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F75F" w14:textId="56310E4F" w:rsidR="00C308B6" w:rsidRPr="007E30DB" w:rsidRDefault="00B03E15" w:rsidP="00EC3DA7">
      <w:pPr>
        <w:spacing w:after="0"/>
        <w:jc w:val="center"/>
        <w:rPr>
          <w:rFonts w:ascii="Times New Roman" w:hAnsi="Times New Roman" w:cs="Times New Roman"/>
          <w:b/>
          <w:bCs/>
          <w:caps/>
          <w:sz w:val="24"/>
          <w:szCs w:val="24"/>
        </w:rPr>
      </w:pPr>
      <w:r w:rsidRPr="007E30DB">
        <w:rPr>
          <w:rFonts w:ascii="Times New Roman" w:hAnsi="Times New Roman" w:cs="Times New Roman"/>
          <w:b/>
          <w:bCs/>
          <w:caps/>
          <w:sz w:val="24"/>
          <w:szCs w:val="24"/>
        </w:rPr>
        <w:t>Nutarimo projekto pastabų derinimo pažyma</w:t>
      </w:r>
    </w:p>
    <w:p w14:paraId="24FE604B" w14:textId="77777777" w:rsidR="00EC3DA7" w:rsidRPr="007E30DB" w:rsidRDefault="00EC3DA7" w:rsidP="00F81040">
      <w:pPr>
        <w:spacing w:after="0"/>
        <w:jc w:val="both"/>
        <w:rPr>
          <w:rFonts w:ascii="Times New Roman" w:hAnsi="Times New Roman" w:cs="Times New Roman"/>
          <w:sz w:val="24"/>
          <w:szCs w:val="24"/>
        </w:rPr>
      </w:pPr>
    </w:p>
    <w:tbl>
      <w:tblPr>
        <w:tblStyle w:val="TableGrid"/>
        <w:tblW w:w="16010" w:type="dxa"/>
        <w:tblInd w:w="-147" w:type="dxa"/>
        <w:tblLook w:val="04A0" w:firstRow="1" w:lastRow="0" w:firstColumn="1" w:lastColumn="0" w:noHBand="0" w:noVBand="1"/>
      </w:tblPr>
      <w:tblGrid>
        <w:gridCol w:w="2685"/>
        <w:gridCol w:w="7028"/>
        <w:gridCol w:w="6288"/>
        <w:gridCol w:w="9"/>
      </w:tblGrid>
      <w:tr w:rsidR="001C44F1" w:rsidRPr="007E30DB" w14:paraId="0AA5497D" w14:textId="30104B66" w:rsidTr="00DC6391">
        <w:trPr>
          <w:gridAfter w:val="1"/>
          <w:wAfter w:w="9" w:type="dxa"/>
          <w:tblHeader/>
        </w:trPr>
        <w:tc>
          <w:tcPr>
            <w:tcW w:w="2694" w:type="dxa"/>
          </w:tcPr>
          <w:p w14:paraId="2BE0EEE4" w14:textId="06E3CF36" w:rsidR="001C44F1" w:rsidRPr="007E30DB" w:rsidRDefault="001C44F1" w:rsidP="00EC7B3F">
            <w:pPr>
              <w:jc w:val="center"/>
              <w:rPr>
                <w:rFonts w:ascii="Times New Roman" w:hAnsi="Times New Roman" w:cs="Times New Roman"/>
                <w:b/>
                <w:bCs/>
                <w:sz w:val="24"/>
                <w:szCs w:val="24"/>
              </w:rPr>
            </w:pPr>
            <w:r w:rsidRPr="007E30DB">
              <w:rPr>
                <w:rFonts w:ascii="Times New Roman" w:hAnsi="Times New Roman" w:cs="Times New Roman"/>
                <w:b/>
                <w:bCs/>
                <w:sz w:val="24"/>
                <w:szCs w:val="24"/>
              </w:rPr>
              <w:t>Pastabą pateikusi institucija</w:t>
            </w:r>
          </w:p>
        </w:tc>
        <w:tc>
          <w:tcPr>
            <w:tcW w:w="7072" w:type="dxa"/>
          </w:tcPr>
          <w:p w14:paraId="6F39775E" w14:textId="31B5C4E4" w:rsidR="001C44F1" w:rsidRPr="007E30DB" w:rsidRDefault="001C44F1" w:rsidP="00EC7B3F">
            <w:pPr>
              <w:jc w:val="center"/>
              <w:rPr>
                <w:rFonts w:ascii="Times New Roman" w:hAnsi="Times New Roman" w:cs="Times New Roman"/>
                <w:b/>
                <w:bCs/>
                <w:sz w:val="24"/>
                <w:szCs w:val="24"/>
              </w:rPr>
            </w:pPr>
            <w:r w:rsidRPr="007E30DB">
              <w:rPr>
                <w:rFonts w:ascii="Times New Roman" w:hAnsi="Times New Roman" w:cs="Times New Roman"/>
                <w:b/>
                <w:bCs/>
                <w:sz w:val="24"/>
                <w:szCs w:val="24"/>
              </w:rPr>
              <w:t>Pastaba</w:t>
            </w:r>
          </w:p>
        </w:tc>
        <w:tc>
          <w:tcPr>
            <w:tcW w:w="6235" w:type="dxa"/>
          </w:tcPr>
          <w:p w14:paraId="7C295A3F" w14:textId="67FFDA7F" w:rsidR="001C44F1" w:rsidRPr="007E30DB" w:rsidRDefault="009443AC" w:rsidP="00EC7B3F">
            <w:pPr>
              <w:jc w:val="center"/>
              <w:rPr>
                <w:rFonts w:ascii="Times New Roman" w:hAnsi="Times New Roman" w:cs="Times New Roman"/>
                <w:b/>
                <w:bCs/>
                <w:sz w:val="24"/>
                <w:szCs w:val="24"/>
              </w:rPr>
            </w:pPr>
            <w:r w:rsidRPr="007E30DB">
              <w:rPr>
                <w:rFonts w:ascii="Times New Roman" w:hAnsi="Times New Roman" w:cs="Times New Roman"/>
                <w:b/>
                <w:bCs/>
                <w:sz w:val="24"/>
                <w:szCs w:val="24"/>
              </w:rPr>
              <w:t>N</w:t>
            </w:r>
            <w:r w:rsidR="001C44F1" w:rsidRPr="007E30DB">
              <w:rPr>
                <w:rFonts w:ascii="Times New Roman" w:hAnsi="Times New Roman" w:cs="Times New Roman"/>
                <w:b/>
                <w:bCs/>
                <w:sz w:val="24"/>
                <w:szCs w:val="24"/>
              </w:rPr>
              <w:t>eatsižvelgta</w:t>
            </w:r>
            <w:r w:rsidRPr="007E30DB">
              <w:rPr>
                <w:rFonts w:ascii="Times New Roman" w:hAnsi="Times New Roman" w:cs="Times New Roman"/>
                <w:b/>
                <w:bCs/>
                <w:sz w:val="24"/>
                <w:szCs w:val="24"/>
              </w:rPr>
              <w:t>, iš dalies atsižvelgta</w:t>
            </w:r>
          </w:p>
        </w:tc>
      </w:tr>
      <w:tr w:rsidR="00557AFA" w:rsidRPr="007E30DB" w14:paraId="6DA4CF25" w14:textId="52AD1BEF" w:rsidTr="00DC6391">
        <w:trPr>
          <w:gridAfter w:val="1"/>
          <w:wAfter w:w="9" w:type="dxa"/>
        </w:trPr>
        <w:tc>
          <w:tcPr>
            <w:tcW w:w="2694" w:type="dxa"/>
            <w:vMerge w:val="restart"/>
          </w:tcPr>
          <w:p w14:paraId="6423AB2E" w14:textId="4BF1EF6A" w:rsidR="00557AFA" w:rsidRPr="007E30DB" w:rsidRDefault="00557AFA" w:rsidP="00140777">
            <w:pPr>
              <w:rPr>
                <w:rFonts w:ascii="Times New Roman" w:hAnsi="Times New Roman" w:cs="Times New Roman"/>
                <w:b/>
                <w:bCs/>
                <w:sz w:val="24"/>
                <w:szCs w:val="24"/>
              </w:rPr>
            </w:pPr>
            <w:r w:rsidRPr="007E30DB">
              <w:rPr>
                <w:rFonts w:ascii="Times New Roman" w:hAnsi="Times New Roman" w:cs="Times New Roman"/>
                <w:b/>
                <w:bCs/>
                <w:sz w:val="24"/>
                <w:szCs w:val="24"/>
              </w:rPr>
              <w:t>Žemės ūkio ministerija</w:t>
            </w:r>
          </w:p>
        </w:tc>
        <w:tc>
          <w:tcPr>
            <w:tcW w:w="7072" w:type="dxa"/>
          </w:tcPr>
          <w:p w14:paraId="6B658238" w14:textId="77777777" w:rsidR="00557AFA" w:rsidRPr="007E30DB" w:rsidRDefault="00557AFA" w:rsidP="00EC7B3F">
            <w:pPr>
              <w:widowControl w:val="0"/>
              <w:jc w:val="both"/>
              <w:rPr>
                <w:rFonts w:ascii="Times New Roman" w:hAnsi="Times New Roman" w:cs="Times New Roman"/>
                <w:bCs/>
                <w:color w:val="000000"/>
                <w:sz w:val="24"/>
                <w:szCs w:val="24"/>
                <w:lang w:eastAsia="lt-LT"/>
              </w:rPr>
            </w:pPr>
            <w:r w:rsidRPr="007E30DB">
              <w:rPr>
                <w:rFonts w:ascii="Times New Roman" w:hAnsi="Times New Roman" w:cs="Times New Roman"/>
                <w:bCs/>
                <w:color w:val="000000"/>
                <w:sz w:val="24"/>
                <w:szCs w:val="24"/>
                <w:lang w:eastAsia="lt-LT"/>
              </w:rPr>
              <w:t xml:space="preserve">Siūlome </w:t>
            </w:r>
            <w:bookmarkStart w:id="0" w:name="_Hlk73705396"/>
            <w:r w:rsidRPr="007E30DB">
              <w:rPr>
                <w:rFonts w:ascii="Times New Roman" w:hAnsi="Times New Roman" w:cs="Times New Roman"/>
                <w:bCs/>
                <w:color w:val="000000"/>
                <w:sz w:val="24"/>
                <w:szCs w:val="24"/>
                <w:lang w:eastAsia="lt-LT"/>
              </w:rPr>
              <w:t xml:space="preserve">papildyti Projekto 6.3 uždavinio </w:t>
            </w:r>
            <w:bookmarkEnd w:id="0"/>
            <w:r w:rsidRPr="007E30DB">
              <w:rPr>
                <w:rFonts w:ascii="Times New Roman" w:hAnsi="Times New Roman" w:cs="Times New Roman"/>
                <w:sz w:val="24"/>
                <w:szCs w:val="24"/>
              </w:rPr>
              <w:t>2.1.1 papunktį, 1-ąjį sakinį išdėstant taip:</w:t>
            </w:r>
          </w:p>
          <w:p w14:paraId="476AF77A" w14:textId="575E63F4" w:rsidR="00557AFA" w:rsidRPr="007E30DB" w:rsidRDefault="00557AFA" w:rsidP="00EC7B3F">
            <w:pPr>
              <w:widowControl w:val="0"/>
              <w:jc w:val="both"/>
              <w:rPr>
                <w:rFonts w:ascii="Times New Roman" w:hAnsi="Times New Roman" w:cs="Times New Roman"/>
                <w:sz w:val="24"/>
                <w:szCs w:val="24"/>
              </w:rPr>
            </w:pPr>
            <w:r w:rsidRPr="007E30DB">
              <w:rPr>
                <w:rFonts w:ascii="Times New Roman" w:hAnsi="Times New Roman" w:cs="Times New Roman"/>
                <w:sz w:val="24"/>
                <w:szCs w:val="24"/>
              </w:rPr>
              <w:t>„Nežinoma tiksli esama situacija dėl kuro naudojimo šilumai gaminti pastatuose, neprijungtuose prie CŠT sistemų,</w:t>
            </w:r>
            <w:r w:rsidRPr="007E30DB">
              <w:rPr>
                <w:rFonts w:ascii="Times New Roman" w:hAnsi="Times New Roman" w:cs="Times New Roman"/>
                <w:b/>
                <w:bCs/>
                <w:sz w:val="24"/>
                <w:szCs w:val="24"/>
              </w:rPr>
              <w:t xml:space="preserve"> </w:t>
            </w:r>
            <w:r w:rsidRPr="007E30DB">
              <w:rPr>
                <w:rFonts w:ascii="Times New Roman" w:hAnsi="Times New Roman" w:cs="Times New Roman"/>
                <w:sz w:val="24"/>
                <w:szCs w:val="24"/>
              </w:rPr>
              <w:t xml:space="preserve"> įskaitant žemės ūkio paskirties statinius ir grūdų džiovyklas.</w:t>
            </w:r>
            <w:r w:rsidRPr="007E30DB">
              <w:rPr>
                <w:rFonts w:ascii="Times New Roman" w:hAnsi="Times New Roman" w:cs="Times New Roman"/>
                <w:color w:val="000000" w:themeColor="text1"/>
                <w:sz w:val="24"/>
                <w:szCs w:val="24"/>
              </w:rPr>
              <w:t xml:space="preserve"> &lt;...&gt;</w:t>
            </w:r>
            <w:r w:rsidRPr="007E30DB">
              <w:rPr>
                <w:rFonts w:ascii="Times New Roman" w:hAnsi="Times New Roman" w:cs="Times New Roman"/>
                <w:sz w:val="24"/>
                <w:szCs w:val="24"/>
              </w:rPr>
              <w:t>“.</w:t>
            </w:r>
          </w:p>
        </w:tc>
        <w:tc>
          <w:tcPr>
            <w:tcW w:w="6235" w:type="dxa"/>
          </w:tcPr>
          <w:p w14:paraId="0CCD18CC" w14:textId="77777777" w:rsidR="00557AFA" w:rsidRPr="007E30DB" w:rsidRDefault="00557AFA" w:rsidP="00EC7B3F">
            <w:pPr>
              <w:widowControl w:val="0"/>
              <w:jc w:val="both"/>
              <w:rPr>
                <w:rFonts w:ascii="Times New Roman" w:hAnsi="Times New Roman" w:cs="Times New Roman"/>
                <w:sz w:val="24"/>
                <w:szCs w:val="24"/>
                <w:lang w:eastAsia="lt-LT"/>
              </w:rPr>
            </w:pPr>
            <w:r w:rsidRPr="007E30DB">
              <w:rPr>
                <w:rFonts w:ascii="Times New Roman" w:hAnsi="Times New Roman" w:cs="Times New Roman"/>
                <w:b/>
                <w:bCs/>
                <w:sz w:val="24"/>
                <w:szCs w:val="24"/>
                <w:lang w:eastAsia="lt-LT"/>
              </w:rPr>
              <w:t>Neatsižvelgta</w:t>
            </w:r>
            <w:r w:rsidRPr="007E30DB">
              <w:rPr>
                <w:rFonts w:ascii="Times New Roman" w:hAnsi="Times New Roman" w:cs="Times New Roman"/>
                <w:sz w:val="24"/>
                <w:szCs w:val="24"/>
                <w:lang w:eastAsia="lt-LT"/>
              </w:rPr>
              <w:t>.</w:t>
            </w:r>
          </w:p>
          <w:p w14:paraId="56157577" w14:textId="4D3BB961" w:rsidR="00557AFA" w:rsidRPr="007E30DB" w:rsidRDefault="00557AFA" w:rsidP="00EC7B3F">
            <w:pPr>
              <w:widowControl w:val="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 xml:space="preserve">Siūlomas papildymas nėra aktualus, kadangi jis nėra susijęs su </w:t>
            </w:r>
            <w:r w:rsidR="003D4824" w:rsidRPr="007E30DB">
              <w:rPr>
                <w:rFonts w:ascii="Times New Roman" w:hAnsi="Times New Roman" w:cs="Times New Roman"/>
                <w:sz w:val="24"/>
                <w:szCs w:val="24"/>
              </w:rPr>
              <w:t xml:space="preserve">2021–2030 m. nacionalinę energetikos plėtros programos (toliau – Programa) </w:t>
            </w:r>
            <w:r w:rsidR="007106F3" w:rsidRPr="007E30DB">
              <w:rPr>
                <w:rFonts w:ascii="Times New Roman" w:hAnsi="Times New Roman" w:cs="Times New Roman"/>
                <w:sz w:val="24"/>
                <w:szCs w:val="24"/>
                <w:lang w:eastAsia="lt-LT"/>
              </w:rPr>
              <w:t>p</w:t>
            </w:r>
            <w:r w:rsidRPr="007E30DB">
              <w:rPr>
                <w:rFonts w:ascii="Times New Roman" w:hAnsi="Times New Roman" w:cs="Times New Roman"/>
                <w:sz w:val="24"/>
                <w:szCs w:val="24"/>
                <w:lang w:eastAsia="lt-LT"/>
              </w:rPr>
              <w:t xml:space="preserve">rojekto 2.1 papunktyje nurodytos problemos, apimančios tik šilumos sektoriuje </w:t>
            </w:r>
            <w:r w:rsidR="007106F3" w:rsidRPr="007E30DB">
              <w:rPr>
                <w:rFonts w:ascii="Times New Roman" w:hAnsi="Times New Roman" w:cs="Times New Roman"/>
                <w:sz w:val="24"/>
                <w:szCs w:val="24"/>
                <w:lang w:eastAsia="lt-LT"/>
              </w:rPr>
              <w:t>atsinauj</w:t>
            </w:r>
            <w:r w:rsidR="003D4824" w:rsidRPr="007E30DB">
              <w:rPr>
                <w:rFonts w:ascii="Times New Roman" w:hAnsi="Times New Roman" w:cs="Times New Roman"/>
                <w:sz w:val="24"/>
                <w:szCs w:val="24"/>
                <w:lang w:eastAsia="lt-LT"/>
              </w:rPr>
              <w:t>in</w:t>
            </w:r>
            <w:r w:rsidR="007106F3" w:rsidRPr="007E30DB">
              <w:rPr>
                <w:rFonts w:ascii="Times New Roman" w:hAnsi="Times New Roman" w:cs="Times New Roman"/>
                <w:sz w:val="24"/>
                <w:szCs w:val="24"/>
                <w:lang w:eastAsia="lt-LT"/>
              </w:rPr>
              <w:t xml:space="preserve">ančių energijos išteklių (toliau – </w:t>
            </w:r>
            <w:r w:rsidRPr="007E30DB">
              <w:rPr>
                <w:rFonts w:ascii="Times New Roman" w:hAnsi="Times New Roman" w:cs="Times New Roman"/>
                <w:sz w:val="24"/>
                <w:szCs w:val="24"/>
                <w:lang w:eastAsia="lt-LT"/>
              </w:rPr>
              <w:t xml:space="preserve">AEI </w:t>
            </w:r>
            <w:r w:rsidR="007106F3" w:rsidRPr="007E30DB">
              <w:rPr>
                <w:rFonts w:ascii="Times New Roman" w:hAnsi="Times New Roman" w:cs="Times New Roman"/>
                <w:sz w:val="24"/>
                <w:szCs w:val="24"/>
                <w:lang w:eastAsia="lt-LT"/>
              </w:rPr>
              <w:t xml:space="preserve">) </w:t>
            </w:r>
            <w:r w:rsidRPr="007E30DB">
              <w:rPr>
                <w:rFonts w:ascii="Times New Roman" w:hAnsi="Times New Roman" w:cs="Times New Roman"/>
                <w:sz w:val="24"/>
                <w:szCs w:val="24"/>
                <w:lang w:eastAsia="lt-LT"/>
              </w:rPr>
              <w:t>naudojimo detalizavim</w:t>
            </w:r>
            <w:r w:rsidR="007106F3" w:rsidRPr="007E30DB">
              <w:rPr>
                <w:rFonts w:ascii="Times New Roman" w:hAnsi="Times New Roman" w:cs="Times New Roman"/>
                <w:sz w:val="24"/>
                <w:szCs w:val="24"/>
                <w:lang w:eastAsia="lt-LT"/>
              </w:rPr>
              <w:t>ą</w:t>
            </w:r>
            <w:r w:rsidRPr="007E30DB">
              <w:rPr>
                <w:rFonts w:ascii="Times New Roman" w:hAnsi="Times New Roman" w:cs="Times New Roman"/>
                <w:sz w:val="24"/>
                <w:szCs w:val="24"/>
                <w:lang w:eastAsia="lt-LT"/>
              </w:rPr>
              <w:t>.</w:t>
            </w:r>
          </w:p>
        </w:tc>
      </w:tr>
      <w:tr w:rsidR="00557AFA" w:rsidRPr="007E30DB" w14:paraId="133CDF5B" w14:textId="5211E091" w:rsidTr="00DC6391">
        <w:trPr>
          <w:gridAfter w:val="1"/>
          <w:wAfter w:w="9" w:type="dxa"/>
        </w:trPr>
        <w:tc>
          <w:tcPr>
            <w:tcW w:w="2694" w:type="dxa"/>
            <w:vMerge/>
          </w:tcPr>
          <w:p w14:paraId="66ABB7C0" w14:textId="77777777" w:rsidR="00557AFA" w:rsidRPr="007E30DB" w:rsidRDefault="00557AFA" w:rsidP="00140777">
            <w:pPr>
              <w:rPr>
                <w:rFonts w:ascii="Times New Roman" w:hAnsi="Times New Roman" w:cs="Times New Roman"/>
                <w:sz w:val="24"/>
                <w:szCs w:val="24"/>
              </w:rPr>
            </w:pPr>
          </w:p>
        </w:tc>
        <w:tc>
          <w:tcPr>
            <w:tcW w:w="7072" w:type="dxa"/>
          </w:tcPr>
          <w:p w14:paraId="365D1C71" w14:textId="77777777" w:rsidR="00557AFA" w:rsidRPr="007E30DB" w:rsidRDefault="00557AFA" w:rsidP="00EC7B3F">
            <w:pPr>
              <w:pStyle w:val="ListParagraph"/>
              <w:widowControl w:val="0"/>
              <w:numPr>
                <w:ilvl w:val="0"/>
                <w:numId w:val="1"/>
              </w:numPr>
              <w:ind w:left="0"/>
              <w:jc w:val="both"/>
              <w:rPr>
                <w:rFonts w:ascii="Times New Roman" w:hAnsi="Times New Roman"/>
                <w:bCs/>
                <w:szCs w:val="24"/>
                <w:lang w:val="lt-LT" w:eastAsia="lt-LT"/>
              </w:rPr>
            </w:pPr>
            <w:r w:rsidRPr="007E30DB">
              <w:rPr>
                <w:rFonts w:ascii="Times New Roman" w:hAnsi="Times New Roman"/>
                <w:bCs/>
                <w:szCs w:val="24"/>
                <w:lang w:val="lt-LT" w:eastAsia="lt-LT"/>
              </w:rPr>
              <w:t xml:space="preserve">Siūlome </w:t>
            </w:r>
            <w:r w:rsidRPr="007E30DB">
              <w:rPr>
                <w:rFonts w:ascii="Times New Roman" w:hAnsi="Times New Roman"/>
                <w:bCs/>
                <w:color w:val="000000"/>
                <w:szCs w:val="24"/>
                <w:lang w:val="lt-LT" w:eastAsia="lt-LT"/>
              </w:rPr>
              <w:t>Projekto 6.3 uždavinį</w:t>
            </w:r>
            <w:r w:rsidRPr="007E30DB">
              <w:rPr>
                <w:rFonts w:ascii="Times New Roman" w:hAnsi="Times New Roman"/>
                <w:bCs/>
                <w:szCs w:val="24"/>
                <w:lang w:val="lt-LT" w:eastAsia="lt-LT"/>
              </w:rPr>
              <w:t xml:space="preserve"> </w:t>
            </w:r>
            <w:r w:rsidRPr="007E30DB">
              <w:rPr>
                <w:rFonts w:ascii="Times New Roman" w:hAnsi="Times New Roman"/>
                <w:bCs/>
                <w:color w:val="000000"/>
                <w:szCs w:val="24"/>
                <w:lang w:val="lt-LT" w:eastAsia="lt-LT"/>
              </w:rPr>
              <w:t>papildyti</w:t>
            </w:r>
            <w:r w:rsidRPr="007E30DB">
              <w:rPr>
                <w:rFonts w:ascii="Times New Roman" w:hAnsi="Times New Roman"/>
                <w:bCs/>
                <w:szCs w:val="24"/>
                <w:lang w:val="lt-LT" w:eastAsia="lt-LT"/>
              </w:rPr>
              <w:t xml:space="preserve"> 2.1.4 papunkčiu:</w:t>
            </w:r>
          </w:p>
          <w:p w14:paraId="64B51D96" w14:textId="6F920200" w:rsidR="00557AFA" w:rsidRPr="007E30DB" w:rsidRDefault="00557AFA" w:rsidP="00EC7B3F">
            <w:pPr>
              <w:jc w:val="both"/>
              <w:rPr>
                <w:rFonts w:ascii="Times New Roman" w:hAnsi="Times New Roman" w:cs="Times New Roman"/>
                <w:sz w:val="24"/>
                <w:szCs w:val="24"/>
              </w:rPr>
            </w:pPr>
            <w:r w:rsidRPr="007E30DB">
              <w:rPr>
                <w:rFonts w:ascii="Times New Roman" w:hAnsi="Times New Roman" w:cs="Times New Roman"/>
                <w:b/>
                <w:bCs/>
                <w:sz w:val="24"/>
                <w:szCs w:val="24"/>
              </w:rPr>
              <w:t xml:space="preserve">„2.1.4. Mažas susidomėjimas </w:t>
            </w:r>
            <w:r w:rsidRPr="007E30DB">
              <w:rPr>
                <w:rStyle w:val="normaltextrun"/>
                <w:rFonts w:ascii="Times New Roman" w:hAnsi="Times New Roman" w:cs="Times New Roman"/>
                <w:b/>
                <w:bCs/>
                <w:sz w:val="24"/>
                <w:szCs w:val="24"/>
                <w:bdr w:val="none" w:sz="0" w:space="0" w:color="auto" w:frame="1"/>
              </w:rPr>
              <w:t>dėl AEI panaudojimo žemės ūkio statiniuose.</w:t>
            </w:r>
            <w:r w:rsidRPr="007E30DB">
              <w:rPr>
                <w:rFonts w:ascii="Times New Roman" w:hAnsi="Times New Roman" w:cs="Times New Roman"/>
                <w:sz w:val="24"/>
                <w:szCs w:val="24"/>
              </w:rPr>
              <w:t xml:space="preserve"> </w:t>
            </w:r>
            <w:r w:rsidRPr="007E30DB">
              <w:rPr>
                <w:rFonts w:ascii="Times New Roman" w:hAnsi="Times New Roman" w:cs="Times New Roman"/>
                <w:color w:val="000000" w:themeColor="text1"/>
                <w:sz w:val="24"/>
                <w:szCs w:val="24"/>
              </w:rPr>
              <w:t>Žemės ūkio subjektams reikalingos investicijos, pereinant nuo iškastinio kuro naudojimo prie AEI, skatinant  įsirengti modernias šildymo sistemas (degiklius dujiniams katilams, katilus). Tam yra reikalinga didelės apimties (biudžeto) finansinė paramos priemonė, kuri būtų žemės ūkiui patraukli ir paskatintų  įgyvendinti tokius projektus, taip padidinant AEI dalį šilumos sektoriuje“.</w:t>
            </w:r>
          </w:p>
        </w:tc>
        <w:tc>
          <w:tcPr>
            <w:tcW w:w="6235" w:type="dxa"/>
          </w:tcPr>
          <w:p w14:paraId="330B8DAC" w14:textId="77777777" w:rsidR="00557AFA" w:rsidRPr="007E30DB" w:rsidRDefault="00557AFA" w:rsidP="00EC7B3F">
            <w:pPr>
              <w:widowControl w:val="0"/>
              <w:jc w:val="both"/>
              <w:rPr>
                <w:rFonts w:ascii="Times New Roman" w:hAnsi="Times New Roman" w:cs="Times New Roman"/>
                <w:sz w:val="24"/>
                <w:szCs w:val="24"/>
                <w:lang w:eastAsia="lt-LT"/>
              </w:rPr>
            </w:pPr>
            <w:r w:rsidRPr="007E30DB">
              <w:rPr>
                <w:rFonts w:ascii="Times New Roman" w:hAnsi="Times New Roman" w:cs="Times New Roman"/>
                <w:b/>
                <w:bCs/>
                <w:sz w:val="24"/>
                <w:szCs w:val="24"/>
                <w:lang w:eastAsia="lt-LT"/>
              </w:rPr>
              <w:t>Neatsižvelgta</w:t>
            </w:r>
            <w:r w:rsidRPr="007E30DB">
              <w:rPr>
                <w:rFonts w:ascii="Times New Roman" w:hAnsi="Times New Roman" w:cs="Times New Roman"/>
                <w:sz w:val="24"/>
                <w:szCs w:val="24"/>
                <w:lang w:eastAsia="lt-LT"/>
              </w:rPr>
              <w:t>.</w:t>
            </w:r>
          </w:p>
          <w:p w14:paraId="12E0EBD4" w14:textId="4A9DA15D" w:rsidR="00557AFA" w:rsidRPr="007E30DB" w:rsidRDefault="00557AFA" w:rsidP="00EC7B3F">
            <w:pPr>
              <w:widowControl w:val="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 xml:space="preserve">Siūlomas papildymas nėra aktualus, kadangi jis nėra tiesiogiai susijęs su </w:t>
            </w:r>
            <w:r w:rsidR="007106F3" w:rsidRPr="007E30DB">
              <w:rPr>
                <w:rFonts w:ascii="Times New Roman" w:hAnsi="Times New Roman" w:cs="Times New Roman"/>
                <w:sz w:val="24"/>
                <w:szCs w:val="24"/>
                <w:lang w:eastAsia="lt-LT"/>
              </w:rPr>
              <w:t>Programos p</w:t>
            </w:r>
            <w:r w:rsidRPr="007E30DB">
              <w:rPr>
                <w:rFonts w:ascii="Times New Roman" w:hAnsi="Times New Roman" w:cs="Times New Roman"/>
                <w:sz w:val="24"/>
                <w:szCs w:val="24"/>
                <w:lang w:eastAsia="lt-LT"/>
              </w:rPr>
              <w:t>rojekto 2.1 papunktyje nurodytos problemos, apimančios tik šilumos sektoriuje AEI naudojimo detalizavim</w:t>
            </w:r>
            <w:r w:rsidR="007106F3" w:rsidRPr="007E30DB">
              <w:rPr>
                <w:rFonts w:ascii="Times New Roman" w:hAnsi="Times New Roman" w:cs="Times New Roman"/>
                <w:sz w:val="24"/>
                <w:szCs w:val="24"/>
                <w:lang w:eastAsia="lt-LT"/>
              </w:rPr>
              <w:t>ą</w:t>
            </w:r>
            <w:r w:rsidRPr="007E30DB">
              <w:rPr>
                <w:rFonts w:ascii="Times New Roman" w:hAnsi="Times New Roman" w:cs="Times New Roman"/>
                <w:sz w:val="24"/>
                <w:szCs w:val="24"/>
                <w:lang w:eastAsia="lt-LT"/>
              </w:rPr>
              <w:t>.</w:t>
            </w:r>
          </w:p>
        </w:tc>
      </w:tr>
      <w:tr w:rsidR="00557AFA" w:rsidRPr="007E30DB" w14:paraId="05636BBD" w14:textId="2DD0CAA9" w:rsidTr="00DC6391">
        <w:trPr>
          <w:gridAfter w:val="1"/>
          <w:wAfter w:w="9" w:type="dxa"/>
        </w:trPr>
        <w:tc>
          <w:tcPr>
            <w:tcW w:w="2694" w:type="dxa"/>
            <w:vMerge/>
          </w:tcPr>
          <w:p w14:paraId="21517410" w14:textId="77777777" w:rsidR="00557AFA" w:rsidRPr="007E30DB" w:rsidRDefault="00557AFA" w:rsidP="00140777">
            <w:pPr>
              <w:rPr>
                <w:rFonts w:ascii="Times New Roman" w:hAnsi="Times New Roman" w:cs="Times New Roman"/>
                <w:sz w:val="24"/>
                <w:szCs w:val="24"/>
              </w:rPr>
            </w:pPr>
          </w:p>
        </w:tc>
        <w:tc>
          <w:tcPr>
            <w:tcW w:w="7072" w:type="dxa"/>
          </w:tcPr>
          <w:p w14:paraId="5DCFA436" w14:textId="77777777" w:rsidR="00557AFA" w:rsidRPr="007E30DB" w:rsidRDefault="00557AFA" w:rsidP="00EC7B3F">
            <w:pPr>
              <w:jc w:val="both"/>
              <w:rPr>
                <w:rFonts w:ascii="Times New Roman" w:hAnsi="Times New Roman" w:cs="Times New Roman"/>
                <w:color w:val="000000" w:themeColor="text1"/>
                <w:sz w:val="24"/>
                <w:szCs w:val="24"/>
              </w:rPr>
            </w:pPr>
            <w:r w:rsidRPr="007E30DB">
              <w:rPr>
                <w:rFonts w:ascii="Times New Roman" w:hAnsi="Times New Roman" w:cs="Times New Roman"/>
                <w:bCs/>
                <w:color w:val="000000"/>
                <w:sz w:val="24"/>
                <w:szCs w:val="24"/>
                <w:lang w:eastAsia="lt-LT"/>
              </w:rPr>
              <w:t xml:space="preserve">Siūlome papildyti Projekto 6.3 uždavinio </w:t>
            </w:r>
            <w:r w:rsidRPr="007E30DB">
              <w:rPr>
                <w:rFonts w:ascii="Times New Roman" w:hAnsi="Times New Roman" w:cs="Times New Roman"/>
                <w:sz w:val="24"/>
                <w:szCs w:val="24"/>
              </w:rPr>
              <w:t>2.2 papunktį, 2-ąjį sakinį išdėstant taip:</w:t>
            </w:r>
          </w:p>
          <w:p w14:paraId="4CDE40A9" w14:textId="054B5C6D" w:rsidR="00557AFA" w:rsidRPr="007E30DB" w:rsidRDefault="00557AFA" w:rsidP="00EC7B3F">
            <w:pPr>
              <w:jc w:val="both"/>
              <w:rPr>
                <w:rFonts w:ascii="Times New Roman" w:hAnsi="Times New Roman" w:cs="Times New Roman"/>
                <w:sz w:val="24"/>
                <w:szCs w:val="24"/>
              </w:rPr>
            </w:pPr>
            <w:r w:rsidRPr="007E30DB">
              <w:rPr>
                <w:rFonts w:ascii="Times New Roman" w:hAnsi="Times New Roman" w:cs="Times New Roman"/>
                <w:color w:val="000000" w:themeColor="text1"/>
                <w:sz w:val="24"/>
                <w:szCs w:val="24"/>
              </w:rPr>
              <w:t xml:space="preserve">„&lt;...&gt; </w:t>
            </w:r>
            <w:r w:rsidRPr="007E30DB">
              <w:rPr>
                <w:rFonts w:ascii="Times New Roman" w:hAnsi="Times New Roman" w:cs="Times New Roman"/>
                <w:sz w:val="24"/>
                <w:szCs w:val="24"/>
              </w:rPr>
              <w:t xml:space="preserve">Bendrame galutiniame šalies energijos suvartojime 2019 m. transporto sektoriaus suvartojama energija sudarė 40,9 %, todėl siekiant, kad AEI dalis bendrame galutiniame šalies energijos suvartojimo balanse sudarytų 45 %, būtina reikšmingai didinti ir AEI dalį transporto </w:t>
            </w:r>
            <w:r w:rsidRPr="007E30DB">
              <w:rPr>
                <w:rFonts w:ascii="Times New Roman" w:hAnsi="Times New Roman" w:cs="Times New Roman"/>
                <w:b/>
                <w:bCs/>
                <w:color w:val="000000" w:themeColor="text1"/>
                <w:sz w:val="24"/>
                <w:szCs w:val="24"/>
              </w:rPr>
              <w:t>ir žemės ūkio sektoriuose</w:t>
            </w:r>
            <w:r w:rsidRPr="007E30DB">
              <w:rPr>
                <w:rFonts w:ascii="Times New Roman" w:hAnsi="Times New Roman" w:cs="Times New Roman"/>
                <w:color w:val="000000" w:themeColor="text1"/>
                <w:sz w:val="24"/>
                <w:szCs w:val="24"/>
              </w:rPr>
              <w:t>. &lt;...&gt;“.</w:t>
            </w:r>
          </w:p>
        </w:tc>
        <w:tc>
          <w:tcPr>
            <w:tcW w:w="6235" w:type="dxa"/>
          </w:tcPr>
          <w:p w14:paraId="2ADF8290" w14:textId="77777777" w:rsidR="00557AFA" w:rsidRPr="007E30DB" w:rsidRDefault="00557AFA" w:rsidP="00EC7B3F">
            <w:pPr>
              <w:jc w:val="both"/>
              <w:rPr>
                <w:rFonts w:ascii="Times New Roman" w:hAnsi="Times New Roman" w:cs="Times New Roman"/>
                <w:bCs/>
                <w:sz w:val="24"/>
                <w:szCs w:val="24"/>
                <w:lang w:eastAsia="lt-LT"/>
              </w:rPr>
            </w:pPr>
            <w:r w:rsidRPr="007E30DB">
              <w:rPr>
                <w:rFonts w:ascii="Times New Roman" w:hAnsi="Times New Roman" w:cs="Times New Roman"/>
                <w:b/>
                <w:sz w:val="24"/>
                <w:szCs w:val="24"/>
                <w:lang w:eastAsia="lt-LT"/>
              </w:rPr>
              <w:t>Neatsižvelgta</w:t>
            </w:r>
            <w:r w:rsidRPr="007E30DB">
              <w:rPr>
                <w:rFonts w:ascii="Times New Roman" w:hAnsi="Times New Roman" w:cs="Times New Roman"/>
                <w:bCs/>
                <w:sz w:val="24"/>
                <w:szCs w:val="24"/>
                <w:lang w:eastAsia="lt-LT"/>
              </w:rPr>
              <w:t>.</w:t>
            </w:r>
          </w:p>
          <w:p w14:paraId="3DFB73A9" w14:textId="1974F1F1" w:rsidR="00557AFA" w:rsidRPr="007E30DB" w:rsidRDefault="00557AFA" w:rsidP="00EC7B3F">
            <w:pPr>
              <w:jc w:val="both"/>
              <w:rPr>
                <w:rFonts w:ascii="Times New Roman" w:hAnsi="Times New Roman" w:cs="Times New Roman"/>
                <w:bCs/>
                <w:color w:val="FF0000"/>
                <w:sz w:val="24"/>
                <w:szCs w:val="24"/>
                <w:lang w:eastAsia="lt-LT"/>
              </w:rPr>
            </w:pPr>
            <w:r w:rsidRPr="007E30DB">
              <w:rPr>
                <w:rFonts w:ascii="Times New Roman" w:hAnsi="Times New Roman" w:cs="Times New Roman"/>
                <w:bCs/>
                <w:sz w:val="24"/>
                <w:szCs w:val="24"/>
                <w:lang w:eastAsia="lt-LT"/>
              </w:rPr>
              <w:t xml:space="preserve">AEI dalis skaičiuojama tik šilumos, elektros energijos ir transporto sektoriuose, </w:t>
            </w:r>
            <w:r w:rsidR="007106F3" w:rsidRPr="007E30DB">
              <w:rPr>
                <w:rFonts w:ascii="Times New Roman" w:hAnsi="Times New Roman" w:cs="Times New Roman"/>
                <w:bCs/>
                <w:sz w:val="24"/>
                <w:szCs w:val="24"/>
                <w:lang w:eastAsia="lt-LT"/>
              </w:rPr>
              <w:t xml:space="preserve">o </w:t>
            </w:r>
            <w:r w:rsidRPr="007E30DB">
              <w:rPr>
                <w:rFonts w:ascii="Times New Roman" w:hAnsi="Times New Roman" w:cs="Times New Roman"/>
                <w:bCs/>
                <w:sz w:val="24"/>
                <w:szCs w:val="24"/>
                <w:lang w:eastAsia="lt-LT"/>
              </w:rPr>
              <w:t xml:space="preserve"> žemės ūkio sektorius yra viena iš ūkio šakų, kuri yra įvertinama apskaičiuojant </w:t>
            </w:r>
            <w:r w:rsidR="006D756C" w:rsidRPr="007E30DB">
              <w:rPr>
                <w:rFonts w:ascii="Times New Roman" w:hAnsi="Times New Roman" w:cs="Times New Roman"/>
                <w:bCs/>
                <w:sz w:val="24"/>
                <w:szCs w:val="24"/>
                <w:lang w:eastAsia="lt-LT"/>
              </w:rPr>
              <w:t xml:space="preserve">galutinio </w:t>
            </w:r>
            <w:r w:rsidRPr="007E30DB">
              <w:rPr>
                <w:rFonts w:ascii="Times New Roman" w:hAnsi="Times New Roman" w:cs="Times New Roman"/>
                <w:bCs/>
                <w:sz w:val="24"/>
                <w:szCs w:val="24"/>
                <w:lang w:eastAsia="lt-LT"/>
              </w:rPr>
              <w:t>energijos suvartojim</w:t>
            </w:r>
            <w:r w:rsidR="006D756C" w:rsidRPr="007E30DB">
              <w:rPr>
                <w:rFonts w:ascii="Times New Roman" w:hAnsi="Times New Roman" w:cs="Times New Roman"/>
                <w:bCs/>
                <w:sz w:val="24"/>
                <w:szCs w:val="24"/>
                <w:lang w:eastAsia="lt-LT"/>
              </w:rPr>
              <w:t>o AEI dalį</w:t>
            </w:r>
            <w:r w:rsidRPr="007E30DB">
              <w:rPr>
                <w:rFonts w:ascii="Times New Roman" w:hAnsi="Times New Roman" w:cs="Times New Roman"/>
                <w:bCs/>
                <w:sz w:val="24"/>
                <w:szCs w:val="24"/>
                <w:lang w:eastAsia="lt-LT"/>
              </w:rPr>
              <w:t xml:space="preserve">. </w:t>
            </w:r>
          </w:p>
        </w:tc>
      </w:tr>
      <w:tr w:rsidR="00557AFA" w:rsidRPr="007E30DB" w14:paraId="34F2F9B8" w14:textId="34BE9D3B" w:rsidTr="00DC6391">
        <w:trPr>
          <w:gridAfter w:val="1"/>
          <w:wAfter w:w="9" w:type="dxa"/>
        </w:trPr>
        <w:tc>
          <w:tcPr>
            <w:tcW w:w="2694" w:type="dxa"/>
            <w:vMerge/>
          </w:tcPr>
          <w:p w14:paraId="5228EB0E" w14:textId="77777777" w:rsidR="00557AFA" w:rsidRPr="007E30DB" w:rsidRDefault="00557AFA" w:rsidP="00140777">
            <w:pPr>
              <w:rPr>
                <w:rFonts w:ascii="Times New Roman" w:hAnsi="Times New Roman" w:cs="Times New Roman"/>
                <w:sz w:val="24"/>
                <w:szCs w:val="24"/>
              </w:rPr>
            </w:pPr>
          </w:p>
        </w:tc>
        <w:tc>
          <w:tcPr>
            <w:tcW w:w="7072" w:type="dxa"/>
          </w:tcPr>
          <w:p w14:paraId="34CC3987" w14:textId="77777777" w:rsidR="00557AFA" w:rsidRPr="007E30DB" w:rsidRDefault="00557AFA" w:rsidP="00EC7B3F">
            <w:pPr>
              <w:jc w:val="both"/>
              <w:rPr>
                <w:rFonts w:ascii="Times New Roman" w:hAnsi="Times New Roman" w:cs="Times New Roman"/>
                <w:color w:val="000000" w:themeColor="text1"/>
                <w:sz w:val="24"/>
                <w:szCs w:val="24"/>
              </w:rPr>
            </w:pPr>
            <w:r w:rsidRPr="007E30DB">
              <w:rPr>
                <w:rFonts w:ascii="Times New Roman" w:hAnsi="Times New Roman" w:cs="Times New Roman"/>
                <w:color w:val="000000" w:themeColor="text1"/>
                <w:sz w:val="24"/>
                <w:szCs w:val="24"/>
              </w:rPr>
              <w:t>Siūlome papildyti Projekto 6.3 uždavinio 2.2.1 papunktį, 8-ąjį sakinį išdėstant taip:</w:t>
            </w:r>
          </w:p>
          <w:p w14:paraId="06CE572C" w14:textId="4E1C9244" w:rsidR="00557AFA" w:rsidRPr="007E30DB" w:rsidRDefault="00557AFA" w:rsidP="00EC7B3F">
            <w:pPr>
              <w:pStyle w:val="ListParagraph"/>
              <w:ind w:left="0"/>
              <w:jc w:val="both"/>
              <w:rPr>
                <w:rFonts w:ascii="Times New Roman" w:hAnsi="Times New Roman"/>
                <w:szCs w:val="24"/>
              </w:rPr>
            </w:pPr>
            <w:r w:rsidRPr="007E30DB">
              <w:rPr>
                <w:rFonts w:ascii="Times New Roman" w:hAnsi="Times New Roman"/>
                <w:color w:val="000000" w:themeColor="text1"/>
                <w:szCs w:val="24"/>
                <w:lang w:val="lt-LT"/>
              </w:rPr>
              <w:t>„&lt;...&gt;</w:t>
            </w:r>
            <w:r w:rsidRPr="007E30DB">
              <w:rPr>
                <w:rFonts w:ascii="Times New Roman" w:hAnsi="Times New Roman"/>
                <w:szCs w:val="24"/>
                <w:lang w:val="lt-LT"/>
              </w:rPr>
              <w:t xml:space="preserve"> NEKS VP transporto sektoriaus raidos projekcijose yra numatyta, </w:t>
            </w:r>
            <w:r w:rsidRPr="007E30DB">
              <w:rPr>
                <w:rFonts w:ascii="Times New Roman" w:hAnsi="Times New Roman"/>
                <w:color w:val="000000" w:themeColor="text1"/>
                <w:szCs w:val="24"/>
                <w:lang w:val="lt-LT"/>
              </w:rPr>
              <w:t xml:space="preserve">kad išvalytų biodujų suvartojimas transporto </w:t>
            </w:r>
            <w:r w:rsidRPr="007E30DB">
              <w:rPr>
                <w:rFonts w:ascii="Times New Roman" w:hAnsi="Times New Roman"/>
                <w:b/>
                <w:bCs/>
                <w:color w:val="000000" w:themeColor="text1"/>
                <w:szCs w:val="24"/>
                <w:lang w:val="lt-LT"/>
              </w:rPr>
              <w:t>ir žemės ūkio sektoriuose</w:t>
            </w:r>
            <w:r w:rsidRPr="007E30DB">
              <w:rPr>
                <w:rFonts w:ascii="Times New Roman" w:hAnsi="Times New Roman"/>
                <w:color w:val="000000" w:themeColor="text1"/>
                <w:szCs w:val="24"/>
                <w:lang w:val="lt-LT"/>
              </w:rPr>
              <w:t xml:space="preserve"> </w:t>
            </w:r>
            <w:r w:rsidRPr="007E30DB">
              <w:rPr>
                <w:rFonts w:ascii="Times New Roman" w:hAnsi="Times New Roman"/>
                <w:szCs w:val="24"/>
                <w:lang w:val="lt-LT"/>
              </w:rPr>
              <w:t xml:space="preserve">galėtų sudaryti 81,5 </w:t>
            </w:r>
            <w:proofErr w:type="spellStart"/>
            <w:r w:rsidRPr="007E30DB">
              <w:rPr>
                <w:rFonts w:ascii="Times New Roman" w:hAnsi="Times New Roman"/>
                <w:szCs w:val="24"/>
                <w:lang w:val="lt-LT"/>
              </w:rPr>
              <w:t>kTNE</w:t>
            </w:r>
            <w:proofErr w:type="spellEnd"/>
            <w:r w:rsidRPr="007E30DB">
              <w:rPr>
                <w:rFonts w:ascii="Times New Roman" w:hAnsi="Times New Roman"/>
                <w:szCs w:val="24"/>
                <w:lang w:val="lt-LT"/>
              </w:rPr>
              <w:t xml:space="preserve">; tokios suvartojimo apimtys kelių transporte, priklausomai nuo transporto sektoriaus raidos </w:t>
            </w:r>
            <w:r w:rsidRPr="007E30DB">
              <w:rPr>
                <w:rFonts w:ascii="Times New Roman" w:hAnsi="Times New Roman"/>
                <w:szCs w:val="24"/>
                <w:lang w:val="lt-LT"/>
              </w:rPr>
              <w:lastRenderedPageBreak/>
              <w:t>scenarijaus, pakeisdamos naftos degalus, galėtų papildomai padidinti AEI dalį transporto sektoriuje maždaug 3–4 %</w:t>
            </w:r>
            <w:r w:rsidRPr="007E30DB">
              <w:rPr>
                <w:rFonts w:ascii="Times New Roman" w:hAnsi="Times New Roman"/>
                <w:color w:val="000000" w:themeColor="text1"/>
                <w:szCs w:val="24"/>
                <w:lang w:val="lt-LT"/>
              </w:rPr>
              <w:t>. &lt;...&gt;“.</w:t>
            </w:r>
          </w:p>
        </w:tc>
        <w:tc>
          <w:tcPr>
            <w:tcW w:w="6235" w:type="dxa"/>
          </w:tcPr>
          <w:p w14:paraId="48106F0C" w14:textId="77777777" w:rsidR="00557AFA" w:rsidRPr="007E30DB" w:rsidRDefault="00557AFA" w:rsidP="00EC7B3F">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lastRenderedPageBreak/>
              <w:t>Neatsižvelgta.</w:t>
            </w:r>
          </w:p>
          <w:p w14:paraId="0FA2AAC4" w14:textId="4898FDD0" w:rsidR="001E369F" w:rsidRPr="007E30DB" w:rsidRDefault="00557AFA" w:rsidP="00570B23">
            <w:pPr>
              <w:jc w:val="both"/>
              <w:rPr>
                <w:rFonts w:ascii="Times New Roman" w:hAnsi="Times New Roman" w:cs="Times New Roman"/>
                <w:color w:val="000000" w:themeColor="text1"/>
                <w:sz w:val="24"/>
                <w:szCs w:val="24"/>
              </w:rPr>
            </w:pPr>
            <w:r w:rsidRPr="007E30DB">
              <w:rPr>
                <w:rFonts w:ascii="Times New Roman" w:hAnsi="Times New Roman" w:cs="Times New Roman"/>
                <w:color w:val="000000" w:themeColor="text1"/>
                <w:sz w:val="24"/>
                <w:szCs w:val="24"/>
              </w:rPr>
              <w:t xml:space="preserve">Energijos suvartojimas žemės ūkio sektoriuje nėra įskaičiuojamas į AEI dalies transporto sektoriuje tikslą, kuris skaičiuojamas atsižvelgiant tik į energijos suvartojimą kelių ir geležinkelių transporte. </w:t>
            </w:r>
            <w:r w:rsidR="006D756C" w:rsidRPr="007E30DB">
              <w:rPr>
                <w:rFonts w:ascii="Times New Roman" w:hAnsi="Times New Roman" w:cs="Times New Roman"/>
                <w:color w:val="4D5156"/>
                <w:sz w:val="24"/>
                <w:szCs w:val="24"/>
                <w:shd w:val="clear" w:color="auto" w:fill="FFFFFF"/>
              </w:rPr>
              <w:t>Lietuvos Respublikos nacionalinį energetikos ir klimato srities veiksmų plane 2021–2030 metams</w:t>
            </w:r>
            <w:r w:rsidRPr="007E30DB">
              <w:rPr>
                <w:rFonts w:ascii="Times New Roman" w:hAnsi="Times New Roman" w:cs="Times New Roman"/>
                <w:color w:val="000000" w:themeColor="text1"/>
                <w:sz w:val="24"/>
                <w:szCs w:val="24"/>
              </w:rPr>
              <w:t xml:space="preserve"> </w:t>
            </w:r>
            <w:r w:rsidRPr="007E30DB">
              <w:rPr>
                <w:rFonts w:ascii="Times New Roman" w:hAnsi="Times New Roman" w:cs="Times New Roman"/>
                <w:color w:val="000000" w:themeColor="text1"/>
                <w:sz w:val="24"/>
                <w:szCs w:val="24"/>
              </w:rPr>
              <w:lastRenderedPageBreak/>
              <w:t>numat</w:t>
            </w:r>
            <w:r w:rsidR="006D756C" w:rsidRPr="007E30DB">
              <w:rPr>
                <w:rFonts w:ascii="Times New Roman" w:hAnsi="Times New Roman" w:cs="Times New Roman"/>
                <w:color w:val="000000" w:themeColor="text1"/>
                <w:sz w:val="24"/>
                <w:szCs w:val="24"/>
              </w:rPr>
              <w:t>yta</w:t>
            </w:r>
            <w:r w:rsidRPr="007E30DB">
              <w:rPr>
                <w:rFonts w:ascii="Times New Roman" w:hAnsi="Times New Roman" w:cs="Times New Roman"/>
                <w:color w:val="000000" w:themeColor="text1"/>
                <w:sz w:val="24"/>
                <w:szCs w:val="24"/>
              </w:rPr>
              <w:t xml:space="preserve">, kad 81,5 </w:t>
            </w:r>
            <w:proofErr w:type="spellStart"/>
            <w:r w:rsidRPr="007E30DB">
              <w:rPr>
                <w:rFonts w:ascii="Times New Roman" w:hAnsi="Times New Roman" w:cs="Times New Roman"/>
                <w:color w:val="000000" w:themeColor="text1"/>
                <w:sz w:val="24"/>
                <w:szCs w:val="24"/>
              </w:rPr>
              <w:t>kTNE</w:t>
            </w:r>
            <w:proofErr w:type="spellEnd"/>
            <w:r w:rsidRPr="007E30DB">
              <w:rPr>
                <w:rFonts w:ascii="Times New Roman" w:hAnsi="Times New Roman" w:cs="Times New Roman"/>
                <w:color w:val="000000" w:themeColor="text1"/>
                <w:sz w:val="24"/>
                <w:szCs w:val="24"/>
              </w:rPr>
              <w:t xml:space="preserve"> </w:t>
            </w:r>
            <w:proofErr w:type="spellStart"/>
            <w:r w:rsidRPr="007E30DB">
              <w:rPr>
                <w:rFonts w:ascii="Times New Roman" w:hAnsi="Times New Roman" w:cs="Times New Roman"/>
                <w:color w:val="000000" w:themeColor="text1"/>
                <w:sz w:val="24"/>
                <w:szCs w:val="24"/>
              </w:rPr>
              <w:t>biometano</w:t>
            </w:r>
            <w:proofErr w:type="spellEnd"/>
            <w:r w:rsidRPr="007E30DB">
              <w:rPr>
                <w:rFonts w:ascii="Times New Roman" w:hAnsi="Times New Roman" w:cs="Times New Roman"/>
                <w:color w:val="000000" w:themeColor="text1"/>
                <w:sz w:val="24"/>
                <w:szCs w:val="24"/>
              </w:rPr>
              <w:t xml:space="preserve"> dujų turi būti suvartojama būtent transporto sektoriuje.</w:t>
            </w:r>
          </w:p>
        </w:tc>
      </w:tr>
      <w:tr w:rsidR="001E369F" w:rsidRPr="007E30DB" w14:paraId="6DD67003" w14:textId="6ADEB524" w:rsidTr="00DC6391">
        <w:trPr>
          <w:gridAfter w:val="1"/>
          <w:wAfter w:w="9" w:type="dxa"/>
        </w:trPr>
        <w:tc>
          <w:tcPr>
            <w:tcW w:w="2694" w:type="dxa"/>
            <w:vMerge w:val="restart"/>
          </w:tcPr>
          <w:p w14:paraId="6862CD4D" w14:textId="338BECD0" w:rsidR="001E369F" w:rsidRPr="007E30DB" w:rsidRDefault="001E369F" w:rsidP="001E369F">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Socialinės apsaugos ir darbo ministerija</w:t>
            </w:r>
          </w:p>
        </w:tc>
        <w:tc>
          <w:tcPr>
            <w:tcW w:w="7072" w:type="dxa"/>
          </w:tcPr>
          <w:p w14:paraId="316AEB6D" w14:textId="16134F6F"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 xml:space="preserve">Siūlytina NEPP aprašant problemą „1. Mažos pajamos riboja gyventojų galimybes gauti pakankamai energijos“ ir žemesnio lygio priežastis nurodyti statistinius duomenis, juos </w:t>
            </w:r>
            <w:proofErr w:type="spellStart"/>
            <w:r w:rsidRPr="007E30DB">
              <w:rPr>
                <w:rFonts w:ascii="Times New Roman" w:hAnsi="Times New Roman" w:cs="Times New Roman"/>
                <w:sz w:val="24"/>
                <w:szCs w:val="24"/>
              </w:rPr>
              <w:t>segreguojant</w:t>
            </w:r>
            <w:proofErr w:type="spellEnd"/>
            <w:r w:rsidRPr="007E30DB">
              <w:rPr>
                <w:rFonts w:ascii="Times New Roman" w:hAnsi="Times New Roman" w:cs="Times New Roman"/>
                <w:sz w:val="24"/>
                <w:szCs w:val="24"/>
              </w:rPr>
              <w:t xml:space="preserve"> pagal lytį.</w:t>
            </w:r>
          </w:p>
        </w:tc>
        <w:tc>
          <w:tcPr>
            <w:tcW w:w="6235" w:type="dxa"/>
          </w:tcPr>
          <w:p w14:paraId="7DDB1E60" w14:textId="77777777" w:rsidR="001E369F" w:rsidRPr="007E30DB" w:rsidRDefault="001E369F" w:rsidP="001E369F">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7CD82647" w14:textId="39860E2B"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Laikantis nediskriminavimo principo lytis negalėtų būti pagrind</w:t>
            </w:r>
            <w:r w:rsidR="006D756C" w:rsidRPr="007E30DB">
              <w:rPr>
                <w:rFonts w:ascii="Times New Roman" w:hAnsi="Times New Roman" w:cs="Times New Roman"/>
                <w:sz w:val="24"/>
                <w:szCs w:val="24"/>
              </w:rPr>
              <w:t>as</w:t>
            </w:r>
            <w:r w:rsidRPr="007E30DB">
              <w:rPr>
                <w:rFonts w:ascii="Times New Roman" w:hAnsi="Times New Roman" w:cs="Times New Roman"/>
                <w:sz w:val="24"/>
                <w:szCs w:val="24"/>
              </w:rPr>
              <w:t xml:space="preserve"> diferencijuoti priemones, todėl tokiam </w:t>
            </w:r>
            <w:r w:rsidR="006D756C" w:rsidRPr="007E30DB">
              <w:rPr>
                <w:rFonts w:ascii="Times New Roman" w:hAnsi="Times New Roman" w:cs="Times New Roman"/>
                <w:sz w:val="24"/>
                <w:szCs w:val="24"/>
              </w:rPr>
              <w:t xml:space="preserve">segregacijai </w:t>
            </w:r>
            <w:r w:rsidRPr="007E30DB">
              <w:rPr>
                <w:rFonts w:ascii="Times New Roman" w:hAnsi="Times New Roman" w:cs="Times New Roman"/>
                <w:sz w:val="24"/>
                <w:szCs w:val="24"/>
              </w:rPr>
              <w:t>nėra pagrindo.</w:t>
            </w:r>
          </w:p>
        </w:tc>
      </w:tr>
      <w:tr w:rsidR="001E369F" w:rsidRPr="007E30DB" w14:paraId="05EE5178" w14:textId="7FEF84C4" w:rsidTr="00DC6391">
        <w:trPr>
          <w:gridAfter w:val="1"/>
          <w:wAfter w:w="9" w:type="dxa"/>
        </w:trPr>
        <w:tc>
          <w:tcPr>
            <w:tcW w:w="2694" w:type="dxa"/>
            <w:vMerge/>
          </w:tcPr>
          <w:p w14:paraId="569424DD" w14:textId="77777777" w:rsidR="001E369F" w:rsidRPr="007E30DB" w:rsidRDefault="001E369F" w:rsidP="001E369F">
            <w:pPr>
              <w:rPr>
                <w:rFonts w:ascii="Times New Roman" w:hAnsi="Times New Roman" w:cs="Times New Roman"/>
                <w:sz w:val="24"/>
                <w:szCs w:val="24"/>
              </w:rPr>
            </w:pPr>
          </w:p>
        </w:tc>
        <w:tc>
          <w:tcPr>
            <w:tcW w:w="7072" w:type="dxa"/>
          </w:tcPr>
          <w:p w14:paraId="0C572335" w14:textId="2DB6B837"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 xml:space="preserve">Siūlytina NEPP aprašant priežastis „2.2. Neefektyvūs įrenginiai, šildymo sistemos ir neefektyvi jų eksploatacija“ ir „2.3. Neoptimali būsto struktūra“ analizuoti dar gilesnes priežastis ir/ar pateikti </w:t>
            </w:r>
            <w:proofErr w:type="spellStart"/>
            <w:r w:rsidRPr="007E30DB">
              <w:rPr>
                <w:rFonts w:ascii="Times New Roman" w:hAnsi="Times New Roman" w:cs="Times New Roman"/>
                <w:sz w:val="24"/>
                <w:szCs w:val="24"/>
              </w:rPr>
              <w:t>segreguotą</w:t>
            </w:r>
            <w:proofErr w:type="spellEnd"/>
            <w:r w:rsidRPr="007E30DB">
              <w:rPr>
                <w:rFonts w:ascii="Times New Roman" w:hAnsi="Times New Roman" w:cs="Times New Roman"/>
                <w:sz w:val="24"/>
                <w:szCs w:val="24"/>
              </w:rPr>
              <w:t xml:space="preserve"> statistinę informaciją – nagrinėjant, pvz., ar šioms problemoms įtakos turi socialinė padėtis, tautybė, lytis, amžius, gyvenamoji vietovė ir kita.</w:t>
            </w:r>
          </w:p>
        </w:tc>
        <w:tc>
          <w:tcPr>
            <w:tcW w:w="6235" w:type="dxa"/>
          </w:tcPr>
          <w:p w14:paraId="55C5D452" w14:textId="77777777" w:rsidR="001E369F" w:rsidRPr="007E30DB" w:rsidRDefault="001E369F" w:rsidP="001E369F">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22C54193" w14:textId="216F2C6D"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Dėl statistinių duomenų stokos tokia analizė negalima.</w:t>
            </w:r>
          </w:p>
        </w:tc>
      </w:tr>
      <w:tr w:rsidR="001E369F" w:rsidRPr="007E30DB" w14:paraId="46C93279" w14:textId="293CF644" w:rsidTr="00DC6391">
        <w:trPr>
          <w:gridAfter w:val="1"/>
          <w:wAfter w:w="9" w:type="dxa"/>
        </w:trPr>
        <w:tc>
          <w:tcPr>
            <w:tcW w:w="2694" w:type="dxa"/>
            <w:vMerge/>
          </w:tcPr>
          <w:p w14:paraId="22B81853" w14:textId="77777777" w:rsidR="001E369F" w:rsidRPr="007E30DB" w:rsidRDefault="001E369F" w:rsidP="001E369F">
            <w:pPr>
              <w:rPr>
                <w:rFonts w:ascii="Times New Roman" w:hAnsi="Times New Roman" w:cs="Times New Roman"/>
                <w:sz w:val="24"/>
                <w:szCs w:val="24"/>
              </w:rPr>
            </w:pPr>
          </w:p>
        </w:tc>
        <w:tc>
          <w:tcPr>
            <w:tcW w:w="7072" w:type="dxa"/>
          </w:tcPr>
          <w:p w14:paraId="0B89F6AE" w14:textId="28D63393"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Siūlytina įvertinti ar prie NEPP priežasties „4. Nepakankamas vartotojų informuotumas, įgūdžiai ir motyvacija“ neprisideda ir informacijos neprieinamumas žmonėms su įvairia negalia bei žmonėms, nekalbantiems lietuvių kalba.</w:t>
            </w:r>
          </w:p>
        </w:tc>
        <w:tc>
          <w:tcPr>
            <w:tcW w:w="6235" w:type="dxa"/>
          </w:tcPr>
          <w:p w14:paraId="3C854B9F" w14:textId="77777777" w:rsidR="001E369F" w:rsidRPr="007E30DB" w:rsidRDefault="001E369F" w:rsidP="001E369F">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22C054FD" w14:textId="60B2D599"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Dėl statistinių duomenų stokos tokia analizė negalima.</w:t>
            </w:r>
          </w:p>
        </w:tc>
      </w:tr>
      <w:tr w:rsidR="001E369F" w:rsidRPr="007E30DB" w14:paraId="38AE1859" w14:textId="275F1965" w:rsidTr="00DC6391">
        <w:trPr>
          <w:gridAfter w:val="1"/>
          <w:wAfter w:w="9" w:type="dxa"/>
        </w:trPr>
        <w:tc>
          <w:tcPr>
            <w:tcW w:w="2694" w:type="dxa"/>
            <w:vMerge/>
          </w:tcPr>
          <w:p w14:paraId="2FA22DD1" w14:textId="77777777" w:rsidR="001E369F" w:rsidRPr="007E30DB" w:rsidRDefault="001E369F" w:rsidP="001E369F">
            <w:pPr>
              <w:rPr>
                <w:rFonts w:ascii="Times New Roman" w:hAnsi="Times New Roman" w:cs="Times New Roman"/>
                <w:sz w:val="24"/>
                <w:szCs w:val="24"/>
              </w:rPr>
            </w:pPr>
          </w:p>
        </w:tc>
        <w:tc>
          <w:tcPr>
            <w:tcW w:w="7072" w:type="dxa"/>
          </w:tcPr>
          <w:p w14:paraId="7BC466F1" w14:textId="2CD5FF26" w:rsidR="001E369F" w:rsidRPr="007E30DB" w:rsidRDefault="001E369F" w:rsidP="001E369F">
            <w:pPr>
              <w:jc w:val="both"/>
              <w:rPr>
                <w:rFonts w:ascii="Times New Roman" w:hAnsi="Times New Roman" w:cs="Times New Roman"/>
                <w:sz w:val="24"/>
                <w:szCs w:val="24"/>
                <w:lang w:val="en-GB"/>
              </w:rPr>
            </w:pPr>
            <w:r w:rsidRPr="007E30DB">
              <w:rPr>
                <w:rFonts w:ascii="Times New Roman" w:hAnsi="Times New Roman" w:cs="Times New Roman"/>
                <w:sz w:val="24"/>
                <w:szCs w:val="24"/>
              </w:rPr>
              <w:t xml:space="preserve">Atkreipiame dėmesį, kad sprendžiant NEPP problemą „5. Nepakankamai veiksmingos į energijos nepritekliaus mažinimą nukreiptos politikos priemonės“ ir jos priežastis yra naudinga investuoti į lygybės duomenis (angl. </w:t>
            </w:r>
            <w:proofErr w:type="spellStart"/>
            <w:r w:rsidRPr="007E30DB">
              <w:rPr>
                <w:rFonts w:ascii="Times New Roman" w:hAnsi="Times New Roman" w:cs="Times New Roman"/>
                <w:i/>
                <w:iCs/>
                <w:sz w:val="24"/>
                <w:szCs w:val="24"/>
              </w:rPr>
              <w:t>equality</w:t>
            </w:r>
            <w:proofErr w:type="spellEnd"/>
            <w:r w:rsidRPr="007E30DB">
              <w:rPr>
                <w:rFonts w:ascii="Times New Roman" w:hAnsi="Times New Roman" w:cs="Times New Roman"/>
                <w:i/>
                <w:iCs/>
                <w:sz w:val="24"/>
                <w:szCs w:val="24"/>
              </w:rPr>
              <w:t xml:space="preserve"> </w:t>
            </w:r>
            <w:r w:rsidRPr="007E30DB">
              <w:rPr>
                <w:rFonts w:ascii="Times New Roman" w:hAnsi="Times New Roman" w:cs="Times New Roman"/>
                <w:sz w:val="24"/>
                <w:szCs w:val="24"/>
              </w:rPr>
              <w:t>data) – t. y. statistinių duomenų segregaciją pagal galimus diskriminacijos pagrindus (pvz., lytis, amžius, tautybė, negalia ir kita). Šie duomenys padeda įsivertinti tikslinių priemonių tam tikroms visuomenės grupėms poreikį bei analizuoti, ar taikomos priemonės neturi neigiamo poveikio atskiroms visuomenės grupėms.</w:t>
            </w:r>
          </w:p>
        </w:tc>
        <w:tc>
          <w:tcPr>
            <w:tcW w:w="6235" w:type="dxa"/>
          </w:tcPr>
          <w:p w14:paraId="28AA2D5F" w14:textId="77777777" w:rsidR="001E369F" w:rsidRPr="007E30DB" w:rsidRDefault="001E369F" w:rsidP="001E369F">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065E01F3" w14:textId="66DA5133" w:rsidR="001E369F" w:rsidRPr="007E30DB" w:rsidRDefault="001E369F" w:rsidP="001E369F">
            <w:pPr>
              <w:jc w:val="both"/>
              <w:rPr>
                <w:rFonts w:ascii="Times New Roman" w:hAnsi="Times New Roman" w:cs="Times New Roman"/>
                <w:sz w:val="24"/>
                <w:szCs w:val="24"/>
              </w:rPr>
            </w:pPr>
            <w:r w:rsidRPr="007E30DB">
              <w:rPr>
                <w:rFonts w:ascii="Times New Roman" w:hAnsi="Times New Roman" w:cs="Times New Roman"/>
                <w:sz w:val="24"/>
                <w:szCs w:val="24"/>
              </w:rPr>
              <w:t xml:space="preserve">2.4 uždavinio problema yra siejama </w:t>
            </w:r>
            <w:r w:rsidR="007106F3" w:rsidRPr="007E30DB">
              <w:rPr>
                <w:rFonts w:ascii="Times New Roman" w:hAnsi="Times New Roman" w:cs="Times New Roman"/>
                <w:sz w:val="24"/>
                <w:szCs w:val="24"/>
              </w:rPr>
              <w:t xml:space="preserve">su </w:t>
            </w:r>
            <w:r w:rsidRPr="007E30DB">
              <w:rPr>
                <w:rFonts w:ascii="Times New Roman" w:hAnsi="Times New Roman" w:cs="Times New Roman"/>
                <w:sz w:val="24"/>
                <w:szCs w:val="24"/>
              </w:rPr>
              <w:t>energetiniu skurdu ir jo priežastimis, o ne  diskriminavimo problematika.</w:t>
            </w:r>
          </w:p>
        </w:tc>
      </w:tr>
      <w:tr w:rsidR="006038FE" w:rsidRPr="007E30DB" w14:paraId="52AE0F15" w14:textId="4164CADB" w:rsidTr="00DC6391">
        <w:trPr>
          <w:gridAfter w:val="1"/>
          <w:wAfter w:w="9" w:type="dxa"/>
        </w:trPr>
        <w:tc>
          <w:tcPr>
            <w:tcW w:w="2694" w:type="dxa"/>
            <w:vMerge w:val="restart"/>
          </w:tcPr>
          <w:p w14:paraId="4F39304E" w14:textId="7E08C30E" w:rsidR="006038FE" w:rsidRPr="007E30DB" w:rsidRDefault="006038FE" w:rsidP="00140777">
            <w:pPr>
              <w:rPr>
                <w:rFonts w:ascii="Times New Roman" w:hAnsi="Times New Roman" w:cs="Times New Roman"/>
                <w:b/>
                <w:bCs/>
                <w:sz w:val="24"/>
                <w:szCs w:val="24"/>
              </w:rPr>
            </w:pPr>
            <w:r w:rsidRPr="007E30DB">
              <w:rPr>
                <w:rFonts w:ascii="Times New Roman" w:hAnsi="Times New Roman" w:cs="Times New Roman"/>
                <w:b/>
                <w:bCs/>
                <w:sz w:val="24"/>
                <w:szCs w:val="24"/>
              </w:rPr>
              <w:t>Vidaus reikalų ministerija</w:t>
            </w:r>
          </w:p>
        </w:tc>
        <w:tc>
          <w:tcPr>
            <w:tcW w:w="7072" w:type="dxa"/>
          </w:tcPr>
          <w:p w14:paraId="5FFEF29B" w14:textId="72D9666A" w:rsidR="006038FE" w:rsidRPr="007E30DB" w:rsidRDefault="006038FE" w:rsidP="00EC7B3F">
            <w:pPr>
              <w:pStyle w:val="Header"/>
              <w:tabs>
                <w:tab w:val="clear" w:pos="4513"/>
                <w:tab w:val="clear" w:pos="9026"/>
              </w:tabs>
              <w:jc w:val="both"/>
              <w:rPr>
                <w:rFonts w:ascii="Times New Roman" w:hAnsi="Times New Roman" w:cs="Times New Roman"/>
                <w:sz w:val="24"/>
                <w:szCs w:val="24"/>
              </w:rPr>
            </w:pPr>
            <w:r w:rsidRPr="007E30DB">
              <w:rPr>
                <w:rFonts w:ascii="Times New Roman" w:hAnsi="Times New Roman" w:cs="Times New Roman"/>
                <w:sz w:val="24"/>
                <w:szCs w:val="24"/>
              </w:rPr>
              <w:t>Atkreipiame dėmesį į tai, kad prie minėtos plėtros programos projekte nurodomų problemų (t. y. problemos „</w:t>
            </w:r>
            <w:r w:rsidRPr="007E30DB">
              <w:rPr>
                <w:rFonts w:ascii="Times New Roman" w:hAnsi="Times New Roman" w:cs="Times New Roman"/>
                <w:b/>
                <w:bCs/>
                <w:sz w:val="24"/>
                <w:szCs w:val="24"/>
              </w:rPr>
              <w:t>Maža dalis sutaupytos energijos viešuosiuose pastatuose</w:t>
            </w:r>
            <w:r w:rsidRPr="007E30DB">
              <w:rPr>
                <w:rFonts w:ascii="Times New Roman" w:hAnsi="Times New Roman" w:cs="Times New Roman"/>
                <w:sz w:val="24"/>
                <w:szCs w:val="24"/>
              </w:rPr>
              <w:t>“, problemos „</w:t>
            </w:r>
            <w:r w:rsidRPr="007E30DB">
              <w:rPr>
                <w:rFonts w:ascii="Times New Roman" w:hAnsi="Times New Roman" w:cs="Times New Roman"/>
                <w:b/>
                <w:bCs/>
                <w:sz w:val="24"/>
                <w:szCs w:val="24"/>
              </w:rPr>
              <w:t>Maža AEI dalis galutiniame energijos suvartojime</w:t>
            </w:r>
            <w:r w:rsidRPr="007E30DB">
              <w:rPr>
                <w:rFonts w:ascii="Times New Roman" w:hAnsi="Times New Roman" w:cs="Times New Roman"/>
                <w:sz w:val="24"/>
                <w:szCs w:val="24"/>
              </w:rPr>
              <w:t>“ ir problemos „</w:t>
            </w:r>
            <w:r w:rsidRPr="007E30DB">
              <w:rPr>
                <w:rFonts w:ascii="Times New Roman" w:hAnsi="Times New Roman" w:cs="Times New Roman"/>
                <w:b/>
                <w:sz w:val="24"/>
                <w:szCs w:val="24"/>
              </w:rPr>
              <w:t xml:space="preserve">Didelė gyventojų dalis energijai skiria ženklią pajamų dalį (ir dėl to yra priversti </w:t>
            </w:r>
            <w:r w:rsidRPr="007E30DB">
              <w:rPr>
                <w:rFonts w:ascii="Times New Roman" w:hAnsi="Times New Roman" w:cs="Times New Roman"/>
                <w:b/>
                <w:sz w:val="24"/>
                <w:szCs w:val="24"/>
              </w:rPr>
              <w:lastRenderedPageBreak/>
              <w:t>riboti kitus būtinuosius poreikius)</w:t>
            </w:r>
            <w:r w:rsidRPr="007E30DB">
              <w:rPr>
                <w:rFonts w:ascii="Times New Roman" w:hAnsi="Times New Roman" w:cs="Times New Roman"/>
                <w:sz w:val="24"/>
                <w:szCs w:val="24"/>
              </w:rPr>
              <w:t xml:space="preserve">“ </w:t>
            </w:r>
            <w:r w:rsidRPr="007E30DB">
              <w:rPr>
                <w:rFonts w:ascii="Times New Roman" w:hAnsi="Times New Roman" w:cs="Times New Roman"/>
                <w:color w:val="000000"/>
                <w:sz w:val="24"/>
                <w:szCs w:val="24"/>
                <w:lang w:eastAsia="lt-LT"/>
              </w:rPr>
              <w:t>sprendimo turėtų prisidėti regionų plėtros tarybos (RPT) ir savivaldybės pagal joms priskirtas funkcijas ir kompetencijas. Strateginio valdymo metodikos (SVM) 69.3 papunktyje nurodoma, kad „kai problemų analizės metu nustatoma, kad problemai (-</w:t>
            </w:r>
            <w:proofErr w:type="spellStart"/>
            <w:r w:rsidRPr="007E30DB">
              <w:rPr>
                <w:rFonts w:ascii="Times New Roman" w:hAnsi="Times New Roman" w:cs="Times New Roman"/>
                <w:color w:val="000000"/>
                <w:sz w:val="24"/>
                <w:szCs w:val="24"/>
                <w:lang w:eastAsia="lt-LT"/>
              </w:rPr>
              <w:t>oms</w:t>
            </w:r>
            <w:proofErr w:type="spellEnd"/>
            <w:r w:rsidRPr="007E30DB">
              <w:rPr>
                <w:rFonts w:ascii="Times New Roman" w:hAnsi="Times New Roman" w:cs="Times New Roman"/>
                <w:color w:val="000000"/>
                <w:sz w:val="24"/>
                <w:szCs w:val="24"/>
                <w:lang w:eastAsia="lt-LT"/>
              </w:rPr>
              <w:t>) spręsti reikalingas RPT ir (ar) savivaldybių prisidėjimas, plėtros programoje pateikiamas regioninių pažangos priemonių, t. y. Nacionalinio pažangos plano (NPP) pažangos uždavinio (-</w:t>
            </w:r>
            <w:proofErr w:type="spellStart"/>
            <w:r w:rsidRPr="007E30DB">
              <w:rPr>
                <w:rFonts w:ascii="Times New Roman" w:hAnsi="Times New Roman" w:cs="Times New Roman"/>
                <w:color w:val="000000"/>
                <w:sz w:val="24"/>
                <w:szCs w:val="24"/>
                <w:lang w:eastAsia="lt-LT"/>
              </w:rPr>
              <w:t>ių</w:t>
            </w:r>
            <w:proofErr w:type="spellEnd"/>
            <w:r w:rsidRPr="007E30DB">
              <w:rPr>
                <w:rFonts w:ascii="Times New Roman" w:hAnsi="Times New Roman" w:cs="Times New Roman"/>
                <w:color w:val="000000"/>
                <w:sz w:val="24"/>
                <w:szCs w:val="24"/>
                <w:lang w:eastAsia="lt-LT"/>
              </w:rPr>
              <w:t>) investicinių (-ės) krypčių (-ties), siūlomų įtraukti į Regionų plėtros programą ir regionų plėtros planus ir nustatomų pagal Metodikos 71 punkto nuostatas), rinkinys“. Regioninė pažangos priemonė turi parodyti konkretų NPP pažangos uždavinį ar jo dalį, prie kurio įgyvendinimo siūloma prisidėti RPT ir (arba) savivaldybėms. Regioninės pažangos priemonės turinys yra nustatytas SVM 71 punkte, pagal kurį, teikiant regioninę pažangos priemonę, turi būti nustatyta: regioninei pažangos priemonei įgyvendinti skiriamos pažangos lėšos ir jų finansavimo šaltiniai; su regionine pažangos priemone susijęs NPP pažangos uždavinio poveikio rodiklis ir (ar) jo dalis; prireikus – su NPP pažangos uždavinio poveikio rodikliu susieta išankstinė sąlyga.</w:t>
            </w:r>
          </w:p>
        </w:tc>
        <w:tc>
          <w:tcPr>
            <w:tcW w:w="6235" w:type="dxa"/>
          </w:tcPr>
          <w:p w14:paraId="68A23BB3" w14:textId="6069F99A" w:rsidR="006038FE" w:rsidRPr="007E30DB" w:rsidRDefault="00411FFF" w:rsidP="00EC7B3F">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 xml:space="preserve">Iš dalies </w:t>
            </w:r>
            <w:r w:rsidR="006038FE" w:rsidRPr="007E30DB">
              <w:rPr>
                <w:rFonts w:ascii="Times New Roman" w:hAnsi="Times New Roman" w:cs="Times New Roman"/>
                <w:b/>
                <w:bCs/>
                <w:sz w:val="24"/>
                <w:szCs w:val="24"/>
              </w:rPr>
              <w:t>atsižvelgta.</w:t>
            </w:r>
          </w:p>
          <w:p w14:paraId="52C6FAD1" w14:textId="1691479A"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Į pasiūlymą bus  atsižvelgta rengiant </w:t>
            </w:r>
            <w:r w:rsidR="006D756C" w:rsidRPr="007E30DB">
              <w:rPr>
                <w:rFonts w:ascii="Times New Roman" w:hAnsi="Times New Roman" w:cs="Times New Roman"/>
                <w:sz w:val="24"/>
                <w:szCs w:val="24"/>
              </w:rPr>
              <w:t xml:space="preserve">Programos </w:t>
            </w:r>
            <w:r w:rsidRPr="007E30DB">
              <w:rPr>
                <w:rFonts w:ascii="Times New Roman" w:hAnsi="Times New Roman" w:cs="Times New Roman"/>
                <w:sz w:val="24"/>
                <w:szCs w:val="24"/>
              </w:rPr>
              <w:t>priemonių įgyvendinimo finansavimo schemas bei sąlygų aprašymus.</w:t>
            </w:r>
          </w:p>
        </w:tc>
      </w:tr>
      <w:tr w:rsidR="006038FE" w:rsidRPr="007E30DB" w14:paraId="0CD1B03F" w14:textId="17AC7C4F" w:rsidTr="00DC6391">
        <w:trPr>
          <w:gridAfter w:val="1"/>
          <w:wAfter w:w="9" w:type="dxa"/>
        </w:trPr>
        <w:tc>
          <w:tcPr>
            <w:tcW w:w="2694" w:type="dxa"/>
            <w:vMerge/>
          </w:tcPr>
          <w:p w14:paraId="7A856C3F" w14:textId="77777777" w:rsidR="006038FE" w:rsidRPr="007E30DB" w:rsidRDefault="006038FE" w:rsidP="00140777">
            <w:pPr>
              <w:rPr>
                <w:rFonts w:ascii="Times New Roman" w:hAnsi="Times New Roman" w:cs="Times New Roman"/>
                <w:sz w:val="24"/>
                <w:szCs w:val="24"/>
              </w:rPr>
            </w:pPr>
          </w:p>
        </w:tc>
        <w:tc>
          <w:tcPr>
            <w:tcW w:w="7072" w:type="dxa"/>
          </w:tcPr>
          <w:p w14:paraId="6B96A1FF" w14:textId="64A8AF08"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bCs/>
                <w:sz w:val="24"/>
                <w:szCs w:val="24"/>
              </w:rPr>
              <w:t>Lydimojoje medžiagoje pateikta problemos</w:t>
            </w:r>
            <w:r w:rsidRPr="007E30DB">
              <w:rPr>
                <w:rFonts w:ascii="Times New Roman" w:hAnsi="Times New Roman" w:cs="Times New Roman"/>
                <w:b/>
                <w:bCs/>
                <w:sz w:val="24"/>
                <w:szCs w:val="24"/>
              </w:rPr>
              <w:t xml:space="preserve"> </w:t>
            </w:r>
            <w:r w:rsidRPr="007E30DB">
              <w:rPr>
                <w:rFonts w:ascii="Times New Roman" w:hAnsi="Times New Roman" w:cs="Times New Roman"/>
                <w:bCs/>
                <w:sz w:val="24"/>
                <w:szCs w:val="24"/>
              </w:rPr>
              <w:t>„</w:t>
            </w:r>
            <w:r w:rsidRPr="007E30DB">
              <w:rPr>
                <w:rFonts w:ascii="Times New Roman" w:hAnsi="Times New Roman" w:cs="Times New Roman"/>
                <w:b/>
                <w:bCs/>
                <w:sz w:val="24"/>
                <w:szCs w:val="24"/>
              </w:rPr>
              <w:t xml:space="preserve">Maža dalis sutaupytos energijos viešuosiuose pastatuose“ </w:t>
            </w:r>
            <w:r w:rsidRPr="007E30DB">
              <w:rPr>
                <w:rFonts w:ascii="Times New Roman" w:hAnsi="Times New Roman" w:cs="Times New Roman"/>
                <w:bCs/>
                <w:sz w:val="24"/>
                <w:szCs w:val="24"/>
              </w:rPr>
              <w:t>analizė</w:t>
            </w:r>
            <w:r w:rsidRPr="007E30DB">
              <w:rPr>
                <w:rFonts w:ascii="Times New Roman" w:hAnsi="Times New Roman" w:cs="Times New Roman"/>
                <w:b/>
                <w:bCs/>
                <w:sz w:val="24"/>
                <w:szCs w:val="24"/>
              </w:rPr>
              <w:t xml:space="preserve"> nesusieja problemos su galimais sprendimo būdais</w:t>
            </w:r>
            <w:r w:rsidRPr="007E30DB">
              <w:rPr>
                <w:rFonts w:ascii="Times New Roman" w:hAnsi="Times New Roman" w:cs="Times New Roman"/>
                <w:bCs/>
                <w:sz w:val="24"/>
                <w:szCs w:val="24"/>
              </w:rPr>
              <w:t>.</w:t>
            </w:r>
            <w:r w:rsidRPr="007E30DB">
              <w:rPr>
                <w:rFonts w:ascii="Times New Roman" w:hAnsi="Times New Roman" w:cs="Times New Roman"/>
                <w:b/>
                <w:bCs/>
                <w:sz w:val="24"/>
                <w:szCs w:val="24"/>
              </w:rPr>
              <w:t xml:space="preserve"> </w:t>
            </w:r>
            <w:r w:rsidRPr="007E30DB">
              <w:rPr>
                <w:rFonts w:ascii="Times New Roman" w:hAnsi="Times New Roman" w:cs="Times New Roman"/>
                <w:bCs/>
                <w:sz w:val="24"/>
                <w:szCs w:val="24"/>
              </w:rPr>
              <w:t>Pavyzdžiui, problemai spręsti pasiūlyta priemonė „</w:t>
            </w:r>
            <w:r w:rsidRPr="007E30DB">
              <w:rPr>
                <w:rFonts w:ascii="Times New Roman" w:hAnsi="Times New Roman" w:cs="Times New Roman"/>
                <w:sz w:val="24"/>
                <w:szCs w:val="24"/>
              </w:rPr>
              <w:t>Atnaujinti viešuosius pastatus, didinant juose energijos vartojimo efektyvumą“, pagal kurios rezultatą (</w:t>
            </w:r>
            <w:r w:rsidRPr="007E30DB">
              <w:rPr>
                <w:rFonts w:ascii="Times New Roman" w:hAnsi="Times New Roman" w:cs="Times New Roman"/>
                <w:color w:val="000000"/>
                <w:sz w:val="24"/>
                <w:szCs w:val="24"/>
                <w:lang w:eastAsia="lt-LT"/>
              </w:rPr>
              <w:t xml:space="preserve">renovuotuose centrinės valdžios pastatuose sutaupytas energijos kiekis, </w:t>
            </w:r>
            <w:proofErr w:type="spellStart"/>
            <w:r w:rsidRPr="007E30DB">
              <w:rPr>
                <w:rFonts w:ascii="Times New Roman" w:hAnsi="Times New Roman" w:cs="Times New Roman"/>
                <w:color w:val="000000"/>
                <w:sz w:val="24"/>
                <w:szCs w:val="24"/>
                <w:lang w:eastAsia="lt-LT"/>
              </w:rPr>
              <w:t>TWh</w:t>
            </w:r>
            <w:proofErr w:type="spellEnd"/>
            <w:r w:rsidRPr="007E30DB">
              <w:rPr>
                <w:rFonts w:ascii="Times New Roman" w:hAnsi="Times New Roman" w:cs="Times New Roman"/>
                <w:color w:val="000000"/>
                <w:sz w:val="24"/>
                <w:szCs w:val="24"/>
                <w:lang w:eastAsia="lt-LT"/>
              </w:rPr>
              <w:t xml:space="preserve">) matoma, kad problemą siekiama spręsti renovuojant centrinės valdžios viešuosius pastatus. Nors teigiama, kad pastatai </w:t>
            </w:r>
            <w:r w:rsidRPr="007E30DB">
              <w:rPr>
                <w:rFonts w:ascii="Times New Roman" w:hAnsi="Times New Roman" w:cs="Times New Roman"/>
                <w:sz w:val="24"/>
                <w:szCs w:val="24"/>
              </w:rPr>
              <w:t xml:space="preserve">sunaudoja 40,8 </w:t>
            </w:r>
            <w:proofErr w:type="spellStart"/>
            <w:r w:rsidRPr="007E30DB">
              <w:rPr>
                <w:rFonts w:ascii="Times New Roman" w:hAnsi="Times New Roman" w:cs="Times New Roman"/>
                <w:sz w:val="24"/>
                <w:szCs w:val="24"/>
              </w:rPr>
              <w:t>TWh</w:t>
            </w:r>
            <w:proofErr w:type="spellEnd"/>
            <w:r w:rsidRPr="007E30DB">
              <w:rPr>
                <w:rFonts w:ascii="Times New Roman" w:hAnsi="Times New Roman" w:cs="Times New Roman"/>
                <w:sz w:val="24"/>
                <w:szCs w:val="24"/>
              </w:rPr>
              <w:t xml:space="preserve"> pirminės energijos ir išmeta apie 5,3 Mt CO</w:t>
            </w:r>
            <w:r w:rsidRPr="007E30DB">
              <w:rPr>
                <w:rFonts w:ascii="Times New Roman" w:hAnsi="Times New Roman" w:cs="Times New Roman"/>
                <w:sz w:val="24"/>
                <w:szCs w:val="24"/>
                <w:vertAlign w:val="subscript"/>
              </w:rPr>
              <w:t>2</w:t>
            </w:r>
            <w:r w:rsidRPr="007E30DB">
              <w:rPr>
                <w:rFonts w:ascii="Times New Roman" w:hAnsi="Times New Roman" w:cs="Times New Roman"/>
                <w:sz w:val="24"/>
                <w:szCs w:val="24"/>
              </w:rPr>
              <w:t xml:space="preserve"> emisijų ir 63 proc. energijos kiekio suvartoja gyvenamieji pastatai, apie centrinės valdžios viešuosius pastatus pasisakoma tik tiek, kad, 2018 m. duomenimis, Lietuvoje centrinės valdžios institucijoms priklausė apie 2,3 mln. kv. m pastatų </w:t>
            </w:r>
            <w:r w:rsidRPr="007E30DB">
              <w:rPr>
                <w:rFonts w:ascii="Times New Roman" w:hAnsi="Times New Roman" w:cs="Times New Roman"/>
                <w:sz w:val="24"/>
                <w:szCs w:val="24"/>
              </w:rPr>
              <w:lastRenderedPageBreak/>
              <w:t xml:space="preserve">ploto, iš kurio apie 1,7 mln. kv. m neatitinka minimalių energinių reikalavimų ir visai nepasisakoma apie kitus pastatus (savivaldybių viešuosius pastatus, būstus, komercinius pastatus ir pan.), t. y. pateikiamas klaidinantis teiginys </w:t>
            </w:r>
            <w:proofErr w:type="spellStart"/>
            <w:r w:rsidRPr="007E30DB">
              <w:rPr>
                <w:rFonts w:ascii="Times New Roman" w:hAnsi="Times New Roman" w:cs="Times New Roman"/>
                <w:i/>
                <w:sz w:val="24"/>
                <w:szCs w:val="24"/>
              </w:rPr>
              <w:t>non</w:t>
            </w:r>
            <w:proofErr w:type="spellEnd"/>
            <w:r w:rsidRPr="007E30DB">
              <w:rPr>
                <w:rFonts w:ascii="Times New Roman" w:hAnsi="Times New Roman" w:cs="Times New Roman"/>
                <w:i/>
                <w:sz w:val="24"/>
                <w:szCs w:val="24"/>
              </w:rPr>
              <w:t xml:space="preserve"> </w:t>
            </w:r>
            <w:proofErr w:type="spellStart"/>
            <w:r w:rsidRPr="007E30DB">
              <w:rPr>
                <w:rFonts w:ascii="Times New Roman" w:hAnsi="Times New Roman" w:cs="Times New Roman"/>
                <w:i/>
                <w:sz w:val="24"/>
                <w:szCs w:val="24"/>
              </w:rPr>
              <w:t>sequitur</w:t>
            </w:r>
            <w:proofErr w:type="spellEnd"/>
            <w:r w:rsidRPr="007E30DB">
              <w:rPr>
                <w:rFonts w:ascii="Times New Roman" w:hAnsi="Times New Roman" w:cs="Times New Roman"/>
                <w:i/>
                <w:sz w:val="24"/>
                <w:szCs w:val="24"/>
              </w:rPr>
              <w:t xml:space="preserve">, </w:t>
            </w:r>
            <w:r w:rsidRPr="007E30DB">
              <w:rPr>
                <w:rFonts w:ascii="Times New Roman" w:hAnsi="Times New Roman" w:cs="Times New Roman"/>
                <w:sz w:val="24"/>
                <w:szCs w:val="24"/>
              </w:rPr>
              <w:t xml:space="preserve">poreikis investuoti į nedidelę dalį visų pastatų ūkio (centrinės valdžios) siejamas su bendru visų pastatų grupių efektyvumu. Turi būti aiškiai išskirta, kokią problemos dalį (nuo 40,8 </w:t>
            </w:r>
            <w:proofErr w:type="spellStart"/>
            <w:r w:rsidRPr="007E30DB">
              <w:rPr>
                <w:rFonts w:ascii="Times New Roman" w:hAnsi="Times New Roman" w:cs="Times New Roman"/>
                <w:sz w:val="24"/>
                <w:szCs w:val="24"/>
              </w:rPr>
              <w:t>TWh</w:t>
            </w:r>
            <w:proofErr w:type="spellEnd"/>
            <w:r w:rsidRPr="007E30DB">
              <w:rPr>
                <w:rFonts w:ascii="Times New Roman" w:hAnsi="Times New Roman" w:cs="Times New Roman"/>
                <w:sz w:val="24"/>
                <w:szCs w:val="24"/>
              </w:rPr>
              <w:t xml:space="preserve"> pirminės energijos suvartojimo ir 5,3 Mt CO</w:t>
            </w:r>
            <w:r w:rsidRPr="007E30DB">
              <w:rPr>
                <w:rFonts w:ascii="Times New Roman" w:hAnsi="Times New Roman" w:cs="Times New Roman"/>
                <w:sz w:val="24"/>
                <w:szCs w:val="24"/>
                <w:vertAlign w:val="subscript"/>
              </w:rPr>
              <w:t>2</w:t>
            </w:r>
            <w:r w:rsidRPr="007E30DB">
              <w:rPr>
                <w:rFonts w:ascii="Times New Roman" w:hAnsi="Times New Roman" w:cs="Times New Roman"/>
                <w:sz w:val="24"/>
                <w:szCs w:val="24"/>
              </w:rPr>
              <w:t xml:space="preserve"> emisijų) sudaro būtent centrinės valdžios pastatų energijos suvartojimas ir emisijos, ir ar problemos mastas gali būti reikšmingai sumažintas vien investicijomis centrinės valdžios pastatų grupėje (jeigu ne – įtrauktos papildomos grupės, pvz., komerciniai ar savivaldybių pastatai).</w:t>
            </w:r>
          </w:p>
        </w:tc>
        <w:tc>
          <w:tcPr>
            <w:tcW w:w="6235" w:type="dxa"/>
          </w:tcPr>
          <w:p w14:paraId="22FEAF35" w14:textId="0120F69A"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b/>
                <w:bCs/>
                <w:sz w:val="24"/>
                <w:szCs w:val="24"/>
              </w:rPr>
              <w:lastRenderedPageBreak/>
              <w:t>Neatsižvelgta.</w:t>
            </w:r>
            <w:r w:rsidRPr="007E30DB">
              <w:rPr>
                <w:rFonts w:ascii="Times New Roman" w:hAnsi="Times New Roman" w:cs="Times New Roman"/>
                <w:sz w:val="24"/>
                <w:szCs w:val="24"/>
              </w:rPr>
              <w:t xml:space="preserve"> </w:t>
            </w:r>
          </w:p>
          <w:p w14:paraId="6C3FCDFE" w14:textId="513DCAF6"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Centrinės valdžios viešųjų pastatų atnaujinimo tikslas yra įgyvendinti Energijos vartojimo efektyvumo direktyvos 2012/27/ES 5 str. įsipareigojimą, pagal kurį privaloma kasmet atnaujinti ne mažiau kaip 3 proc. centrinės valdžios viešųjų pastatų ploto ir padidinti juose energijos vartojimo efektyvumą.  Pažymėtina, kad kaip numatyta Nacionalinio pažangos plano pakeitimo projekte, kitų pastatų (savivaldybių viešųjų ir gyvenamųjų) atnaujinimo ir energijos efektyvumo didinimo tikslai bei problemos yra atskirai </w:t>
            </w:r>
            <w:r w:rsidR="003D4824" w:rsidRPr="007E30DB">
              <w:rPr>
                <w:rFonts w:ascii="Times New Roman" w:hAnsi="Times New Roman" w:cs="Times New Roman"/>
                <w:sz w:val="24"/>
                <w:szCs w:val="24"/>
              </w:rPr>
              <w:t xml:space="preserve">nagrinėjami </w:t>
            </w:r>
            <w:r w:rsidRPr="007E30DB">
              <w:rPr>
                <w:rFonts w:ascii="Times New Roman" w:hAnsi="Times New Roman" w:cs="Times New Roman"/>
                <w:sz w:val="24"/>
                <w:szCs w:val="24"/>
              </w:rPr>
              <w:t xml:space="preserve">bei planuojamos priemonės yra Lietuvos Respublikos aplinkos ministerijos rengiamoje plėtros programoje. Centrinės valdžios viešųjų </w:t>
            </w:r>
            <w:r w:rsidRPr="007E30DB">
              <w:rPr>
                <w:rFonts w:ascii="Times New Roman" w:hAnsi="Times New Roman" w:cs="Times New Roman"/>
                <w:sz w:val="24"/>
                <w:szCs w:val="24"/>
              </w:rPr>
              <w:lastRenderedPageBreak/>
              <w:t>pastatų atnaujinimu nesiekiama reikšmingai prisidėti prie visų pastatų fondo energijos efektyvumo didinimo.</w:t>
            </w:r>
          </w:p>
          <w:p w14:paraId="4F29A576" w14:textId="32560C1C"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 </w:t>
            </w:r>
          </w:p>
        </w:tc>
      </w:tr>
      <w:tr w:rsidR="006038FE" w:rsidRPr="007E30DB" w14:paraId="08F216F6" w14:textId="63373BD7" w:rsidTr="00DC6391">
        <w:trPr>
          <w:gridAfter w:val="1"/>
          <w:wAfter w:w="9" w:type="dxa"/>
        </w:trPr>
        <w:tc>
          <w:tcPr>
            <w:tcW w:w="2694" w:type="dxa"/>
            <w:vMerge/>
          </w:tcPr>
          <w:p w14:paraId="6363170F" w14:textId="77777777" w:rsidR="006038FE" w:rsidRPr="007E30DB" w:rsidRDefault="006038FE" w:rsidP="00140777">
            <w:pPr>
              <w:rPr>
                <w:rFonts w:ascii="Times New Roman" w:hAnsi="Times New Roman" w:cs="Times New Roman"/>
                <w:sz w:val="24"/>
                <w:szCs w:val="24"/>
              </w:rPr>
            </w:pPr>
          </w:p>
        </w:tc>
        <w:tc>
          <w:tcPr>
            <w:tcW w:w="7072" w:type="dxa"/>
          </w:tcPr>
          <w:p w14:paraId="6B7880CD" w14:textId="60360F5A"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bCs/>
                <w:sz w:val="24"/>
                <w:szCs w:val="24"/>
              </w:rPr>
              <w:t>Nagrinėjant problemą „</w:t>
            </w:r>
            <w:r w:rsidRPr="007E30DB">
              <w:rPr>
                <w:rFonts w:ascii="Times New Roman" w:hAnsi="Times New Roman" w:cs="Times New Roman"/>
                <w:b/>
                <w:bCs/>
                <w:sz w:val="24"/>
                <w:szCs w:val="24"/>
              </w:rPr>
              <w:t>Maža AEI dalis galutiniame energijos suvartojime</w:t>
            </w:r>
            <w:r w:rsidRPr="007E30DB">
              <w:rPr>
                <w:rFonts w:ascii="Times New Roman" w:hAnsi="Times New Roman" w:cs="Times New Roman"/>
                <w:bCs/>
                <w:sz w:val="24"/>
                <w:szCs w:val="24"/>
              </w:rPr>
              <w:t>“</w:t>
            </w:r>
            <w:r w:rsidRPr="007E30DB">
              <w:rPr>
                <w:rFonts w:ascii="Times New Roman" w:hAnsi="Times New Roman" w:cs="Times New Roman"/>
                <w:b/>
                <w:bCs/>
                <w:sz w:val="24"/>
                <w:szCs w:val="24"/>
              </w:rPr>
              <w:t xml:space="preserve"> </w:t>
            </w:r>
            <w:r w:rsidRPr="007E30DB">
              <w:rPr>
                <w:rFonts w:ascii="Times New Roman" w:hAnsi="Times New Roman" w:cs="Times New Roman"/>
                <w:bCs/>
                <w:sz w:val="24"/>
                <w:szCs w:val="24"/>
              </w:rPr>
              <w:t>prielaidos ir išvados taip pat nėra tinkamai susietos, pvz., siūlomos priemonės „</w:t>
            </w:r>
            <w:r w:rsidRPr="007E30DB">
              <w:rPr>
                <w:rFonts w:ascii="Times New Roman" w:hAnsi="Times New Roman" w:cs="Times New Roman"/>
                <w:sz w:val="24"/>
                <w:szCs w:val="24"/>
              </w:rPr>
              <w:t>Integruoti privačios elektromobilių įkrovimo infrastruktūros tinklą“ ir „Skatinti AEI elektrinių (saulės, vėjo elektrinių sausumoje) ir susijusių kaupimo įrenginių plėtrą“ labiausiai siejamos su privačios (elektromobilių įkrovimo) infrastruktūros plėtra ir parama namų ūkiams (AEI atveju), tačiau iš esmės nenagrinėjamos savivaldybių viešosios infrastruktūros ir kitų viešojo sektoriaus sričių (pvz., viešojo transporto) problemos ir potencialas (pvz., CO</w:t>
            </w:r>
            <w:r w:rsidRPr="007E30DB">
              <w:rPr>
                <w:rFonts w:ascii="Times New Roman" w:hAnsi="Times New Roman" w:cs="Times New Roman"/>
                <w:sz w:val="24"/>
                <w:szCs w:val="24"/>
                <w:vertAlign w:val="subscript"/>
              </w:rPr>
              <w:t xml:space="preserve">2 </w:t>
            </w:r>
            <w:r w:rsidRPr="007E30DB">
              <w:rPr>
                <w:rFonts w:ascii="Times New Roman" w:hAnsi="Times New Roman" w:cs="Times New Roman"/>
                <w:sz w:val="24"/>
                <w:szCs w:val="24"/>
              </w:rPr>
              <w:t xml:space="preserve">neigiami savivaldybių viešieji pastatai, elektromobilių ir </w:t>
            </w:r>
            <w:proofErr w:type="spellStart"/>
            <w:r w:rsidRPr="007E30DB">
              <w:rPr>
                <w:rFonts w:ascii="Times New Roman" w:hAnsi="Times New Roman" w:cs="Times New Roman"/>
                <w:sz w:val="24"/>
                <w:szCs w:val="24"/>
              </w:rPr>
              <w:t>elektrobusų</w:t>
            </w:r>
            <w:proofErr w:type="spellEnd"/>
            <w:r w:rsidRPr="007E30DB">
              <w:rPr>
                <w:rFonts w:ascii="Times New Roman" w:hAnsi="Times New Roman" w:cs="Times New Roman"/>
                <w:sz w:val="24"/>
                <w:szCs w:val="24"/>
              </w:rPr>
              <w:t xml:space="preserve"> įkrovimas viešojoje infrastruktūroje ir pan.).</w:t>
            </w:r>
          </w:p>
        </w:tc>
        <w:tc>
          <w:tcPr>
            <w:tcW w:w="6235" w:type="dxa"/>
          </w:tcPr>
          <w:p w14:paraId="0B11C37C" w14:textId="77777777" w:rsidR="006038FE" w:rsidRPr="007E30DB" w:rsidRDefault="006038FE" w:rsidP="00EC7B3F">
            <w:pPr>
              <w:jc w:val="both"/>
              <w:rPr>
                <w:rFonts w:ascii="Times New Roman" w:hAnsi="Times New Roman" w:cs="Times New Roman"/>
                <w:color w:val="FF0000"/>
                <w:sz w:val="24"/>
                <w:szCs w:val="24"/>
              </w:rPr>
            </w:pPr>
            <w:r w:rsidRPr="007E30DB">
              <w:rPr>
                <w:rFonts w:ascii="Times New Roman" w:hAnsi="Times New Roman" w:cs="Times New Roman"/>
                <w:b/>
                <w:bCs/>
                <w:sz w:val="24"/>
                <w:szCs w:val="24"/>
              </w:rPr>
              <w:t>Neatsižvelgta</w:t>
            </w:r>
            <w:r w:rsidRPr="007E30DB">
              <w:rPr>
                <w:rFonts w:ascii="Times New Roman" w:hAnsi="Times New Roman" w:cs="Times New Roman"/>
                <w:sz w:val="24"/>
                <w:szCs w:val="24"/>
              </w:rPr>
              <w:t>.</w:t>
            </w:r>
            <w:r w:rsidRPr="007E30DB">
              <w:rPr>
                <w:rFonts w:ascii="Times New Roman" w:hAnsi="Times New Roman" w:cs="Times New Roman"/>
                <w:color w:val="FF0000"/>
                <w:sz w:val="24"/>
                <w:szCs w:val="24"/>
              </w:rPr>
              <w:t xml:space="preserve"> </w:t>
            </w:r>
          </w:p>
          <w:p w14:paraId="58FFA3B6" w14:textId="7C0D8B40"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Viešoji elektromobilių įkrovimo prieigų infrastruktūra ir viešojo transporto priemonių problematika pagal kompetenciją nagrinėtina Susisiekimo ministerijos, o ne Energetikos ministerijos plėtros programos kontekste. </w:t>
            </w:r>
          </w:p>
        </w:tc>
      </w:tr>
      <w:tr w:rsidR="006038FE" w:rsidRPr="007E30DB" w14:paraId="33E7EDA0" w14:textId="49AF2E69" w:rsidTr="00DC6391">
        <w:trPr>
          <w:gridAfter w:val="1"/>
          <w:wAfter w:w="9" w:type="dxa"/>
        </w:trPr>
        <w:tc>
          <w:tcPr>
            <w:tcW w:w="2694" w:type="dxa"/>
            <w:vMerge/>
          </w:tcPr>
          <w:p w14:paraId="4A6790CA" w14:textId="77777777" w:rsidR="006038FE" w:rsidRPr="007E30DB" w:rsidRDefault="006038FE" w:rsidP="00140777">
            <w:pPr>
              <w:rPr>
                <w:rFonts w:ascii="Times New Roman" w:hAnsi="Times New Roman" w:cs="Times New Roman"/>
                <w:sz w:val="24"/>
                <w:szCs w:val="24"/>
              </w:rPr>
            </w:pPr>
          </w:p>
        </w:tc>
        <w:tc>
          <w:tcPr>
            <w:tcW w:w="7072" w:type="dxa"/>
          </w:tcPr>
          <w:p w14:paraId="022A82C8" w14:textId="5761D5E8"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Neatskleisti nė vienos iš nagrinėtų problemų teritoriniai netolygumai ir ypatumai. Abejotina, ar tokių problemų, kaip energetinis skurdas, energijos vartojimo efektyvumas, AEI vartojimas, iš tiesų nepriklauso nuo konkrečių regionų, miesto ar kaimo vietovių gyventojų tankumo, netolygiai vykstančių demografinių pokyčių, fizinės, socialinės aplinkos ir galimi vienodi visoje šalyje šių problemų sprendimo būdai (centralizuotai nustatomos pažangos priemonės). </w:t>
            </w:r>
          </w:p>
        </w:tc>
        <w:tc>
          <w:tcPr>
            <w:tcW w:w="6235" w:type="dxa"/>
          </w:tcPr>
          <w:p w14:paraId="5DFA6C98" w14:textId="77777777" w:rsidR="006038FE" w:rsidRPr="007E30DB" w:rsidRDefault="006038FE" w:rsidP="00F23BA9">
            <w:pPr>
              <w:jc w:val="both"/>
              <w:rPr>
                <w:rFonts w:ascii="Times New Roman" w:hAnsi="Times New Roman" w:cs="Times New Roman"/>
                <w:sz w:val="24"/>
                <w:szCs w:val="24"/>
              </w:rPr>
            </w:pPr>
            <w:r w:rsidRPr="007E30DB">
              <w:rPr>
                <w:rFonts w:ascii="Times New Roman" w:hAnsi="Times New Roman" w:cs="Times New Roman"/>
                <w:b/>
                <w:bCs/>
                <w:sz w:val="24"/>
                <w:szCs w:val="24"/>
              </w:rPr>
              <w:t>Neatsižvelgta</w:t>
            </w:r>
            <w:r w:rsidRPr="007E30DB">
              <w:rPr>
                <w:rFonts w:ascii="Times New Roman" w:hAnsi="Times New Roman" w:cs="Times New Roman"/>
                <w:sz w:val="24"/>
                <w:szCs w:val="24"/>
              </w:rPr>
              <w:t xml:space="preserve">. </w:t>
            </w:r>
          </w:p>
          <w:p w14:paraId="60944D7B" w14:textId="64E4D594" w:rsidR="006038FE" w:rsidRPr="007E30DB" w:rsidRDefault="006038FE" w:rsidP="00EC7B3F">
            <w:pPr>
              <w:jc w:val="both"/>
              <w:rPr>
                <w:rFonts w:ascii="Times New Roman" w:hAnsi="Times New Roman" w:cs="Times New Roman"/>
                <w:sz w:val="24"/>
                <w:szCs w:val="24"/>
              </w:rPr>
            </w:pPr>
            <w:r w:rsidRPr="007E30DB">
              <w:rPr>
                <w:rFonts w:ascii="Times New Roman" w:hAnsi="Times New Roman" w:cs="Times New Roman"/>
                <w:sz w:val="24"/>
                <w:szCs w:val="24"/>
              </w:rPr>
              <w:t>Tokių aspekt</w:t>
            </w:r>
            <w:r w:rsidR="003D4824" w:rsidRPr="007E30DB">
              <w:rPr>
                <w:rFonts w:ascii="Times New Roman" w:hAnsi="Times New Roman" w:cs="Times New Roman"/>
                <w:sz w:val="24"/>
                <w:szCs w:val="24"/>
              </w:rPr>
              <w:t>ams</w:t>
            </w:r>
            <w:r w:rsidRPr="007E30DB">
              <w:rPr>
                <w:rFonts w:ascii="Times New Roman" w:hAnsi="Times New Roman" w:cs="Times New Roman"/>
                <w:sz w:val="24"/>
                <w:szCs w:val="24"/>
              </w:rPr>
              <w:t xml:space="preserve"> </w:t>
            </w:r>
            <w:r w:rsidR="003D4824" w:rsidRPr="007E30DB">
              <w:rPr>
                <w:rFonts w:ascii="Times New Roman" w:hAnsi="Times New Roman" w:cs="Times New Roman"/>
                <w:sz w:val="24"/>
                <w:szCs w:val="24"/>
              </w:rPr>
              <w:t>at</w:t>
            </w:r>
            <w:r w:rsidR="008749A0" w:rsidRPr="007E30DB">
              <w:rPr>
                <w:rFonts w:ascii="Times New Roman" w:hAnsi="Times New Roman" w:cs="Times New Roman"/>
                <w:sz w:val="24"/>
                <w:szCs w:val="24"/>
              </w:rPr>
              <w:t>s</w:t>
            </w:r>
            <w:r w:rsidR="003D4824" w:rsidRPr="007E30DB">
              <w:rPr>
                <w:rFonts w:ascii="Times New Roman" w:hAnsi="Times New Roman" w:cs="Times New Roman"/>
                <w:sz w:val="24"/>
                <w:szCs w:val="24"/>
              </w:rPr>
              <w:t xml:space="preserve">kleisti </w:t>
            </w:r>
            <w:r w:rsidRPr="007E30DB">
              <w:rPr>
                <w:rFonts w:ascii="Times New Roman" w:hAnsi="Times New Roman" w:cs="Times New Roman"/>
                <w:sz w:val="24"/>
                <w:szCs w:val="24"/>
              </w:rPr>
              <w:t>stokojama reikalingų detalių duomenų, taip pat analitikos įrankių ir reikiamų kompetencijų ir (arba) žmogiškųjų išteklių.</w:t>
            </w:r>
          </w:p>
        </w:tc>
      </w:tr>
      <w:tr w:rsidR="00E1096B" w:rsidRPr="007E30DB" w14:paraId="3AD9CB83" w14:textId="77777777" w:rsidTr="00DC6391">
        <w:trPr>
          <w:gridAfter w:val="1"/>
          <w:wAfter w:w="9" w:type="dxa"/>
        </w:trPr>
        <w:tc>
          <w:tcPr>
            <w:tcW w:w="2694" w:type="dxa"/>
            <w:vMerge w:val="restart"/>
          </w:tcPr>
          <w:p w14:paraId="2A47E20D" w14:textId="432817C0" w:rsidR="00E1096B" w:rsidRPr="007E30DB" w:rsidRDefault="00E1096B" w:rsidP="00140777">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Aplinkos ministerija</w:t>
            </w:r>
          </w:p>
        </w:tc>
        <w:tc>
          <w:tcPr>
            <w:tcW w:w="7072" w:type="dxa"/>
          </w:tcPr>
          <w:p w14:paraId="22B7E2BE" w14:textId="14A20DD5" w:rsidR="00E1096B" w:rsidRPr="007E30DB" w:rsidRDefault="00E1096B" w:rsidP="00EC7B3F">
            <w:pPr>
              <w:jc w:val="both"/>
              <w:rPr>
                <w:rFonts w:ascii="Times New Roman" w:hAnsi="Times New Roman" w:cs="Times New Roman"/>
                <w:sz w:val="24"/>
                <w:szCs w:val="24"/>
              </w:rPr>
            </w:pPr>
            <w:r w:rsidRPr="007E30DB">
              <w:rPr>
                <w:rFonts w:ascii="Times New Roman" w:hAnsi="Times New Roman" w:cs="Times New Roman"/>
                <w:sz w:val="24"/>
                <w:szCs w:val="24"/>
              </w:rPr>
              <w:t>Siūlė papildyti:</w:t>
            </w:r>
            <w:r w:rsidRPr="007E30DB">
              <w:rPr>
                <w:rFonts w:ascii="Times New Roman" w:hAnsi="Times New Roman" w:cs="Times New Roman"/>
                <w:b/>
                <w:bCs/>
                <w:sz w:val="24"/>
                <w:szCs w:val="24"/>
              </w:rPr>
              <w:t xml:space="preserve"> </w:t>
            </w:r>
            <w:r w:rsidRPr="007E30DB">
              <w:rPr>
                <w:rFonts w:ascii="Times New Roman" w:hAnsi="Times New Roman" w:cs="Times New Roman"/>
                <w:sz w:val="24"/>
                <w:szCs w:val="24"/>
              </w:rPr>
              <w:t>2.2. Neefektyvūs įrenginiai, šildymo sistemos ir neefektyvi jų eksploatacija</w:t>
            </w:r>
            <w:r w:rsidRPr="007E30DB">
              <w:rPr>
                <w:rFonts w:ascii="Times New Roman" w:hAnsi="Times New Roman" w:cs="Times New Roman"/>
                <w:b/>
                <w:bCs/>
                <w:sz w:val="24"/>
                <w:szCs w:val="24"/>
              </w:rPr>
              <w:t xml:space="preserve"> </w:t>
            </w:r>
            <w:r w:rsidRPr="007E30DB">
              <w:rPr>
                <w:rFonts w:ascii="Times New Roman" w:hAnsi="Times New Roman" w:cs="Times New Roman"/>
                <w:sz w:val="24"/>
                <w:szCs w:val="24"/>
              </w:rPr>
              <w:t>lemia dar didesnį energijos vartojimą, nes daugumoje atvejų sutampa su žemu pastatų energijos vartojimo efektyvumu. Tiek NUene2020, tiek Statistikos departamento Kuro ir energijos suvartojimo namų ūkiuose statistinio tyrimo 2018 m. duomenimis, vidutinis šildymo katilų individualiuose namuose amžius siekia apie 10 metų, o krosnių – beveik 30 metų.  Seni, automatinio reguliavimo neužtikrinantys</w:t>
            </w:r>
            <w:r w:rsidRPr="007E30DB">
              <w:rPr>
                <w:rFonts w:ascii="Times New Roman" w:hAnsi="Times New Roman" w:cs="Times New Roman"/>
                <w:b/>
                <w:bCs/>
                <w:sz w:val="24"/>
                <w:szCs w:val="24"/>
                <w:lang w:val="lt"/>
              </w:rPr>
              <w:t>, nepakankamai prižiūrimi</w:t>
            </w:r>
            <w:r w:rsidRPr="007E30DB">
              <w:rPr>
                <w:rFonts w:ascii="Times New Roman" w:hAnsi="Times New Roman" w:cs="Times New Roman"/>
                <w:sz w:val="24"/>
                <w:szCs w:val="24"/>
              </w:rPr>
              <w:t xml:space="preserve"> šildymo įrenginiai lemia žemą energijos vartojimo efektyvumą, o kartu – dideles išlaidas kurui ir energijos nepriteklių. </w:t>
            </w:r>
            <w:r w:rsidRPr="007E30DB">
              <w:rPr>
                <w:rFonts w:ascii="Times New Roman" w:hAnsi="Times New Roman" w:cs="Times New Roman"/>
                <w:b/>
                <w:bCs/>
                <w:sz w:val="24"/>
                <w:szCs w:val="24"/>
                <w:lang w:val="lt"/>
              </w:rPr>
              <w:t>Netvarkingų šildymo įrenginių eksploatavimas kelia grėsmę ir turtui dėl gaisrinio nesaugumo.</w:t>
            </w:r>
            <w:r w:rsidRPr="007E30DB">
              <w:rPr>
                <w:rFonts w:ascii="Times New Roman" w:hAnsi="Times New Roman" w:cs="Times New Roman"/>
                <w:sz w:val="24"/>
                <w:szCs w:val="24"/>
              </w:rPr>
              <w:t xml:space="preserve"> Nors formaliai išlaidos </w:t>
            </w:r>
            <w:r w:rsidRPr="007E30DB">
              <w:rPr>
                <w:rFonts w:ascii="Times New Roman" w:hAnsi="Times New Roman" w:cs="Times New Roman"/>
                <w:b/>
                <w:bCs/>
                <w:strike/>
                <w:sz w:val="24"/>
                <w:szCs w:val="24"/>
              </w:rPr>
              <w:t>kurui</w:t>
            </w:r>
            <w:r w:rsidRPr="007E30DB">
              <w:rPr>
                <w:rFonts w:ascii="Times New Roman" w:hAnsi="Times New Roman" w:cs="Times New Roman"/>
                <w:sz w:val="24"/>
                <w:szCs w:val="24"/>
              </w:rPr>
              <w:t xml:space="preserve"> naudojant nemodernius šildymo būdus gali būti mažesnės, to pasiekiama komforto sąskaita.</w:t>
            </w:r>
          </w:p>
        </w:tc>
        <w:tc>
          <w:tcPr>
            <w:tcW w:w="6235" w:type="dxa"/>
          </w:tcPr>
          <w:p w14:paraId="4741EE3D" w14:textId="77777777" w:rsidR="00E1096B" w:rsidRPr="007E30DB" w:rsidRDefault="00E1096B" w:rsidP="000D1297">
            <w:pPr>
              <w:jc w:val="both"/>
              <w:rPr>
                <w:rFonts w:ascii="Times New Roman" w:hAnsi="Times New Roman" w:cs="Times New Roman"/>
                <w:sz w:val="24"/>
                <w:szCs w:val="24"/>
              </w:rPr>
            </w:pPr>
            <w:r w:rsidRPr="007E30DB">
              <w:rPr>
                <w:rFonts w:ascii="Times New Roman" w:hAnsi="Times New Roman" w:cs="Times New Roman"/>
                <w:b/>
                <w:bCs/>
                <w:sz w:val="24"/>
                <w:szCs w:val="24"/>
              </w:rPr>
              <w:t>Neatsižvelgta</w:t>
            </w:r>
            <w:r w:rsidRPr="007E30DB">
              <w:rPr>
                <w:rFonts w:ascii="Times New Roman" w:hAnsi="Times New Roman" w:cs="Times New Roman"/>
                <w:sz w:val="24"/>
                <w:szCs w:val="24"/>
              </w:rPr>
              <w:t xml:space="preserve">. </w:t>
            </w:r>
          </w:p>
          <w:p w14:paraId="03825A95" w14:textId="7FB76DC2" w:rsidR="00E1096B" w:rsidRPr="007E30DB" w:rsidRDefault="00E1096B" w:rsidP="00F23BA9">
            <w:pPr>
              <w:jc w:val="both"/>
              <w:rPr>
                <w:rFonts w:ascii="Times New Roman" w:hAnsi="Times New Roman" w:cs="Times New Roman"/>
                <w:sz w:val="24"/>
                <w:szCs w:val="24"/>
              </w:rPr>
            </w:pPr>
            <w:r w:rsidRPr="007E30DB">
              <w:rPr>
                <w:rFonts w:ascii="Times New Roman" w:hAnsi="Times New Roman" w:cs="Times New Roman"/>
                <w:sz w:val="24"/>
                <w:szCs w:val="24"/>
              </w:rPr>
              <w:t>Priešgaisrinės apsaugos ir gelbėjimo departamento duomenimis</w:t>
            </w:r>
            <w:r w:rsidR="003D4824" w:rsidRPr="007E30DB">
              <w:rPr>
                <w:rFonts w:ascii="Times New Roman" w:hAnsi="Times New Roman" w:cs="Times New Roman"/>
                <w:sz w:val="24"/>
                <w:szCs w:val="24"/>
              </w:rPr>
              <w:t>,</w:t>
            </w:r>
            <w:r w:rsidRPr="007E30DB">
              <w:rPr>
                <w:rFonts w:ascii="Times New Roman" w:hAnsi="Times New Roman" w:cs="Times New Roman"/>
                <w:sz w:val="24"/>
                <w:szCs w:val="24"/>
              </w:rPr>
              <w:t xml:space="preserve"> vidutiniškai 14 % visų Lietuvos metinių gaisrų priežastis yra – krosnių, židinių bei dūmtraukių įrengimo ir eksploatacijos reikalavimų pažeidimai ir 3 % krosnių, židinių bei dūmtraukių gedimai.  Problema yra dūmtraukiai, krosnys ir židiniai, bet ne individualūs šilumos gamybos įrenginiai. Šiuo atveju E</w:t>
            </w:r>
            <w:r w:rsidR="003D4824" w:rsidRPr="007E30DB">
              <w:rPr>
                <w:rFonts w:ascii="Times New Roman" w:hAnsi="Times New Roman" w:cs="Times New Roman"/>
                <w:sz w:val="24"/>
                <w:szCs w:val="24"/>
              </w:rPr>
              <w:t xml:space="preserve">nergetikos ministerija </w:t>
            </w:r>
            <w:r w:rsidRPr="007E30DB">
              <w:rPr>
                <w:rFonts w:ascii="Times New Roman" w:hAnsi="Times New Roman" w:cs="Times New Roman"/>
                <w:sz w:val="24"/>
                <w:szCs w:val="24"/>
              </w:rPr>
              <w:t>sprendžia individualių šilumos gamybos įrenginių mažo energijos efektyvumo problematik</w:t>
            </w:r>
            <w:r w:rsidR="00B44825" w:rsidRPr="007E30DB">
              <w:rPr>
                <w:rFonts w:ascii="Times New Roman" w:hAnsi="Times New Roman" w:cs="Times New Roman"/>
                <w:sz w:val="24"/>
                <w:szCs w:val="24"/>
              </w:rPr>
              <w:t>ą</w:t>
            </w:r>
            <w:r w:rsidRPr="007E30DB">
              <w:rPr>
                <w:rFonts w:ascii="Times New Roman" w:hAnsi="Times New Roman" w:cs="Times New Roman"/>
                <w:sz w:val="24"/>
                <w:szCs w:val="24"/>
              </w:rPr>
              <w:t xml:space="preserve"> ir uždavinius.</w:t>
            </w:r>
          </w:p>
        </w:tc>
      </w:tr>
      <w:tr w:rsidR="00E1096B" w:rsidRPr="007E30DB" w14:paraId="4DF418D3" w14:textId="77777777" w:rsidTr="00DC6391">
        <w:trPr>
          <w:gridAfter w:val="1"/>
          <w:wAfter w:w="9" w:type="dxa"/>
        </w:trPr>
        <w:tc>
          <w:tcPr>
            <w:tcW w:w="2694" w:type="dxa"/>
            <w:vMerge/>
          </w:tcPr>
          <w:p w14:paraId="6B9A36DC" w14:textId="77777777" w:rsidR="00E1096B" w:rsidRPr="007E30DB" w:rsidRDefault="00E1096B" w:rsidP="00140777">
            <w:pPr>
              <w:rPr>
                <w:rFonts w:ascii="Times New Roman" w:hAnsi="Times New Roman" w:cs="Times New Roman"/>
                <w:sz w:val="24"/>
                <w:szCs w:val="24"/>
              </w:rPr>
            </w:pPr>
          </w:p>
        </w:tc>
        <w:tc>
          <w:tcPr>
            <w:tcW w:w="7072" w:type="dxa"/>
          </w:tcPr>
          <w:p w14:paraId="16378EB6" w14:textId="5EEC262D" w:rsidR="00E1096B" w:rsidRPr="007E30DB" w:rsidRDefault="00E1096B" w:rsidP="00EC7B3F">
            <w:pPr>
              <w:jc w:val="both"/>
              <w:rPr>
                <w:rFonts w:ascii="Times New Roman" w:hAnsi="Times New Roman" w:cs="Times New Roman"/>
                <w:sz w:val="24"/>
                <w:szCs w:val="24"/>
              </w:rPr>
            </w:pPr>
            <w:r w:rsidRPr="007E30DB">
              <w:rPr>
                <w:rFonts w:ascii="Times New Roman" w:hAnsi="Times New Roman" w:cs="Times New Roman"/>
                <w:sz w:val="24"/>
                <w:szCs w:val="24"/>
              </w:rPr>
              <w:t>Turi būti formuluojama problema, atspindinti šio uždavinio 6.3.2. poveikio rodiklio, susijusio su NMLOJ kiekio mažinimu iš naftos perdirbimo veiklos. Nacionalinės oro taršos apskaitos duomenimis, būtent ši veikla (po to seka namų ūkių būstų šildymas) NMLOJ išmeta daugiausia (2019 m. išmetė 28 proc. viso Lietuvoje išmesto kiekio (iš namų ūkių išmesta 25 proc.); 2005-2019 m. laikotarpiu šio teršalo iš energetikos sektoriaus išmetamas kiekis sumažėjo tik nepilnais 9 proc. (LT 2020-2029 metais NMLOJ kasmet turi būti išmetama mažiausia 32 proc., o nuo 2030 metų 47 proc. mažiau nei išmesta 2005 m., todėl nesiimant papildomų priemonių, pagrindiniuose ūkio  sektoriuose, Europos Komisija įžvelgia didelę grėsmę Lietuvai neįvykdyti taršos mažinimo tikslų).  Turi būti modernizuojama gamyba, pereinama prie šiai veiklai patvirtintų GPGB taikymo.</w:t>
            </w:r>
          </w:p>
        </w:tc>
        <w:tc>
          <w:tcPr>
            <w:tcW w:w="6235" w:type="dxa"/>
          </w:tcPr>
          <w:p w14:paraId="52B807BD" w14:textId="77777777" w:rsidR="00E1096B" w:rsidRPr="007E30DB" w:rsidRDefault="00E1096B" w:rsidP="00251664">
            <w:pPr>
              <w:jc w:val="both"/>
              <w:rPr>
                <w:rFonts w:ascii="Times New Roman" w:hAnsi="Times New Roman" w:cs="Times New Roman"/>
                <w:sz w:val="24"/>
                <w:szCs w:val="24"/>
              </w:rPr>
            </w:pPr>
            <w:r w:rsidRPr="007E30DB">
              <w:rPr>
                <w:rFonts w:ascii="Times New Roman" w:hAnsi="Times New Roman" w:cs="Times New Roman"/>
                <w:b/>
                <w:bCs/>
                <w:sz w:val="24"/>
                <w:szCs w:val="24"/>
              </w:rPr>
              <w:t>Neatsižvelgta</w:t>
            </w:r>
            <w:r w:rsidRPr="007E30DB">
              <w:rPr>
                <w:rFonts w:ascii="Times New Roman" w:hAnsi="Times New Roman" w:cs="Times New Roman"/>
                <w:sz w:val="24"/>
                <w:szCs w:val="24"/>
              </w:rPr>
              <w:t xml:space="preserve">. </w:t>
            </w:r>
          </w:p>
          <w:p w14:paraId="67E795BD" w14:textId="2C85022C" w:rsidR="00E1096B" w:rsidRPr="007E30DB" w:rsidRDefault="00E1096B" w:rsidP="00E2790F">
            <w:pPr>
              <w:pStyle w:val="CommentText"/>
              <w:jc w:val="both"/>
              <w:rPr>
                <w:rFonts w:ascii="Times New Roman" w:hAnsi="Times New Roman" w:cs="Times New Roman"/>
                <w:sz w:val="24"/>
                <w:szCs w:val="24"/>
              </w:rPr>
            </w:pPr>
            <w:r w:rsidRPr="007E30DB">
              <w:rPr>
                <w:rFonts w:ascii="Times New Roman" w:hAnsi="Times New Roman" w:cs="Times New Roman"/>
                <w:sz w:val="24"/>
                <w:szCs w:val="24"/>
              </w:rPr>
              <w:t xml:space="preserve">2021 m. rugpjūčio 13 d. susitikimo metu su </w:t>
            </w:r>
            <w:r w:rsidR="00B44825" w:rsidRPr="007E30DB">
              <w:rPr>
                <w:rFonts w:ascii="Times New Roman" w:hAnsi="Times New Roman" w:cs="Times New Roman"/>
                <w:sz w:val="24"/>
                <w:szCs w:val="24"/>
              </w:rPr>
              <w:t xml:space="preserve">Aplinkos ministerija </w:t>
            </w:r>
            <w:r w:rsidRPr="007E30DB">
              <w:rPr>
                <w:rFonts w:ascii="Times New Roman" w:hAnsi="Times New Roman" w:cs="Times New Roman"/>
                <w:sz w:val="24"/>
                <w:szCs w:val="24"/>
              </w:rPr>
              <w:t>buvo sutarta, kad</w:t>
            </w:r>
            <w:r w:rsidR="00B44825" w:rsidRPr="007E30DB">
              <w:rPr>
                <w:rFonts w:ascii="Times New Roman" w:hAnsi="Times New Roman" w:cs="Times New Roman"/>
                <w:sz w:val="24"/>
                <w:szCs w:val="24"/>
              </w:rPr>
              <w:t xml:space="preserve"> </w:t>
            </w:r>
            <w:r w:rsidR="00B44825" w:rsidRPr="007E30DB">
              <w:rPr>
                <w:rFonts w:ascii="Times New Roman" w:hAnsi="Times New Roman" w:cs="Times New Roman"/>
                <w:sz w:val="24"/>
                <w:szCs w:val="24"/>
                <w:lang w:eastAsia="lt-LT"/>
              </w:rPr>
              <w:t xml:space="preserve">2021–2030 metų </w:t>
            </w:r>
            <w:r w:rsidR="00B44825" w:rsidRPr="007E30DB">
              <w:rPr>
                <w:rFonts w:ascii="Times New Roman" w:hAnsi="Times New Roman" w:cs="Times New Roman"/>
                <w:sz w:val="24"/>
                <w:szCs w:val="24"/>
              </w:rPr>
              <w:t xml:space="preserve">nacionalinio pažangos plane </w:t>
            </w:r>
            <w:r w:rsidR="005D5527" w:rsidRPr="007E30DB">
              <w:rPr>
                <w:rFonts w:ascii="Times New Roman" w:hAnsi="Times New Roman" w:cs="Times New Roman"/>
                <w:sz w:val="24"/>
                <w:szCs w:val="24"/>
              </w:rPr>
              <w:t xml:space="preserve">(toliau – NPP) </w:t>
            </w:r>
            <w:r w:rsidRPr="007E30DB">
              <w:rPr>
                <w:rFonts w:ascii="Times New Roman" w:hAnsi="Times New Roman" w:cs="Times New Roman"/>
                <w:sz w:val="24"/>
                <w:szCs w:val="24"/>
              </w:rPr>
              <w:t xml:space="preserve">problemų aprašymas apsiriboja AEI </w:t>
            </w:r>
            <w:r w:rsidR="008749A0" w:rsidRPr="007E30DB">
              <w:rPr>
                <w:rFonts w:ascii="Times New Roman" w:hAnsi="Times New Roman" w:cs="Times New Roman"/>
                <w:sz w:val="24"/>
                <w:szCs w:val="24"/>
              </w:rPr>
              <w:t xml:space="preserve">panaudojimo </w:t>
            </w:r>
            <w:r w:rsidRPr="007E30DB">
              <w:rPr>
                <w:rFonts w:ascii="Times New Roman" w:hAnsi="Times New Roman" w:cs="Times New Roman"/>
                <w:sz w:val="24"/>
                <w:szCs w:val="24"/>
              </w:rPr>
              <w:t xml:space="preserve">ir </w:t>
            </w:r>
            <w:r w:rsidR="008749A0" w:rsidRPr="007E30DB">
              <w:rPr>
                <w:rFonts w:ascii="Times New Roman" w:hAnsi="Times New Roman" w:cs="Times New Roman"/>
                <w:sz w:val="24"/>
                <w:szCs w:val="24"/>
              </w:rPr>
              <w:t xml:space="preserve">energijos efektyvumo </w:t>
            </w:r>
            <w:r w:rsidRPr="007E30DB">
              <w:rPr>
                <w:rFonts w:ascii="Times New Roman" w:hAnsi="Times New Roman" w:cs="Times New Roman"/>
                <w:sz w:val="24"/>
                <w:szCs w:val="24"/>
              </w:rPr>
              <w:t>problematika, bet ne atskirų išmetamų teršalų problematika.</w:t>
            </w:r>
          </w:p>
          <w:p w14:paraId="6C6A8819" w14:textId="77777777" w:rsidR="00E1096B" w:rsidRPr="007E30DB" w:rsidRDefault="00E1096B" w:rsidP="00F23BA9">
            <w:pPr>
              <w:jc w:val="both"/>
              <w:rPr>
                <w:rFonts w:ascii="Times New Roman" w:hAnsi="Times New Roman" w:cs="Times New Roman"/>
                <w:b/>
                <w:bCs/>
                <w:sz w:val="24"/>
                <w:szCs w:val="24"/>
              </w:rPr>
            </w:pPr>
          </w:p>
        </w:tc>
      </w:tr>
      <w:tr w:rsidR="00E1096B" w:rsidRPr="007E30DB" w14:paraId="220E9814" w14:textId="77777777" w:rsidTr="00DC6391">
        <w:trPr>
          <w:gridAfter w:val="1"/>
          <w:wAfter w:w="9" w:type="dxa"/>
        </w:trPr>
        <w:tc>
          <w:tcPr>
            <w:tcW w:w="2694" w:type="dxa"/>
            <w:vMerge/>
          </w:tcPr>
          <w:p w14:paraId="2FA543DA" w14:textId="77777777" w:rsidR="00E1096B" w:rsidRPr="007E30DB" w:rsidRDefault="00E1096B" w:rsidP="00140777">
            <w:pPr>
              <w:rPr>
                <w:rFonts w:ascii="Times New Roman" w:hAnsi="Times New Roman" w:cs="Times New Roman"/>
                <w:sz w:val="24"/>
                <w:szCs w:val="24"/>
              </w:rPr>
            </w:pPr>
          </w:p>
        </w:tc>
        <w:tc>
          <w:tcPr>
            <w:tcW w:w="7072" w:type="dxa"/>
          </w:tcPr>
          <w:p w14:paraId="7228C40E" w14:textId="53A18F65" w:rsidR="00E1096B" w:rsidRPr="007E30DB" w:rsidRDefault="00E1096B"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Siūlė papildyti prie  2 problemos Neefektyvus energijos vartojimas šilumos gamybai namų ūkiuose, kurie nėra prijungti prie centralizuoto šilumos tiekimo sistemos: Nepakankamas kietojo kuro kokybės reglamentavimas ir šio kuro kokybės reikalavimų laikymosi kontrolė, </w:t>
            </w:r>
            <w:r w:rsidRPr="007E30DB">
              <w:rPr>
                <w:rFonts w:ascii="Times New Roman" w:hAnsi="Times New Roman" w:cs="Times New Roman"/>
                <w:sz w:val="24"/>
                <w:szCs w:val="24"/>
              </w:rPr>
              <w:lastRenderedPageBreak/>
              <w:t>siekiant užtikrinti rinkai tiekiamo ir vartojamo kietojo kuro sudėties ir kokybės atitiktį nustatytiems reikalavimams;</w:t>
            </w:r>
          </w:p>
        </w:tc>
        <w:tc>
          <w:tcPr>
            <w:tcW w:w="6235" w:type="dxa"/>
          </w:tcPr>
          <w:p w14:paraId="114ECE82" w14:textId="77777777" w:rsidR="00E1096B" w:rsidRPr="007E30DB" w:rsidRDefault="00E1096B" w:rsidP="00F23BA9">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Neatsižvelgta.</w:t>
            </w:r>
          </w:p>
          <w:p w14:paraId="20F64054" w14:textId="763EEE1A" w:rsidR="00E1096B" w:rsidRPr="007E30DB" w:rsidRDefault="00E1096B" w:rsidP="00F23BA9">
            <w:pPr>
              <w:jc w:val="both"/>
              <w:rPr>
                <w:rFonts w:ascii="Times New Roman" w:hAnsi="Times New Roman" w:cs="Times New Roman"/>
                <w:sz w:val="24"/>
                <w:szCs w:val="24"/>
              </w:rPr>
            </w:pPr>
            <w:r w:rsidRPr="007E30DB">
              <w:rPr>
                <w:rFonts w:ascii="Times New Roman" w:hAnsi="Times New Roman" w:cs="Times New Roman"/>
                <w:sz w:val="24"/>
                <w:szCs w:val="24"/>
              </w:rPr>
              <w:t xml:space="preserve">Biokuro kokybės reikalavimai yra patvirtinti </w:t>
            </w:r>
            <w:r w:rsidR="00B44825" w:rsidRPr="007E30DB">
              <w:rPr>
                <w:rFonts w:ascii="Times New Roman" w:hAnsi="Times New Roman" w:cs="Times New Roman"/>
                <w:sz w:val="24"/>
                <w:szCs w:val="24"/>
              </w:rPr>
              <w:t>e</w:t>
            </w:r>
            <w:r w:rsidRPr="007E30DB">
              <w:rPr>
                <w:rFonts w:ascii="Times New Roman" w:hAnsi="Times New Roman" w:cs="Times New Roman"/>
                <w:sz w:val="24"/>
                <w:szCs w:val="24"/>
              </w:rPr>
              <w:t>nergetikos ministro įsakymu (</w:t>
            </w:r>
            <w:hyperlink r:id="rId11" w:history="1">
              <w:r w:rsidRPr="007E30DB">
                <w:rPr>
                  <w:rStyle w:val="Hyperlink"/>
                  <w:rFonts w:ascii="Times New Roman" w:hAnsi="Times New Roman" w:cs="Times New Roman"/>
                  <w:sz w:val="24"/>
                  <w:szCs w:val="24"/>
                </w:rPr>
                <w:t>https://www.e-tar.lt/portal/lt/legalAct/d950a4a0db3511e7910a89ac20768b0f</w:t>
              </w:r>
            </w:hyperlink>
            <w:r w:rsidR="00D54521" w:rsidRPr="007E30DB">
              <w:rPr>
                <w:rFonts w:ascii="Times New Roman" w:hAnsi="Times New Roman" w:cs="Times New Roman"/>
              </w:rPr>
              <w:t>)</w:t>
            </w:r>
            <w:r w:rsidR="00D54521" w:rsidRPr="007E30DB">
              <w:rPr>
                <w:rFonts w:ascii="Times New Roman" w:hAnsi="Times New Roman" w:cs="Times New Roman"/>
                <w:sz w:val="24"/>
                <w:szCs w:val="24"/>
              </w:rPr>
              <w:t>.</w:t>
            </w:r>
          </w:p>
        </w:tc>
      </w:tr>
      <w:tr w:rsidR="00E1096B" w:rsidRPr="007E30DB" w14:paraId="5AC0E38E" w14:textId="77777777" w:rsidTr="00DC6391">
        <w:trPr>
          <w:gridAfter w:val="1"/>
          <w:wAfter w:w="9" w:type="dxa"/>
        </w:trPr>
        <w:tc>
          <w:tcPr>
            <w:tcW w:w="2694" w:type="dxa"/>
            <w:vMerge/>
          </w:tcPr>
          <w:p w14:paraId="039A7A09" w14:textId="77777777" w:rsidR="00E1096B" w:rsidRPr="007E30DB" w:rsidRDefault="00E1096B" w:rsidP="00140777">
            <w:pPr>
              <w:rPr>
                <w:rFonts w:ascii="Times New Roman" w:hAnsi="Times New Roman" w:cs="Times New Roman"/>
                <w:sz w:val="24"/>
                <w:szCs w:val="24"/>
              </w:rPr>
            </w:pPr>
          </w:p>
        </w:tc>
        <w:tc>
          <w:tcPr>
            <w:tcW w:w="7072" w:type="dxa"/>
          </w:tcPr>
          <w:p w14:paraId="58485C32" w14:textId="64F604D7" w:rsidR="00E1096B" w:rsidRPr="007E30DB" w:rsidRDefault="00E1096B" w:rsidP="00EC7B3F">
            <w:pPr>
              <w:jc w:val="both"/>
              <w:rPr>
                <w:rFonts w:ascii="Times New Roman" w:hAnsi="Times New Roman" w:cs="Times New Roman"/>
                <w:sz w:val="24"/>
                <w:szCs w:val="24"/>
              </w:rPr>
            </w:pPr>
            <w:r w:rsidRPr="007E30DB">
              <w:rPr>
                <w:rFonts w:ascii="Times New Roman" w:hAnsi="Times New Roman" w:cs="Times New Roman"/>
                <w:sz w:val="24"/>
                <w:szCs w:val="24"/>
              </w:rPr>
              <w:t>Siūlė papildyti prie  2 problemos Neefektyvus energijos vartojimas šilumos gamybai namų ūkiuose, kurie nėra prijungti prie centralizuoto šilumos tiekimo sistemos: Nepakankamai skatinamas namų ūkių šildymo sistemų atnaujinimas ir prijungimas prie centralizuoto šilumos tiekimo sistemos.</w:t>
            </w:r>
          </w:p>
        </w:tc>
        <w:tc>
          <w:tcPr>
            <w:tcW w:w="6235" w:type="dxa"/>
          </w:tcPr>
          <w:p w14:paraId="0F296D47" w14:textId="77777777" w:rsidR="00E1096B" w:rsidRPr="007E30DB" w:rsidRDefault="00E1096B" w:rsidP="00EF2D8C">
            <w:pPr>
              <w:jc w:val="both"/>
              <w:rPr>
                <w:rFonts w:ascii="Times New Roman" w:hAnsi="Times New Roman" w:cs="Times New Roman"/>
                <w:b/>
                <w:bCs/>
                <w:sz w:val="24"/>
                <w:szCs w:val="24"/>
              </w:rPr>
            </w:pPr>
            <w:r w:rsidRPr="007E30DB">
              <w:rPr>
                <w:rFonts w:ascii="Times New Roman" w:hAnsi="Times New Roman" w:cs="Times New Roman"/>
                <w:b/>
                <w:bCs/>
                <w:sz w:val="24"/>
                <w:szCs w:val="24"/>
              </w:rPr>
              <w:t>Neatsižvelgta.</w:t>
            </w:r>
          </w:p>
          <w:p w14:paraId="6B05DB74" w14:textId="07B3A9DD" w:rsidR="00E1096B" w:rsidRPr="007E30DB" w:rsidRDefault="005D5527" w:rsidP="00F23BA9">
            <w:pPr>
              <w:jc w:val="both"/>
              <w:rPr>
                <w:rFonts w:ascii="Times New Roman" w:hAnsi="Times New Roman" w:cs="Times New Roman"/>
                <w:sz w:val="24"/>
                <w:szCs w:val="24"/>
              </w:rPr>
            </w:pPr>
            <w:r w:rsidRPr="007E30DB">
              <w:rPr>
                <w:rFonts w:ascii="Times New Roman" w:hAnsi="Times New Roman" w:cs="Times New Roman"/>
                <w:sz w:val="24"/>
                <w:szCs w:val="24"/>
              </w:rPr>
              <w:t>Nedaroma įtaka dėl</w:t>
            </w:r>
            <w:r w:rsidR="00E1096B" w:rsidRPr="007E30DB">
              <w:rPr>
                <w:rFonts w:ascii="Times New Roman" w:hAnsi="Times New Roman" w:cs="Times New Roman"/>
                <w:sz w:val="24"/>
                <w:szCs w:val="24"/>
              </w:rPr>
              <w:t xml:space="preserve"> namų ūkių šildymo sistemų keitim</w:t>
            </w:r>
            <w:r w:rsidRPr="007E30DB">
              <w:rPr>
                <w:rFonts w:ascii="Times New Roman" w:hAnsi="Times New Roman" w:cs="Times New Roman"/>
                <w:sz w:val="24"/>
                <w:szCs w:val="24"/>
              </w:rPr>
              <w:t>o.</w:t>
            </w:r>
            <w:r w:rsidR="00E1096B" w:rsidRPr="007E30DB">
              <w:rPr>
                <w:rFonts w:ascii="Times New Roman" w:hAnsi="Times New Roman" w:cs="Times New Roman"/>
                <w:sz w:val="24"/>
                <w:szCs w:val="24"/>
              </w:rPr>
              <w:t xml:space="preserve">  </w:t>
            </w:r>
            <w:r w:rsidRPr="007E30DB">
              <w:rPr>
                <w:rFonts w:ascii="Times New Roman" w:hAnsi="Times New Roman" w:cs="Times New Roman"/>
                <w:sz w:val="24"/>
                <w:szCs w:val="24"/>
              </w:rPr>
              <w:t>P</w:t>
            </w:r>
            <w:r w:rsidR="00E1096B" w:rsidRPr="007E30DB">
              <w:rPr>
                <w:rFonts w:ascii="Times New Roman" w:hAnsi="Times New Roman" w:cs="Times New Roman"/>
                <w:sz w:val="24"/>
                <w:szCs w:val="24"/>
              </w:rPr>
              <w:t xml:space="preserve">rijungimo prie </w:t>
            </w:r>
            <w:r w:rsidR="00D54521" w:rsidRPr="007E30DB">
              <w:rPr>
                <w:rFonts w:ascii="Times New Roman" w:hAnsi="Times New Roman" w:cs="Times New Roman"/>
                <w:sz w:val="24"/>
                <w:szCs w:val="24"/>
              </w:rPr>
              <w:t>centralizuotos šilumos tiekimo</w:t>
            </w:r>
            <w:r w:rsidR="00E1096B" w:rsidRPr="007E30DB">
              <w:rPr>
                <w:rFonts w:ascii="Times New Roman" w:hAnsi="Times New Roman" w:cs="Times New Roman"/>
                <w:sz w:val="24"/>
                <w:szCs w:val="24"/>
              </w:rPr>
              <w:t xml:space="preserve"> rinkos potencialas minimalus (apie 2</w:t>
            </w:r>
            <w:r w:rsidR="00D54521" w:rsidRPr="007E30DB">
              <w:rPr>
                <w:rFonts w:ascii="Times New Roman" w:hAnsi="Times New Roman" w:cs="Times New Roman"/>
                <w:sz w:val="24"/>
                <w:szCs w:val="24"/>
              </w:rPr>
              <w:t xml:space="preserve"> </w:t>
            </w:r>
            <w:r w:rsidR="00E1096B" w:rsidRPr="007E30DB">
              <w:rPr>
                <w:rFonts w:ascii="Times New Roman" w:hAnsi="Times New Roman" w:cs="Times New Roman"/>
                <w:sz w:val="24"/>
                <w:szCs w:val="24"/>
              </w:rPr>
              <w:t>000 vnt. individualių gyvenamųjų namų Lietuvos mastu)</w:t>
            </w:r>
            <w:r w:rsidRPr="007E30DB">
              <w:rPr>
                <w:rFonts w:ascii="Times New Roman" w:hAnsi="Times New Roman" w:cs="Times New Roman"/>
                <w:sz w:val="24"/>
                <w:szCs w:val="24"/>
              </w:rPr>
              <w:t>, todėl</w:t>
            </w:r>
            <w:r w:rsidR="00D54521" w:rsidRPr="007E30DB">
              <w:rPr>
                <w:rFonts w:ascii="Times New Roman" w:hAnsi="Times New Roman" w:cs="Times New Roman"/>
                <w:sz w:val="24"/>
                <w:szCs w:val="24"/>
              </w:rPr>
              <w:t xml:space="preserve"> </w:t>
            </w:r>
            <w:r w:rsidR="00E1096B" w:rsidRPr="007E30DB">
              <w:rPr>
                <w:rFonts w:ascii="Times New Roman" w:hAnsi="Times New Roman" w:cs="Times New Roman"/>
                <w:sz w:val="24"/>
                <w:szCs w:val="24"/>
              </w:rPr>
              <w:t>tai neturėtų būti formuluojama kaip atskira problema.</w:t>
            </w:r>
          </w:p>
        </w:tc>
      </w:tr>
      <w:tr w:rsidR="00E1096B" w:rsidRPr="007E30DB" w14:paraId="2CC57B0F" w14:textId="77777777" w:rsidTr="00DC6391">
        <w:trPr>
          <w:gridAfter w:val="1"/>
          <w:wAfter w:w="9" w:type="dxa"/>
        </w:trPr>
        <w:tc>
          <w:tcPr>
            <w:tcW w:w="2694" w:type="dxa"/>
            <w:vMerge/>
          </w:tcPr>
          <w:p w14:paraId="4D8FB436" w14:textId="77777777" w:rsidR="00E1096B" w:rsidRPr="007E30DB" w:rsidRDefault="00E1096B" w:rsidP="00140777">
            <w:pPr>
              <w:rPr>
                <w:rFonts w:ascii="Times New Roman" w:hAnsi="Times New Roman" w:cs="Times New Roman"/>
                <w:sz w:val="24"/>
                <w:szCs w:val="24"/>
              </w:rPr>
            </w:pPr>
          </w:p>
        </w:tc>
        <w:tc>
          <w:tcPr>
            <w:tcW w:w="7072" w:type="dxa"/>
          </w:tcPr>
          <w:p w14:paraId="1D0162F2" w14:textId="038460BB" w:rsidR="00E1096B" w:rsidRPr="007E30DB" w:rsidRDefault="00E1096B" w:rsidP="00EC7B3F">
            <w:pPr>
              <w:jc w:val="both"/>
              <w:rPr>
                <w:rFonts w:ascii="Times New Roman" w:hAnsi="Times New Roman" w:cs="Times New Roman"/>
                <w:sz w:val="24"/>
                <w:szCs w:val="24"/>
              </w:rPr>
            </w:pPr>
            <w:r w:rsidRPr="007E30DB">
              <w:rPr>
                <w:rFonts w:ascii="Times New Roman" w:hAnsi="Times New Roman" w:cs="Times New Roman"/>
                <w:sz w:val="24"/>
                <w:szCs w:val="24"/>
              </w:rPr>
              <w:t>Komentaras teiktas ir  LR SM dėl geležinkelių elektrifikavimo ir tam naudotinos AEI energijos „Siūloma papildyti uždaviniu, kiek elektros energijos galėtų/turėtų būti išgaunama iš atsinaujinančių energijos šaltinių. Ši nuostata buvo numatyta ir LRBP 2050 „Konceptualiųjų sprendinių įgyvendinimo rekomendacijose“. Energetikos PP geležinkelio elektrifikavimas yra įvardintas tik kaip problema</w:t>
            </w:r>
          </w:p>
        </w:tc>
        <w:tc>
          <w:tcPr>
            <w:tcW w:w="6235" w:type="dxa"/>
          </w:tcPr>
          <w:p w14:paraId="32543BE7" w14:textId="77777777" w:rsidR="00E1096B" w:rsidRPr="007E30DB" w:rsidRDefault="00E1096B" w:rsidP="00E21B22">
            <w:pPr>
              <w:jc w:val="both"/>
              <w:rPr>
                <w:rFonts w:ascii="Times New Roman" w:hAnsi="Times New Roman" w:cs="Times New Roman"/>
                <w:b/>
                <w:bCs/>
                <w:sz w:val="24"/>
                <w:szCs w:val="24"/>
              </w:rPr>
            </w:pPr>
            <w:r w:rsidRPr="007E30DB">
              <w:rPr>
                <w:rFonts w:ascii="Times New Roman" w:hAnsi="Times New Roman" w:cs="Times New Roman"/>
                <w:b/>
                <w:bCs/>
                <w:sz w:val="24"/>
                <w:szCs w:val="24"/>
              </w:rPr>
              <w:t>Neatsižvelgta.</w:t>
            </w:r>
          </w:p>
          <w:p w14:paraId="593DA3E5" w14:textId="269C9643" w:rsidR="00E1096B" w:rsidRPr="007E30DB" w:rsidRDefault="00E1096B" w:rsidP="00F23BA9">
            <w:pPr>
              <w:jc w:val="both"/>
              <w:rPr>
                <w:rFonts w:ascii="Times New Roman" w:hAnsi="Times New Roman" w:cs="Times New Roman"/>
                <w:sz w:val="24"/>
                <w:szCs w:val="24"/>
              </w:rPr>
            </w:pPr>
            <w:r w:rsidRPr="007E30DB">
              <w:rPr>
                <w:rFonts w:ascii="Times New Roman" w:hAnsi="Times New Roman" w:cs="Times New Roman"/>
                <w:sz w:val="24"/>
                <w:szCs w:val="24"/>
              </w:rPr>
              <w:t>Problema yra ne AEI integracija į geležinkelių sektorių, o geležinkelių pasiruošimas priimti elektros energiją iš AEI.</w:t>
            </w:r>
          </w:p>
        </w:tc>
      </w:tr>
      <w:tr w:rsidR="00AA415C" w:rsidRPr="007E30DB" w14:paraId="18C716D7" w14:textId="4719DB94" w:rsidTr="00DC6391">
        <w:tc>
          <w:tcPr>
            <w:tcW w:w="16010" w:type="dxa"/>
            <w:gridSpan w:val="4"/>
          </w:tcPr>
          <w:p w14:paraId="46098ED0" w14:textId="278A34B6" w:rsidR="00AA415C" w:rsidRPr="007E30DB" w:rsidRDefault="00AA415C" w:rsidP="00140777">
            <w:pPr>
              <w:jc w:val="center"/>
              <w:rPr>
                <w:rFonts w:ascii="Times New Roman" w:hAnsi="Times New Roman" w:cs="Times New Roman"/>
                <w:b/>
                <w:bCs/>
                <w:sz w:val="24"/>
                <w:szCs w:val="24"/>
              </w:rPr>
            </w:pPr>
            <w:r w:rsidRPr="007E30DB">
              <w:rPr>
                <w:rFonts w:ascii="Times New Roman" w:hAnsi="Times New Roman" w:cs="Times New Roman"/>
                <w:b/>
                <w:bCs/>
                <w:sz w:val="24"/>
                <w:szCs w:val="24"/>
              </w:rPr>
              <w:t>Socialinių partnerių pastabos</w:t>
            </w:r>
          </w:p>
        </w:tc>
      </w:tr>
      <w:tr w:rsidR="001C44F1" w:rsidRPr="007E30DB" w14:paraId="571B774B" w14:textId="40C6AF9D" w:rsidTr="00DC6391">
        <w:trPr>
          <w:gridAfter w:val="1"/>
          <w:wAfter w:w="9" w:type="dxa"/>
        </w:trPr>
        <w:tc>
          <w:tcPr>
            <w:tcW w:w="2694" w:type="dxa"/>
          </w:tcPr>
          <w:p w14:paraId="28C3FBCA" w14:textId="6AD896C5" w:rsidR="001C44F1" w:rsidRPr="007E30DB" w:rsidRDefault="00D475E9" w:rsidP="00140777">
            <w:pPr>
              <w:rPr>
                <w:rFonts w:ascii="Times New Roman" w:hAnsi="Times New Roman" w:cs="Times New Roman"/>
                <w:b/>
                <w:bCs/>
                <w:sz w:val="24"/>
                <w:szCs w:val="24"/>
              </w:rPr>
            </w:pPr>
            <w:r w:rsidRPr="007E30DB">
              <w:rPr>
                <w:rFonts w:ascii="Times New Roman" w:hAnsi="Times New Roman" w:cs="Times New Roman"/>
                <w:b/>
                <w:bCs/>
                <w:sz w:val="24"/>
                <w:szCs w:val="24"/>
              </w:rPr>
              <w:t>Lietuvos vėjo elektrinių asociacija</w:t>
            </w:r>
          </w:p>
        </w:tc>
        <w:tc>
          <w:tcPr>
            <w:tcW w:w="7072" w:type="dxa"/>
          </w:tcPr>
          <w:p w14:paraId="019F4B61" w14:textId="0159F300" w:rsidR="001C44F1" w:rsidRPr="007E30DB" w:rsidRDefault="002E1FE0"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Nėra aišku, kodėl svarstomas Lietuvos elektrinės 7 ir 8 blokų modernizavimas bei Vilniaus TE-3 (1 bloko) veiklos </w:t>
            </w:r>
            <w:r w:rsidR="006A351E" w:rsidRPr="007E30DB">
              <w:rPr>
                <w:rFonts w:ascii="Times New Roman" w:hAnsi="Times New Roman" w:cs="Times New Roman"/>
                <w:sz w:val="24"/>
                <w:szCs w:val="24"/>
              </w:rPr>
              <w:t>atkūrimas</w:t>
            </w:r>
            <w:r w:rsidRPr="007E30DB">
              <w:rPr>
                <w:rFonts w:ascii="Times New Roman" w:hAnsi="Times New Roman" w:cs="Times New Roman"/>
                <w:sz w:val="24"/>
                <w:szCs w:val="24"/>
              </w:rPr>
              <w:t>? Kodėl skatinama tarši technologija ir nėra pasirenkami aukcionai ar kiti konkurso būdai tam pačiam rezultatui pasiekti (galiai įrengti), o yra proteguojamas tik vienas rinkos žaidėjas?</w:t>
            </w:r>
          </w:p>
        </w:tc>
        <w:tc>
          <w:tcPr>
            <w:tcW w:w="6235" w:type="dxa"/>
          </w:tcPr>
          <w:p w14:paraId="214C01D0" w14:textId="0400054C" w:rsidR="001C44F1" w:rsidRPr="007E30DB" w:rsidRDefault="00E67AA3" w:rsidP="00CB6A83">
            <w:pPr>
              <w:jc w:val="both"/>
              <w:rPr>
                <w:rFonts w:ascii="Times New Roman" w:hAnsi="Times New Roman" w:cs="Times New Roman"/>
                <w:sz w:val="24"/>
                <w:szCs w:val="24"/>
              </w:rPr>
            </w:pPr>
            <w:r w:rsidRPr="007E30DB">
              <w:rPr>
                <w:rFonts w:ascii="Times New Roman" w:hAnsi="Times New Roman" w:cs="Times New Roman"/>
                <w:sz w:val="24"/>
                <w:szCs w:val="24"/>
              </w:rPr>
              <w:t>Minim</w:t>
            </w:r>
            <w:r w:rsidR="00CB6A83" w:rsidRPr="007E30DB">
              <w:rPr>
                <w:rFonts w:ascii="Times New Roman" w:hAnsi="Times New Roman" w:cs="Times New Roman"/>
                <w:sz w:val="24"/>
                <w:szCs w:val="24"/>
              </w:rPr>
              <w:t>os veiklos nėra įtrauktos į plėtros programos finansavimo apimt</w:t>
            </w:r>
            <w:r w:rsidR="005D5527" w:rsidRPr="007E30DB">
              <w:rPr>
                <w:rFonts w:ascii="Times New Roman" w:hAnsi="Times New Roman" w:cs="Times New Roman"/>
                <w:sz w:val="24"/>
                <w:szCs w:val="24"/>
              </w:rPr>
              <w:t>į</w:t>
            </w:r>
            <w:r w:rsidR="00CB6A83" w:rsidRPr="007E30DB">
              <w:rPr>
                <w:rFonts w:ascii="Times New Roman" w:hAnsi="Times New Roman" w:cs="Times New Roman"/>
                <w:sz w:val="24"/>
                <w:szCs w:val="24"/>
              </w:rPr>
              <w:t>.</w:t>
            </w:r>
            <w:r w:rsidR="005D5527" w:rsidRPr="007E30DB">
              <w:rPr>
                <w:rFonts w:ascii="Times New Roman" w:hAnsi="Times New Roman" w:cs="Times New Roman"/>
                <w:sz w:val="24"/>
                <w:szCs w:val="24"/>
              </w:rPr>
              <w:t xml:space="preserve"> A</w:t>
            </w:r>
            <w:r w:rsidR="00CB6A83" w:rsidRPr="007E30DB">
              <w:rPr>
                <w:rFonts w:ascii="Times New Roman" w:hAnsi="Times New Roman" w:cs="Times New Roman"/>
                <w:sz w:val="24"/>
                <w:szCs w:val="24"/>
              </w:rPr>
              <w:t xml:space="preserve">tkreipiame dėmesį, </w:t>
            </w:r>
            <w:r w:rsidR="005D5527" w:rsidRPr="007E30DB">
              <w:rPr>
                <w:rFonts w:ascii="Times New Roman" w:hAnsi="Times New Roman" w:cs="Times New Roman"/>
                <w:sz w:val="24"/>
                <w:szCs w:val="24"/>
              </w:rPr>
              <w:t xml:space="preserve">kad </w:t>
            </w:r>
            <w:r w:rsidR="007D6255" w:rsidRPr="007E30DB">
              <w:rPr>
                <w:rFonts w:ascii="Times New Roman" w:hAnsi="Times New Roman" w:cs="Times New Roman"/>
                <w:sz w:val="24"/>
                <w:szCs w:val="24"/>
              </w:rPr>
              <w:t xml:space="preserve">Aštuonioliktosios </w:t>
            </w:r>
            <w:r w:rsidR="0034650D" w:rsidRPr="007E30DB">
              <w:rPr>
                <w:rFonts w:ascii="Times New Roman" w:hAnsi="Times New Roman" w:cs="Times New Roman"/>
                <w:sz w:val="24"/>
                <w:szCs w:val="24"/>
              </w:rPr>
              <w:t xml:space="preserve">Lietuvos Respublikos Vyriausybės programos nuostatų įgyvendinimo plane </w:t>
            </w:r>
            <w:r w:rsidR="00D874F1" w:rsidRPr="007E30DB">
              <w:rPr>
                <w:rFonts w:ascii="Times New Roman" w:hAnsi="Times New Roman" w:cs="Times New Roman"/>
                <w:sz w:val="24"/>
                <w:szCs w:val="24"/>
              </w:rPr>
              <w:t xml:space="preserve">yra </w:t>
            </w:r>
            <w:r w:rsidR="006069EB" w:rsidRPr="007E30DB">
              <w:rPr>
                <w:rFonts w:ascii="Times New Roman" w:hAnsi="Times New Roman" w:cs="Times New Roman"/>
                <w:sz w:val="24"/>
                <w:szCs w:val="24"/>
              </w:rPr>
              <w:t>numatytas 5.8.7 veiksmas (Atkurti Vilniaus TE-3 (1 bloko) veiklą, siekiant užtikrinti dviejų įrenginių (iš Lietuvos elektrinės 7 ir 8 blokų ar Vilniaus TE-3 (1 bloko)) prieinamumą vienu metu elektros energijos gamybai ar rezervams 2022 m., ir sudaryti sąlygas 2022–2023 m. atlikti kapitalinį remontą pratęsiant Lietuvos elektrinės 7 ir 8 blokų eksploatavimą).</w:t>
            </w:r>
          </w:p>
        </w:tc>
      </w:tr>
      <w:tr w:rsidR="001C44F1" w:rsidRPr="007E30DB" w14:paraId="4D53EE6C" w14:textId="3A4244C4" w:rsidTr="00DC6391">
        <w:trPr>
          <w:gridAfter w:val="1"/>
          <w:wAfter w:w="9" w:type="dxa"/>
        </w:trPr>
        <w:tc>
          <w:tcPr>
            <w:tcW w:w="2694" w:type="dxa"/>
          </w:tcPr>
          <w:p w14:paraId="53BC54C8" w14:textId="75E34496" w:rsidR="001C44F1" w:rsidRPr="007E30DB" w:rsidRDefault="00BB11EE" w:rsidP="00140777">
            <w:pPr>
              <w:rPr>
                <w:rFonts w:ascii="Times New Roman" w:hAnsi="Times New Roman" w:cs="Times New Roman"/>
                <w:b/>
                <w:bCs/>
                <w:sz w:val="24"/>
                <w:szCs w:val="24"/>
              </w:rPr>
            </w:pPr>
            <w:r w:rsidRPr="007E30DB">
              <w:rPr>
                <w:rFonts w:ascii="Times New Roman" w:hAnsi="Times New Roman" w:cs="Times New Roman"/>
                <w:b/>
                <w:bCs/>
                <w:sz w:val="24"/>
                <w:szCs w:val="24"/>
              </w:rPr>
              <w:t>Lietuvos verslo konfederacij</w:t>
            </w:r>
            <w:r w:rsidR="00972703" w:rsidRPr="007E30DB">
              <w:rPr>
                <w:rFonts w:ascii="Times New Roman" w:hAnsi="Times New Roman" w:cs="Times New Roman"/>
                <w:b/>
                <w:bCs/>
                <w:sz w:val="24"/>
                <w:szCs w:val="24"/>
              </w:rPr>
              <w:t>a</w:t>
            </w:r>
          </w:p>
        </w:tc>
        <w:tc>
          <w:tcPr>
            <w:tcW w:w="7072" w:type="dxa"/>
          </w:tcPr>
          <w:p w14:paraId="7B0D6E78" w14:textId="7468DE72" w:rsidR="001C44F1" w:rsidRPr="007E30DB" w:rsidRDefault="002A252A" w:rsidP="00EC7B3F">
            <w:pPr>
              <w:jc w:val="both"/>
              <w:rPr>
                <w:rFonts w:ascii="Times New Roman" w:hAnsi="Times New Roman" w:cs="Times New Roman"/>
                <w:sz w:val="24"/>
                <w:szCs w:val="24"/>
              </w:rPr>
            </w:pPr>
            <w:r w:rsidRPr="007E30DB">
              <w:rPr>
                <w:rStyle w:val="markedcontent"/>
                <w:rFonts w:ascii="Times New Roman" w:hAnsi="Times New Roman" w:cs="Times New Roman"/>
                <w:sz w:val="24"/>
                <w:szCs w:val="24"/>
              </w:rPr>
              <w:t>Pritariame 13 psl., 1.2.3. punkte pateiktai nuostatai, jog viena iš pagrindinių nepakankamos AEI dalies elektros sektoriuje priežasčių yra</w:t>
            </w:r>
            <w:r w:rsidR="002055D7"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vidutinių AEI projektų nebuvimas.</w:t>
            </w:r>
            <w:r w:rsidR="002055D7"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Siūlome labiau detalizuoti šiai problemai spręsti planuojamas priemones.</w:t>
            </w:r>
            <w:r w:rsidR="002055D7"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 xml:space="preserve">Prie skatinimo kvotų paskirstymo aukcionų siūlome nurodyti, kad tam reikės pakeisti atsinaujinančių išteklių energetikos įstatymą ir jį įgyvendinančius teisės </w:t>
            </w:r>
            <w:r w:rsidRPr="007E30DB">
              <w:rPr>
                <w:rStyle w:val="markedcontent"/>
                <w:rFonts w:ascii="Times New Roman" w:hAnsi="Times New Roman" w:cs="Times New Roman"/>
                <w:sz w:val="24"/>
                <w:szCs w:val="24"/>
              </w:rPr>
              <w:lastRenderedPageBreak/>
              <w:t>aktus, nes</w:t>
            </w:r>
            <w:r w:rsidR="004C0C1F"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esamas reguliavimas nesudaro galimybių rengti minėtus</w:t>
            </w:r>
            <w:r w:rsidR="004C0C1F"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aukcionus. Taip pat, prie šiai problemai spręsti planuojamų priemonių būtų galima paminėti aiškesnio aplinkosauginio AEI projektų reguliavimo poreikį, kuris projektų vystytojams suteiktų daugiau užtikrintumo dėl jų investicijų Lietuvoje. Nors ši sritis ir yra Aplinkos ministerijos kompetencijoje, manome, kad Energetikos ministerijos įsitraukimas tobulinant AEI projektų aplinkosauginį reguliavimą duotų teigiamų rezultatų.</w:t>
            </w:r>
          </w:p>
        </w:tc>
        <w:tc>
          <w:tcPr>
            <w:tcW w:w="6235" w:type="dxa"/>
          </w:tcPr>
          <w:p w14:paraId="6203CA14" w14:textId="77777777" w:rsidR="00F2458E" w:rsidRPr="007E30DB" w:rsidRDefault="00F2458E" w:rsidP="00EC7B3F">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Neatsižvelgta.</w:t>
            </w:r>
          </w:p>
          <w:p w14:paraId="4299FBAB" w14:textId="7DFD72AA" w:rsidR="00F2458E" w:rsidRPr="007E30DB" w:rsidRDefault="005B6A95"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Manytina, kad </w:t>
            </w:r>
            <w:r w:rsidR="00DE42A0" w:rsidRPr="007E30DB">
              <w:rPr>
                <w:rFonts w:ascii="Times New Roman" w:hAnsi="Times New Roman" w:cs="Times New Roman"/>
                <w:sz w:val="24"/>
                <w:szCs w:val="24"/>
              </w:rPr>
              <w:t>toks detalizavimas nebūtų tikslingas.</w:t>
            </w:r>
            <w:r w:rsidR="7AF584AE" w:rsidRPr="007E30DB">
              <w:rPr>
                <w:rFonts w:ascii="Times New Roman" w:hAnsi="Times New Roman" w:cs="Times New Roman"/>
                <w:sz w:val="24"/>
                <w:szCs w:val="24"/>
              </w:rPr>
              <w:t xml:space="preserve"> Šiuo metu Energetikos ministerija jau vykdo konsultacijas su Aplinkos ministerija dėl minėtų problemų sprendimo. Taip pat formuoja darbo grupes, padėsiančias spręsti rinkoje susidariusias problemas. Taip pat</w:t>
            </w:r>
            <w:r w:rsidR="1E04FA05" w:rsidRPr="007E30DB">
              <w:rPr>
                <w:rFonts w:ascii="Times New Roman" w:hAnsi="Times New Roman" w:cs="Times New Roman"/>
                <w:sz w:val="24"/>
                <w:szCs w:val="24"/>
              </w:rPr>
              <w:t xml:space="preserve"> šiuo metu atliekamas AEI plėtros ir </w:t>
            </w:r>
            <w:r w:rsidR="1E04FA05" w:rsidRPr="007E30DB">
              <w:rPr>
                <w:rFonts w:ascii="Times New Roman" w:hAnsi="Times New Roman" w:cs="Times New Roman"/>
                <w:sz w:val="24"/>
                <w:szCs w:val="24"/>
              </w:rPr>
              <w:lastRenderedPageBreak/>
              <w:t xml:space="preserve">paramos schemų poreikio įvertinimas. </w:t>
            </w:r>
            <w:r w:rsidR="005D5527" w:rsidRPr="007E30DB">
              <w:rPr>
                <w:rFonts w:ascii="Times New Roman" w:hAnsi="Times New Roman" w:cs="Times New Roman"/>
                <w:sz w:val="24"/>
                <w:szCs w:val="24"/>
              </w:rPr>
              <w:t>V</w:t>
            </w:r>
            <w:r w:rsidR="1E04FA05" w:rsidRPr="007E30DB">
              <w:rPr>
                <w:rFonts w:ascii="Times New Roman" w:hAnsi="Times New Roman" w:cs="Times New Roman"/>
                <w:sz w:val="24"/>
                <w:szCs w:val="24"/>
              </w:rPr>
              <w:t>ertinimo rezultatai parodys tolimesnes AEI plėtros kryptis.</w:t>
            </w:r>
          </w:p>
          <w:p w14:paraId="1B54E315" w14:textId="466C44D8" w:rsidR="00F2458E" w:rsidRPr="007E30DB" w:rsidRDefault="00F2458E" w:rsidP="00EC7B3F">
            <w:pPr>
              <w:jc w:val="both"/>
              <w:rPr>
                <w:rFonts w:ascii="Times New Roman" w:hAnsi="Times New Roman" w:cs="Times New Roman"/>
                <w:b/>
                <w:bCs/>
                <w:sz w:val="24"/>
                <w:szCs w:val="24"/>
              </w:rPr>
            </w:pPr>
          </w:p>
        </w:tc>
      </w:tr>
      <w:tr w:rsidR="00FB743A" w:rsidRPr="007E30DB" w14:paraId="0EC13AAB" w14:textId="77777777" w:rsidTr="00DC6391">
        <w:trPr>
          <w:gridAfter w:val="1"/>
          <w:wAfter w:w="9" w:type="dxa"/>
        </w:trPr>
        <w:tc>
          <w:tcPr>
            <w:tcW w:w="2694" w:type="dxa"/>
            <w:vMerge w:val="restart"/>
          </w:tcPr>
          <w:p w14:paraId="2403228A" w14:textId="7C265795" w:rsidR="00FB743A" w:rsidRPr="007E30DB" w:rsidRDefault="00FB743A" w:rsidP="00140777">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AB „IGNITIS GAMYBA“</w:t>
            </w:r>
          </w:p>
        </w:tc>
        <w:tc>
          <w:tcPr>
            <w:tcW w:w="7072" w:type="dxa"/>
          </w:tcPr>
          <w:p w14:paraId="50D6A458" w14:textId="77777777" w:rsidR="00FB743A" w:rsidRPr="007E30DB" w:rsidRDefault="00FB743A" w:rsidP="00EC7B3F">
            <w:pPr>
              <w:jc w:val="both"/>
              <w:rPr>
                <w:rStyle w:val="markedcontent"/>
                <w:rFonts w:ascii="Times New Roman" w:hAnsi="Times New Roman" w:cs="Times New Roman"/>
                <w:sz w:val="24"/>
                <w:szCs w:val="24"/>
              </w:rPr>
            </w:pPr>
            <w:r w:rsidRPr="007E30DB">
              <w:rPr>
                <w:rStyle w:val="markedcontent"/>
                <w:rFonts w:ascii="Times New Roman" w:hAnsi="Times New Roman" w:cs="Times New Roman"/>
                <w:sz w:val="24"/>
                <w:szCs w:val="24"/>
              </w:rPr>
              <w:t xml:space="preserve">Esant reikšmingam elektros energijos importo iš trečiųjų šalių kiekiui, kuris nėra apmokestinamas taršos mokesčiais, sukuriamos nelygiavertės prekybos elektros energija sąlygos Lietuvos Nord </w:t>
            </w:r>
            <w:proofErr w:type="spellStart"/>
            <w:r w:rsidRPr="007E30DB">
              <w:rPr>
                <w:rStyle w:val="markedcontent"/>
                <w:rFonts w:ascii="Times New Roman" w:hAnsi="Times New Roman" w:cs="Times New Roman"/>
                <w:sz w:val="24"/>
                <w:szCs w:val="24"/>
              </w:rPr>
              <w:t>Pool</w:t>
            </w:r>
            <w:proofErr w:type="spellEnd"/>
            <w:r w:rsidRPr="007E30DB">
              <w:rPr>
                <w:rStyle w:val="markedcontent"/>
                <w:rFonts w:ascii="Times New Roman" w:hAnsi="Times New Roman" w:cs="Times New Roman"/>
                <w:sz w:val="24"/>
                <w:szCs w:val="24"/>
              </w:rPr>
              <w:t xml:space="preserve"> prekybos zonoje vietiniams iškastinį kurą naudojantiems elektros energijos gamintojams. Gamintojai, perkantys taršos leidimus, patiria didesnes sąnaudas ir susiformavusi ribinė elektros energijos kainos savikaina tampa nekonkurencinga importo iš trečiųjų šalių atžvilgiu. Todėl siūlome Projektu tvirtinamoje 2021–2030 metų Nacionalinėje energetikos plėtros programoje (toliau – Programa) identifikuoti šią problemą ir siūlome priemones jai spręsti.</w:t>
            </w:r>
          </w:p>
          <w:p w14:paraId="29D3364E" w14:textId="77777777" w:rsidR="00FB743A" w:rsidRPr="007E30DB" w:rsidRDefault="00FB743A" w:rsidP="00DB42EC">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Pakoreguoti Programos 1.13 uždavinio 2 problemą ir ją išdėstyti taip:</w:t>
            </w:r>
          </w:p>
          <w:p w14:paraId="26D716A5" w14:textId="77777777" w:rsidR="00FB743A" w:rsidRPr="007E30DB" w:rsidRDefault="00FB743A" w:rsidP="00DB42EC">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 problema: Elektros energijos rinkos veikimą užtikrinanti ekosistema nepritaikyta inovatyviems prekybos būdams ir naujų elektros energijos paslaugų (lankstumo paslaugų) atsiradimui, riboja elektros energijos rinkos dalyvių skaičiaus (konkurencijos) augimą.</w:t>
            </w:r>
          </w:p>
          <w:p w14:paraId="248C7649" w14:textId="77777777" w:rsidR="00FB743A" w:rsidRPr="007E30DB" w:rsidRDefault="00FB743A" w:rsidP="00DB42EC">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Spręstinos problemos priežastys:</w:t>
            </w:r>
          </w:p>
          <w:p w14:paraId="3BA286CB" w14:textId="77777777" w:rsidR="00FB743A" w:rsidRPr="007E30DB" w:rsidRDefault="00FB743A" w:rsidP="00DB42EC">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1. Dinamiškos elektros energijos prekybos sistemos nebuvimas.</w:t>
            </w:r>
          </w:p>
          <w:p w14:paraId="6519DD08" w14:textId="77777777" w:rsidR="00FB743A" w:rsidRPr="007E30DB" w:rsidRDefault="00FB743A" w:rsidP="00DB42EC">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2. Importas iš trečiųjų šalių vykdomas be rinkos sąlygas ir gamtosauginius reikalavimus išlyginančių importo iš trečiųjų šalių mokesčių, tai sukuria nelygiavertes rinkos sąlygas, dėl kurių vietiniai gamybos šaltiniai tampa nekonkurencingi elektros rinkoje.</w:t>
            </w:r>
          </w:p>
          <w:p w14:paraId="2C415A18" w14:textId="77777777" w:rsidR="00FB743A" w:rsidRPr="007E30DB" w:rsidRDefault="00FB743A" w:rsidP="00DB42EC">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lastRenderedPageBreak/>
              <w:t>Pažangos priemonės, kuriomis bus sprendžiama problema:</w:t>
            </w:r>
          </w:p>
          <w:p w14:paraId="622A0A8E" w14:textId="77777777" w:rsidR="00FB743A" w:rsidRPr="007E30DB" w:rsidRDefault="00FB743A" w:rsidP="00DB42EC">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1. Diegti priemones didinančias elektros energijos vartotojų, aktyviai dalyvaujančių elektros energijos rinkoje, skaičių.</w:t>
            </w:r>
          </w:p>
          <w:p w14:paraId="01E3E080" w14:textId="77777777" w:rsidR="00FB743A" w:rsidRPr="007E30DB" w:rsidRDefault="00FB743A" w:rsidP="00DB42EC">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2. Didinti elektros energijos gamybos dalį iš AEI ir mažinti importą iš trečiųjų šalių.</w:t>
            </w:r>
          </w:p>
          <w:p w14:paraId="2750CD38" w14:textId="51D86706" w:rsidR="00FB743A" w:rsidRPr="007E30DB" w:rsidRDefault="00FB743A" w:rsidP="00DB42EC">
            <w:pPr>
              <w:jc w:val="both"/>
              <w:rPr>
                <w:rStyle w:val="markedcontent"/>
                <w:rFonts w:ascii="Times New Roman" w:hAnsi="Times New Roman" w:cs="Times New Roman"/>
                <w:sz w:val="24"/>
                <w:szCs w:val="24"/>
              </w:rPr>
            </w:pPr>
            <w:r w:rsidRPr="007E30DB">
              <w:rPr>
                <w:rFonts w:ascii="Times New Roman" w:hAnsi="Times New Roman" w:cs="Times New Roman"/>
                <w:b/>
                <w:bCs/>
                <w:sz w:val="24"/>
                <w:szCs w:val="24"/>
                <w:lang w:eastAsia="lt-LT"/>
              </w:rPr>
              <w:t>3. Panaikinti konkurencinį pranašumą importuojamai elektros energijai iš trečiųjų šalių, įvedant dalyvavimo elektros rinkoje sąlygas suvienodinančius mokesčius.</w:t>
            </w:r>
            <w:r w:rsidRPr="007E30DB">
              <w:rPr>
                <w:rFonts w:ascii="Times New Roman" w:hAnsi="Times New Roman" w:cs="Times New Roman"/>
                <w:sz w:val="24"/>
                <w:szCs w:val="24"/>
                <w:lang w:eastAsia="lt-LT"/>
              </w:rPr>
              <w:t>“</w:t>
            </w:r>
          </w:p>
        </w:tc>
        <w:tc>
          <w:tcPr>
            <w:tcW w:w="6235" w:type="dxa"/>
          </w:tcPr>
          <w:p w14:paraId="7D807BFD" w14:textId="77777777" w:rsidR="00FB743A" w:rsidRPr="007E30DB" w:rsidRDefault="00FB743A" w:rsidP="00FB743A">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Neatsižvelgta.</w:t>
            </w:r>
          </w:p>
          <w:p w14:paraId="0C602BC6" w14:textId="53AE73BC" w:rsidR="003B3016" w:rsidRPr="007E30DB" w:rsidRDefault="003B3016" w:rsidP="00EC7B3F">
            <w:pPr>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 Importas iš trečiųjų šalių vykdomas be rinkos sąlygas ir gamtosauginius reikalavimus išlyginančių importo iš trečiųjų šalių mokesčių, tai sukuria nelygiavertes rinkos sąlygas, dėl kurių vietiniai gamybos šaltiniai tampa nekonkurencingi elektros rinkoje.</w:t>
            </w:r>
          </w:p>
          <w:p w14:paraId="3775D511" w14:textId="2F0C13C2" w:rsidR="00FB743A" w:rsidRPr="007E30DB" w:rsidRDefault="003861A5" w:rsidP="00EC7B3F">
            <w:pPr>
              <w:jc w:val="both"/>
              <w:rPr>
                <w:rFonts w:ascii="Times New Roman" w:hAnsi="Times New Roman" w:cs="Times New Roman"/>
                <w:sz w:val="24"/>
                <w:szCs w:val="24"/>
              </w:rPr>
            </w:pPr>
            <w:r w:rsidRPr="007E30DB">
              <w:rPr>
                <w:rFonts w:ascii="Times New Roman" w:hAnsi="Times New Roman" w:cs="Times New Roman"/>
                <w:sz w:val="24"/>
                <w:szCs w:val="24"/>
              </w:rPr>
              <w:t xml:space="preserve">ES pateiktame </w:t>
            </w:r>
            <w:proofErr w:type="spellStart"/>
            <w:r w:rsidRPr="007E30DB">
              <w:rPr>
                <w:rFonts w:ascii="Times New Roman" w:hAnsi="Times New Roman" w:cs="Times New Roman"/>
                <w:i/>
                <w:iCs/>
                <w:sz w:val="24"/>
                <w:szCs w:val="24"/>
              </w:rPr>
              <w:t>Fit</w:t>
            </w:r>
            <w:proofErr w:type="spellEnd"/>
            <w:r w:rsidRPr="007E30DB">
              <w:rPr>
                <w:rFonts w:ascii="Times New Roman" w:hAnsi="Times New Roman" w:cs="Times New Roman"/>
                <w:i/>
                <w:iCs/>
                <w:sz w:val="24"/>
                <w:szCs w:val="24"/>
              </w:rPr>
              <w:t xml:space="preserve"> </w:t>
            </w:r>
            <w:proofErr w:type="spellStart"/>
            <w:r w:rsidRPr="007E30DB">
              <w:rPr>
                <w:rFonts w:ascii="Times New Roman" w:hAnsi="Times New Roman" w:cs="Times New Roman"/>
                <w:i/>
                <w:iCs/>
                <w:sz w:val="24"/>
                <w:szCs w:val="24"/>
              </w:rPr>
              <w:t>for</w:t>
            </w:r>
            <w:proofErr w:type="spellEnd"/>
            <w:r w:rsidRPr="007E30DB">
              <w:rPr>
                <w:rFonts w:ascii="Times New Roman" w:hAnsi="Times New Roman" w:cs="Times New Roman"/>
                <w:sz w:val="24"/>
                <w:szCs w:val="24"/>
              </w:rPr>
              <w:t xml:space="preserve"> 55 pakete </w:t>
            </w:r>
            <w:r w:rsidR="00B66D23" w:rsidRPr="007E30DB">
              <w:rPr>
                <w:rFonts w:ascii="Times New Roman" w:hAnsi="Times New Roman" w:cs="Times New Roman"/>
                <w:sz w:val="24"/>
                <w:szCs w:val="24"/>
              </w:rPr>
              <w:t>pa</w:t>
            </w:r>
            <w:r w:rsidRPr="007E30DB">
              <w:rPr>
                <w:rFonts w:ascii="Times New Roman" w:hAnsi="Times New Roman" w:cs="Times New Roman"/>
                <w:sz w:val="24"/>
                <w:szCs w:val="24"/>
              </w:rPr>
              <w:t xml:space="preserve">teikiami bendri </w:t>
            </w:r>
            <w:r w:rsidR="005D5527" w:rsidRPr="007E30DB">
              <w:rPr>
                <w:rFonts w:ascii="Times New Roman" w:hAnsi="Times New Roman" w:cs="Times New Roman"/>
                <w:sz w:val="24"/>
                <w:szCs w:val="24"/>
              </w:rPr>
              <w:t>pa</w:t>
            </w:r>
            <w:r w:rsidRPr="007E30DB">
              <w:rPr>
                <w:rFonts w:ascii="Times New Roman" w:hAnsi="Times New Roman" w:cs="Times New Roman"/>
                <w:sz w:val="24"/>
                <w:szCs w:val="24"/>
              </w:rPr>
              <w:t>siūlymai spręsti šią problemą.</w:t>
            </w:r>
          </w:p>
          <w:p w14:paraId="03003B90" w14:textId="44D21DFD" w:rsidR="00567F3C" w:rsidRPr="007E30DB" w:rsidRDefault="00567F3C" w:rsidP="00567F3C">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 Didinti elektros energijos gamybos dalį iš AEI ir mažinti importą iš trečiųjų šalių.</w:t>
            </w:r>
          </w:p>
          <w:p w14:paraId="203FD32F" w14:textId="7F24D951" w:rsidR="00BF2479" w:rsidRPr="007E30DB" w:rsidRDefault="00BF2479" w:rsidP="00EC7B3F">
            <w:pPr>
              <w:jc w:val="both"/>
              <w:rPr>
                <w:rFonts w:ascii="Times New Roman" w:hAnsi="Times New Roman" w:cs="Times New Roman"/>
                <w:sz w:val="24"/>
                <w:szCs w:val="24"/>
              </w:rPr>
            </w:pPr>
            <w:r w:rsidRPr="007E30DB">
              <w:rPr>
                <w:rFonts w:ascii="Times New Roman" w:hAnsi="Times New Roman" w:cs="Times New Roman"/>
                <w:sz w:val="24"/>
                <w:szCs w:val="24"/>
              </w:rPr>
              <w:t>Toks sprendimas numatytas sprendžiant kito NPP uždavinio problemas.</w:t>
            </w:r>
          </w:p>
          <w:p w14:paraId="7A93F93C" w14:textId="175D961F" w:rsidR="00567F3C" w:rsidRPr="007E30DB" w:rsidRDefault="00567F3C" w:rsidP="003C2B07">
            <w:pPr>
              <w:jc w:val="both"/>
              <w:rPr>
                <w:rFonts w:ascii="Times New Roman" w:hAnsi="Times New Roman" w:cs="Times New Roman"/>
                <w:i/>
                <w:iCs/>
                <w:sz w:val="24"/>
                <w:szCs w:val="24"/>
              </w:rPr>
            </w:pPr>
            <w:r w:rsidRPr="007E30DB">
              <w:rPr>
                <w:rFonts w:ascii="Times New Roman" w:hAnsi="Times New Roman" w:cs="Times New Roman"/>
                <w:b/>
                <w:bCs/>
                <w:i/>
                <w:iCs/>
                <w:sz w:val="24"/>
                <w:szCs w:val="24"/>
                <w:lang w:eastAsia="lt-LT"/>
              </w:rPr>
              <w:t>3. Panaikinti konkurencinį pranašumą importuojamai elektros energijai iš trečiųjų šalių, įvedant dalyvavimo elektros rinkoje sąlygas suvienodinančius mokesčius.</w:t>
            </w:r>
          </w:p>
          <w:p w14:paraId="4675FC66" w14:textId="43B1F87A" w:rsidR="003C2B07" w:rsidRPr="007E30DB" w:rsidRDefault="003C2B07" w:rsidP="003C2B07">
            <w:pPr>
              <w:jc w:val="both"/>
              <w:rPr>
                <w:rFonts w:ascii="Times New Roman" w:hAnsi="Times New Roman" w:cs="Times New Roman"/>
                <w:sz w:val="24"/>
                <w:szCs w:val="24"/>
              </w:rPr>
            </w:pPr>
            <w:r w:rsidRPr="007E30DB">
              <w:rPr>
                <w:rFonts w:ascii="Times New Roman" w:hAnsi="Times New Roman" w:cs="Times New Roman"/>
                <w:sz w:val="24"/>
                <w:szCs w:val="24"/>
              </w:rPr>
              <w:t xml:space="preserve">ES formuojamas </w:t>
            </w:r>
            <w:r w:rsidR="005D5527" w:rsidRPr="007E30DB">
              <w:rPr>
                <w:rFonts w:ascii="Times New Roman" w:hAnsi="Times New Roman" w:cs="Times New Roman"/>
                <w:sz w:val="24"/>
                <w:szCs w:val="24"/>
              </w:rPr>
              <w:t xml:space="preserve">vienodas </w:t>
            </w:r>
            <w:r w:rsidRPr="007E30DB">
              <w:rPr>
                <w:rFonts w:ascii="Times New Roman" w:hAnsi="Times New Roman" w:cs="Times New Roman"/>
                <w:sz w:val="24"/>
                <w:szCs w:val="24"/>
              </w:rPr>
              <w:t xml:space="preserve">elektros energijos rinkos veikimo reguliavimas, taip pat ir importo apmokestinimas. Lietuva neturi </w:t>
            </w:r>
            <w:proofErr w:type="spellStart"/>
            <w:r w:rsidRPr="007E30DB">
              <w:rPr>
                <w:rFonts w:ascii="Times New Roman" w:hAnsi="Times New Roman" w:cs="Times New Roman"/>
                <w:sz w:val="24"/>
                <w:szCs w:val="24"/>
              </w:rPr>
              <w:t>diskrecijos</w:t>
            </w:r>
            <w:proofErr w:type="spellEnd"/>
            <w:r w:rsidRPr="007E30DB">
              <w:rPr>
                <w:rFonts w:ascii="Times New Roman" w:hAnsi="Times New Roman" w:cs="Times New Roman"/>
                <w:sz w:val="24"/>
                <w:szCs w:val="24"/>
              </w:rPr>
              <w:t xml:space="preserve"> atskirai spręsti importo apmokestinimo klausimų.  </w:t>
            </w:r>
          </w:p>
          <w:p w14:paraId="61DDA2F3" w14:textId="531A0097" w:rsidR="008E62F5" w:rsidRPr="007E30DB" w:rsidRDefault="003C2B07" w:rsidP="003C2B07">
            <w:pPr>
              <w:jc w:val="both"/>
              <w:rPr>
                <w:rFonts w:ascii="Times New Roman" w:hAnsi="Times New Roman" w:cs="Times New Roman"/>
                <w:sz w:val="24"/>
                <w:szCs w:val="24"/>
              </w:rPr>
            </w:pPr>
            <w:r w:rsidRPr="007E30DB">
              <w:rPr>
                <w:rFonts w:ascii="Times New Roman" w:hAnsi="Times New Roman" w:cs="Times New Roman"/>
                <w:sz w:val="24"/>
                <w:szCs w:val="24"/>
              </w:rPr>
              <w:t xml:space="preserve">ES pateiktame </w:t>
            </w:r>
            <w:proofErr w:type="spellStart"/>
            <w:r w:rsidRPr="007E30DB">
              <w:rPr>
                <w:rFonts w:ascii="Times New Roman" w:hAnsi="Times New Roman" w:cs="Times New Roman"/>
                <w:i/>
                <w:iCs/>
                <w:sz w:val="24"/>
                <w:szCs w:val="24"/>
              </w:rPr>
              <w:t>Fit</w:t>
            </w:r>
            <w:proofErr w:type="spellEnd"/>
            <w:r w:rsidRPr="007E30DB">
              <w:rPr>
                <w:rFonts w:ascii="Times New Roman" w:hAnsi="Times New Roman" w:cs="Times New Roman"/>
                <w:i/>
                <w:iCs/>
                <w:sz w:val="24"/>
                <w:szCs w:val="24"/>
              </w:rPr>
              <w:t xml:space="preserve"> </w:t>
            </w:r>
            <w:proofErr w:type="spellStart"/>
            <w:r w:rsidRPr="007E30DB">
              <w:rPr>
                <w:rFonts w:ascii="Times New Roman" w:hAnsi="Times New Roman" w:cs="Times New Roman"/>
                <w:i/>
                <w:iCs/>
                <w:sz w:val="24"/>
                <w:szCs w:val="24"/>
              </w:rPr>
              <w:t>for</w:t>
            </w:r>
            <w:proofErr w:type="spellEnd"/>
            <w:r w:rsidRPr="007E30DB">
              <w:rPr>
                <w:rFonts w:ascii="Times New Roman" w:hAnsi="Times New Roman" w:cs="Times New Roman"/>
                <w:sz w:val="24"/>
                <w:szCs w:val="24"/>
              </w:rPr>
              <w:t xml:space="preserve"> 55 pakete </w:t>
            </w:r>
            <w:r w:rsidR="005D5527" w:rsidRPr="007E30DB">
              <w:rPr>
                <w:rFonts w:ascii="Times New Roman" w:hAnsi="Times New Roman" w:cs="Times New Roman"/>
                <w:sz w:val="24"/>
                <w:szCs w:val="24"/>
              </w:rPr>
              <w:t>pa</w:t>
            </w:r>
            <w:r w:rsidRPr="007E30DB">
              <w:rPr>
                <w:rFonts w:ascii="Times New Roman" w:hAnsi="Times New Roman" w:cs="Times New Roman"/>
                <w:sz w:val="24"/>
                <w:szCs w:val="24"/>
              </w:rPr>
              <w:t xml:space="preserve">teikiami bendri </w:t>
            </w:r>
            <w:r w:rsidR="00B66D23" w:rsidRPr="007E30DB">
              <w:rPr>
                <w:rFonts w:ascii="Times New Roman" w:hAnsi="Times New Roman" w:cs="Times New Roman"/>
                <w:sz w:val="24"/>
                <w:szCs w:val="24"/>
              </w:rPr>
              <w:t>pa</w:t>
            </w:r>
            <w:r w:rsidRPr="007E30DB">
              <w:rPr>
                <w:rFonts w:ascii="Times New Roman" w:hAnsi="Times New Roman" w:cs="Times New Roman"/>
                <w:sz w:val="24"/>
                <w:szCs w:val="24"/>
              </w:rPr>
              <w:t>siūlymai spręsti šią problemą</w:t>
            </w:r>
            <w:r w:rsidR="00126298" w:rsidRPr="007E30DB">
              <w:rPr>
                <w:rFonts w:ascii="Times New Roman" w:hAnsi="Times New Roman" w:cs="Times New Roman"/>
                <w:sz w:val="24"/>
                <w:szCs w:val="24"/>
              </w:rPr>
              <w:t>.</w:t>
            </w:r>
          </w:p>
        </w:tc>
      </w:tr>
      <w:tr w:rsidR="00304E3E" w:rsidRPr="007E30DB" w14:paraId="2B269F80" w14:textId="77777777" w:rsidTr="00DC6391">
        <w:trPr>
          <w:gridAfter w:val="1"/>
          <w:wAfter w:w="9" w:type="dxa"/>
        </w:trPr>
        <w:tc>
          <w:tcPr>
            <w:tcW w:w="2694" w:type="dxa"/>
            <w:vMerge/>
          </w:tcPr>
          <w:p w14:paraId="7F5BCDB6" w14:textId="77777777" w:rsidR="00304E3E" w:rsidRPr="007E30DB" w:rsidRDefault="00304E3E" w:rsidP="00304E3E">
            <w:pPr>
              <w:rPr>
                <w:rFonts w:ascii="Times New Roman" w:hAnsi="Times New Roman" w:cs="Times New Roman"/>
                <w:b/>
                <w:bCs/>
                <w:sz w:val="24"/>
                <w:szCs w:val="24"/>
              </w:rPr>
            </w:pPr>
          </w:p>
        </w:tc>
        <w:tc>
          <w:tcPr>
            <w:tcW w:w="7072" w:type="dxa"/>
          </w:tcPr>
          <w:p w14:paraId="0EBB5F6D" w14:textId="77777777" w:rsidR="00304E3E" w:rsidRPr="007E30DB" w:rsidRDefault="00304E3E" w:rsidP="00304E3E">
            <w:pPr>
              <w:jc w:val="both"/>
              <w:rPr>
                <w:rStyle w:val="markedcontent"/>
                <w:rFonts w:ascii="Times New Roman" w:hAnsi="Times New Roman" w:cs="Times New Roman"/>
                <w:sz w:val="24"/>
                <w:szCs w:val="24"/>
              </w:rPr>
            </w:pPr>
            <w:r w:rsidRPr="007E30DB">
              <w:rPr>
                <w:rStyle w:val="markedcontent"/>
                <w:rFonts w:ascii="Times New Roman" w:hAnsi="Times New Roman" w:cs="Times New Roman"/>
                <w:sz w:val="24"/>
                <w:szCs w:val="24"/>
              </w:rPr>
              <w:t xml:space="preserve">UPS/IPS sistemoje atliekamas centralizuotas dažnio valdymas ir ES bei Rusijos elektros rinkų nesuderinamumas, sąlygoja apribojimus plėtoti Baltijos regione galios rezervų rinką, o nelygiavertės elektros rinkos sąlygos leidžia trečiųjų šalių gamintojams, eksportuojantiems elektrą į Baltijos šalis, </w:t>
            </w:r>
            <w:proofErr w:type="spellStart"/>
            <w:r w:rsidRPr="007E30DB">
              <w:rPr>
                <w:rStyle w:val="markedcontent"/>
                <w:rFonts w:ascii="Times New Roman" w:hAnsi="Times New Roman" w:cs="Times New Roman"/>
                <w:sz w:val="24"/>
                <w:szCs w:val="24"/>
              </w:rPr>
              <w:t>dempinguoti</w:t>
            </w:r>
            <w:proofErr w:type="spellEnd"/>
            <w:r w:rsidRPr="007E30DB">
              <w:rPr>
                <w:rStyle w:val="markedcontent"/>
                <w:rFonts w:ascii="Times New Roman" w:hAnsi="Times New Roman" w:cs="Times New Roman"/>
                <w:sz w:val="24"/>
                <w:szCs w:val="24"/>
              </w:rPr>
              <w:t xml:space="preserve"> elektros kainą, todėl vietiniai iškastinį kurą naudojantys gamybos šaltiniai tampa nekonkurencingi ir neprieinami elektros rinkoje. Ilgalaikėje perspektyvoje tokia situacija gali įtakoti adekvatumo trūkumą ir naujų galių poreikį. Todėl Programoje siūlome identifikuoti integracijos su ES rinka ribojimus, papildyti Programą šia problematika ir pasiūlyti priemones.</w:t>
            </w:r>
          </w:p>
          <w:p w14:paraId="1D23259D" w14:textId="77777777" w:rsidR="00304E3E" w:rsidRPr="007E30DB" w:rsidRDefault="00304E3E" w:rsidP="00304E3E">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Pakoreguoti Programos 5.2 uždavinio spręstinos problemos 2 priežastį ir ją išdėstyti taip:</w:t>
            </w:r>
          </w:p>
          <w:p w14:paraId="6866AAE9" w14:textId="77777777" w:rsidR="00304E3E" w:rsidRPr="007E30DB" w:rsidRDefault="00304E3E" w:rsidP="00881408">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w:t>
            </w:r>
            <w:r w:rsidRPr="007E30DB">
              <w:rPr>
                <w:rFonts w:ascii="Times New Roman" w:hAnsi="Times New Roman" w:cs="Times New Roman"/>
                <w:sz w:val="24"/>
                <w:szCs w:val="24"/>
                <w:lang w:eastAsia="lt-LT"/>
              </w:rPr>
              <w:tab/>
            </w:r>
            <w:bookmarkStart w:id="1" w:name="_Hlk82616661"/>
            <w:r w:rsidRPr="007E30DB">
              <w:rPr>
                <w:rFonts w:ascii="Times New Roman" w:hAnsi="Times New Roman" w:cs="Times New Roman"/>
                <w:sz w:val="24"/>
                <w:szCs w:val="24"/>
                <w:lang w:eastAsia="lt-LT"/>
              </w:rPr>
              <w:t xml:space="preserve">Integracijos su ES rinkomis ribojimai </w:t>
            </w:r>
            <w:bookmarkEnd w:id="1"/>
            <w:r w:rsidRPr="007E30DB">
              <w:rPr>
                <w:rFonts w:ascii="Times New Roman" w:hAnsi="Times New Roman" w:cs="Times New Roman"/>
                <w:sz w:val="24"/>
                <w:szCs w:val="24"/>
                <w:lang w:eastAsia="lt-LT"/>
              </w:rPr>
              <w:t>(Dėl techninių ir organizacinių IPS/UPS sistemos charakteristikų, negalima pilnai išnaudoti integracijos su Europos Sąjungos elektros rinka suteikiamų galimybių):</w:t>
            </w:r>
          </w:p>
          <w:p w14:paraId="45B7934C" w14:textId="77777777" w:rsidR="00304E3E" w:rsidRPr="007E30DB" w:rsidRDefault="00304E3E" w:rsidP="00881408">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2.1.</w:t>
            </w:r>
            <w:r w:rsidRPr="007E30DB">
              <w:rPr>
                <w:rFonts w:ascii="Times New Roman" w:hAnsi="Times New Roman" w:cs="Times New Roman"/>
                <w:sz w:val="24"/>
                <w:szCs w:val="24"/>
                <w:lang w:eastAsia="lt-LT"/>
              </w:rPr>
              <w:tab/>
              <w:t>Dėl IPS/UPS sistemoje vykstančių žiedinių srautų turi būti ribojami pralaidumai elektros energijos prekybai tarp Baltijos šalių.</w:t>
            </w:r>
          </w:p>
          <w:p w14:paraId="2E9A9E9B" w14:textId="77777777" w:rsidR="00304E3E" w:rsidRPr="007E30DB" w:rsidRDefault="00304E3E" w:rsidP="00881408">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2.2.</w:t>
            </w:r>
            <w:r w:rsidRPr="007E30DB">
              <w:rPr>
                <w:rFonts w:ascii="Times New Roman" w:hAnsi="Times New Roman" w:cs="Times New Roman"/>
                <w:sz w:val="24"/>
                <w:szCs w:val="24"/>
                <w:lang w:eastAsia="lt-LT"/>
              </w:rPr>
              <w:tab/>
              <w:t>Trečiųjų šalių perdavimo sistemų operatoriai gali naudotis infrastruktūra už kurią sumoka Baltijos šalių vartotojai.</w:t>
            </w:r>
          </w:p>
          <w:p w14:paraId="7CC36B89" w14:textId="77777777" w:rsidR="00304E3E" w:rsidRPr="007E30DB" w:rsidRDefault="00304E3E" w:rsidP="00881408">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2.3.</w:t>
            </w:r>
            <w:r w:rsidRPr="007E30DB">
              <w:rPr>
                <w:rFonts w:ascii="Times New Roman" w:hAnsi="Times New Roman" w:cs="Times New Roman"/>
                <w:sz w:val="24"/>
                <w:szCs w:val="24"/>
                <w:lang w:eastAsia="lt-LT"/>
              </w:rPr>
              <w:tab/>
              <w:t>Neigiama įtaka elektros energijos kainoms rinkoje.</w:t>
            </w:r>
          </w:p>
          <w:p w14:paraId="70014EB1" w14:textId="77777777" w:rsidR="00304E3E" w:rsidRPr="007E30DB" w:rsidRDefault="00304E3E" w:rsidP="00304E3E">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lastRenderedPageBreak/>
              <w:t xml:space="preserve">2.4. Neigiama įtaka </w:t>
            </w:r>
            <w:proofErr w:type="spellStart"/>
            <w:r w:rsidRPr="007E30DB">
              <w:rPr>
                <w:rFonts w:ascii="Times New Roman" w:hAnsi="Times New Roman" w:cs="Times New Roman"/>
                <w:b/>
                <w:bCs/>
                <w:sz w:val="24"/>
                <w:szCs w:val="24"/>
                <w:lang w:eastAsia="lt-LT"/>
              </w:rPr>
              <w:t>visavertiškai</w:t>
            </w:r>
            <w:proofErr w:type="spellEnd"/>
            <w:r w:rsidRPr="007E30DB">
              <w:rPr>
                <w:rFonts w:ascii="Times New Roman" w:hAnsi="Times New Roman" w:cs="Times New Roman"/>
                <w:b/>
                <w:bCs/>
                <w:sz w:val="24"/>
                <w:szCs w:val="24"/>
                <w:lang w:eastAsia="lt-LT"/>
              </w:rPr>
              <w:t xml:space="preserve"> plėtoti balansavimo papildomas paslaugas ir jų rinkos aplinką, nes dėl veikimo IPS/UPS sistemoje, Lietuvai galioja Europos Sąjungos tinklo kodeksų išimtys dėl dažnio valdymo. </w:t>
            </w:r>
          </w:p>
          <w:p w14:paraId="7D34DA1A" w14:textId="77777777" w:rsidR="00304E3E" w:rsidRPr="007E30DB" w:rsidRDefault="00304E3E" w:rsidP="00304E3E">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2.5. Rinkos aplinkybės gali turėti neigiamos įtakos sistemos adekvatumui, nes importas iš trečiųjų šalių, sukuria nelygiavertes rinkos sąlygas, dėl kurių vietiniai gamybos šaltiniai tampa nekonkurencingi elektros rinkoje ir neprieinami sistemos adekvatumui užtikrinti.</w:t>
            </w:r>
          </w:p>
          <w:p w14:paraId="6FA016BF" w14:textId="77777777" w:rsidR="00304E3E" w:rsidRPr="007E30DB" w:rsidRDefault="00304E3E" w:rsidP="00304E3E">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Pažangos priemonės, kuriomis bus sprendžiama problema:</w:t>
            </w:r>
          </w:p>
          <w:p w14:paraId="6B958E9A" w14:textId="77777777" w:rsidR="00304E3E" w:rsidRPr="007E30DB" w:rsidRDefault="00304E3E" w:rsidP="00304E3E">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1. Užbaigti įgyvendinti Lietuvos elektros energetikos sistemos sinchronizacijos projektą.</w:t>
            </w:r>
          </w:p>
          <w:p w14:paraId="638C9577" w14:textId="77777777" w:rsidR="00304E3E" w:rsidRPr="007E30DB" w:rsidRDefault="00304E3E" w:rsidP="00304E3E">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 xml:space="preserve">2.Išvystyti balansavimo galių ir balansavimo elektros energijos rinkos mechanizmus, atitinkančius Europos Sąjungos tinklo kodeksų reikalavimus. </w:t>
            </w:r>
          </w:p>
          <w:p w14:paraId="234EE93F" w14:textId="77777777" w:rsidR="00304E3E" w:rsidRPr="007E30DB" w:rsidRDefault="00304E3E" w:rsidP="00304E3E">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3.Užtikrinti dažnio valdymo savarankiškumą atliekant izoliuoto darbo bandymus.</w:t>
            </w:r>
          </w:p>
          <w:p w14:paraId="2556E8C2" w14:textId="77777777" w:rsidR="00304E3E" w:rsidRPr="007E30DB" w:rsidRDefault="00304E3E" w:rsidP="00304E3E">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4.Užtikrinti Lietuvos elektros energetikos sistemos darbą izoliuotu režimu.</w:t>
            </w:r>
          </w:p>
          <w:p w14:paraId="7FEFC7EF" w14:textId="2A80DC0B" w:rsidR="00304E3E" w:rsidRPr="007E30DB" w:rsidRDefault="00304E3E" w:rsidP="00304E3E">
            <w:pPr>
              <w:jc w:val="both"/>
              <w:rPr>
                <w:rStyle w:val="markedcontent"/>
                <w:rFonts w:ascii="Times New Roman" w:hAnsi="Times New Roman" w:cs="Times New Roman"/>
                <w:sz w:val="24"/>
                <w:szCs w:val="24"/>
              </w:rPr>
            </w:pPr>
            <w:r w:rsidRPr="007E30DB">
              <w:rPr>
                <w:rFonts w:ascii="Times New Roman" w:hAnsi="Times New Roman" w:cs="Times New Roman"/>
                <w:b/>
                <w:bCs/>
                <w:sz w:val="24"/>
                <w:szCs w:val="24"/>
                <w:lang w:eastAsia="lt-LT"/>
              </w:rPr>
              <w:t>5.Panaikinti konkurencinį pranašumą importuojamai elektros energijai iš trečiųjų šalių, įvedant dalyvavimo elektros rinkoje sąlygas suvienodinančius mokesčius.</w:t>
            </w:r>
            <w:r w:rsidRPr="007E30DB">
              <w:rPr>
                <w:rFonts w:ascii="Times New Roman" w:hAnsi="Times New Roman" w:cs="Times New Roman"/>
                <w:sz w:val="24"/>
                <w:szCs w:val="24"/>
                <w:lang w:eastAsia="lt-LT"/>
              </w:rPr>
              <w:t>“</w:t>
            </w:r>
          </w:p>
        </w:tc>
        <w:tc>
          <w:tcPr>
            <w:tcW w:w="6235" w:type="dxa"/>
          </w:tcPr>
          <w:p w14:paraId="30630F72" w14:textId="15C3F01D" w:rsidR="00304E3E" w:rsidRPr="007E30DB" w:rsidRDefault="00567F3C" w:rsidP="00304E3E">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 xml:space="preserve">Iš dalies </w:t>
            </w:r>
            <w:r w:rsidR="00304E3E" w:rsidRPr="007E30DB">
              <w:rPr>
                <w:rFonts w:ascii="Times New Roman" w:hAnsi="Times New Roman" w:cs="Times New Roman"/>
                <w:b/>
                <w:bCs/>
                <w:sz w:val="24"/>
                <w:szCs w:val="24"/>
              </w:rPr>
              <w:t>atsižvelgta.</w:t>
            </w:r>
          </w:p>
          <w:p w14:paraId="172E614B" w14:textId="77777777" w:rsidR="00881408" w:rsidRPr="007E30DB" w:rsidRDefault="00881408" w:rsidP="00881408">
            <w:pPr>
              <w:tabs>
                <w:tab w:val="left" w:pos="452"/>
              </w:tabs>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2.3.</w:t>
            </w:r>
            <w:r w:rsidRPr="007E30DB">
              <w:rPr>
                <w:rFonts w:ascii="Times New Roman" w:hAnsi="Times New Roman" w:cs="Times New Roman"/>
                <w:b/>
                <w:bCs/>
                <w:i/>
                <w:iCs/>
                <w:sz w:val="24"/>
                <w:szCs w:val="24"/>
                <w:lang w:eastAsia="lt-LT"/>
              </w:rPr>
              <w:tab/>
              <w:t>Neigiama įtaka elektros energijos kainoms rinkoje.</w:t>
            </w:r>
          </w:p>
          <w:p w14:paraId="06C4D77E" w14:textId="77777777" w:rsidR="00304E3E" w:rsidRPr="007E30DB" w:rsidRDefault="008767D8" w:rsidP="008767D8">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 xml:space="preserve">Pakoreguota: </w:t>
            </w:r>
            <w:r w:rsidR="007A457C" w:rsidRPr="007E30DB">
              <w:rPr>
                <w:rFonts w:ascii="Times New Roman" w:hAnsi="Times New Roman" w:cs="Times New Roman"/>
                <w:sz w:val="24"/>
                <w:szCs w:val="24"/>
              </w:rPr>
              <w:t>2.3.</w:t>
            </w:r>
            <w:r w:rsidR="007A457C" w:rsidRPr="007E30DB">
              <w:rPr>
                <w:rFonts w:ascii="Times New Roman" w:hAnsi="Times New Roman" w:cs="Times New Roman"/>
                <w:sz w:val="24"/>
                <w:szCs w:val="24"/>
              </w:rPr>
              <w:tab/>
              <w:t>Neigiama įtaka vietinių elektros energijos gamybos pajėgumų išlaikymui ir plėtros galimybėms</w:t>
            </w:r>
            <w:r w:rsidRPr="007E30DB">
              <w:rPr>
                <w:rFonts w:ascii="Times New Roman" w:hAnsi="Times New Roman" w:cs="Times New Roman"/>
                <w:sz w:val="24"/>
                <w:szCs w:val="24"/>
              </w:rPr>
              <w:t>.</w:t>
            </w:r>
          </w:p>
          <w:p w14:paraId="488BB6FE" w14:textId="77777777" w:rsidR="003B65FB" w:rsidRPr="007E30DB" w:rsidRDefault="003B65FB" w:rsidP="003B65FB">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 xml:space="preserve">2.4. Neigiama įtaka </w:t>
            </w:r>
            <w:proofErr w:type="spellStart"/>
            <w:r w:rsidRPr="007E30DB">
              <w:rPr>
                <w:rFonts w:ascii="Times New Roman" w:hAnsi="Times New Roman" w:cs="Times New Roman"/>
                <w:b/>
                <w:bCs/>
                <w:i/>
                <w:iCs/>
                <w:sz w:val="24"/>
                <w:szCs w:val="24"/>
                <w:lang w:eastAsia="lt-LT"/>
              </w:rPr>
              <w:t>visavertiškai</w:t>
            </w:r>
            <w:proofErr w:type="spellEnd"/>
            <w:r w:rsidRPr="007E30DB">
              <w:rPr>
                <w:rFonts w:ascii="Times New Roman" w:hAnsi="Times New Roman" w:cs="Times New Roman"/>
                <w:b/>
                <w:bCs/>
                <w:i/>
                <w:iCs/>
                <w:sz w:val="24"/>
                <w:szCs w:val="24"/>
                <w:lang w:eastAsia="lt-LT"/>
              </w:rPr>
              <w:t xml:space="preserve"> plėtoti balansavimo papildomas paslaugas ir jų rinkos aplinką, nes dėl veikimo IPS/UPS sistemoje, Lietuvai galioja Europos Sąjungos tinklo kodeksų išimtys dėl dažnio valdymo. </w:t>
            </w:r>
          </w:p>
          <w:p w14:paraId="07B9D707" w14:textId="040AAF90" w:rsidR="0045323F" w:rsidRPr="007E30DB" w:rsidRDefault="00A91211" w:rsidP="0045323F">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 xml:space="preserve">Pakoreguota: </w:t>
            </w:r>
            <w:r w:rsidR="0045323F" w:rsidRPr="007E30DB">
              <w:rPr>
                <w:rFonts w:ascii="Times New Roman" w:hAnsi="Times New Roman" w:cs="Times New Roman"/>
                <w:sz w:val="24"/>
                <w:szCs w:val="24"/>
                <w:lang w:eastAsia="lt-LT"/>
              </w:rPr>
              <w:t xml:space="preserve">2.4. Dėl veikimo IPS/UPS sistemoje nėra galimybių </w:t>
            </w:r>
            <w:proofErr w:type="spellStart"/>
            <w:r w:rsidR="0045323F" w:rsidRPr="007E30DB">
              <w:rPr>
                <w:rFonts w:ascii="Times New Roman" w:hAnsi="Times New Roman" w:cs="Times New Roman"/>
                <w:sz w:val="24"/>
                <w:szCs w:val="24"/>
                <w:lang w:eastAsia="lt-LT"/>
              </w:rPr>
              <w:t>visavertiškai</w:t>
            </w:r>
            <w:proofErr w:type="spellEnd"/>
            <w:r w:rsidR="0045323F" w:rsidRPr="007E30DB">
              <w:rPr>
                <w:rFonts w:ascii="Times New Roman" w:hAnsi="Times New Roman" w:cs="Times New Roman"/>
                <w:sz w:val="24"/>
                <w:szCs w:val="24"/>
                <w:lang w:eastAsia="lt-LT"/>
              </w:rPr>
              <w:t xml:space="preserve"> plėtoti balansavimo papildomų paslaugų ir jų rinkos aplinkos. </w:t>
            </w:r>
          </w:p>
          <w:p w14:paraId="1FD8556D" w14:textId="77777777" w:rsidR="000A39A8" w:rsidRPr="007E30DB" w:rsidRDefault="000A39A8" w:rsidP="000A39A8">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2.5. Rinkos aplinkybės gali turėti neigiamos įtakos sistemos adekvatumui, nes importas iš trečiųjų šalių, sukuria nelygiavertes rinkos sąlygas, dėl kurių vietiniai gamybos šaltiniai tampa nekonkurencingi elektros rinkoje ir neprieinami sistemos adekvatumui užtikrinti.</w:t>
            </w:r>
          </w:p>
          <w:p w14:paraId="2AFD7434" w14:textId="0FF7AF9D" w:rsidR="0045323F" w:rsidRPr="007E30DB" w:rsidRDefault="0004081F" w:rsidP="008767D8">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P</w:t>
            </w:r>
            <w:r w:rsidR="000443A3" w:rsidRPr="007E30DB">
              <w:rPr>
                <w:rFonts w:ascii="Times New Roman" w:hAnsi="Times New Roman" w:cs="Times New Roman"/>
                <w:sz w:val="24"/>
                <w:szCs w:val="24"/>
              </w:rPr>
              <w:t xml:space="preserve">atikslintas 2.3 </w:t>
            </w:r>
            <w:r w:rsidR="00F719C5" w:rsidRPr="007E30DB">
              <w:rPr>
                <w:rFonts w:ascii="Times New Roman" w:hAnsi="Times New Roman" w:cs="Times New Roman"/>
                <w:sz w:val="24"/>
                <w:szCs w:val="24"/>
              </w:rPr>
              <w:t>papunktis</w:t>
            </w:r>
            <w:r w:rsidR="000443A3" w:rsidRPr="007E30DB">
              <w:rPr>
                <w:rFonts w:ascii="Times New Roman" w:hAnsi="Times New Roman" w:cs="Times New Roman"/>
                <w:sz w:val="24"/>
                <w:szCs w:val="24"/>
              </w:rPr>
              <w:t xml:space="preserve">, todėl atskirai 2.5 </w:t>
            </w:r>
            <w:r w:rsidR="00F719C5" w:rsidRPr="007E30DB">
              <w:rPr>
                <w:rFonts w:ascii="Times New Roman" w:hAnsi="Times New Roman" w:cs="Times New Roman"/>
                <w:sz w:val="24"/>
                <w:szCs w:val="24"/>
              </w:rPr>
              <w:t xml:space="preserve">papunktis </w:t>
            </w:r>
            <w:r w:rsidR="000443A3" w:rsidRPr="007E30DB">
              <w:rPr>
                <w:rFonts w:ascii="Times New Roman" w:hAnsi="Times New Roman" w:cs="Times New Roman"/>
                <w:sz w:val="24"/>
                <w:szCs w:val="24"/>
              </w:rPr>
              <w:t>netikslingas</w:t>
            </w:r>
            <w:r w:rsidR="00C14593" w:rsidRPr="007E30DB">
              <w:rPr>
                <w:rFonts w:ascii="Times New Roman" w:hAnsi="Times New Roman" w:cs="Times New Roman"/>
                <w:sz w:val="24"/>
                <w:szCs w:val="24"/>
              </w:rPr>
              <w:t>.</w:t>
            </w:r>
          </w:p>
          <w:p w14:paraId="6A51A5E2" w14:textId="77777777" w:rsidR="00E722ED" w:rsidRPr="007E30DB" w:rsidRDefault="00E722ED" w:rsidP="008767D8">
            <w:pPr>
              <w:tabs>
                <w:tab w:val="left" w:pos="452"/>
                <w:tab w:val="left" w:pos="1728"/>
              </w:tabs>
              <w:jc w:val="both"/>
              <w:rPr>
                <w:rFonts w:ascii="Times New Roman" w:hAnsi="Times New Roman" w:cs="Times New Roman"/>
                <w:sz w:val="24"/>
                <w:szCs w:val="24"/>
              </w:rPr>
            </w:pPr>
          </w:p>
          <w:p w14:paraId="5955C70F" w14:textId="66DDC1AF" w:rsidR="00E722ED" w:rsidRPr="007E30DB" w:rsidRDefault="00E722ED" w:rsidP="00E722ED">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 xml:space="preserve">2. Išvystyti balansavimo galių ir balansavimo elektros energijos rinkos mechanizmus, atitinkančius Europos Sąjungos tinklo kodeksų reikalavimus. </w:t>
            </w:r>
          </w:p>
          <w:p w14:paraId="2F1D6882" w14:textId="1240B3B6" w:rsidR="00E722ED" w:rsidRPr="007E30DB" w:rsidRDefault="00B4042E" w:rsidP="00E722ED">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lastRenderedPageBreak/>
              <w:t>Sinchronizacijos įgyvendinimas užtikrins galimybes balansavimo galių ir balansavimo elektros energijos rinkos mechanizmų vystymuisi</w:t>
            </w:r>
            <w:r w:rsidR="00F719C5" w:rsidRPr="007E30DB">
              <w:rPr>
                <w:rFonts w:ascii="Times New Roman" w:hAnsi="Times New Roman" w:cs="Times New Roman"/>
                <w:sz w:val="24"/>
                <w:szCs w:val="24"/>
                <w:lang w:eastAsia="lt-LT"/>
              </w:rPr>
              <w:t>,</w:t>
            </w:r>
            <w:r w:rsidRPr="007E30DB">
              <w:rPr>
                <w:rFonts w:ascii="Times New Roman" w:hAnsi="Times New Roman" w:cs="Times New Roman"/>
                <w:sz w:val="24"/>
                <w:szCs w:val="24"/>
                <w:lang w:eastAsia="lt-LT"/>
              </w:rPr>
              <w:t xml:space="preserve"> </w:t>
            </w:r>
            <w:r w:rsidR="00F719C5" w:rsidRPr="007E30DB">
              <w:rPr>
                <w:rFonts w:ascii="Times New Roman" w:hAnsi="Times New Roman" w:cs="Times New Roman"/>
                <w:sz w:val="24"/>
                <w:szCs w:val="24"/>
                <w:lang w:eastAsia="lt-LT"/>
              </w:rPr>
              <w:t>t</w:t>
            </w:r>
            <w:r w:rsidRPr="007E30DB">
              <w:rPr>
                <w:rFonts w:ascii="Times New Roman" w:hAnsi="Times New Roman" w:cs="Times New Roman"/>
                <w:sz w:val="24"/>
                <w:szCs w:val="24"/>
                <w:lang w:eastAsia="lt-LT"/>
              </w:rPr>
              <w:t xml:space="preserve">odėl pati sinchronizacija yra priemonė šioms problemoms spręsti. </w:t>
            </w:r>
            <w:r w:rsidR="00F719C5" w:rsidRPr="007E30DB">
              <w:rPr>
                <w:rFonts w:ascii="Times New Roman" w:hAnsi="Times New Roman" w:cs="Times New Roman"/>
                <w:sz w:val="24"/>
                <w:szCs w:val="24"/>
                <w:lang w:eastAsia="lt-LT"/>
              </w:rPr>
              <w:t>B</w:t>
            </w:r>
            <w:r w:rsidRPr="007E30DB">
              <w:rPr>
                <w:rFonts w:ascii="Times New Roman" w:hAnsi="Times New Roman" w:cs="Times New Roman"/>
                <w:sz w:val="24"/>
                <w:szCs w:val="24"/>
                <w:lang w:eastAsia="lt-LT"/>
              </w:rPr>
              <w:t>alansavimo galių ir balansavimo elektros energijos rinkos mechanizmo vystymas yra sudėtinė Lietuvos elektros rinkos plėtros ir įgyvendinimo plano dalis, kuri</w:t>
            </w:r>
            <w:r w:rsidR="00F719C5" w:rsidRPr="007E30DB">
              <w:rPr>
                <w:rFonts w:ascii="Times New Roman" w:hAnsi="Times New Roman" w:cs="Times New Roman"/>
                <w:sz w:val="24"/>
                <w:szCs w:val="24"/>
                <w:lang w:eastAsia="lt-LT"/>
              </w:rPr>
              <w:t>oje</w:t>
            </w:r>
            <w:r w:rsidRPr="007E30DB">
              <w:rPr>
                <w:rFonts w:ascii="Times New Roman" w:hAnsi="Times New Roman" w:cs="Times New Roman"/>
                <w:sz w:val="24"/>
                <w:szCs w:val="24"/>
                <w:lang w:eastAsia="lt-LT"/>
              </w:rPr>
              <w:t xml:space="preserve"> numatytos konkrečios priemonė</w:t>
            </w:r>
            <w:r w:rsidR="00F719C5" w:rsidRPr="007E30DB">
              <w:rPr>
                <w:rFonts w:ascii="Times New Roman" w:hAnsi="Times New Roman" w:cs="Times New Roman"/>
                <w:sz w:val="24"/>
                <w:szCs w:val="24"/>
                <w:lang w:eastAsia="lt-LT"/>
              </w:rPr>
              <w:t>s, kaip</w:t>
            </w:r>
            <w:r w:rsidRPr="007E30DB">
              <w:rPr>
                <w:rFonts w:ascii="Times New Roman" w:hAnsi="Times New Roman" w:cs="Times New Roman"/>
                <w:sz w:val="24"/>
                <w:szCs w:val="24"/>
                <w:lang w:eastAsia="lt-LT"/>
              </w:rPr>
              <w:t xml:space="preserve"> pasiruošti </w:t>
            </w:r>
            <w:r w:rsidR="00F719C5" w:rsidRPr="007E30DB">
              <w:rPr>
                <w:rFonts w:ascii="Times New Roman" w:hAnsi="Times New Roman" w:cs="Times New Roman"/>
                <w:sz w:val="24"/>
                <w:szCs w:val="24"/>
                <w:lang w:eastAsia="lt-LT"/>
              </w:rPr>
              <w:t xml:space="preserve">spręsti </w:t>
            </w:r>
            <w:r w:rsidRPr="007E30DB">
              <w:rPr>
                <w:rFonts w:ascii="Times New Roman" w:hAnsi="Times New Roman" w:cs="Times New Roman"/>
                <w:sz w:val="24"/>
                <w:szCs w:val="24"/>
                <w:lang w:eastAsia="lt-LT"/>
              </w:rPr>
              <w:t>ši</w:t>
            </w:r>
            <w:r w:rsidR="00F719C5" w:rsidRPr="007E30DB">
              <w:rPr>
                <w:rFonts w:ascii="Times New Roman" w:hAnsi="Times New Roman" w:cs="Times New Roman"/>
                <w:sz w:val="24"/>
                <w:szCs w:val="24"/>
                <w:lang w:eastAsia="lt-LT"/>
              </w:rPr>
              <w:t>as</w:t>
            </w:r>
            <w:r w:rsidRPr="007E30DB">
              <w:rPr>
                <w:rFonts w:ascii="Times New Roman" w:hAnsi="Times New Roman" w:cs="Times New Roman"/>
                <w:sz w:val="24"/>
                <w:szCs w:val="24"/>
                <w:lang w:eastAsia="lt-LT"/>
              </w:rPr>
              <w:t xml:space="preserve"> probl</w:t>
            </w:r>
            <w:r w:rsidR="00F719C5" w:rsidRPr="007E30DB">
              <w:rPr>
                <w:rFonts w:ascii="Times New Roman" w:hAnsi="Times New Roman" w:cs="Times New Roman"/>
                <w:sz w:val="24"/>
                <w:szCs w:val="24"/>
                <w:lang w:eastAsia="lt-LT"/>
              </w:rPr>
              <w:t>emas,</w:t>
            </w:r>
            <w:r w:rsidRPr="007E30DB">
              <w:rPr>
                <w:rFonts w:ascii="Times New Roman" w:hAnsi="Times New Roman" w:cs="Times New Roman"/>
                <w:sz w:val="24"/>
                <w:szCs w:val="24"/>
                <w:lang w:eastAsia="lt-LT"/>
              </w:rPr>
              <w:t xml:space="preserve"> </w:t>
            </w:r>
            <w:r w:rsidR="00F719C5" w:rsidRPr="007E30DB">
              <w:rPr>
                <w:rFonts w:ascii="Times New Roman" w:hAnsi="Times New Roman" w:cs="Times New Roman"/>
                <w:sz w:val="24"/>
                <w:szCs w:val="24"/>
                <w:lang w:eastAsia="lt-LT"/>
              </w:rPr>
              <w:t>t</w:t>
            </w:r>
            <w:r w:rsidRPr="007E30DB">
              <w:rPr>
                <w:rFonts w:ascii="Times New Roman" w:hAnsi="Times New Roman" w:cs="Times New Roman"/>
                <w:sz w:val="24"/>
                <w:szCs w:val="24"/>
                <w:lang w:eastAsia="lt-LT"/>
              </w:rPr>
              <w:t>odėl šios priemonės siūlytume atskirai neišskirti.</w:t>
            </w:r>
          </w:p>
          <w:p w14:paraId="4AC2833C" w14:textId="0DDBE6E0" w:rsidR="00E722ED" w:rsidRPr="007E30DB" w:rsidRDefault="00E722ED" w:rsidP="00E722ED">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3. Užtikrinti dažnio valdymo savarankiškumą atliekant izoliuoto darbo bandymus.</w:t>
            </w:r>
          </w:p>
          <w:p w14:paraId="23316725" w14:textId="7FF24F5F" w:rsidR="00E722ED" w:rsidRPr="007E30DB" w:rsidRDefault="00E722ED" w:rsidP="00E722ED">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4. Užtikrinti Lietuvos elektros energetikos sistemos darbą izoliuotu režimu.</w:t>
            </w:r>
          </w:p>
          <w:p w14:paraId="2D79413D" w14:textId="0E6F464D" w:rsidR="00E722ED" w:rsidRPr="007E30DB" w:rsidRDefault="00465C47" w:rsidP="00E722ED">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 xml:space="preserve">Nebūtina išskirti, </w:t>
            </w:r>
            <w:r w:rsidR="00F719C5" w:rsidRPr="007E30DB">
              <w:rPr>
                <w:rFonts w:ascii="Times New Roman" w:hAnsi="Times New Roman" w:cs="Times New Roman"/>
                <w:sz w:val="24"/>
                <w:szCs w:val="24"/>
                <w:lang w:eastAsia="lt-LT"/>
              </w:rPr>
              <w:t xml:space="preserve">nes </w:t>
            </w:r>
            <w:r w:rsidRPr="007E30DB">
              <w:rPr>
                <w:rFonts w:ascii="Times New Roman" w:hAnsi="Times New Roman" w:cs="Times New Roman"/>
                <w:sz w:val="24"/>
                <w:szCs w:val="24"/>
                <w:lang w:eastAsia="lt-LT"/>
              </w:rPr>
              <w:t>tai sinchronizacijos programos dalis.</w:t>
            </w:r>
          </w:p>
          <w:p w14:paraId="7FFF54F5" w14:textId="77777777" w:rsidR="00E722ED" w:rsidRPr="007E30DB" w:rsidRDefault="00E722ED" w:rsidP="00E722ED">
            <w:pPr>
              <w:tabs>
                <w:tab w:val="left" w:pos="452"/>
                <w:tab w:val="left" w:pos="1728"/>
              </w:tabs>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5. Panaikinti konkurencinį pranašumą importuojamai elektros energijai iš trečiųjų šalių, įvedant dalyvavimo elektros rinkoje sąlygas suvienodinančius mokesčius.</w:t>
            </w:r>
          </w:p>
          <w:p w14:paraId="7752BB5A" w14:textId="573AFA4C" w:rsidR="00E31B39" w:rsidRPr="007E30DB" w:rsidRDefault="00E31B39" w:rsidP="00E31B39">
            <w:pPr>
              <w:jc w:val="both"/>
              <w:rPr>
                <w:rFonts w:ascii="Times New Roman" w:hAnsi="Times New Roman" w:cs="Times New Roman"/>
                <w:sz w:val="24"/>
                <w:szCs w:val="24"/>
              </w:rPr>
            </w:pPr>
            <w:r w:rsidRPr="007E30DB">
              <w:rPr>
                <w:rFonts w:ascii="Times New Roman" w:hAnsi="Times New Roman" w:cs="Times New Roman"/>
                <w:sz w:val="24"/>
                <w:szCs w:val="24"/>
              </w:rPr>
              <w:t xml:space="preserve">ES formuojamas </w:t>
            </w:r>
            <w:r w:rsidR="00F719C5" w:rsidRPr="007E30DB">
              <w:rPr>
                <w:rFonts w:ascii="Times New Roman" w:hAnsi="Times New Roman" w:cs="Times New Roman"/>
                <w:sz w:val="24"/>
                <w:szCs w:val="24"/>
              </w:rPr>
              <w:t xml:space="preserve">vienodas </w:t>
            </w:r>
            <w:r w:rsidRPr="007E30DB">
              <w:rPr>
                <w:rFonts w:ascii="Times New Roman" w:hAnsi="Times New Roman" w:cs="Times New Roman"/>
                <w:sz w:val="24"/>
                <w:szCs w:val="24"/>
              </w:rPr>
              <w:t xml:space="preserve">elektros energijos rinkos veikimo reguliavimas, taip pat ir importo apmokestinimas. Lietuva neturi </w:t>
            </w:r>
            <w:proofErr w:type="spellStart"/>
            <w:r w:rsidRPr="007E30DB">
              <w:rPr>
                <w:rFonts w:ascii="Times New Roman" w:hAnsi="Times New Roman" w:cs="Times New Roman"/>
                <w:sz w:val="24"/>
                <w:szCs w:val="24"/>
              </w:rPr>
              <w:t>diskrecijos</w:t>
            </w:r>
            <w:proofErr w:type="spellEnd"/>
            <w:r w:rsidRPr="007E30DB">
              <w:rPr>
                <w:rFonts w:ascii="Times New Roman" w:hAnsi="Times New Roman" w:cs="Times New Roman"/>
                <w:sz w:val="24"/>
                <w:szCs w:val="24"/>
              </w:rPr>
              <w:t xml:space="preserve"> atskirai spręsti importo apmokestinimo klausimų.  </w:t>
            </w:r>
          </w:p>
          <w:p w14:paraId="2CD60FBD" w14:textId="04C8E69F" w:rsidR="00640EED" w:rsidRPr="007E30DB" w:rsidRDefault="00E31B39" w:rsidP="00E31B39">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 xml:space="preserve">ES pateiktame </w:t>
            </w:r>
            <w:proofErr w:type="spellStart"/>
            <w:r w:rsidRPr="007E30DB">
              <w:rPr>
                <w:rFonts w:ascii="Times New Roman" w:hAnsi="Times New Roman" w:cs="Times New Roman"/>
                <w:i/>
                <w:iCs/>
                <w:sz w:val="24"/>
                <w:szCs w:val="24"/>
              </w:rPr>
              <w:t>Fit</w:t>
            </w:r>
            <w:proofErr w:type="spellEnd"/>
            <w:r w:rsidRPr="007E30DB">
              <w:rPr>
                <w:rFonts w:ascii="Times New Roman" w:hAnsi="Times New Roman" w:cs="Times New Roman"/>
                <w:i/>
                <w:iCs/>
                <w:sz w:val="24"/>
                <w:szCs w:val="24"/>
              </w:rPr>
              <w:t xml:space="preserve"> </w:t>
            </w:r>
            <w:proofErr w:type="spellStart"/>
            <w:r w:rsidRPr="007E30DB">
              <w:rPr>
                <w:rFonts w:ascii="Times New Roman" w:hAnsi="Times New Roman" w:cs="Times New Roman"/>
                <w:i/>
                <w:iCs/>
                <w:sz w:val="24"/>
                <w:szCs w:val="24"/>
              </w:rPr>
              <w:t>for</w:t>
            </w:r>
            <w:proofErr w:type="spellEnd"/>
            <w:r w:rsidRPr="007E30DB">
              <w:rPr>
                <w:rFonts w:ascii="Times New Roman" w:hAnsi="Times New Roman" w:cs="Times New Roman"/>
                <w:sz w:val="24"/>
                <w:szCs w:val="24"/>
              </w:rPr>
              <w:t xml:space="preserve"> 55 pakete </w:t>
            </w:r>
            <w:r w:rsidR="00F719C5" w:rsidRPr="007E30DB">
              <w:rPr>
                <w:rFonts w:ascii="Times New Roman" w:hAnsi="Times New Roman" w:cs="Times New Roman"/>
                <w:sz w:val="24"/>
                <w:szCs w:val="24"/>
              </w:rPr>
              <w:t>pa</w:t>
            </w:r>
            <w:r w:rsidRPr="007E30DB">
              <w:rPr>
                <w:rFonts w:ascii="Times New Roman" w:hAnsi="Times New Roman" w:cs="Times New Roman"/>
                <w:sz w:val="24"/>
                <w:szCs w:val="24"/>
              </w:rPr>
              <w:t xml:space="preserve">teikiami bendri </w:t>
            </w:r>
            <w:r w:rsidR="00F719C5" w:rsidRPr="007E30DB">
              <w:rPr>
                <w:rFonts w:ascii="Times New Roman" w:hAnsi="Times New Roman" w:cs="Times New Roman"/>
                <w:sz w:val="24"/>
                <w:szCs w:val="24"/>
              </w:rPr>
              <w:t>pa</w:t>
            </w:r>
            <w:r w:rsidRPr="007E30DB">
              <w:rPr>
                <w:rFonts w:ascii="Times New Roman" w:hAnsi="Times New Roman" w:cs="Times New Roman"/>
                <w:sz w:val="24"/>
                <w:szCs w:val="24"/>
              </w:rPr>
              <w:t>siūlymai spręsti šią problemą.</w:t>
            </w:r>
          </w:p>
        </w:tc>
      </w:tr>
    </w:tbl>
    <w:p w14:paraId="45B747F8" w14:textId="7362DCB7" w:rsidR="00C308B6" w:rsidRPr="007E30DB" w:rsidRDefault="00455139" w:rsidP="00F81040">
      <w:pPr>
        <w:spacing w:after="0"/>
        <w:jc w:val="both"/>
        <w:rPr>
          <w:rFonts w:ascii="Times New Roman" w:hAnsi="Times New Roman" w:cs="Times New Roman"/>
          <w:sz w:val="24"/>
          <w:szCs w:val="24"/>
        </w:rPr>
      </w:pPr>
      <w:r w:rsidRPr="007E30D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32BA5C21" wp14:editId="0DB821C0">
                <wp:simplePos x="0" y="0"/>
                <wp:positionH relativeFrom="column">
                  <wp:posOffset>952500</wp:posOffset>
                </wp:positionH>
                <wp:positionV relativeFrom="paragraph">
                  <wp:posOffset>364490</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5ADDAB1E">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5pt,28.7pt" to="564pt,28.7pt" w14:anchorId="52D22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YkswEAALcDAAAOAAAAZHJzL2Uyb0RvYy54bWysU02P0zAQvSPxHyzfaZIirV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">
                <v:stroke joinstyle="miter"/>
              </v:line>
            </w:pict>
          </mc:Fallback>
        </mc:AlternateContent>
      </w:r>
    </w:p>
    <w:sectPr w:rsidR="00C308B6" w:rsidRPr="007E30DB" w:rsidSect="008A2BFF">
      <w:footerReference w:type="default" r:id="rId12"/>
      <w:pgSz w:w="16838" w:h="11906" w:orient="landscape"/>
      <w:pgMar w:top="1701"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F9BF" w14:textId="77777777" w:rsidR="00320D9B" w:rsidRDefault="00320D9B" w:rsidP="003104B0">
      <w:pPr>
        <w:spacing w:after="0" w:line="240" w:lineRule="auto"/>
      </w:pPr>
      <w:r>
        <w:separator/>
      </w:r>
    </w:p>
  </w:endnote>
  <w:endnote w:type="continuationSeparator" w:id="0">
    <w:p w14:paraId="355FE3FF" w14:textId="77777777" w:rsidR="00320D9B" w:rsidRDefault="00320D9B" w:rsidP="003104B0">
      <w:pPr>
        <w:spacing w:after="0" w:line="240" w:lineRule="auto"/>
      </w:pPr>
      <w:r>
        <w:continuationSeparator/>
      </w:r>
    </w:p>
  </w:endnote>
  <w:endnote w:type="continuationNotice" w:id="1">
    <w:p w14:paraId="1D17F118" w14:textId="77777777" w:rsidR="00320D9B" w:rsidRDefault="00320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870171"/>
      <w:docPartObj>
        <w:docPartGallery w:val="Page Numbers (Bottom of Page)"/>
        <w:docPartUnique/>
      </w:docPartObj>
    </w:sdtPr>
    <w:sdtEndPr/>
    <w:sdtContent>
      <w:p w14:paraId="6B83C070" w14:textId="4BF171E5" w:rsidR="0080130C" w:rsidRDefault="0080130C">
        <w:pPr>
          <w:pStyle w:val="Footer"/>
          <w:jc w:val="center"/>
        </w:pPr>
        <w:r>
          <w:fldChar w:fldCharType="begin"/>
        </w:r>
        <w:r>
          <w:instrText>PAGE   \* MERGEFORMAT</w:instrText>
        </w:r>
        <w:r>
          <w:fldChar w:fldCharType="separate"/>
        </w:r>
        <w:r>
          <w:t>2</w:t>
        </w:r>
        <w:r>
          <w:fldChar w:fldCharType="end"/>
        </w:r>
      </w:p>
    </w:sdtContent>
  </w:sdt>
  <w:p w14:paraId="4D9D19E9" w14:textId="77777777" w:rsidR="0080130C" w:rsidRDefault="0080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891F" w14:textId="77777777" w:rsidR="00320D9B" w:rsidRDefault="00320D9B" w:rsidP="003104B0">
      <w:pPr>
        <w:spacing w:after="0" w:line="240" w:lineRule="auto"/>
      </w:pPr>
      <w:r>
        <w:separator/>
      </w:r>
    </w:p>
  </w:footnote>
  <w:footnote w:type="continuationSeparator" w:id="0">
    <w:p w14:paraId="3BEE2BD6" w14:textId="77777777" w:rsidR="00320D9B" w:rsidRDefault="00320D9B" w:rsidP="003104B0">
      <w:pPr>
        <w:spacing w:after="0" w:line="240" w:lineRule="auto"/>
      </w:pPr>
      <w:r>
        <w:continuationSeparator/>
      </w:r>
    </w:p>
  </w:footnote>
  <w:footnote w:type="continuationNotice" w:id="1">
    <w:p w14:paraId="1F099CCF" w14:textId="77777777" w:rsidR="00320D9B" w:rsidRDefault="00320D9B">
      <w:pPr>
        <w:spacing w:after="0" w:line="240" w:lineRule="auto"/>
      </w:pPr>
    </w:p>
  </w:footnote>
</w:footnotes>
</file>

<file path=word/intelligence.xml><?xml version="1.0" encoding="utf-8"?>
<int:Intelligence xmlns:int="http://schemas.microsoft.com/office/intelligence/2019/intelligence">
  <int:IntelligenceSettings/>
  <int:Manifest>
    <int:WordHash hashCode="Nx9y5hAZVQw3V8" id="UktDj//F"/>
    <int:WordHash hashCode="TPmXc1R1r9efhx" id="sqpsPb9J"/>
  </int:Manifest>
  <int:Observations>
    <int:Content id="UktDj//F">
      <int:Rejection type="LegacyProofing"/>
    </int:Content>
    <int:Content id="sqpsPb9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69D"/>
    <w:multiLevelType w:val="hybridMultilevel"/>
    <w:tmpl w:val="0A98C1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6895674"/>
    <w:multiLevelType w:val="hybridMultilevel"/>
    <w:tmpl w:val="AACA8458"/>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14412B0F"/>
    <w:multiLevelType w:val="hybridMultilevel"/>
    <w:tmpl w:val="D14040F4"/>
    <w:lvl w:ilvl="0" w:tplc="BF5265CA">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86A52EE"/>
    <w:multiLevelType w:val="hybridMultilevel"/>
    <w:tmpl w:val="53FC6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470430"/>
    <w:multiLevelType w:val="hybridMultilevel"/>
    <w:tmpl w:val="A448C8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003A23"/>
    <w:multiLevelType w:val="hybridMultilevel"/>
    <w:tmpl w:val="4EA0B5EE"/>
    <w:lvl w:ilvl="0" w:tplc="755E04C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320242AF"/>
    <w:multiLevelType w:val="hybridMultilevel"/>
    <w:tmpl w:val="0E0E8A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645251C"/>
    <w:multiLevelType w:val="hybridMultilevel"/>
    <w:tmpl w:val="D5F0D9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713194B"/>
    <w:multiLevelType w:val="multilevel"/>
    <w:tmpl w:val="E278D3C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7253295"/>
    <w:multiLevelType w:val="hybridMultilevel"/>
    <w:tmpl w:val="8DB018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998112F"/>
    <w:multiLevelType w:val="hybridMultilevel"/>
    <w:tmpl w:val="C9F8BB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ED8181C"/>
    <w:multiLevelType w:val="hybridMultilevel"/>
    <w:tmpl w:val="AACA8458"/>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9"/>
  </w:num>
  <w:num w:numId="5">
    <w:abstractNumId w:val="10"/>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3"/>
  </w:num>
  <w:num w:numId="11">
    <w:abstractNumId w:val="7"/>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B6"/>
    <w:rsid w:val="0000175B"/>
    <w:rsid w:val="00002FAE"/>
    <w:rsid w:val="0000E582"/>
    <w:rsid w:val="00015D37"/>
    <w:rsid w:val="00023936"/>
    <w:rsid w:val="00031E6F"/>
    <w:rsid w:val="000336CA"/>
    <w:rsid w:val="000373B7"/>
    <w:rsid w:val="0004081F"/>
    <w:rsid w:val="000443A3"/>
    <w:rsid w:val="00051B8B"/>
    <w:rsid w:val="00051BD8"/>
    <w:rsid w:val="00053D50"/>
    <w:rsid w:val="00062E31"/>
    <w:rsid w:val="00066396"/>
    <w:rsid w:val="000821D0"/>
    <w:rsid w:val="00082453"/>
    <w:rsid w:val="000A39A8"/>
    <w:rsid w:val="000B13EE"/>
    <w:rsid w:val="000B185A"/>
    <w:rsid w:val="000B44B9"/>
    <w:rsid w:val="000B7473"/>
    <w:rsid w:val="000C2C3D"/>
    <w:rsid w:val="000C6F23"/>
    <w:rsid w:val="000D1297"/>
    <w:rsid w:val="000D4888"/>
    <w:rsid w:val="000E0227"/>
    <w:rsid w:val="000F5EB4"/>
    <w:rsid w:val="00126298"/>
    <w:rsid w:val="00127A33"/>
    <w:rsid w:val="00140777"/>
    <w:rsid w:val="0014218C"/>
    <w:rsid w:val="001424C8"/>
    <w:rsid w:val="00150ADF"/>
    <w:rsid w:val="001546BA"/>
    <w:rsid w:val="00154A67"/>
    <w:rsid w:val="001634CA"/>
    <w:rsid w:val="001775A0"/>
    <w:rsid w:val="0018109A"/>
    <w:rsid w:val="001954C6"/>
    <w:rsid w:val="001B11C8"/>
    <w:rsid w:val="001C0B1E"/>
    <w:rsid w:val="001C2B0A"/>
    <w:rsid w:val="001C44F1"/>
    <w:rsid w:val="001C4E9F"/>
    <w:rsid w:val="001C71A8"/>
    <w:rsid w:val="001D3240"/>
    <w:rsid w:val="001D7503"/>
    <w:rsid w:val="001E369F"/>
    <w:rsid w:val="001F1026"/>
    <w:rsid w:val="001F4415"/>
    <w:rsid w:val="001F5013"/>
    <w:rsid w:val="001F7563"/>
    <w:rsid w:val="00202A2E"/>
    <w:rsid w:val="002055D7"/>
    <w:rsid w:val="002066D6"/>
    <w:rsid w:val="00224911"/>
    <w:rsid w:val="002269B7"/>
    <w:rsid w:val="00251664"/>
    <w:rsid w:val="00253A5D"/>
    <w:rsid w:val="00262A5C"/>
    <w:rsid w:val="00266579"/>
    <w:rsid w:val="002673C3"/>
    <w:rsid w:val="00267756"/>
    <w:rsid w:val="0027305F"/>
    <w:rsid w:val="00273C9A"/>
    <w:rsid w:val="002768B4"/>
    <w:rsid w:val="002800FA"/>
    <w:rsid w:val="00287CAE"/>
    <w:rsid w:val="00291688"/>
    <w:rsid w:val="00292FE5"/>
    <w:rsid w:val="00296A93"/>
    <w:rsid w:val="002A04D1"/>
    <w:rsid w:val="002A248C"/>
    <w:rsid w:val="002A252A"/>
    <w:rsid w:val="002C1FFE"/>
    <w:rsid w:val="002C2722"/>
    <w:rsid w:val="002D0ACD"/>
    <w:rsid w:val="002E1FE0"/>
    <w:rsid w:val="002E36B2"/>
    <w:rsid w:val="002F56B5"/>
    <w:rsid w:val="002F6C0F"/>
    <w:rsid w:val="00304E3E"/>
    <w:rsid w:val="003062D8"/>
    <w:rsid w:val="003104B0"/>
    <w:rsid w:val="00312213"/>
    <w:rsid w:val="00320D9B"/>
    <w:rsid w:val="00321B41"/>
    <w:rsid w:val="003270C4"/>
    <w:rsid w:val="003275FB"/>
    <w:rsid w:val="00340793"/>
    <w:rsid w:val="00341566"/>
    <w:rsid w:val="00341B49"/>
    <w:rsid w:val="00342D76"/>
    <w:rsid w:val="0034650D"/>
    <w:rsid w:val="0034769C"/>
    <w:rsid w:val="003608F6"/>
    <w:rsid w:val="00360F1C"/>
    <w:rsid w:val="00376826"/>
    <w:rsid w:val="003850DE"/>
    <w:rsid w:val="003861A5"/>
    <w:rsid w:val="00392350"/>
    <w:rsid w:val="00394C9A"/>
    <w:rsid w:val="003A5041"/>
    <w:rsid w:val="003B3016"/>
    <w:rsid w:val="003B65FB"/>
    <w:rsid w:val="003C2B07"/>
    <w:rsid w:val="003C45B2"/>
    <w:rsid w:val="003C6902"/>
    <w:rsid w:val="003D3287"/>
    <w:rsid w:val="003D4824"/>
    <w:rsid w:val="003E0DF2"/>
    <w:rsid w:val="003E40E5"/>
    <w:rsid w:val="003E5206"/>
    <w:rsid w:val="003E6CEA"/>
    <w:rsid w:val="003F1620"/>
    <w:rsid w:val="003F2CC7"/>
    <w:rsid w:val="003F5576"/>
    <w:rsid w:val="003F6CC1"/>
    <w:rsid w:val="00403A69"/>
    <w:rsid w:val="00404DE7"/>
    <w:rsid w:val="00407B7A"/>
    <w:rsid w:val="004105E7"/>
    <w:rsid w:val="00411FFF"/>
    <w:rsid w:val="004153A9"/>
    <w:rsid w:val="00420A38"/>
    <w:rsid w:val="00425156"/>
    <w:rsid w:val="00425E56"/>
    <w:rsid w:val="004271C9"/>
    <w:rsid w:val="00427615"/>
    <w:rsid w:val="00431749"/>
    <w:rsid w:val="00436050"/>
    <w:rsid w:val="0043767E"/>
    <w:rsid w:val="00451241"/>
    <w:rsid w:val="0045323F"/>
    <w:rsid w:val="004545E5"/>
    <w:rsid w:val="00455139"/>
    <w:rsid w:val="004602E3"/>
    <w:rsid w:val="0046595F"/>
    <w:rsid w:val="00465C47"/>
    <w:rsid w:val="00466EDE"/>
    <w:rsid w:val="004676B4"/>
    <w:rsid w:val="0049023F"/>
    <w:rsid w:val="00495BC6"/>
    <w:rsid w:val="004A0A14"/>
    <w:rsid w:val="004B6511"/>
    <w:rsid w:val="004C0C1F"/>
    <w:rsid w:val="004C146C"/>
    <w:rsid w:val="004C3195"/>
    <w:rsid w:val="004C70FD"/>
    <w:rsid w:val="004D170A"/>
    <w:rsid w:val="004D5FBE"/>
    <w:rsid w:val="004E3D5E"/>
    <w:rsid w:val="004F62FC"/>
    <w:rsid w:val="00500899"/>
    <w:rsid w:val="00510F7F"/>
    <w:rsid w:val="0052696F"/>
    <w:rsid w:val="00527BDD"/>
    <w:rsid w:val="00527E82"/>
    <w:rsid w:val="00541771"/>
    <w:rsid w:val="005446E5"/>
    <w:rsid w:val="00547248"/>
    <w:rsid w:val="00552631"/>
    <w:rsid w:val="00553A92"/>
    <w:rsid w:val="00557AFA"/>
    <w:rsid w:val="00561D56"/>
    <w:rsid w:val="00567F3C"/>
    <w:rsid w:val="00570B23"/>
    <w:rsid w:val="00572B3F"/>
    <w:rsid w:val="00575DF5"/>
    <w:rsid w:val="00575E7B"/>
    <w:rsid w:val="00577AA4"/>
    <w:rsid w:val="0058382C"/>
    <w:rsid w:val="00594887"/>
    <w:rsid w:val="00595D76"/>
    <w:rsid w:val="005A188A"/>
    <w:rsid w:val="005A2992"/>
    <w:rsid w:val="005A5EFA"/>
    <w:rsid w:val="005B2A6E"/>
    <w:rsid w:val="005B6A95"/>
    <w:rsid w:val="005C0478"/>
    <w:rsid w:val="005C19DE"/>
    <w:rsid w:val="005C1C34"/>
    <w:rsid w:val="005C5E9A"/>
    <w:rsid w:val="005D0E15"/>
    <w:rsid w:val="005D24BE"/>
    <w:rsid w:val="005D26E1"/>
    <w:rsid w:val="005D5103"/>
    <w:rsid w:val="005D5527"/>
    <w:rsid w:val="005D5BD5"/>
    <w:rsid w:val="005D79E4"/>
    <w:rsid w:val="005E0208"/>
    <w:rsid w:val="005E4A25"/>
    <w:rsid w:val="005E6520"/>
    <w:rsid w:val="005F09B9"/>
    <w:rsid w:val="005F13DF"/>
    <w:rsid w:val="00602DAF"/>
    <w:rsid w:val="006038FE"/>
    <w:rsid w:val="006069EB"/>
    <w:rsid w:val="006153AF"/>
    <w:rsid w:val="00640EED"/>
    <w:rsid w:val="00641DAB"/>
    <w:rsid w:val="00645305"/>
    <w:rsid w:val="0065632E"/>
    <w:rsid w:val="0067253A"/>
    <w:rsid w:val="00672886"/>
    <w:rsid w:val="00673531"/>
    <w:rsid w:val="00687EAD"/>
    <w:rsid w:val="00696EEE"/>
    <w:rsid w:val="006A351E"/>
    <w:rsid w:val="006C2D8F"/>
    <w:rsid w:val="006C7F57"/>
    <w:rsid w:val="006D1900"/>
    <w:rsid w:val="006D1D2D"/>
    <w:rsid w:val="006D3AAC"/>
    <w:rsid w:val="006D46BC"/>
    <w:rsid w:val="006D563B"/>
    <w:rsid w:val="006D756C"/>
    <w:rsid w:val="006E26EE"/>
    <w:rsid w:val="006E6309"/>
    <w:rsid w:val="006E7467"/>
    <w:rsid w:val="00703DAE"/>
    <w:rsid w:val="007106F3"/>
    <w:rsid w:val="00717BA8"/>
    <w:rsid w:val="00720928"/>
    <w:rsid w:val="00721232"/>
    <w:rsid w:val="007349BF"/>
    <w:rsid w:val="007439F1"/>
    <w:rsid w:val="0074D853"/>
    <w:rsid w:val="00752B95"/>
    <w:rsid w:val="00760F7D"/>
    <w:rsid w:val="007621BC"/>
    <w:rsid w:val="00763B95"/>
    <w:rsid w:val="0076408C"/>
    <w:rsid w:val="00770129"/>
    <w:rsid w:val="00773B88"/>
    <w:rsid w:val="00786563"/>
    <w:rsid w:val="00787572"/>
    <w:rsid w:val="00792D4B"/>
    <w:rsid w:val="007A457C"/>
    <w:rsid w:val="007B1EDE"/>
    <w:rsid w:val="007C02AC"/>
    <w:rsid w:val="007D58B6"/>
    <w:rsid w:val="007D6255"/>
    <w:rsid w:val="007E30DB"/>
    <w:rsid w:val="0080130C"/>
    <w:rsid w:val="00812135"/>
    <w:rsid w:val="00812430"/>
    <w:rsid w:val="00815271"/>
    <w:rsid w:val="00825118"/>
    <w:rsid w:val="00826642"/>
    <w:rsid w:val="00847750"/>
    <w:rsid w:val="008550E8"/>
    <w:rsid w:val="00863DC1"/>
    <w:rsid w:val="0086600C"/>
    <w:rsid w:val="008721ED"/>
    <w:rsid w:val="008731AF"/>
    <w:rsid w:val="008749A0"/>
    <w:rsid w:val="008767D8"/>
    <w:rsid w:val="0087768A"/>
    <w:rsid w:val="0088022C"/>
    <w:rsid w:val="00881408"/>
    <w:rsid w:val="00883DCC"/>
    <w:rsid w:val="008841BB"/>
    <w:rsid w:val="00895ADE"/>
    <w:rsid w:val="008A2BFF"/>
    <w:rsid w:val="008B3036"/>
    <w:rsid w:val="008C04F1"/>
    <w:rsid w:val="008E62F5"/>
    <w:rsid w:val="008E6653"/>
    <w:rsid w:val="008F45B3"/>
    <w:rsid w:val="00900858"/>
    <w:rsid w:val="009159D3"/>
    <w:rsid w:val="009407EE"/>
    <w:rsid w:val="009443AC"/>
    <w:rsid w:val="00945C8C"/>
    <w:rsid w:val="00951E83"/>
    <w:rsid w:val="00954407"/>
    <w:rsid w:val="009553B2"/>
    <w:rsid w:val="00957100"/>
    <w:rsid w:val="009576C7"/>
    <w:rsid w:val="00962ABC"/>
    <w:rsid w:val="00962B3D"/>
    <w:rsid w:val="00963D6E"/>
    <w:rsid w:val="00972703"/>
    <w:rsid w:val="00987B9E"/>
    <w:rsid w:val="00990D3F"/>
    <w:rsid w:val="0099714A"/>
    <w:rsid w:val="009B1A30"/>
    <w:rsid w:val="009C3880"/>
    <w:rsid w:val="009C7339"/>
    <w:rsid w:val="009D4713"/>
    <w:rsid w:val="009E0D12"/>
    <w:rsid w:val="009F1218"/>
    <w:rsid w:val="009F572F"/>
    <w:rsid w:val="009F6E61"/>
    <w:rsid w:val="00A02C26"/>
    <w:rsid w:val="00A05045"/>
    <w:rsid w:val="00A05676"/>
    <w:rsid w:val="00A058FD"/>
    <w:rsid w:val="00A07E37"/>
    <w:rsid w:val="00A30D86"/>
    <w:rsid w:val="00A3124E"/>
    <w:rsid w:val="00A3383C"/>
    <w:rsid w:val="00A47B14"/>
    <w:rsid w:val="00A481DA"/>
    <w:rsid w:val="00A5747F"/>
    <w:rsid w:val="00A60481"/>
    <w:rsid w:val="00A62913"/>
    <w:rsid w:val="00A63813"/>
    <w:rsid w:val="00A63F08"/>
    <w:rsid w:val="00A8090C"/>
    <w:rsid w:val="00A852C0"/>
    <w:rsid w:val="00A91211"/>
    <w:rsid w:val="00A91B15"/>
    <w:rsid w:val="00AA1EEC"/>
    <w:rsid w:val="00AA415C"/>
    <w:rsid w:val="00AB1A13"/>
    <w:rsid w:val="00AB3566"/>
    <w:rsid w:val="00AC0EF5"/>
    <w:rsid w:val="00AC3EFE"/>
    <w:rsid w:val="00AC63E4"/>
    <w:rsid w:val="00AD004A"/>
    <w:rsid w:val="00AF38A3"/>
    <w:rsid w:val="00B03E15"/>
    <w:rsid w:val="00B12B57"/>
    <w:rsid w:val="00B21376"/>
    <w:rsid w:val="00B2334B"/>
    <w:rsid w:val="00B27C0B"/>
    <w:rsid w:val="00B307DC"/>
    <w:rsid w:val="00B3096F"/>
    <w:rsid w:val="00B37949"/>
    <w:rsid w:val="00B4042E"/>
    <w:rsid w:val="00B417AC"/>
    <w:rsid w:val="00B44825"/>
    <w:rsid w:val="00B45043"/>
    <w:rsid w:val="00B47031"/>
    <w:rsid w:val="00B65BCB"/>
    <w:rsid w:val="00B66D23"/>
    <w:rsid w:val="00B670DE"/>
    <w:rsid w:val="00B71A1D"/>
    <w:rsid w:val="00BA15C7"/>
    <w:rsid w:val="00BB11EE"/>
    <w:rsid w:val="00BB369C"/>
    <w:rsid w:val="00BC7861"/>
    <w:rsid w:val="00BD1C96"/>
    <w:rsid w:val="00BD1F68"/>
    <w:rsid w:val="00BD5EB1"/>
    <w:rsid w:val="00BD68CC"/>
    <w:rsid w:val="00BD7D7B"/>
    <w:rsid w:val="00BE7422"/>
    <w:rsid w:val="00BF0452"/>
    <w:rsid w:val="00BF2479"/>
    <w:rsid w:val="00BF4AE8"/>
    <w:rsid w:val="00BF6357"/>
    <w:rsid w:val="00C014C8"/>
    <w:rsid w:val="00C03164"/>
    <w:rsid w:val="00C142F5"/>
    <w:rsid w:val="00C14593"/>
    <w:rsid w:val="00C20EF3"/>
    <w:rsid w:val="00C25597"/>
    <w:rsid w:val="00C25E32"/>
    <w:rsid w:val="00C308B6"/>
    <w:rsid w:val="00C35B95"/>
    <w:rsid w:val="00C36D9D"/>
    <w:rsid w:val="00C402F1"/>
    <w:rsid w:val="00C431C0"/>
    <w:rsid w:val="00C44CE3"/>
    <w:rsid w:val="00C53FE3"/>
    <w:rsid w:val="00C61939"/>
    <w:rsid w:val="00C624F7"/>
    <w:rsid w:val="00C67D94"/>
    <w:rsid w:val="00C6C3AB"/>
    <w:rsid w:val="00C86E04"/>
    <w:rsid w:val="00C9784A"/>
    <w:rsid w:val="00CA0C15"/>
    <w:rsid w:val="00CA7390"/>
    <w:rsid w:val="00CB1420"/>
    <w:rsid w:val="00CB254B"/>
    <w:rsid w:val="00CB6A83"/>
    <w:rsid w:val="00CC143C"/>
    <w:rsid w:val="00CC2115"/>
    <w:rsid w:val="00CC30F1"/>
    <w:rsid w:val="00CC5DA2"/>
    <w:rsid w:val="00CD3079"/>
    <w:rsid w:val="00CE04D7"/>
    <w:rsid w:val="00CE692B"/>
    <w:rsid w:val="00CE6C1D"/>
    <w:rsid w:val="00CE6C55"/>
    <w:rsid w:val="00CF0D8F"/>
    <w:rsid w:val="00CF4C6C"/>
    <w:rsid w:val="00D07200"/>
    <w:rsid w:val="00D075EF"/>
    <w:rsid w:val="00D2137F"/>
    <w:rsid w:val="00D475E9"/>
    <w:rsid w:val="00D5050D"/>
    <w:rsid w:val="00D50539"/>
    <w:rsid w:val="00D536A0"/>
    <w:rsid w:val="00D54521"/>
    <w:rsid w:val="00D67662"/>
    <w:rsid w:val="00D67E9F"/>
    <w:rsid w:val="00D83C06"/>
    <w:rsid w:val="00D874F1"/>
    <w:rsid w:val="00D91FC8"/>
    <w:rsid w:val="00D924FB"/>
    <w:rsid w:val="00D94019"/>
    <w:rsid w:val="00DA3DDA"/>
    <w:rsid w:val="00DA3E39"/>
    <w:rsid w:val="00DA4BDB"/>
    <w:rsid w:val="00DB42EC"/>
    <w:rsid w:val="00DC2B11"/>
    <w:rsid w:val="00DC6391"/>
    <w:rsid w:val="00DE42A0"/>
    <w:rsid w:val="00DF1C6C"/>
    <w:rsid w:val="00DF269C"/>
    <w:rsid w:val="00DF46F1"/>
    <w:rsid w:val="00DF7679"/>
    <w:rsid w:val="00E0277F"/>
    <w:rsid w:val="00E1096B"/>
    <w:rsid w:val="00E119EF"/>
    <w:rsid w:val="00E1388B"/>
    <w:rsid w:val="00E13BF7"/>
    <w:rsid w:val="00E178F0"/>
    <w:rsid w:val="00E17C7B"/>
    <w:rsid w:val="00E17DB3"/>
    <w:rsid w:val="00E21B22"/>
    <w:rsid w:val="00E2790F"/>
    <w:rsid w:val="00E31B39"/>
    <w:rsid w:val="00E4004C"/>
    <w:rsid w:val="00E4099F"/>
    <w:rsid w:val="00E45DAC"/>
    <w:rsid w:val="00E47D1F"/>
    <w:rsid w:val="00E51259"/>
    <w:rsid w:val="00E55E6B"/>
    <w:rsid w:val="00E67AA3"/>
    <w:rsid w:val="00E722ED"/>
    <w:rsid w:val="00E760E3"/>
    <w:rsid w:val="00E76B8D"/>
    <w:rsid w:val="00E76E8E"/>
    <w:rsid w:val="00E810FE"/>
    <w:rsid w:val="00E84638"/>
    <w:rsid w:val="00E95695"/>
    <w:rsid w:val="00EA14FE"/>
    <w:rsid w:val="00EA2C89"/>
    <w:rsid w:val="00EB3448"/>
    <w:rsid w:val="00EB4E70"/>
    <w:rsid w:val="00EC0129"/>
    <w:rsid w:val="00EC0E48"/>
    <w:rsid w:val="00EC138C"/>
    <w:rsid w:val="00EC1928"/>
    <w:rsid w:val="00EC38BC"/>
    <w:rsid w:val="00EC3DA7"/>
    <w:rsid w:val="00EC42C9"/>
    <w:rsid w:val="00EC7B3F"/>
    <w:rsid w:val="00ED3B8E"/>
    <w:rsid w:val="00ED4193"/>
    <w:rsid w:val="00ED606E"/>
    <w:rsid w:val="00EE5C9D"/>
    <w:rsid w:val="00EE7674"/>
    <w:rsid w:val="00EF2D8C"/>
    <w:rsid w:val="00EF47CD"/>
    <w:rsid w:val="00F118CE"/>
    <w:rsid w:val="00F148DF"/>
    <w:rsid w:val="00F16DA1"/>
    <w:rsid w:val="00F22CBF"/>
    <w:rsid w:val="00F23BA9"/>
    <w:rsid w:val="00F2458E"/>
    <w:rsid w:val="00F4218E"/>
    <w:rsid w:val="00F515CB"/>
    <w:rsid w:val="00F55052"/>
    <w:rsid w:val="00F6236F"/>
    <w:rsid w:val="00F719C5"/>
    <w:rsid w:val="00F71C93"/>
    <w:rsid w:val="00F81040"/>
    <w:rsid w:val="00F82F9B"/>
    <w:rsid w:val="00F846EF"/>
    <w:rsid w:val="00F86C74"/>
    <w:rsid w:val="00FA1B40"/>
    <w:rsid w:val="00FA358C"/>
    <w:rsid w:val="00FA78AE"/>
    <w:rsid w:val="00FB0DAC"/>
    <w:rsid w:val="00FB2A65"/>
    <w:rsid w:val="00FB743A"/>
    <w:rsid w:val="00FC063B"/>
    <w:rsid w:val="00FC29F8"/>
    <w:rsid w:val="00FD2D78"/>
    <w:rsid w:val="00FE12FB"/>
    <w:rsid w:val="00FE7779"/>
    <w:rsid w:val="00FE77CB"/>
    <w:rsid w:val="00FF2247"/>
    <w:rsid w:val="0190E051"/>
    <w:rsid w:val="019D2876"/>
    <w:rsid w:val="01D8C94F"/>
    <w:rsid w:val="01EDD8D0"/>
    <w:rsid w:val="01EFB812"/>
    <w:rsid w:val="01FE5A41"/>
    <w:rsid w:val="02797B88"/>
    <w:rsid w:val="02B8E8F3"/>
    <w:rsid w:val="02BCC1E1"/>
    <w:rsid w:val="02E55EAD"/>
    <w:rsid w:val="03050AE9"/>
    <w:rsid w:val="0332086B"/>
    <w:rsid w:val="037EEE91"/>
    <w:rsid w:val="038599AB"/>
    <w:rsid w:val="039A2AA2"/>
    <w:rsid w:val="039AFA57"/>
    <w:rsid w:val="03B52657"/>
    <w:rsid w:val="042DCD07"/>
    <w:rsid w:val="043E4A45"/>
    <w:rsid w:val="0442C3E4"/>
    <w:rsid w:val="04CD6E46"/>
    <w:rsid w:val="05F517CD"/>
    <w:rsid w:val="0631BBDC"/>
    <w:rsid w:val="0634E92C"/>
    <w:rsid w:val="06F02F20"/>
    <w:rsid w:val="0732C82F"/>
    <w:rsid w:val="0769AB75"/>
    <w:rsid w:val="07D0F428"/>
    <w:rsid w:val="0817AD30"/>
    <w:rsid w:val="08E2318D"/>
    <w:rsid w:val="09AACB0C"/>
    <w:rsid w:val="09CDFBC0"/>
    <w:rsid w:val="0A2E3C47"/>
    <w:rsid w:val="0A4CAB5E"/>
    <w:rsid w:val="0A67A1F4"/>
    <w:rsid w:val="0AC30683"/>
    <w:rsid w:val="0AD4DA31"/>
    <w:rsid w:val="0AFDA51B"/>
    <w:rsid w:val="0B1FC629"/>
    <w:rsid w:val="0B3557D1"/>
    <w:rsid w:val="0BC9EF50"/>
    <w:rsid w:val="0C43DB55"/>
    <w:rsid w:val="0C48B69C"/>
    <w:rsid w:val="0C7A8BA3"/>
    <w:rsid w:val="0D0F2EB5"/>
    <w:rsid w:val="0D320C19"/>
    <w:rsid w:val="0D4DD02B"/>
    <w:rsid w:val="0DFA0FCD"/>
    <w:rsid w:val="0E02275F"/>
    <w:rsid w:val="0E25CD4C"/>
    <w:rsid w:val="0E96314D"/>
    <w:rsid w:val="0EA1781D"/>
    <w:rsid w:val="0EBBC062"/>
    <w:rsid w:val="0EE58093"/>
    <w:rsid w:val="0EE59A84"/>
    <w:rsid w:val="0F2A7782"/>
    <w:rsid w:val="0F30825B"/>
    <w:rsid w:val="0F447C4A"/>
    <w:rsid w:val="0FC58189"/>
    <w:rsid w:val="0FD5A8CA"/>
    <w:rsid w:val="1095182D"/>
    <w:rsid w:val="11108A94"/>
    <w:rsid w:val="119F8483"/>
    <w:rsid w:val="11BFE8F8"/>
    <w:rsid w:val="11EFC712"/>
    <w:rsid w:val="12049856"/>
    <w:rsid w:val="121D3B46"/>
    <w:rsid w:val="12EDE63F"/>
    <w:rsid w:val="131FC925"/>
    <w:rsid w:val="1325F0E2"/>
    <w:rsid w:val="1357FE7C"/>
    <w:rsid w:val="13DA31A5"/>
    <w:rsid w:val="13DE6F3A"/>
    <w:rsid w:val="13F4C0EB"/>
    <w:rsid w:val="14282925"/>
    <w:rsid w:val="146B3799"/>
    <w:rsid w:val="14E1D96D"/>
    <w:rsid w:val="15A4FC3C"/>
    <w:rsid w:val="160AA36C"/>
    <w:rsid w:val="1657E64F"/>
    <w:rsid w:val="1693F6AB"/>
    <w:rsid w:val="16BB7D80"/>
    <w:rsid w:val="1722AF45"/>
    <w:rsid w:val="175C84F6"/>
    <w:rsid w:val="179E06B6"/>
    <w:rsid w:val="17AF6394"/>
    <w:rsid w:val="17D3EBC8"/>
    <w:rsid w:val="1868773F"/>
    <w:rsid w:val="19348EEC"/>
    <w:rsid w:val="195FA969"/>
    <w:rsid w:val="1980BD44"/>
    <w:rsid w:val="198C8AF2"/>
    <w:rsid w:val="19ADC2AC"/>
    <w:rsid w:val="19C51194"/>
    <w:rsid w:val="1A5786D2"/>
    <w:rsid w:val="1A8A13FA"/>
    <w:rsid w:val="1AB12CDF"/>
    <w:rsid w:val="1B2D96A6"/>
    <w:rsid w:val="1B8766BF"/>
    <w:rsid w:val="1B8F766B"/>
    <w:rsid w:val="1C4D9EF4"/>
    <w:rsid w:val="1CFBB18B"/>
    <w:rsid w:val="1D0A2BC2"/>
    <w:rsid w:val="1D1C3ECE"/>
    <w:rsid w:val="1E04FA05"/>
    <w:rsid w:val="1E4D886F"/>
    <w:rsid w:val="1E52E12B"/>
    <w:rsid w:val="1EB11EC3"/>
    <w:rsid w:val="1EF615B2"/>
    <w:rsid w:val="1EFBBE4E"/>
    <w:rsid w:val="1F6EEF34"/>
    <w:rsid w:val="1FBC9765"/>
    <w:rsid w:val="202084CB"/>
    <w:rsid w:val="20353AAA"/>
    <w:rsid w:val="20505AA6"/>
    <w:rsid w:val="20682142"/>
    <w:rsid w:val="206BD133"/>
    <w:rsid w:val="208CB873"/>
    <w:rsid w:val="209BAE8E"/>
    <w:rsid w:val="20D4DBFF"/>
    <w:rsid w:val="20F9B24B"/>
    <w:rsid w:val="215C12D2"/>
    <w:rsid w:val="2168E5ED"/>
    <w:rsid w:val="2175D478"/>
    <w:rsid w:val="21D1F0B9"/>
    <w:rsid w:val="21E1135E"/>
    <w:rsid w:val="21E3FF60"/>
    <w:rsid w:val="21FD2C22"/>
    <w:rsid w:val="2264ABDC"/>
    <w:rsid w:val="239F2A8C"/>
    <w:rsid w:val="23A530E4"/>
    <w:rsid w:val="24296D01"/>
    <w:rsid w:val="24F2C383"/>
    <w:rsid w:val="258BD7C0"/>
    <w:rsid w:val="25C6080B"/>
    <w:rsid w:val="25CB918F"/>
    <w:rsid w:val="263774B4"/>
    <w:rsid w:val="271B0632"/>
    <w:rsid w:val="27CEC07B"/>
    <w:rsid w:val="27D82F80"/>
    <w:rsid w:val="280E5640"/>
    <w:rsid w:val="283CB4BE"/>
    <w:rsid w:val="284D381C"/>
    <w:rsid w:val="284D4356"/>
    <w:rsid w:val="285953AC"/>
    <w:rsid w:val="2860C0EE"/>
    <w:rsid w:val="2877B0DC"/>
    <w:rsid w:val="28B80665"/>
    <w:rsid w:val="294854E1"/>
    <w:rsid w:val="2977EF6B"/>
    <w:rsid w:val="2983D1E3"/>
    <w:rsid w:val="29924C2A"/>
    <w:rsid w:val="29DC1CF0"/>
    <w:rsid w:val="29E913B7"/>
    <w:rsid w:val="2A09E646"/>
    <w:rsid w:val="2A167E4C"/>
    <w:rsid w:val="2A2D2413"/>
    <w:rsid w:val="2A424527"/>
    <w:rsid w:val="2A4FB67B"/>
    <w:rsid w:val="2AFF7358"/>
    <w:rsid w:val="2B6ABF56"/>
    <w:rsid w:val="2B77ED51"/>
    <w:rsid w:val="2B858251"/>
    <w:rsid w:val="2B964306"/>
    <w:rsid w:val="2BAA0A9B"/>
    <w:rsid w:val="2BBA2411"/>
    <w:rsid w:val="2BC20408"/>
    <w:rsid w:val="2BDA526C"/>
    <w:rsid w:val="2C75E43E"/>
    <w:rsid w:val="2CB4DBEC"/>
    <w:rsid w:val="2CCCB3E9"/>
    <w:rsid w:val="2D3C4453"/>
    <w:rsid w:val="2D7308EE"/>
    <w:rsid w:val="2DC89DB7"/>
    <w:rsid w:val="2DD5942D"/>
    <w:rsid w:val="2E48006D"/>
    <w:rsid w:val="2E4FBB22"/>
    <w:rsid w:val="2E876DD8"/>
    <w:rsid w:val="2EAC8489"/>
    <w:rsid w:val="2EF6EADD"/>
    <w:rsid w:val="2FE492D8"/>
    <w:rsid w:val="2FE5D9C7"/>
    <w:rsid w:val="2FEEF36E"/>
    <w:rsid w:val="2FFC7785"/>
    <w:rsid w:val="30DA6434"/>
    <w:rsid w:val="30DB8ED5"/>
    <w:rsid w:val="31072EE5"/>
    <w:rsid w:val="31537787"/>
    <w:rsid w:val="3189423C"/>
    <w:rsid w:val="318E2F51"/>
    <w:rsid w:val="319501DE"/>
    <w:rsid w:val="31EA13DE"/>
    <w:rsid w:val="32F17752"/>
    <w:rsid w:val="33067B67"/>
    <w:rsid w:val="336CB5C0"/>
    <w:rsid w:val="33E46FFC"/>
    <w:rsid w:val="34188C86"/>
    <w:rsid w:val="34A6C574"/>
    <w:rsid w:val="3556F5EE"/>
    <w:rsid w:val="355E450C"/>
    <w:rsid w:val="35A64D73"/>
    <w:rsid w:val="35AD52C1"/>
    <w:rsid w:val="35B0C660"/>
    <w:rsid w:val="35E1DD51"/>
    <w:rsid w:val="36918B68"/>
    <w:rsid w:val="36AE6E62"/>
    <w:rsid w:val="36BA3A7B"/>
    <w:rsid w:val="36DE99E9"/>
    <w:rsid w:val="36E61912"/>
    <w:rsid w:val="378A9D44"/>
    <w:rsid w:val="37A65A95"/>
    <w:rsid w:val="37AA4927"/>
    <w:rsid w:val="37BA404E"/>
    <w:rsid w:val="38041999"/>
    <w:rsid w:val="381018A4"/>
    <w:rsid w:val="3887E94C"/>
    <w:rsid w:val="388A73B1"/>
    <w:rsid w:val="38CB2E3B"/>
    <w:rsid w:val="38E8E23A"/>
    <w:rsid w:val="392EF1EE"/>
    <w:rsid w:val="399FCDC4"/>
    <w:rsid w:val="39B75F60"/>
    <w:rsid w:val="3A0D9387"/>
    <w:rsid w:val="3A22979C"/>
    <w:rsid w:val="3A7CAF9F"/>
    <w:rsid w:val="3AFAAB9C"/>
    <w:rsid w:val="3B1606F8"/>
    <w:rsid w:val="3B1F9FA4"/>
    <w:rsid w:val="3B6D63E7"/>
    <w:rsid w:val="3B79A4A8"/>
    <w:rsid w:val="3BD54F79"/>
    <w:rsid w:val="3C6A5DE1"/>
    <w:rsid w:val="3CA89401"/>
    <w:rsid w:val="3CB7D63C"/>
    <w:rsid w:val="3CCA19A1"/>
    <w:rsid w:val="3CF04DF6"/>
    <w:rsid w:val="3D69AE91"/>
    <w:rsid w:val="3D7C427A"/>
    <w:rsid w:val="3DF6DEEB"/>
    <w:rsid w:val="3E2D353E"/>
    <w:rsid w:val="3E67B340"/>
    <w:rsid w:val="3F40DE29"/>
    <w:rsid w:val="3F5212CB"/>
    <w:rsid w:val="3F7FEEB7"/>
    <w:rsid w:val="3FADFC4F"/>
    <w:rsid w:val="400636A8"/>
    <w:rsid w:val="409751CC"/>
    <w:rsid w:val="40997E5F"/>
    <w:rsid w:val="40DACBC2"/>
    <w:rsid w:val="40DD0FDE"/>
    <w:rsid w:val="40E3E838"/>
    <w:rsid w:val="4148F81A"/>
    <w:rsid w:val="41954EF7"/>
    <w:rsid w:val="4271F1DB"/>
    <w:rsid w:val="42A04AAF"/>
    <w:rsid w:val="431466E0"/>
    <w:rsid w:val="436E32D8"/>
    <w:rsid w:val="4381C10B"/>
    <w:rsid w:val="439A83C6"/>
    <w:rsid w:val="43A56605"/>
    <w:rsid w:val="44BCDF9A"/>
    <w:rsid w:val="450AA817"/>
    <w:rsid w:val="4510319B"/>
    <w:rsid w:val="45379833"/>
    <w:rsid w:val="458CDB40"/>
    <w:rsid w:val="4645BFD9"/>
    <w:rsid w:val="46948308"/>
    <w:rsid w:val="46B961CD"/>
    <w:rsid w:val="46CDAD3A"/>
    <w:rsid w:val="4713AAEC"/>
    <w:rsid w:val="4718BB0E"/>
    <w:rsid w:val="472964D4"/>
    <w:rsid w:val="474B3BBE"/>
    <w:rsid w:val="4797ED3B"/>
    <w:rsid w:val="4849959E"/>
    <w:rsid w:val="484D25BF"/>
    <w:rsid w:val="4897A838"/>
    <w:rsid w:val="48C871EF"/>
    <w:rsid w:val="48F69F14"/>
    <w:rsid w:val="49017550"/>
    <w:rsid w:val="4AAF5F62"/>
    <w:rsid w:val="4B1BBCE9"/>
    <w:rsid w:val="4B6E4EBA"/>
    <w:rsid w:val="4BF2CF73"/>
    <w:rsid w:val="4C3132E1"/>
    <w:rsid w:val="4C330FB8"/>
    <w:rsid w:val="4CAE2ADD"/>
    <w:rsid w:val="4CB741DA"/>
    <w:rsid w:val="4CB77953"/>
    <w:rsid w:val="4D945B2E"/>
    <w:rsid w:val="4DE2013E"/>
    <w:rsid w:val="4F2C6873"/>
    <w:rsid w:val="4F5ACB31"/>
    <w:rsid w:val="4FA5E4C8"/>
    <w:rsid w:val="50175171"/>
    <w:rsid w:val="5048E21E"/>
    <w:rsid w:val="507410A9"/>
    <w:rsid w:val="508EF1D2"/>
    <w:rsid w:val="51230405"/>
    <w:rsid w:val="51A1D129"/>
    <w:rsid w:val="51B44112"/>
    <w:rsid w:val="51D983DF"/>
    <w:rsid w:val="5205F999"/>
    <w:rsid w:val="52062C6A"/>
    <w:rsid w:val="52B155CC"/>
    <w:rsid w:val="52DC9135"/>
    <w:rsid w:val="533F2A2D"/>
    <w:rsid w:val="53410975"/>
    <w:rsid w:val="534E8D8C"/>
    <w:rsid w:val="53C51489"/>
    <w:rsid w:val="53E12DCB"/>
    <w:rsid w:val="53EECAB9"/>
    <w:rsid w:val="545944EC"/>
    <w:rsid w:val="54810F5C"/>
    <w:rsid w:val="550EB9E8"/>
    <w:rsid w:val="557172BD"/>
    <w:rsid w:val="5589ACA1"/>
    <w:rsid w:val="5610CA0C"/>
    <w:rsid w:val="5679D4D8"/>
    <w:rsid w:val="56D1E2D8"/>
    <w:rsid w:val="56FF132B"/>
    <w:rsid w:val="570AEB38"/>
    <w:rsid w:val="5739443B"/>
    <w:rsid w:val="5742F8DC"/>
    <w:rsid w:val="5752B604"/>
    <w:rsid w:val="57FAE632"/>
    <w:rsid w:val="5825FA8C"/>
    <w:rsid w:val="5839F036"/>
    <w:rsid w:val="589C1CB8"/>
    <w:rsid w:val="58D8AF58"/>
    <w:rsid w:val="59058E8E"/>
    <w:rsid w:val="593F74B7"/>
    <w:rsid w:val="59A9563E"/>
    <w:rsid w:val="5A109EF1"/>
    <w:rsid w:val="5A889CE4"/>
    <w:rsid w:val="5A88CAF8"/>
    <w:rsid w:val="5AB54474"/>
    <w:rsid w:val="5AE7E80D"/>
    <w:rsid w:val="5AF2B9EE"/>
    <w:rsid w:val="5B03F573"/>
    <w:rsid w:val="5B23A620"/>
    <w:rsid w:val="5B367B7E"/>
    <w:rsid w:val="5B898616"/>
    <w:rsid w:val="5C6E6B17"/>
    <w:rsid w:val="5D1359D5"/>
    <w:rsid w:val="5D4C927D"/>
    <w:rsid w:val="5D554951"/>
    <w:rsid w:val="5D5CB436"/>
    <w:rsid w:val="5DC332B7"/>
    <w:rsid w:val="5E13BC95"/>
    <w:rsid w:val="5E1F88CF"/>
    <w:rsid w:val="5E22FF2E"/>
    <w:rsid w:val="5E2C7F96"/>
    <w:rsid w:val="5E6AF09C"/>
    <w:rsid w:val="5EE327BB"/>
    <w:rsid w:val="5F276580"/>
    <w:rsid w:val="5F5C776A"/>
    <w:rsid w:val="5FDFF263"/>
    <w:rsid w:val="600264BD"/>
    <w:rsid w:val="608DF3DA"/>
    <w:rsid w:val="60CE5881"/>
    <w:rsid w:val="61016805"/>
    <w:rsid w:val="6117B233"/>
    <w:rsid w:val="61B9C947"/>
    <w:rsid w:val="6203F90F"/>
    <w:rsid w:val="622B92CD"/>
    <w:rsid w:val="62351224"/>
    <w:rsid w:val="62463C2F"/>
    <w:rsid w:val="62A5073C"/>
    <w:rsid w:val="62FF51B7"/>
    <w:rsid w:val="6466E4B3"/>
    <w:rsid w:val="64715DA0"/>
    <w:rsid w:val="6486F5B2"/>
    <w:rsid w:val="649B0E21"/>
    <w:rsid w:val="64B1C203"/>
    <w:rsid w:val="64BF083C"/>
    <w:rsid w:val="64C59728"/>
    <w:rsid w:val="651DA528"/>
    <w:rsid w:val="656A33BD"/>
    <w:rsid w:val="658796C6"/>
    <w:rsid w:val="65CAE939"/>
    <w:rsid w:val="662A9AB4"/>
    <w:rsid w:val="666D8648"/>
    <w:rsid w:val="6766B99A"/>
    <w:rsid w:val="6770F07B"/>
    <w:rsid w:val="67943C84"/>
    <w:rsid w:val="67AB8F13"/>
    <w:rsid w:val="67C9501E"/>
    <w:rsid w:val="67F7F0E7"/>
    <w:rsid w:val="688C8951"/>
    <w:rsid w:val="6AE5C8E6"/>
    <w:rsid w:val="6B8AFF7E"/>
    <w:rsid w:val="6B930E93"/>
    <w:rsid w:val="6BB0EBD4"/>
    <w:rsid w:val="6C0566E2"/>
    <w:rsid w:val="6C2A2442"/>
    <w:rsid w:val="6C3A2ABD"/>
    <w:rsid w:val="6C7C5325"/>
    <w:rsid w:val="6D83D151"/>
    <w:rsid w:val="6DD6CAD3"/>
    <w:rsid w:val="6EB2824E"/>
    <w:rsid w:val="6F411FB7"/>
    <w:rsid w:val="6F519140"/>
    <w:rsid w:val="6F78ECFD"/>
    <w:rsid w:val="703F1CB5"/>
    <w:rsid w:val="70D2BAB7"/>
    <w:rsid w:val="718FC365"/>
    <w:rsid w:val="7252E634"/>
    <w:rsid w:val="73125597"/>
    <w:rsid w:val="73696778"/>
    <w:rsid w:val="736A3D65"/>
    <w:rsid w:val="74D57899"/>
    <w:rsid w:val="75046E28"/>
    <w:rsid w:val="7514CE36"/>
    <w:rsid w:val="75316E81"/>
    <w:rsid w:val="7544F88F"/>
    <w:rsid w:val="757FC6FA"/>
    <w:rsid w:val="7597F614"/>
    <w:rsid w:val="7598B110"/>
    <w:rsid w:val="75B426B0"/>
    <w:rsid w:val="75C00AE3"/>
    <w:rsid w:val="75C137B1"/>
    <w:rsid w:val="75E1DCB8"/>
    <w:rsid w:val="7635EF42"/>
    <w:rsid w:val="764284E6"/>
    <w:rsid w:val="765B79D3"/>
    <w:rsid w:val="765BACA4"/>
    <w:rsid w:val="7695AB02"/>
    <w:rsid w:val="76C2DB36"/>
    <w:rsid w:val="770D49F6"/>
    <w:rsid w:val="77504DB4"/>
    <w:rsid w:val="777DD983"/>
    <w:rsid w:val="77A3D30F"/>
    <w:rsid w:val="77AB5AF3"/>
    <w:rsid w:val="78C4203C"/>
    <w:rsid w:val="78F5CA2E"/>
    <w:rsid w:val="7916DB58"/>
    <w:rsid w:val="79516110"/>
    <w:rsid w:val="798531D7"/>
    <w:rsid w:val="79DC5C68"/>
    <w:rsid w:val="7A7688FE"/>
    <w:rsid w:val="7AF584AE"/>
    <w:rsid w:val="7B8C063D"/>
    <w:rsid w:val="7BA3FFAA"/>
    <w:rsid w:val="7BB6FCE0"/>
    <w:rsid w:val="7BBD0782"/>
    <w:rsid w:val="7C2DA408"/>
    <w:rsid w:val="7C774432"/>
    <w:rsid w:val="7CCE6EC3"/>
    <w:rsid w:val="7CD51CCE"/>
    <w:rsid w:val="7D44E12F"/>
    <w:rsid w:val="7DA7ABE7"/>
    <w:rsid w:val="7E9A4899"/>
    <w:rsid w:val="7F51F9B9"/>
    <w:rsid w:val="7F548549"/>
    <w:rsid w:val="7FA05A26"/>
    <w:rsid w:val="7FF178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B51A"/>
  <w15:chartTrackingRefBased/>
  <w15:docId w15:val="{416EB322-3462-4650-93E2-1E1A817F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C308B6"/>
    <w:pPr>
      <w:spacing w:after="0" w:line="240" w:lineRule="auto"/>
      <w:ind w:firstLine="1247"/>
      <w:jc w:val="both"/>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C308B6"/>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C308B6"/>
    <w:pPr>
      <w:overflowPunct w:val="0"/>
      <w:autoSpaceDE w:val="0"/>
      <w:autoSpaceDN w:val="0"/>
      <w:adjustRightInd w:val="0"/>
      <w:spacing w:after="0" w:line="240" w:lineRule="auto"/>
      <w:ind w:left="720"/>
      <w:contextualSpacing/>
    </w:pPr>
    <w:rPr>
      <w:rFonts w:ascii="TimesLT" w:eastAsia="Times New Roman" w:hAnsi="TimesLT" w:cs="Times New Roman"/>
      <w:sz w:val="24"/>
      <w:szCs w:val="20"/>
      <w:lang w:val="en-GB"/>
    </w:rPr>
  </w:style>
  <w:style w:type="character" w:customStyle="1" w:styleId="normaltextrun">
    <w:name w:val="normaltextrun"/>
    <w:basedOn w:val="DefaultParagraphFont"/>
    <w:rsid w:val="00C308B6"/>
  </w:style>
  <w:style w:type="paragraph" w:styleId="FootnoteText">
    <w:name w:val="footnote text"/>
    <w:basedOn w:val="Normal"/>
    <w:link w:val="FootnoteTextChar"/>
    <w:uiPriority w:val="99"/>
    <w:semiHidden/>
    <w:unhideWhenUsed/>
    <w:rsid w:val="003104B0"/>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3104B0"/>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3104B0"/>
    <w:rPr>
      <w:vertAlign w:val="superscript"/>
    </w:rPr>
  </w:style>
  <w:style w:type="paragraph" w:styleId="Header">
    <w:name w:val="header"/>
    <w:aliases w:val=" Char"/>
    <w:basedOn w:val="Normal"/>
    <w:link w:val="HeaderChar"/>
    <w:uiPriority w:val="99"/>
    <w:unhideWhenUsed/>
    <w:rsid w:val="002F56B5"/>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2F56B5"/>
  </w:style>
  <w:style w:type="paragraph" w:styleId="Footer">
    <w:name w:val="footer"/>
    <w:basedOn w:val="Normal"/>
    <w:link w:val="FooterChar"/>
    <w:uiPriority w:val="99"/>
    <w:unhideWhenUsed/>
    <w:rsid w:val="002F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6B5"/>
  </w:style>
  <w:style w:type="character" w:customStyle="1" w:styleId="markedcontent">
    <w:name w:val="markedcontent"/>
    <w:basedOn w:val="DefaultParagraphFont"/>
    <w:rsid w:val="002A252A"/>
  </w:style>
  <w:style w:type="character" w:styleId="CommentReference">
    <w:name w:val="annotation reference"/>
    <w:basedOn w:val="DefaultParagraphFont"/>
    <w:uiPriority w:val="99"/>
    <w:semiHidden/>
    <w:unhideWhenUsed/>
    <w:rsid w:val="00127A33"/>
    <w:rPr>
      <w:sz w:val="16"/>
      <w:szCs w:val="16"/>
    </w:rPr>
  </w:style>
  <w:style w:type="paragraph" w:styleId="CommentText">
    <w:name w:val="annotation text"/>
    <w:basedOn w:val="Normal"/>
    <w:link w:val="CommentTextChar"/>
    <w:uiPriority w:val="99"/>
    <w:unhideWhenUsed/>
    <w:rsid w:val="00127A33"/>
    <w:pPr>
      <w:spacing w:line="240" w:lineRule="auto"/>
    </w:pPr>
    <w:rPr>
      <w:sz w:val="20"/>
      <w:szCs w:val="20"/>
    </w:rPr>
  </w:style>
  <w:style w:type="character" w:customStyle="1" w:styleId="CommentTextChar">
    <w:name w:val="Comment Text Char"/>
    <w:basedOn w:val="DefaultParagraphFont"/>
    <w:link w:val="CommentText"/>
    <w:uiPriority w:val="99"/>
    <w:rsid w:val="00127A33"/>
    <w:rPr>
      <w:sz w:val="20"/>
      <w:szCs w:val="20"/>
    </w:rPr>
  </w:style>
  <w:style w:type="paragraph" w:styleId="CommentSubject">
    <w:name w:val="annotation subject"/>
    <w:basedOn w:val="CommentText"/>
    <w:next w:val="CommentText"/>
    <w:link w:val="CommentSubjectChar"/>
    <w:uiPriority w:val="99"/>
    <w:semiHidden/>
    <w:unhideWhenUsed/>
    <w:rsid w:val="00127A33"/>
    <w:rPr>
      <w:b/>
      <w:bCs/>
    </w:rPr>
  </w:style>
  <w:style w:type="character" w:customStyle="1" w:styleId="CommentSubjectChar">
    <w:name w:val="Comment Subject Char"/>
    <w:basedOn w:val="CommentTextChar"/>
    <w:link w:val="CommentSubject"/>
    <w:uiPriority w:val="99"/>
    <w:semiHidden/>
    <w:rsid w:val="00127A33"/>
    <w:rPr>
      <w:b/>
      <w:bCs/>
      <w:sz w:val="20"/>
      <w:szCs w:val="20"/>
    </w:rPr>
  </w:style>
  <w:style w:type="paragraph" w:styleId="BalloonText">
    <w:name w:val="Balloon Text"/>
    <w:basedOn w:val="Normal"/>
    <w:link w:val="BalloonTextChar"/>
    <w:uiPriority w:val="99"/>
    <w:semiHidden/>
    <w:unhideWhenUsed/>
    <w:rsid w:val="00360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F6"/>
    <w:rPr>
      <w:rFonts w:ascii="Segoe UI" w:hAnsi="Segoe UI" w:cs="Segoe UI"/>
      <w:sz w:val="18"/>
      <w:szCs w:val="18"/>
    </w:rPr>
  </w:style>
  <w:style w:type="character" w:styleId="Hyperlink">
    <w:name w:val="Hyperlink"/>
    <w:basedOn w:val="DefaultParagraphFont"/>
    <w:uiPriority w:val="99"/>
    <w:unhideWhenUsed/>
    <w:rsid w:val="009F6E61"/>
    <w:rPr>
      <w:color w:val="0563C1" w:themeColor="hyperlink"/>
      <w:u w:val="single"/>
    </w:rPr>
  </w:style>
  <w:style w:type="character" w:styleId="UnresolvedMention">
    <w:name w:val="Unresolved Mention"/>
    <w:basedOn w:val="DefaultParagraphFont"/>
    <w:uiPriority w:val="99"/>
    <w:semiHidden/>
    <w:unhideWhenUsed/>
    <w:rsid w:val="009F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4532">
      <w:bodyDiv w:val="1"/>
      <w:marLeft w:val="0"/>
      <w:marRight w:val="0"/>
      <w:marTop w:val="0"/>
      <w:marBottom w:val="0"/>
      <w:divBdr>
        <w:top w:val="none" w:sz="0" w:space="0" w:color="auto"/>
        <w:left w:val="none" w:sz="0" w:space="0" w:color="auto"/>
        <w:bottom w:val="none" w:sz="0" w:space="0" w:color="auto"/>
        <w:right w:val="none" w:sz="0" w:space="0" w:color="auto"/>
      </w:divBdr>
    </w:div>
    <w:div w:id="151991799">
      <w:bodyDiv w:val="1"/>
      <w:marLeft w:val="0"/>
      <w:marRight w:val="0"/>
      <w:marTop w:val="0"/>
      <w:marBottom w:val="0"/>
      <w:divBdr>
        <w:top w:val="none" w:sz="0" w:space="0" w:color="auto"/>
        <w:left w:val="none" w:sz="0" w:space="0" w:color="auto"/>
        <w:bottom w:val="none" w:sz="0" w:space="0" w:color="auto"/>
        <w:right w:val="none" w:sz="0" w:space="0" w:color="auto"/>
      </w:divBdr>
    </w:div>
    <w:div w:id="270862937">
      <w:bodyDiv w:val="1"/>
      <w:marLeft w:val="0"/>
      <w:marRight w:val="0"/>
      <w:marTop w:val="0"/>
      <w:marBottom w:val="0"/>
      <w:divBdr>
        <w:top w:val="none" w:sz="0" w:space="0" w:color="auto"/>
        <w:left w:val="none" w:sz="0" w:space="0" w:color="auto"/>
        <w:bottom w:val="none" w:sz="0" w:space="0" w:color="auto"/>
        <w:right w:val="none" w:sz="0" w:space="0" w:color="auto"/>
      </w:divBdr>
    </w:div>
    <w:div w:id="321931520">
      <w:bodyDiv w:val="1"/>
      <w:marLeft w:val="0"/>
      <w:marRight w:val="0"/>
      <w:marTop w:val="0"/>
      <w:marBottom w:val="0"/>
      <w:divBdr>
        <w:top w:val="none" w:sz="0" w:space="0" w:color="auto"/>
        <w:left w:val="none" w:sz="0" w:space="0" w:color="auto"/>
        <w:bottom w:val="none" w:sz="0" w:space="0" w:color="auto"/>
        <w:right w:val="none" w:sz="0" w:space="0" w:color="auto"/>
      </w:divBdr>
    </w:div>
    <w:div w:id="336079504">
      <w:bodyDiv w:val="1"/>
      <w:marLeft w:val="0"/>
      <w:marRight w:val="0"/>
      <w:marTop w:val="0"/>
      <w:marBottom w:val="0"/>
      <w:divBdr>
        <w:top w:val="none" w:sz="0" w:space="0" w:color="auto"/>
        <w:left w:val="none" w:sz="0" w:space="0" w:color="auto"/>
        <w:bottom w:val="none" w:sz="0" w:space="0" w:color="auto"/>
        <w:right w:val="none" w:sz="0" w:space="0" w:color="auto"/>
      </w:divBdr>
    </w:div>
    <w:div w:id="369888431">
      <w:bodyDiv w:val="1"/>
      <w:marLeft w:val="0"/>
      <w:marRight w:val="0"/>
      <w:marTop w:val="0"/>
      <w:marBottom w:val="0"/>
      <w:divBdr>
        <w:top w:val="none" w:sz="0" w:space="0" w:color="auto"/>
        <w:left w:val="none" w:sz="0" w:space="0" w:color="auto"/>
        <w:bottom w:val="none" w:sz="0" w:space="0" w:color="auto"/>
        <w:right w:val="none" w:sz="0" w:space="0" w:color="auto"/>
      </w:divBdr>
    </w:div>
    <w:div w:id="499003019">
      <w:bodyDiv w:val="1"/>
      <w:marLeft w:val="0"/>
      <w:marRight w:val="0"/>
      <w:marTop w:val="0"/>
      <w:marBottom w:val="0"/>
      <w:divBdr>
        <w:top w:val="none" w:sz="0" w:space="0" w:color="auto"/>
        <w:left w:val="none" w:sz="0" w:space="0" w:color="auto"/>
        <w:bottom w:val="none" w:sz="0" w:space="0" w:color="auto"/>
        <w:right w:val="none" w:sz="0" w:space="0" w:color="auto"/>
      </w:divBdr>
    </w:div>
    <w:div w:id="577903705">
      <w:bodyDiv w:val="1"/>
      <w:marLeft w:val="0"/>
      <w:marRight w:val="0"/>
      <w:marTop w:val="0"/>
      <w:marBottom w:val="0"/>
      <w:divBdr>
        <w:top w:val="none" w:sz="0" w:space="0" w:color="auto"/>
        <w:left w:val="none" w:sz="0" w:space="0" w:color="auto"/>
        <w:bottom w:val="none" w:sz="0" w:space="0" w:color="auto"/>
        <w:right w:val="none" w:sz="0" w:space="0" w:color="auto"/>
      </w:divBdr>
    </w:div>
    <w:div w:id="658657741">
      <w:bodyDiv w:val="1"/>
      <w:marLeft w:val="0"/>
      <w:marRight w:val="0"/>
      <w:marTop w:val="0"/>
      <w:marBottom w:val="0"/>
      <w:divBdr>
        <w:top w:val="none" w:sz="0" w:space="0" w:color="auto"/>
        <w:left w:val="none" w:sz="0" w:space="0" w:color="auto"/>
        <w:bottom w:val="none" w:sz="0" w:space="0" w:color="auto"/>
        <w:right w:val="none" w:sz="0" w:space="0" w:color="auto"/>
      </w:divBdr>
    </w:div>
    <w:div w:id="821192141">
      <w:bodyDiv w:val="1"/>
      <w:marLeft w:val="0"/>
      <w:marRight w:val="0"/>
      <w:marTop w:val="0"/>
      <w:marBottom w:val="0"/>
      <w:divBdr>
        <w:top w:val="none" w:sz="0" w:space="0" w:color="auto"/>
        <w:left w:val="none" w:sz="0" w:space="0" w:color="auto"/>
        <w:bottom w:val="none" w:sz="0" w:space="0" w:color="auto"/>
        <w:right w:val="none" w:sz="0" w:space="0" w:color="auto"/>
      </w:divBdr>
    </w:div>
    <w:div w:id="834802369">
      <w:bodyDiv w:val="1"/>
      <w:marLeft w:val="0"/>
      <w:marRight w:val="0"/>
      <w:marTop w:val="0"/>
      <w:marBottom w:val="0"/>
      <w:divBdr>
        <w:top w:val="none" w:sz="0" w:space="0" w:color="auto"/>
        <w:left w:val="none" w:sz="0" w:space="0" w:color="auto"/>
        <w:bottom w:val="none" w:sz="0" w:space="0" w:color="auto"/>
        <w:right w:val="none" w:sz="0" w:space="0" w:color="auto"/>
      </w:divBdr>
    </w:div>
    <w:div w:id="948001365">
      <w:bodyDiv w:val="1"/>
      <w:marLeft w:val="0"/>
      <w:marRight w:val="0"/>
      <w:marTop w:val="0"/>
      <w:marBottom w:val="0"/>
      <w:divBdr>
        <w:top w:val="none" w:sz="0" w:space="0" w:color="auto"/>
        <w:left w:val="none" w:sz="0" w:space="0" w:color="auto"/>
        <w:bottom w:val="none" w:sz="0" w:space="0" w:color="auto"/>
        <w:right w:val="none" w:sz="0" w:space="0" w:color="auto"/>
      </w:divBdr>
    </w:div>
    <w:div w:id="970984890">
      <w:bodyDiv w:val="1"/>
      <w:marLeft w:val="0"/>
      <w:marRight w:val="0"/>
      <w:marTop w:val="0"/>
      <w:marBottom w:val="0"/>
      <w:divBdr>
        <w:top w:val="none" w:sz="0" w:space="0" w:color="auto"/>
        <w:left w:val="none" w:sz="0" w:space="0" w:color="auto"/>
        <w:bottom w:val="none" w:sz="0" w:space="0" w:color="auto"/>
        <w:right w:val="none" w:sz="0" w:space="0" w:color="auto"/>
      </w:divBdr>
    </w:div>
    <w:div w:id="1013872699">
      <w:bodyDiv w:val="1"/>
      <w:marLeft w:val="0"/>
      <w:marRight w:val="0"/>
      <w:marTop w:val="0"/>
      <w:marBottom w:val="0"/>
      <w:divBdr>
        <w:top w:val="none" w:sz="0" w:space="0" w:color="auto"/>
        <w:left w:val="none" w:sz="0" w:space="0" w:color="auto"/>
        <w:bottom w:val="none" w:sz="0" w:space="0" w:color="auto"/>
        <w:right w:val="none" w:sz="0" w:space="0" w:color="auto"/>
      </w:divBdr>
    </w:div>
    <w:div w:id="1014453451">
      <w:bodyDiv w:val="1"/>
      <w:marLeft w:val="0"/>
      <w:marRight w:val="0"/>
      <w:marTop w:val="0"/>
      <w:marBottom w:val="0"/>
      <w:divBdr>
        <w:top w:val="none" w:sz="0" w:space="0" w:color="auto"/>
        <w:left w:val="none" w:sz="0" w:space="0" w:color="auto"/>
        <w:bottom w:val="none" w:sz="0" w:space="0" w:color="auto"/>
        <w:right w:val="none" w:sz="0" w:space="0" w:color="auto"/>
      </w:divBdr>
    </w:div>
    <w:div w:id="1046637403">
      <w:bodyDiv w:val="1"/>
      <w:marLeft w:val="0"/>
      <w:marRight w:val="0"/>
      <w:marTop w:val="0"/>
      <w:marBottom w:val="0"/>
      <w:divBdr>
        <w:top w:val="none" w:sz="0" w:space="0" w:color="auto"/>
        <w:left w:val="none" w:sz="0" w:space="0" w:color="auto"/>
        <w:bottom w:val="none" w:sz="0" w:space="0" w:color="auto"/>
        <w:right w:val="none" w:sz="0" w:space="0" w:color="auto"/>
      </w:divBdr>
    </w:div>
    <w:div w:id="1174151107">
      <w:bodyDiv w:val="1"/>
      <w:marLeft w:val="0"/>
      <w:marRight w:val="0"/>
      <w:marTop w:val="0"/>
      <w:marBottom w:val="0"/>
      <w:divBdr>
        <w:top w:val="none" w:sz="0" w:space="0" w:color="auto"/>
        <w:left w:val="none" w:sz="0" w:space="0" w:color="auto"/>
        <w:bottom w:val="none" w:sz="0" w:space="0" w:color="auto"/>
        <w:right w:val="none" w:sz="0" w:space="0" w:color="auto"/>
      </w:divBdr>
    </w:div>
    <w:div w:id="1235628669">
      <w:bodyDiv w:val="1"/>
      <w:marLeft w:val="0"/>
      <w:marRight w:val="0"/>
      <w:marTop w:val="0"/>
      <w:marBottom w:val="0"/>
      <w:divBdr>
        <w:top w:val="none" w:sz="0" w:space="0" w:color="auto"/>
        <w:left w:val="none" w:sz="0" w:space="0" w:color="auto"/>
        <w:bottom w:val="none" w:sz="0" w:space="0" w:color="auto"/>
        <w:right w:val="none" w:sz="0" w:space="0" w:color="auto"/>
      </w:divBdr>
    </w:div>
    <w:div w:id="1303924944">
      <w:bodyDiv w:val="1"/>
      <w:marLeft w:val="0"/>
      <w:marRight w:val="0"/>
      <w:marTop w:val="0"/>
      <w:marBottom w:val="0"/>
      <w:divBdr>
        <w:top w:val="none" w:sz="0" w:space="0" w:color="auto"/>
        <w:left w:val="none" w:sz="0" w:space="0" w:color="auto"/>
        <w:bottom w:val="none" w:sz="0" w:space="0" w:color="auto"/>
        <w:right w:val="none" w:sz="0" w:space="0" w:color="auto"/>
      </w:divBdr>
    </w:div>
    <w:div w:id="1376464248">
      <w:bodyDiv w:val="1"/>
      <w:marLeft w:val="0"/>
      <w:marRight w:val="0"/>
      <w:marTop w:val="0"/>
      <w:marBottom w:val="0"/>
      <w:divBdr>
        <w:top w:val="none" w:sz="0" w:space="0" w:color="auto"/>
        <w:left w:val="none" w:sz="0" w:space="0" w:color="auto"/>
        <w:bottom w:val="none" w:sz="0" w:space="0" w:color="auto"/>
        <w:right w:val="none" w:sz="0" w:space="0" w:color="auto"/>
      </w:divBdr>
    </w:div>
    <w:div w:id="1930386633">
      <w:bodyDiv w:val="1"/>
      <w:marLeft w:val="0"/>
      <w:marRight w:val="0"/>
      <w:marTop w:val="0"/>
      <w:marBottom w:val="0"/>
      <w:divBdr>
        <w:top w:val="none" w:sz="0" w:space="0" w:color="auto"/>
        <w:left w:val="none" w:sz="0" w:space="0" w:color="auto"/>
        <w:bottom w:val="none" w:sz="0" w:space="0" w:color="auto"/>
        <w:right w:val="none" w:sz="0" w:space="0" w:color="auto"/>
      </w:divBdr>
    </w:div>
    <w:div w:id="1986663884">
      <w:bodyDiv w:val="1"/>
      <w:marLeft w:val="0"/>
      <w:marRight w:val="0"/>
      <w:marTop w:val="0"/>
      <w:marBottom w:val="0"/>
      <w:divBdr>
        <w:top w:val="none" w:sz="0" w:space="0" w:color="auto"/>
        <w:left w:val="none" w:sz="0" w:space="0" w:color="auto"/>
        <w:bottom w:val="none" w:sz="0" w:space="0" w:color="auto"/>
        <w:right w:val="none" w:sz="0" w:space="0" w:color="auto"/>
      </w:divBdr>
    </w:div>
    <w:div w:id="2002661491">
      <w:bodyDiv w:val="1"/>
      <w:marLeft w:val="0"/>
      <w:marRight w:val="0"/>
      <w:marTop w:val="0"/>
      <w:marBottom w:val="0"/>
      <w:divBdr>
        <w:top w:val="none" w:sz="0" w:space="0" w:color="auto"/>
        <w:left w:val="none" w:sz="0" w:space="0" w:color="auto"/>
        <w:bottom w:val="none" w:sz="0" w:space="0" w:color="auto"/>
        <w:right w:val="none" w:sz="0" w:space="0" w:color="auto"/>
      </w:divBdr>
    </w:div>
    <w:div w:id="203588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8d6940f14ad540e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950a4a0db3511e7910a89ac20768b0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20DFA5EC0C5B74FB9C2A36F6D61AA24" ma:contentTypeVersion="9" ma:contentTypeDescription="Kurkite naują dokumentą." ma:contentTypeScope="" ma:versionID="619c21724140e4128d3a8f7294464095">
  <xsd:schema xmlns:xsd="http://www.w3.org/2001/XMLSchema" xmlns:xs="http://www.w3.org/2001/XMLSchema" xmlns:p="http://schemas.microsoft.com/office/2006/metadata/properties" xmlns:ns2="7a1e053e-9da7-434c-864b-2099275fc889" xmlns:ns3="cfdc39ec-bcf1-464d-8bca-6398970ed883" targetNamespace="http://schemas.microsoft.com/office/2006/metadata/properties" ma:root="true" ma:fieldsID="014cc9a7a4bc750e9eb2ce883b2430cb" ns2:_="" ns3:_="">
    <xsd:import namespace="7a1e053e-9da7-434c-864b-2099275fc889"/>
    <xsd:import namespace="cfdc39ec-bcf1-464d-8bca-6398970ed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053e-9da7-434c-864b-2099275f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c39ec-bcf1-464d-8bca-6398970ed88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F10DC-8E9C-4210-9F63-7727925767F6}">
  <ds:schemaRefs>
    <ds:schemaRef ds:uri="http://schemas.microsoft.com/sharepoint/v3/contenttype/forms"/>
  </ds:schemaRefs>
</ds:datastoreItem>
</file>

<file path=customXml/itemProps2.xml><?xml version="1.0" encoding="utf-8"?>
<ds:datastoreItem xmlns:ds="http://schemas.openxmlformats.org/officeDocument/2006/customXml" ds:itemID="{A7275AA7-B7A1-4FA4-8EFD-E2E5EB47D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A7B2D-93E6-4464-9D6A-DE8C5F150D84}">
  <ds:schemaRefs>
    <ds:schemaRef ds:uri="http://schemas.openxmlformats.org/officeDocument/2006/bibliography"/>
  </ds:schemaRefs>
</ds:datastoreItem>
</file>

<file path=customXml/itemProps4.xml><?xml version="1.0" encoding="utf-8"?>
<ds:datastoreItem xmlns:ds="http://schemas.openxmlformats.org/officeDocument/2006/customXml" ds:itemID="{926C9A01-41B1-4C85-9EA8-ABD17B3E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053e-9da7-434c-864b-2099275fc889"/>
    <ds:schemaRef ds:uri="cfdc39ec-bcf1-464d-8bca-6398970ed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15358</Words>
  <Characters>8755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Vaidas Vaitenas</cp:lastModifiedBy>
  <cp:revision>463</cp:revision>
  <dcterms:created xsi:type="dcterms:W3CDTF">2021-06-18T12:04:00Z</dcterms:created>
  <dcterms:modified xsi:type="dcterms:W3CDTF">2021-10-14T11:03:00Z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0x010100420DFA5EC0C5B74FB9C2A36F6D61AA24</vt:lpwstr>
  </property>
</Properties>
</file>