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F5BA8C" w14:textId="77777777" w:rsidR="00330513" w:rsidRPr="00330513" w:rsidRDefault="00330513" w:rsidP="00330513">
      <w:pPr>
        <w:spacing w:after="0" w:line="276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lt-LT"/>
        </w:rPr>
      </w:pPr>
      <w:r w:rsidRPr="00330513">
        <w:rPr>
          <w:rFonts w:ascii="Times New Roman" w:eastAsia="Calibri" w:hAnsi="Times New Roman" w:cs="Times New Roman"/>
          <w:b/>
          <w:color w:val="000000"/>
          <w:sz w:val="24"/>
          <w:szCs w:val="24"/>
          <w:lang w:val="lt-LT"/>
        </w:rPr>
        <w:t>NUMATOMO TEISINIO REGULIAVIMO POVEIKIO VERTINIMO PAŽYMA</w:t>
      </w:r>
    </w:p>
    <w:p w14:paraId="2C0275E9" w14:textId="77777777" w:rsidR="00330513" w:rsidRPr="00330513" w:rsidRDefault="00330513" w:rsidP="00330513">
      <w:pPr>
        <w:spacing w:after="0" w:line="276" w:lineRule="auto"/>
        <w:ind w:right="-1"/>
        <w:rPr>
          <w:rFonts w:ascii="Times New Roman" w:eastAsia="Calibri" w:hAnsi="Times New Roman" w:cs="Times New Roman"/>
          <w:b/>
          <w:color w:val="000000"/>
          <w:sz w:val="24"/>
          <w:szCs w:val="24"/>
          <w:lang w:val="lt-LT"/>
        </w:rPr>
      </w:pPr>
    </w:p>
    <w:tbl>
      <w:tblPr>
        <w:tblW w:w="9781" w:type="dxa"/>
        <w:jc w:val="center"/>
        <w:tblLook w:val="00A0" w:firstRow="1" w:lastRow="0" w:firstColumn="1" w:lastColumn="0" w:noHBand="0" w:noVBand="0"/>
      </w:tblPr>
      <w:tblGrid>
        <w:gridCol w:w="2268"/>
        <w:gridCol w:w="7513"/>
      </w:tblGrid>
      <w:tr w:rsidR="00330513" w:rsidRPr="00891887" w14:paraId="3981AE42" w14:textId="77777777" w:rsidTr="00DB6A7B">
        <w:trPr>
          <w:jc w:val="center"/>
        </w:trPr>
        <w:tc>
          <w:tcPr>
            <w:tcW w:w="2268" w:type="dxa"/>
            <w:hideMark/>
          </w:tcPr>
          <w:p w14:paraId="75723871" w14:textId="77777777" w:rsidR="00330513" w:rsidRPr="00330513" w:rsidRDefault="00330513" w:rsidP="00330513">
            <w:pPr>
              <w:tabs>
                <w:tab w:val="left" w:pos="2410"/>
              </w:tabs>
              <w:spacing w:after="0" w:line="240" w:lineRule="auto"/>
              <w:ind w:left="29" w:right="-1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DBE5F1"/>
                <w:lang w:val="lt-LT"/>
              </w:rPr>
            </w:pPr>
            <w:r w:rsidRPr="00330513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Projekto</w:t>
            </w:r>
            <w:r w:rsidRPr="00330513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DBE5F1"/>
                <w:lang w:val="lt-LT"/>
              </w:rPr>
              <w:t xml:space="preserve"> </w:t>
            </w:r>
            <w:r w:rsidRPr="00330513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7513" w:type="dxa"/>
            <w:hideMark/>
          </w:tcPr>
          <w:p w14:paraId="39EC4E39" w14:textId="77777777" w:rsidR="00330513" w:rsidRPr="00330513" w:rsidRDefault="00330513" w:rsidP="00330513">
            <w:pPr>
              <w:spacing w:after="200" w:line="240" w:lineRule="auto"/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bookmarkStart w:id="0" w:name="OLE_LINK4"/>
            <w:bookmarkStart w:id="1" w:name="OLE_LINK5"/>
            <w:r w:rsidRPr="0033051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Lietuvos Respublikos Vyriausybės nutarimo </w:t>
            </w:r>
            <w:bookmarkEnd w:id="0"/>
            <w:bookmarkEnd w:id="1"/>
            <w:r w:rsidRPr="0033051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„Dėl Lietuvos Respublikos Vyriausybės 1997 m. sausio 14 d. nutarimo Nr. 20 „Dėl dividendų už valstybei nuosavybės teise priklausančias bendrovių akcijas ir valstybės įmonių pelno įmokų“ pakeitimo“ projektas (toliau – Nutarimo projektas).</w:t>
            </w:r>
          </w:p>
        </w:tc>
      </w:tr>
      <w:tr w:rsidR="00330513" w:rsidRPr="00330513" w14:paraId="03F3DF16" w14:textId="77777777" w:rsidTr="00DB6A7B">
        <w:trPr>
          <w:jc w:val="center"/>
        </w:trPr>
        <w:tc>
          <w:tcPr>
            <w:tcW w:w="2268" w:type="dxa"/>
            <w:hideMark/>
          </w:tcPr>
          <w:p w14:paraId="3F06F3BE" w14:textId="77777777" w:rsidR="00330513" w:rsidRPr="00330513" w:rsidRDefault="00330513" w:rsidP="00330513">
            <w:pPr>
              <w:shd w:val="clear" w:color="auto" w:fill="FFFFFF"/>
              <w:tabs>
                <w:tab w:val="left" w:pos="2410"/>
              </w:tabs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30513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Projekto rengėjas</w:t>
            </w:r>
          </w:p>
        </w:tc>
        <w:tc>
          <w:tcPr>
            <w:tcW w:w="7513" w:type="dxa"/>
            <w:hideMark/>
          </w:tcPr>
          <w:p w14:paraId="08C18ABB" w14:textId="3F5E61A1" w:rsidR="00330513" w:rsidRPr="00330513" w:rsidRDefault="00330513" w:rsidP="00330513">
            <w:pPr>
              <w:shd w:val="clear" w:color="auto" w:fill="FFFFFF"/>
              <w:tabs>
                <w:tab w:val="left" w:pos="2410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33051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Lietuvos Respublikos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energetikos</w:t>
            </w:r>
            <w:r w:rsidRPr="0033051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ministerija</w:t>
            </w:r>
          </w:p>
        </w:tc>
      </w:tr>
    </w:tbl>
    <w:p w14:paraId="3DC1F67B" w14:textId="77777777" w:rsidR="00330513" w:rsidRPr="00330513" w:rsidRDefault="00330513" w:rsidP="00330513">
      <w:pPr>
        <w:tabs>
          <w:tab w:val="left" w:pos="2410"/>
        </w:tabs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tbl>
      <w:tblPr>
        <w:tblW w:w="9921" w:type="dxa"/>
        <w:jc w:val="center"/>
        <w:tblLook w:val="00A0" w:firstRow="1" w:lastRow="0" w:firstColumn="1" w:lastColumn="0" w:noHBand="0" w:noVBand="0"/>
      </w:tblPr>
      <w:tblGrid>
        <w:gridCol w:w="2268"/>
        <w:gridCol w:w="7513"/>
        <w:gridCol w:w="140"/>
      </w:tblGrid>
      <w:tr w:rsidR="00330513" w:rsidRPr="00891887" w14:paraId="361AE781" w14:textId="77777777" w:rsidTr="00DB6A7B">
        <w:trPr>
          <w:jc w:val="center"/>
        </w:trPr>
        <w:tc>
          <w:tcPr>
            <w:tcW w:w="2268" w:type="dxa"/>
            <w:hideMark/>
          </w:tcPr>
          <w:p w14:paraId="55199BF5" w14:textId="77777777" w:rsidR="00330513" w:rsidRPr="00330513" w:rsidRDefault="00330513" w:rsidP="00330513">
            <w:pPr>
              <w:tabs>
                <w:tab w:val="left" w:pos="2410"/>
              </w:tabs>
              <w:spacing w:after="0" w:line="240" w:lineRule="auto"/>
              <w:ind w:left="29" w:right="-1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330513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Projekto tikslas</w:t>
            </w:r>
          </w:p>
        </w:tc>
        <w:tc>
          <w:tcPr>
            <w:tcW w:w="7653" w:type="dxa"/>
            <w:gridSpan w:val="2"/>
            <w:hideMark/>
          </w:tcPr>
          <w:p w14:paraId="5280E696" w14:textId="17F841DD" w:rsidR="00330513" w:rsidRPr="00330513" w:rsidRDefault="00857F0B" w:rsidP="00330513">
            <w:pPr>
              <w:spacing w:after="20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</w:t>
            </w:r>
            <w:r w:rsidRPr="00857F0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udaryti galimybę bendrovėms, kuriose valstybei nuosavybės teise priklauso akcijų, suteikiančių daugiau kaip pusę visų balsų, nustatyti, kad dividendai būtų skirstomi ir išmokami nuo </w:t>
            </w:r>
            <w:proofErr w:type="spellStart"/>
            <w:r w:rsidRPr="00857F0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paskirstytinojo</w:t>
            </w:r>
            <w:proofErr w:type="spellEnd"/>
            <w:r w:rsidRPr="00857F0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pelno, eliminavus nerealizuoto valiutos kursų pokyčio įtaką </w:t>
            </w:r>
            <w:r w:rsidR="0089188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ir</w:t>
            </w:r>
            <w:r w:rsidRPr="00857F0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kitas nerealizuoto pelno (nuostolių) sumas</w:t>
            </w:r>
            <w:r w:rsidR="00330513" w:rsidRPr="0033051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330513" w:rsidRPr="00330513" w14:paraId="5126AD40" w14:textId="77777777" w:rsidTr="00DB6A7B">
        <w:trPr>
          <w:gridAfter w:val="1"/>
          <w:wAfter w:w="140" w:type="dxa"/>
          <w:trHeight w:val="415"/>
          <w:jc w:val="center"/>
        </w:trPr>
        <w:tc>
          <w:tcPr>
            <w:tcW w:w="2268" w:type="dxa"/>
            <w:shd w:val="clear" w:color="auto" w:fill="FFFFFF"/>
          </w:tcPr>
          <w:p w14:paraId="412FFFA1" w14:textId="77777777" w:rsidR="00330513" w:rsidRPr="00330513" w:rsidRDefault="00330513" w:rsidP="00330513">
            <w:pPr>
              <w:shd w:val="clear" w:color="auto" w:fill="FFFFFF"/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7513" w:type="dxa"/>
            <w:shd w:val="clear" w:color="auto" w:fill="FFFFFF"/>
            <w:hideMark/>
          </w:tcPr>
          <w:p w14:paraId="696E8D11" w14:textId="77777777" w:rsidR="00330513" w:rsidRPr="00330513" w:rsidRDefault="00330513" w:rsidP="0033051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330513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Siūlomo projekto poveikio įvertinimas </w:t>
            </w:r>
          </w:p>
        </w:tc>
      </w:tr>
      <w:tr w:rsidR="00330513" w:rsidRPr="00330513" w14:paraId="2F81C3EF" w14:textId="77777777" w:rsidTr="00DB6A7B">
        <w:trPr>
          <w:gridAfter w:val="1"/>
          <w:wAfter w:w="140" w:type="dxa"/>
          <w:jc w:val="center"/>
        </w:trPr>
        <w:tc>
          <w:tcPr>
            <w:tcW w:w="2268" w:type="dxa"/>
            <w:shd w:val="clear" w:color="auto" w:fill="FFFFFF"/>
            <w:hideMark/>
          </w:tcPr>
          <w:p w14:paraId="53D1558D" w14:textId="77777777" w:rsidR="00330513" w:rsidRPr="00330513" w:rsidRDefault="00330513" w:rsidP="00330513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330513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Poveikis atitinkamai sričiai</w:t>
            </w:r>
          </w:p>
        </w:tc>
        <w:tc>
          <w:tcPr>
            <w:tcW w:w="7513" w:type="dxa"/>
            <w:shd w:val="clear" w:color="auto" w:fill="FFFFFF"/>
          </w:tcPr>
          <w:p w14:paraId="0561D0CB" w14:textId="39B1CB0F" w:rsidR="00857F0B" w:rsidRDefault="00330513" w:rsidP="00857F0B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3051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Teigiamas poveikis. Priėmus Nutarimo projektą</w:t>
            </w:r>
            <w:r w:rsidR="0089188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valstybės valdomos bendrovės, kuriose valstybei nuosavybės teise priklauso </w:t>
            </w:r>
            <w:r w:rsidR="00891887" w:rsidRPr="00857F0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akcijų, suteikiančių daugiau kaip pusę visų balsų</w:t>
            </w:r>
            <w:r w:rsidR="0089188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,</w:t>
            </w:r>
            <w:r w:rsidR="0089188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57F0B" w:rsidRPr="00857F0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galės planuoti ir kontroliuoti savo pinigų srautus, kad jie būtų pakankami strategini</w:t>
            </w:r>
            <w:r w:rsidR="0084620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ams</w:t>
            </w:r>
            <w:r w:rsidR="00857F0B" w:rsidRPr="00857F0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tiksl</w:t>
            </w:r>
            <w:r w:rsidR="0084620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ams</w:t>
            </w:r>
            <w:r w:rsidR="00857F0B" w:rsidRPr="00857F0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pasiek</w:t>
            </w:r>
            <w:r w:rsidR="0084620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ti</w:t>
            </w:r>
            <w:r w:rsidR="00857F0B" w:rsidRPr="00857F0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;</w:t>
            </w:r>
            <w:r w:rsidR="00857F0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atsiras </w:t>
            </w:r>
            <w:r w:rsidR="00857F0B" w:rsidRPr="00857F0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daugiau aiškumo investuotojams apie planuojamus </w:t>
            </w:r>
            <w:r w:rsidR="0089188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valstybės valdomų bendrovių </w:t>
            </w:r>
            <w:r w:rsidR="00857F0B" w:rsidRPr="00857F0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dividendus</w:t>
            </w:r>
            <w:r w:rsidR="00857F0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4B18FD34" w14:textId="08F04A5F" w:rsidR="00330513" w:rsidRPr="00330513" w:rsidRDefault="00330513" w:rsidP="00857F0B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3051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Neigiamas poveikis nenumatomas.</w:t>
            </w:r>
          </w:p>
          <w:p w14:paraId="18B69513" w14:textId="77777777" w:rsidR="00330513" w:rsidRPr="00330513" w:rsidRDefault="00330513" w:rsidP="00330513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330513" w:rsidRPr="00330513" w14:paraId="55B21BF5" w14:textId="77777777" w:rsidTr="00DB6A7B">
        <w:trPr>
          <w:gridAfter w:val="1"/>
          <w:wAfter w:w="140" w:type="dxa"/>
          <w:jc w:val="center"/>
        </w:trPr>
        <w:tc>
          <w:tcPr>
            <w:tcW w:w="2268" w:type="dxa"/>
            <w:shd w:val="clear" w:color="auto" w:fill="FFFFFF"/>
            <w:hideMark/>
          </w:tcPr>
          <w:p w14:paraId="20466CFC" w14:textId="77777777" w:rsidR="00330513" w:rsidRPr="00330513" w:rsidRDefault="00330513" w:rsidP="00330513">
            <w:pPr>
              <w:spacing w:after="0" w:line="240" w:lineRule="auto"/>
              <w:ind w:right="-1" w:firstLine="8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330513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Poveikis </w:t>
            </w:r>
          </w:p>
          <w:p w14:paraId="48CFCC20" w14:textId="77777777" w:rsidR="00330513" w:rsidRPr="00330513" w:rsidRDefault="00330513" w:rsidP="00330513">
            <w:pPr>
              <w:spacing w:after="0" w:line="240" w:lineRule="auto"/>
              <w:ind w:right="-1" w:firstLine="8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330513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valstybės finansams</w:t>
            </w:r>
          </w:p>
        </w:tc>
        <w:tc>
          <w:tcPr>
            <w:tcW w:w="7513" w:type="dxa"/>
            <w:hideMark/>
          </w:tcPr>
          <w:p w14:paraId="66D6B386" w14:textId="77777777" w:rsidR="00330513" w:rsidRPr="00330513" w:rsidRDefault="00330513" w:rsidP="00330513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857F0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Nenumatomas.</w:t>
            </w:r>
          </w:p>
        </w:tc>
      </w:tr>
    </w:tbl>
    <w:p w14:paraId="2CE75EA5" w14:textId="77777777" w:rsidR="00330513" w:rsidRPr="00330513" w:rsidRDefault="00330513" w:rsidP="00330513">
      <w:pPr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7371"/>
      </w:tblGrid>
      <w:tr w:rsidR="00330513" w:rsidRPr="00330513" w14:paraId="63D5D793" w14:textId="77777777" w:rsidTr="00DB6A7B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326B536" w14:textId="77777777" w:rsidR="00330513" w:rsidRPr="00330513" w:rsidRDefault="00330513" w:rsidP="00330513">
            <w:pPr>
              <w:spacing w:after="0" w:line="240" w:lineRule="auto"/>
              <w:ind w:left="-105" w:right="-1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330513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Poveikis administracinei naštai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F02A738" w14:textId="11DDC5BD" w:rsidR="00330513" w:rsidRPr="00330513" w:rsidRDefault="00857F0B" w:rsidP="00330513">
            <w:pPr>
              <w:spacing w:after="200" w:line="240" w:lineRule="auto"/>
              <w:ind w:left="-111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lt-LT"/>
              </w:rPr>
              <w:t>Nėra</w:t>
            </w:r>
          </w:p>
        </w:tc>
      </w:tr>
      <w:tr w:rsidR="00330513" w:rsidRPr="00330513" w14:paraId="505E2178" w14:textId="77777777" w:rsidTr="00DB6A7B">
        <w:trPr>
          <w:trHeight w:val="450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DBC0024" w14:textId="77777777" w:rsidR="00330513" w:rsidRPr="00330513" w:rsidRDefault="00330513" w:rsidP="00330513">
            <w:pPr>
              <w:spacing w:after="0" w:line="240" w:lineRule="auto"/>
              <w:ind w:left="-105"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330513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Kita svarbi informacija</w:t>
            </w:r>
            <w:r w:rsidRPr="0033051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 </w:t>
            </w:r>
            <w:r w:rsidRPr="0033051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Nėra</w:t>
            </w:r>
          </w:p>
        </w:tc>
      </w:tr>
    </w:tbl>
    <w:p w14:paraId="4636E1DE" w14:textId="77777777" w:rsidR="00330513" w:rsidRPr="00330513" w:rsidRDefault="00330513" w:rsidP="0033051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330513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Informacija apie asmenį ir instituciją, atsakingą už poveikio vertinimą</w:t>
      </w:r>
    </w:p>
    <w:p w14:paraId="4283E35B" w14:textId="77777777" w:rsidR="00330513" w:rsidRPr="00330513" w:rsidRDefault="00330513" w:rsidP="00330513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5"/>
        <w:gridCol w:w="6804"/>
      </w:tblGrid>
      <w:tr w:rsidR="00330513" w:rsidRPr="00330513" w14:paraId="448E1255" w14:textId="77777777" w:rsidTr="00DB6A7B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58B5EE80" w14:textId="77777777" w:rsidR="00330513" w:rsidRPr="00330513" w:rsidRDefault="00330513" w:rsidP="00330513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3051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Vardas ir pavardė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568B9989" w14:textId="03003DA2" w:rsidR="00330513" w:rsidRPr="00330513" w:rsidRDefault="00C321AA" w:rsidP="00330513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Algirdas Petkevičius</w:t>
            </w:r>
          </w:p>
        </w:tc>
      </w:tr>
      <w:tr w:rsidR="00330513" w:rsidRPr="00330513" w14:paraId="6C7CD7AB" w14:textId="77777777" w:rsidTr="00DB6A7B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1962207F" w14:textId="77777777" w:rsidR="00330513" w:rsidRPr="00330513" w:rsidRDefault="00330513" w:rsidP="00330513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33051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Pareigos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648564E7" w14:textId="751B3A2D" w:rsidR="00330513" w:rsidRPr="00330513" w:rsidRDefault="00C321AA" w:rsidP="00330513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Vyriausiasis specialistas</w:t>
            </w:r>
          </w:p>
        </w:tc>
      </w:tr>
      <w:tr w:rsidR="00330513" w:rsidRPr="00330513" w14:paraId="091B7681" w14:textId="77777777" w:rsidTr="00DB6A7B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0C6AAE97" w14:textId="77777777" w:rsidR="00330513" w:rsidRPr="00330513" w:rsidRDefault="00330513" w:rsidP="00330513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33051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Institucija (padalinys)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73B886E2" w14:textId="1D1A83ED" w:rsidR="00330513" w:rsidRPr="00330513" w:rsidRDefault="00330513" w:rsidP="00330513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3051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Lietuvos Respublikos </w:t>
            </w:r>
            <w:r w:rsidR="00857F0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energetikos</w:t>
            </w:r>
            <w:r w:rsidRPr="0033051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ministerijos </w:t>
            </w:r>
            <w:r w:rsidR="00C321A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Strateginio ir finansų valdymo skyrius</w:t>
            </w:r>
          </w:p>
        </w:tc>
      </w:tr>
      <w:tr w:rsidR="00330513" w:rsidRPr="00330513" w14:paraId="1D362BBE" w14:textId="77777777" w:rsidTr="00DB6A7B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7D9DE3A3" w14:textId="77777777" w:rsidR="00330513" w:rsidRPr="00330513" w:rsidRDefault="00330513" w:rsidP="00330513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3051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Telefono numeris ir elektroninio pašto adresas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D32EDEF" w14:textId="4071890C" w:rsidR="00330513" w:rsidRPr="00330513" w:rsidRDefault="00330513" w:rsidP="00330513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51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Tel. </w:t>
            </w:r>
            <w:r w:rsidR="00852C96" w:rsidRPr="00852C9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(8 5) </w:t>
            </w:r>
            <w:r w:rsidR="00B01A6B" w:rsidRPr="00B01A6B">
              <w:rPr>
                <w:rFonts w:ascii="Times New Roman" w:hAnsi="Times New Roman" w:cs="Times New Roman"/>
                <w:bCs/>
                <w:sz w:val="24"/>
                <w:szCs w:val="24"/>
              </w:rPr>
              <w:t>203 4689</w:t>
            </w:r>
            <w:r w:rsidR="00852C96" w:rsidRPr="00852C9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="00852C96" w:rsidRPr="00852C9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papild</w:t>
            </w:r>
            <w:proofErr w:type="spellEnd"/>
            <w:r w:rsidR="00852C96" w:rsidRPr="00852C9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="00C321A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</w:t>
            </w:r>
            <w:r w:rsidRPr="0033051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el. p. </w:t>
            </w:r>
            <w:r w:rsidR="00C321A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algirdas.petkevicius</w:t>
            </w:r>
            <w:r w:rsidRPr="0033051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@e</w:t>
            </w:r>
            <w:r w:rsidR="00857F0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</w:t>
            </w:r>
            <w:r w:rsidRPr="0033051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min.lt</w:t>
            </w:r>
          </w:p>
          <w:p w14:paraId="15DEBE45" w14:textId="77777777" w:rsidR="00330513" w:rsidRPr="00330513" w:rsidRDefault="00330513" w:rsidP="00330513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4238E739" w14:textId="77777777" w:rsidR="00330513" w:rsidRPr="00330513" w:rsidRDefault="00330513" w:rsidP="00330513">
      <w:pPr>
        <w:tabs>
          <w:tab w:val="left" w:pos="6237"/>
          <w:tab w:val="right" w:pos="830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330513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_________________________</w:t>
      </w:r>
    </w:p>
    <w:p w14:paraId="3550EAAF" w14:textId="77777777" w:rsidR="006F121C" w:rsidRDefault="006F121C"/>
    <w:sectPr w:rsidR="006F121C" w:rsidSect="00B435F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BD"/>
    <w:rsid w:val="001B2D4C"/>
    <w:rsid w:val="00233313"/>
    <w:rsid w:val="00330513"/>
    <w:rsid w:val="003446E4"/>
    <w:rsid w:val="006F121C"/>
    <w:rsid w:val="00846208"/>
    <w:rsid w:val="00852C96"/>
    <w:rsid w:val="00857F0B"/>
    <w:rsid w:val="00891887"/>
    <w:rsid w:val="008B1E14"/>
    <w:rsid w:val="00A11C2A"/>
    <w:rsid w:val="00B01A6B"/>
    <w:rsid w:val="00C321AA"/>
    <w:rsid w:val="00C3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7097B"/>
  <w15:chartTrackingRefBased/>
  <w15:docId w15:val="{E7F14E39-6284-4D08-827A-5F01528EE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918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18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1887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18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1887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887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1112</Words>
  <Characters>635</Characters>
  <Application>Microsoft Office Word</Application>
  <DocSecurity>0</DocSecurity>
  <Lines>5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Amelija Mikalonė</dc:creator>
  <cp:keywords/>
  <dc:description/>
  <cp:lastModifiedBy>Algirdas Petkevičius</cp:lastModifiedBy>
  <cp:revision>3</cp:revision>
  <dcterms:created xsi:type="dcterms:W3CDTF">2021-02-19T07:30:00Z</dcterms:created>
  <dcterms:modified xsi:type="dcterms:W3CDTF">2021-02-19T10:28:00Z</dcterms:modified>
</cp:coreProperties>
</file>