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119B" w:rsidRPr="00E66CAA" w:rsidRDefault="009D7E4A" w:rsidP="00EA119B">
      <w:pPr>
        <w:pStyle w:val="Antrat"/>
        <w:rPr>
          <w:sz w:val="24"/>
        </w:rPr>
      </w:pPr>
      <w:r w:rsidRPr="00E66CAA">
        <w:rPr>
          <w:noProof/>
          <w:lang w:eastAsia="lt-LT"/>
        </w:rPr>
        <w:drawing>
          <wp:inline distT="0" distB="0" distL="0" distR="0" wp14:anchorId="51B80D40" wp14:editId="1CE124FF">
            <wp:extent cx="592455" cy="623570"/>
            <wp:effectExtent l="0" t="0" r="0" b="5080"/>
            <wp:docPr id="2" name="Paveikslėlis 2"/>
            <wp:cNvGraphicFramePr/>
            <a:graphic xmlns:a="http://schemas.openxmlformats.org/drawingml/2006/main">
              <a:graphicData uri="http://schemas.openxmlformats.org/drawingml/2006/picture">
                <pic:pic xmlns:pic="http://schemas.openxmlformats.org/drawingml/2006/picture">
                  <pic:nvPicPr>
                    <pic:cNvPr id="2" name="Paveikslėlis 2"/>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2455" cy="623570"/>
                    </a:xfrm>
                    <a:prstGeom prst="rect">
                      <a:avLst/>
                    </a:prstGeom>
                    <a:noFill/>
                    <a:ln>
                      <a:noFill/>
                    </a:ln>
                  </pic:spPr>
                </pic:pic>
              </a:graphicData>
            </a:graphic>
          </wp:inline>
        </w:drawing>
      </w:r>
    </w:p>
    <w:p w:rsidR="00EA119B" w:rsidRPr="00E66CAA" w:rsidRDefault="00EA119B" w:rsidP="00F730A9">
      <w:pPr>
        <w:pStyle w:val="Antrat"/>
        <w:rPr>
          <w:sz w:val="24"/>
        </w:rPr>
      </w:pPr>
    </w:p>
    <w:p w:rsidR="00EA119B" w:rsidRPr="00E66CAA" w:rsidRDefault="00EA119B" w:rsidP="00F730A9">
      <w:pPr>
        <w:pStyle w:val="Antrat"/>
        <w:rPr>
          <w:sz w:val="24"/>
        </w:rPr>
      </w:pPr>
      <w:r w:rsidRPr="00E66CAA">
        <w:rPr>
          <w:sz w:val="24"/>
        </w:rPr>
        <w:t>LIETUVOS RESPUBLIKOS VIDAUS REIKALŲ MINISTERIJ</w:t>
      </w:r>
      <w:r w:rsidR="00C85BE0" w:rsidRPr="00E66CAA">
        <w:rPr>
          <w:sz w:val="24"/>
        </w:rPr>
        <w:t>A</w:t>
      </w:r>
    </w:p>
    <w:p w:rsidR="00EA119B" w:rsidRPr="00E66CAA" w:rsidRDefault="00EA119B" w:rsidP="00F730A9"/>
    <w:tbl>
      <w:tblPr>
        <w:tblW w:w="0" w:type="auto"/>
        <w:jc w:val="center"/>
        <w:tblBorders>
          <w:bottom w:val="single" w:sz="4" w:space="0" w:color="auto"/>
        </w:tblBorders>
        <w:tblLayout w:type="fixed"/>
        <w:tblLook w:val="0000" w:firstRow="0" w:lastRow="0" w:firstColumn="0" w:lastColumn="0" w:noHBand="0" w:noVBand="0"/>
      </w:tblPr>
      <w:tblGrid>
        <w:gridCol w:w="9492"/>
      </w:tblGrid>
      <w:tr w:rsidR="00EA119B" w:rsidRPr="00E66CAA" w:rsidTr="00F63DEF">
        <w:trPr>
          <w:trHeight w:val="669"/>
          <w:jc w:val="center"/>
        </w:trPr>
        <w:tc>
          <w:tcPr>
            <w:tcW w:w="9492" w:type="dxa"/>
          </w:tcPr>
          <w:p w:rsidR="00EA119B" w:rsidRPr="00E66CAA" w:rsidRDefault="00EA119B" w:rsidP="00F730A9">
            <w:pPr>
              <w:pStyle w:val="Antrats"/>
              <w:tabs>
                <w:tab w:val="left" w:pos="720"/>
              </w:tabs>
              <w:jc w:val="center"/>
              <w:rPr>
                <w:sz w:val="20"/>
              </w:rPr>
            </w:pPr>
            <w:r w:rsidRPr="00E66CAA">
              <w:rPr>
                <w:sz w:val="20"/>
              </w:rPr>
              <w:t>Biudžetinė įstaiga,  Šventaragio g. 2,  LT-01510  Vilnius,</w:t>
            </w:r>
          </w:p>
          <w:p w:rsidR="00EA119B" w:rsidRPr="00E66CAA" w:rsidRDefault="00EA119B" w:rsidP="00F730A9">
            <w:pPr>
              <w:pStyle w:val="Antrats"/>
              <w:tabs>
                <w:tab w:val="left" w:pos="720"/>
              </w:tabs>
              <w:jc w:val="center"/>
              <w:rPr>
                <w:sz w:val="20"/>
              </w:rPr>
            </w:pPr>
            <w:r w:rsidRPr="00E66CAA">
              <w:rPr>
                <w:sz w:val="20"/>
              </w:rPr>
              <w:t xml:space="preserve">tel.: (8 5)  271 7154 / 271 7178,  faks. (8 5)  271 8551,  el. p. </w:t>
            </w:r>
            <w:hyperlink r:id="rId10" w:history="1">
              <w:r w:rsidRPr="00E66CAA">
                <w:rPr>
                  <w:rStyle w:val="Hipersaitas"/>
                  <w:color w:val="000000" w:themeColor="text1"/>
                  <w:sz w:val="20"/>
                  <w:u w:val="none"/>
                </w:rPr>
                <w:t>bendrasisd@vrm.lt</w:t>
              </w:r>
            </w:hyperlink>
            <w:r w:rsidRPr="00E66CAA">
              <w:rPr>
                <w:sz w:val="20"/>
              </w:rPr>
              <w:t xml:space="preserve"> </w:t>
            </w:r>
          </w:p>
          <w:p w:rsidR="00EA119B" w:rsidRPr="00E66CAA" w:rsidRDefault="00EA119B" w:rsidP="00F730A9">
            <w:pPr>
              <w:pStyle w:val="Antrats"/>
              <w:tabs>
                <w:tab w:val="clear" w:pos="4153"/>
                <w:tab w:val="clear" w:pos="8306"/>
              </w:tabs>
              <w:jc w:val="center"/>
              <w:rPr>
                <w:sz w:val="20"/>
              </w:rPr>
            </w:pPr>
            <w:r w:rsidRPr="00E66CAA">
              <w:rPr>
                <w:sz w:val="20"/>
              </w:rPr>
              <w:t>Duomenys kaupiami ir saugomi Juridinių asmenų registre, kodas 188601464</w:t>
            </w:r>
          </w:p>
        </w:tc>
      </w:tr>
    </w:tbl>
    <w:p w:rsidR="00EA119B" w:rsidRPr="00E66CAA" w:rsidRDefault="00EA119B" w:rsidP="00F730A9"/>
    <w:p w:rsidR="00EA119B" w:rsidRPr="00E66CAA" w:rsidRDefault="00EA119B" w:rsidP="00F730A9"/>
    <w:tbl>
      <w:tblPr>
        <w:tblW w:w="9412" w:type="dxa"/>
        <w:tblLayout w:type="fixed"/>
        <w:tblLook w:val="0000" w:firstRow="0" w:lastRow="0" w:firstColumn="0" w:lastColumn="0" w:noHBand="0" w:noVBand="0"/>
      </w:tblPr>
      <w:tblGrid>
        <w:gridCol w:w="4644"/>
        <w:gridCol w:w="504"/>
        <w:gridCol w:w="239"/>
        <w:gridCol w:w="1701"/>
        <w:gridCol w:w="2324"/>
      </w:tblGrid>
      <w:tr w:rsidR="005C6497" w:rsidRPr="00E66CAA" w:rsidTr="004E5000">
        <w:tc>
          <w:tcPr>
            <w:tcW w:w="4644" w:type="dxa"/>
          </w:tcPr>
          <w:p w:rsidR="005C6497" w:rsidRPr="00E66CAA" w:rsidRDefault="00D62B65" w:rsidP="00A6650E">
            <w:pPr>
              <w:pStyle w:val="Antrats"/>
              <w:tabs>
                <w:tab w:val="clear" w:pos="4153"/>
                <w:tab w:val="clear" w:pos="8306"/>
              </w:tabs>
            </w:pPr>
            <w:r w:rsidRPr="00E66CAA">
              <w:t xml:space="preserve">Lietuvos Respublikos </w:t>
            </w:r>
            <w:r w:rsidR="00930F33">
              <w:t>finansų</w:t>
            </w:r>
            <w:r w:rsidR="00A6073A" w:rsidRPr="00E66CAA">
              <w:t xml:space="preserve"> ministerijai</w:t>
            </w:r>
          </w:p>
        </w:tc>
        <w:tc>
          <w:tcPr>
            <w:tcW w:w="504" w:type="dxa"/>
          </w:tcPr>
          <w:p w:rsidR="005C6497" w:rsidRPr="00E66CAA" w:rsidRDefault="005C6497" w:rsidP="00A6650E">
            <w:pPr>
              <w:pStyle w:val="Antrats"/>
              <w:tabs>
                <w:tab w:val="clear" w:pos="4153"/>
                <w:tab w:val="clear" w:pos="8306"/>
              </w:tabs>
            </w:pPr>
          </w:p>
        </w:tc>
        <w:tc>
          <w:tcPr>
            <w:tcW w:w="239" w:type="dxa"/>
          </w:tcPr>
          <w:p w:rsidR="005C6497" w:rsidRPr="00E66CAA" w:rsidRDefault="005C6497" w:rsidP="00A6650E">
            <w:pPr>
              <w:pStyle w:val="Antrats"/>
              <w:tabs>
                <w:tab w:val="clear" w:pos="4153"/>
                <w:tab w:val="clear" w:pos="8306"/>
              </w:tabs>
              <w:jc w:val="right"/>
            </w:pPr>
          </w:p>
        </w:tc>
        <w:tc>
          <w:tcPr>
            <w:tcW w:w="1701" w:type="dxa"/>
          </w:tcPr>
          <w:p w:rsidR="00443DAF" w:rsidRPr="00E66CAA" w:rsidRDefault="00443DAF" w:rsidP="00A6650E">
            <w:pPr>
              <w:pStyle w:val="Antrats"/>
              <w:tabs>
                <w:tab w:val="clear" w:pos="4153"/>
                <w:tab w:val="clear" w:pos="8306"/>
              </w:tabs>
            </w:pPr>
          </w:p>
        </w:tc>
        <w:tc>
          <w:tcPr>
            <w:tcW w:w="2324" w:type="dxa"/>
          </w:tcPr>
          <w:p w:rsidR="005C6497" w:rsidRPr="00E66CAA" w:rsidRDefault="005C6497" w:rsidP="00F730A9">
            <w:pPr>
              <w:pStyle w:val="Antrats"/>
              <w:tabs>
                <w:tab w:val="clear" w:pos="4153"/>
                <w:tab w:val="clear" w:pos="8306"/>
              </w:tabs>
            </w:pPr>
            <w:r w:rsidRPr="00E66CAA">
              <w:t xml:space="preserve">Nr. </w:t>
            </w:r>
          </w:p>
        </w:tc>
      </w:tr>
      <w:tr w:rsidR="00443DAF" w:rsidRPr="00E66CAA" w:rsidTr="004E5000">
        <w:tc>
          <w:tcPr>
            <w:tcW w:w="4644" w:type="dxa"/>
          </w:tcPr>
          <w:p w:rsidR="00443DAF" w:rsidRPr="00E66CAA" w:rsidRDefault="00443DAF" w:rsidP="00A6650E">
            <w:pPr>
              <w:pStyle w:val="Antrats"/>
              <w:tabs>
                <w:tab w:val="clear" w:pos="4153"/>
                <w:tab w:val="clear" w:pos="8306"/>
              </w:tabs>
            </w:pPr>
          </w:p>
        </w:tc>
        <w:tc>
          <w:tcPr>
            <w:tcW w:w="504" w:type="dxa"/>
          </w:tcPr>
          <w:p w:rsidR="00443DAF" w:rsidRPr="00E66CAA" w:rsidRDefault="00443DAF" w:rsidP="00A6650E">
            <w:pPr>
              <w:pStyle w:val="Antrats"/>
              <w:tabs>
                <w:tab w:val="clear" w:pos="4153"/>
                <w:tab w:val="clear" w:pos="8306"/>
              </w:tabs>
            </w:pPr>
          </w:p>
        </w:tc>
        <w:tc>
          <w:tcPr>
            <w:tcW w:w="239" w:type="dxa"/>
          </w:tcPr>
          <w:p w:rsidR="00443DAF" w:rsidRPr="00E66CAA" w:rsidRDefault="00443DAF" w:rsidP="00A6650E">
            <w:pPr>
              <w:pStyle w:val="Antrats"/>
              <w:tabs>
                <w:tab w:val="clear" w:pos="4153"/>
                <w:tab w:val="clear" w:pos="8306"/>
              </w:tabs>
              <w:jc w:val="right"/>
            </w:pPr>
          </w:p>
        </w:tc>
        <w:tc>
          <w:tcPr>
            <w:tcW w:w="1701" w:type="dxa"/>
          </w:tcPr>
          <w:p w:rsidR="00443DAF" w:rsidRPr="00E66CAA" w:rsidRDefault="00443DAF" w:rsidP="00A6650E">
            <w:pPr>
              <w:pStyle w:val="Antrats"/>
              <w:tabs>
                <w:tab w:val="clear" w:pos="4153"/>
                <w:tab w:val="clear" w:pos="8306"/>
              </w:tabs>
            </w:pPr>
            <w:r w:rsidRPr="00E66CAA">
              <w:t>Į</w:t>
            </w:r>
            <w:r w:rsidR="00D62B65" w:rsidRPr="00E66CAA">
              <w:rPr>
                <w:szCs w:val="24"/>
              </w:rPr>
              <w:t xml:space="preserve"> 2021</w:t>
            </w:r>
            <w:r w:rsidR="00A6073A" w:rsidRPr="00E66CAA">
              <w:rPr>
                <w:szCs w:val="24"/>
              </w:rPr>
              <w:t>-</w:t>
            </w:r>
            <w:r w:rsidR="004B07D5">
              <w:rPr>
                <w:szCs w:val="24"/>
              </w:rPr>
              <w:t>08</w:t>
            </w:r>
            <w:r w:rsidR="00A6073A" w:rsidRPr="00E66CAA">
              <w:rPr>
                <w:szCs w:val="24"/>
              </w:rPr>
              <w:t>-</w:t>
            </w:r>
            <w:r w:rsidR="004B07D5">
              <w:rPr>
                <w:szCs w:val="24"/>
              </w:rPr>
              <w:t>27</w:t>
            </w:r>
            <w:r w:rsidR="00930F33">
              <w:rPr>
                <w:szCs w:val="24"/>
              </w:rPr>
              <w:t xml:space="preserve"> </w:t>
            </w:r>
          </w:p>
        </w:tc>
        <w:tc>
          <w:tcPr>
            <w:tcW w:w="2324" w:type="dxa"/>
          </w:tcPr>
          <w:p w:rsidR="00443DAF" w:rsidRPr="00E66CAA" w:rsidRDefault="00443DAF" w:rsidP="00F730A9">
            <w:pPr>
              <w:pStyle w:val="Antrats"/>
              <w:tabs>
                <w:tab w:val="clear" w:pos="4153"/>
                <w:tab w:val="clear" w:pos="8306"/>
              </w:tabs>
            </w:pPr>
            <w:r w:rsidRPr="00E66CAA">
              <w:t>Nr.</w:t>
            </w:r>
            <w:r w:rsidR="00A6073A" w:rsidRPr="00E66CAA">
              <w:t xml:space="preserve"> </w:t>
            </w:r>
            <w:r w:rsidR="004B07D5" w:rsidRPr="004B07D5">
              <w:rPr>
                <w:szCs w:val="24"/>
              </w:rPr>
              <w:t>(6.2Mr-02)-6K-2105163</w:t>
            </w:r>
            <w:r w:rsidR="004B07D5">
              <w:rPr>
                <w:szCs w:val="24"/>
              </w:rPr>
              <w:t xml:space="preserve"> </w:t>
            </w:r>
          </w:p>
        </w:tc>
      </w:tr>
    </w:tbl>
    <w:p w:rsidR="00EA119B" w:rsidRPr="00E66CAA" w:rsidRDefault="00EA119B" w:rsidP="00F730A9">
      <w:pPr>
        <w:pStyle w:val="Antrats"/>
        <w:tabs>
          <w:tab w:val="clear" w:pos="4153"/>
          <w:tab w:val="clear" w:pos="8306"/>
        </w:tabs>
      </w:pPr>
    </w:p>
    <w:p w:rsidR="00F154DE" w:rsidRDefault="00F154DE" w:rsidP="00F730A9">
      <w:pPr>
        <w:pStyle w:val="Antrats"/>
        <w:jc w:val="both"/>
        <w:rPr>
          <w:b/>
          <w:bCs/>
          <w:caps/>
        </w:rPr>
      </w:pPr>
    </w:p>
    <w:p w:rsidR="00FB5AFA" w:rsidRDefault="00FB5AFA" w:rsidP="00A055E2">
      <w:pPr>
        <w:pStyle w:val="Antrats"/>
        <w:jc w:val="both"/>
        <w:rPr>
          <w:b/>
          <w:bCs/>
          <w:caps/>
        </w:rPr>
      </w:pPr>
    </w:p>
    <w:p w:rsidR="004B07D5" w:rsidRPr="004B07D5" w:rsidRDefault="004B07D5" w:rsidP="00A055E2">
      <w:pPr>
        <w:pStyle w:val="Antrats"/>
        <w:jc w:val="both"/>
        <w:rPr>
          <w:b/>
          <w:bCs/>
          <w:caps/>
        </w:rPr>
      </w:pPr>
      <w:r w:rsidRPr="004B07D5">
        <w:rPr>
          <w:b/>
          <w:bCs/>
          <w:caps/>
        </w:rPr>
        <w:t xml:space="preserve">DĖL </w:t>
      </w:r>
      <w:r w:rsidR="00F730A9">
        <w:rPr>
          <w:b/>
          <w:bCs/>
          <w:caps/>
        </w:rPr>
        <w:t xml:space="preserve">LIETUVOS RESPUBLIKOS </w:t>
      </w:r>
      <w:r w:rsidRPr="004B07D5">
        <w:rPr>
          <w:b/>
          <w:bCs/>
          <w:caps/>
        </w:rPr>
        <w:t>VYRIAUSYBĖS 2008 M. BALANDŽIO 24 D. NUTARIMO NR. 358 PAKEITIMO PROJEKTO</w:t>
      </w:r>
      <w:r>
        <w:rPr>
          <w:b/>
          <w:bCs/>
          <w:caps/>
        </w:rPr>
        <w:t xml:space="preserve"> </w:t>
      </w:r>
    </w:p>
    <w:p w:rsidR="00555158" w:rsidRPr="00E66CAA" w:rsidRDefault="00555158" w:rsidP="00A055E2">
      <w:pPr>
        <w:pStyle w:val="Antrats"/>
        <w:tabs>
          <w:tab w:val="clear" w:pos="4153"/>
          <w:tab w:val="clear" w:pos="8306"/>
        </w:tabs>
        <w:jc w:val="both"/>
      </w:pPr>
    </w:p>
    <w:p w:rsidR="00F154DE" w:rsidRPr="00E66CAA" w:rsidRDefault="00F154DE" w:rsidP="00A055E2">
      <w:pPr>
        <w:pStyle w:val="Antrats"/>
        <w:tabs>
          <w:tab w:val="clear" w:pos="4153"/>
          <w:tab w:val="clear" w:pos="8306"/>
        </w:tabs>
      </w:pPr>
    </w:p>
    <w:p w:rsidR="004B07D5" w:rsidRDefault="0004399A" w:rsidP="00A055E2">
      <w:pPr>
        <w:jc w:val="both"/>
        <w:rPr>
          <w:szCs w:val="24"/>
        </w:rPr>
      </w:pPr>
      <w:r w:rsidRPr="00E66CAA">
        <w:tab/>
      </w:r>
      <w:r w:rsidR="00AF4DEE" w:rsidRPr="00E66CAA">
        <w:t>Lietuvos Respublikos v</w:t>
      </w:r>
      <w:r w:rsidR="00A6073A" w:rsidRPr="00E66CAA">
        <w:t>idaus reikalų ministerija</w:t>
      </w:r>
      <w:r w:rsidR="00E8461F" w:rsidRPr="00E66CAA">
        <w:t>, pagal kompetenciją</w:t>
      </w:r>
      <w:r w:rsidR="00A6073A" w:rsidRPr="00E66CAA">
        <w:t xml:space="preserve"> </w:t>
      </w:r>
      <w:r w:rsidR="00E8461F" w:rsidRPr="00E66CAA">
        <w:rPr>
          <w:szCs w:val="24"/>
        </w:rPr>
        <w:t>įvertinusi</w:t>
      </w:r>
      <w:r w:rsidR="00A6073A" w:rsidRPr="00E66CAA">
        <w:rPr>
          <w:szCs w:val="24"/>
        </w:rPr>
        <w:t xml:space="preserve"> </w:t>
      </w:r>
      <w:r w:rsidR="004B07D5" w:rsidRPr="004B07D5">
        <w:rPr>
          <w:szCs w:val="24"/>
        </w:rPr>
        <w:t xml:space="preserve">Lietuvos Respublikos Vyriausybės nutarimo „Dėl Lietuvos Respublikos Vyriausybės 2008 m. balandžio 24 d. nutarimo Nr. 358 „Dėl Ministerijų, Lietuvos Respublikos Vyriausybės kanceliarijos, Vyriausybės įstaigų ir įstaigų prie ministerijų, kitų valstybės institucijų ir įstaigų sąrašo pagal grupes patvirtinimo“ pakeitimo“ projektą (toliau – Nutarimo projektas), kuriuo, vadovaujantis Lietuvos Respublikos valstybės tarnybos įstatymo </w:t>
      </w:r>
      <w:r w:rsidR="0047518C">
        <w:rPr>
          <w:szCs w:val="24"/>
        </w:rPr>
        <w:t xml:space="preserve">(toliau – VTĮ) </w:t>
      </w:r>
      <w:r w:rsidR="004B07D5" w:rsidRPr="004B07D5">
        <w:rPr>
          <w:szCs w:val="24"/>
        </w:rPr>
        <w:t>2 priede nustatytais valstybės ir savivaldybių institucijų ir įstaigų skirstymo į grupes kriterijais, siūloma Audito, apskaitos, turto vertinimo ir nemokumo valdymo tarnybą prie Lietuvos Respublikos finansų ministerijos (toliau – Tarnyba) priskirti valstybės institucijų ar įstaigų II grupei</w:t>
      </w:r>
      <w:r w:rsidR="007A3D0F">
        <w:rPr>
          <w:szCs w:val="24"/>
        </w:rPr>
        <w:t xml:space="preserve">, teikia </w:t>
      </w:r>
      <w:r w:rsidR="004B07D5">
        <w:rPr>
          <w:szCs w:val="24"/>
        </w:rPr>
        <w:t>savo nuomonę</w:t>
      </w:r>
      <w:r w:rsidR="007A3D0F">
        <w:rPr>
          <w:szCs w:val="24"/>
        </w:rPr>
        <w:t xml:space="preserve"> dėl Nutarimo projekto</w:t>
      </w:r>
      <w:r w:rsidR="004B07D5" w:rsidRPr="004B07D5">
        <w:rPr>
          <w:szCs w:val="24"/>
        </w:rPr>
        <w:t>.</w:t>
      </w:r>
      <w:r w:rsidR="004B07D5">
        <w:rPr>
          <w:szCs w:val="24"/>
        </w:rPr>
        <w:t xml:space="preserve"> </w:t>
      </w:r>
    </w:p>
    <w:p w:rsidR="004B07D5" w:rsidRDefault="004B07D5" w:rsidP="00A055E2">
      <w:pPr>
        <w:jc w:val="both"/>
        <w:rPr>
          <w:szCs w:val="24"/>
        </w:rPr>
      </w:pPr>
      <w:r>
        <w:rPr>
          <w:szCs w:val="24"/>
        </w:rPr>
        <w:tab/>
        <w:t xml:space="preserve">Nutarimo projekto </w:t>
      </w:r>
      <w:r w:rsidR="00E065E2">
        <w:rPr>
          <w:szCs w:val="24"/>
        </w:rPr>
        <w:t xml:space="preserve">lydimuosiuose dokumentuose nurodyta, kad Tarnyba </w:t>
      </w:r>
      <w:r w:rsidR="00E065E2" w:rsidRPr="00E065E2">
        <w:rPr>
          <w:i/>
          <w:szCs w:val="24"/>
        </w:rPr>
        <w:t>dalyvauja formuojant trijų finansų ministrui pavestų valdymo sričių</w:t>
      </w:r>
      <w:r w:rsidR="00E065E2" w:rsidRPr="00E065E2">
        <w:rPr>
          <w:szCs w:val="24"/>
        </w:rPr>
        <w:t xml:space="preserve"> (finansinės atskaitomybės ir audito, turto ir verslo vertinimo bei asmenų nemokumo politikos) </w:t>
      </w:r>
      <w:r w:rsidR="00E065E2" w:rsidRPr="00E065E2">
        <w:rPr>
          <w:i/>
          <w:szCs w:val="24"/>
        </w:rPr>
        <w:t>valstybės politiką ir ją įgyvendina</w:t>
      </w:r>
      <w:r w:rsidR="00E065E2">
        <w:rPr>
          <w:szCs w:val="24"/>
        </w:rPr>
        <w:t>, t</w:t>
      </w:r>
      <w:r w:rsidR="00E065E2" w:rsidRPr="00E065E2">
        <w:rPr>
          <w:szCs w:val="24"/>
        </w:rPr>
        <w:t xml:space="preserve">odėl pagal </w:t>
      </w:r>
      <w:r w:rsidR="00E13AC0">
        <w:rPr>
          <w:szCs w:val="24"/>
        </w:rPr>
        <w:t>VTĮ</w:t>
      </w:r>
      <w:r w:rsidR="00E065E2" w:rsidRPr="00E065E2">
        <w:rPr>
          <w:szCs w:val="24"/>
        </w:rPr>
        <w:t xml:space="preserve"> 2 priedo 1.2 papunktyje nurodytą įstaigų skirstymo į grupes kriterijų</w:t>
      </w:r>
      <w:r w:rsidR="00E13AC0">
        <w:rPr>
          <w:szCs w:val="24"/>
        </w:rPr>
        <w:t> </w:t>
      </w:r>
      <w:r w:rsidR="00E065E2" w:rsidRPr="00E065E2">
        <w:rPr>
          <w:szCs w:val="24"/>
        </w:rPr>
        <w:t>– dalyvavimas formuojant daugiau kaip vienos valdymo srities valstybės politiką ir jos įgyvendinimas – Tarnybai turi būti skiriama 80 balų</w:t>
      </w:r>
      <w:r w:rsidR="00E065E2">
        <w:rPr>
          <w:szCs w:val="24"/>
        </w:rPr>
        <w:t xml:space="preserve">. </w:t>
      </w:r>
    </w:p>
    <w:p w:rsidR="0047518C" w:rsidRDefault="004B07D5" w:rsidP="00A055E2">
      <w:pPr>
        <w:jc w:val="both"/>
        <w:rPr>
          <w:szCs w:val="24"/>
        </w:rPr>
      </w:pPr>
      <w:r>
        <w:rPr>
          <w:szCs w:val="24"/>
        </w:rPr>
        <w:tab/>
      </w:r>
      <w:r w:rsidR="00E065E2">
        <w:rPr>
          <w:szCs w:val="24"/>
        </w:rPr>
        <w:t xml:space="preserve">Atkreiptinas dėmesys, kad </w:t>
      </w:r>
      <w:r w:rsidRPr="00F53077">
        <w:rPr>
          <w:i/>
          <w:szCs w:val="24"/>
        </w:rPr>
        <w:t>įstaiga prie ministerijos steigiama valstybės politikai ministrui pavestose valdymo srityse įgyvendinti</w:t>
      </w:r>
      <w:r w:rsidRPr="004B07D5">
        <w:rPr>
          <w:szCs w:val="24"/>
        </w:rPr>
        <w:t xml:space="preserve"> ir šios politikos formavimui ir įgyvendinimui aptarnauti</w:t>
      </w:r>
      <w:r w:rsidR="00E065E2">
        <w:rPr>
          <w:szCs w:val="24"/>
        </w:rPr>
        <w:t xml:space="preserve">, </w:t>
      </w:r>
      <w:r w:rsidR="00E065E2" w:rsidRPr="00F53077">
        <w:rPr>
          <w:i/>
          <w:szCs w:val="24"/>
        </w:rPr>
        <w:t>dalyvavimo formuojant valstybės politiką</w:t>
      </w:r>
      <w:r w:rsidR="00F53077">
        <w:rPr>
          <w:rStyle w:val="Puslapioinaosnuoroda"/>
          <w:i/>
          <w:szCs w:val="24"/>
        </w:rPr>
        <w:footnoteReference w:id="1"/>
      </w:r>
      <w:r w:rsidR="00E065E2" w:rsidRPr="00F53077">
        <w:rPr>
          <w:i/>
          <w:szCs w:val="24"/>
        </w:rPr>
        <w:t xml:space="preserve"> ministrui pavestose valdymo srityse funkcijos įstaigai prie ministerijos gali būti pavestos tik įstatymų nustatytais atvejais</w:t>
      </w:r>
      <w:r w:rsidR="00F478B1">
        <w:rPr>
          <w:rStyle w:val="Puslapioinaosnuoroda"/>
          <w:szCs w:val="24"/>
        </w:rPr>
        <w:footnoteReference w:id="2"/>
      </w:r>
      <w:r w:rsidRPr="004B07D5">
        <w:rPr>
          <w:szCs w:val="24"/>
        </w:rPr>
        <w:t xml:space="preserve">. </w:t>
      </w:r>
    </w:p>
    <w:p w:rsidR="004B07D5" w:rsidRPr="004B07D5" w:rsidRDefault="00B14FD2" w:rsidP="00A055E2">
      <w:pPr>
        <w:ind w:firstLine="720"/>
        <w:jc w:val="both"/>
        <w:rPr>
          <w:szCs w:val="24"/>
        </w:rPr>
      </w:pPr>
      <w:r>
        <w:rPr>
          <w:szCs w:val="24"/>
        </w:rPr>
        <w:lastRenderedPageBreak/>
        <w:t>Mūsų žiniomis,</w:t>
      </w:r>
      <w:r w:rsidR="004B07D5" w:rsidRPr="007919E0">
        <w:rPr>
          <w:szCs w:val="24"/>
        </w:rPr>
        <w:t xml:space="preserve"> Tarnybai jokiu įstatymu nėra pavesta vykdyti dalyvavimo formuojant valstybės politiką</w:t>
      </w:r>
      <w:r w:rsidR="0047518C" w:rsidRPr="007919E0">
        <w:t xml:space="preserve"> finansų </w:t>
      </w:r>
      <w:r w:rsidR="004B07D5" w:rsidRPr="007919E0">
        <w:rPr>
          <w:szCs w:val="24"/>
        </w:rPr>
        <w:t>ministru</w:t>
      </w:r>
      <w:r w:rsidR="0047518C" w:rsidRPr="007919E0">
        <w:rPr>
          <w:szCs w:val="24"/>
        </w:rPr>
        <w:t>i pavestos</w:t>
      </w:r>
      <w:r w:rsidR="004B07D5" w:rsidRPr="007919E0">
        <w:rPr>
          <w:szCs w:val="24"/>
        </w:rPr>
        <w:t xml:space="preserve">e </w:t>
      </w:r>
      <w:r w:rsidR="0047518C" w:rsidRPr="007919E0">
        <w:rPr>
          <w:szCs w:val="24"/>
        </w:rPr>
        <w:t xml:space="preserve">valdymo </w:t>
      </w:r>
      <w:r w:rsidR="004B07D5" w:rsidRPr="007919E0">
        <w:rPr>
          <w:szCs w:val="24"/>
        </w:rPr>
        <w:t>srityje funkcijas.</w:t>
      </w:r>
      <w:r w:rsidR="004B07D5" w:rsidRPr="004B07D5">
        <w:rPr>
          <w:szCs w:val="24"/>
        </w:rPr>
        <w:t xml:space="preserve"> Tarnybos veiklos tikslas – </w:t>
      </w:r>
      <w:r w:rsidR="004B07D5" w:rsidRPr="0047518C">
        <w:rPr>
          <w:i/>
          <w:szCs w:val="24"/>
        </w:rPr>
        <w:t>įgyvendinti valstybės politiką</w:t>
      </w:r>
      <w:r w:rsidR="004B07D5" w:rsidRPr="004B07D5">
        <w:rPr>
          <w:szCs w:val="24"/>
        </w:rPr>
        <w:t xml:space="preserve"> </w:t>
      </w:r>
      <w:r w:rsidR="00E64FAC" w:rsidRPr="00E64FAC">
        <w:rPr>
          <w:szCs w:val="24"/>
        </w:rPr>
        <w:t>užtikrinant, kad būtų laikomasi teisės aktų reikalavimų ir užkertamas kelias žalai teisės normų saugomoms vertybėms atsirasti</w:t>
      </w:r>
      <w:r w:rsidR="00E64FAC">
        <w:rPr>
          <w:szCs w:val="24"/>
        </w:rPr>
        <w:t xml:space="preserve"> </w:t>
      </w:r>
      <w:r w:rsidR="004B07D5" w:rsidRPr="004B07D5">
        <w:rPr>
          <w:szCs w:val="24"/>
        </w:rPr>
        <w:t>privataus sektoriaus atskaitomybės, finansinių ataskaitų audit</w:t>
      </w:r>
      <w:r w:rsidR="00E64FAC">
        <w:rPr>
          <w:szCs w:val="24"/>
        </w:rPr>
        <w:t>o,  turto ir verslo vertinimo,</w:t>
      </w:r>
      <w:r w:rsidR="004B07D5" w:rsidRPr="004B07D5">
        <w:rPr>
          <w:szCs w:val="24"/>
        </w:rPr>
        <w:t xml:space="preserve"> fizinių ir juridinių asmenų nemokumo srityse</w:t>
      </w:r>
      <w:r w:rsidR="00C8177F">
        <w:rPr>
          <w:rStyle w:val="Puslapioinaosnuoroda"/>
          <w:szCs w:val="24"/>
        </w:rPr>
        <w:footnoteReference w:id="3"/>
      </w:r>
      <w:r w:rsidR="004B07D5" w:rsidRPr="004B07D5">
        <w:rPr>
          <w:szCs w:val="24"/>
        </w:rPr>
        <w:t>.</w:t>
      </w:r>
      <w:r w:rsidR="0047518C">
        <w:rPr>
          <w:szCs w:val="24"/>
        </w:rPr>
        <w:t xml:space="preserve"> </w:t>
      </w:r>
      <w:r w:rsidR="00D646B9">
        <w:rPr>
          <w:szCs w:val="24"/>
        </w:rPr>
        <w:t xml:space="preserve"> </w:t>
      </w:r>
    </w:p>
    <w:p w:rsidR="004B07D5" w:rsidRPr="004B07D5" w:rsidRDefault="004B07D5" w:rsidP="00A055E2">
      <w:pPr>
        <w:ind w:firstLine="720"/>
        <w:jc w:val="both"/>
        <w:rPr>
          <w:szCs w:val="24"/>
        </w:rPr>
      </w:pPr>
      <w:r w:rsidRPr="004B07D5">
        <w:rPr>
          <w:szCs w:val="24"/>
        </w:rPr>
        <w:t xml:space="preserve">Atsižvelgiant į tai, kad Tarnyba įgyvendina valstybės politiką daugiau kaip vienoje </w:t>
      </w:r>
      <w:r w:rsidR="0047518C">
        <w:rPr>
          <w:szCs w:val="24"/>
        </w:rPr>
        <w:t xml:space="preserve">finansų ministrui priskirtoje </w:t>
      </w:r>
      <w:r w:rsidRPr="004B07D5">
        <w:rPr>
          <w:szCs w:val="24"/>
        </w:rPr>
        <w:t xml:space="preserve">valdymo srityje, manytina, kad Tarnyba atitinka </w:t>
      </w:r>
      <w:r w:rsidR="0047518C">
        <w:rPr>
          <w:szCs w:val="24"/>
        </w:rPr>
        <w:t>VTĮ</w:t>
      </w:r>
      <w:r w:rsidRPr="004B07D5">
        <w:rPr>
          <w:szCs w:val="24"/>
        </w:rPr>
        <w:t xml:space="preserve"> 2 priedo 1.3 papunktyje nustatytą veiklos pobūdžio kriterijų – valstybės politikos įgyvendinimas daugiau kaip vienoje valdymo srityje, ir vertintina 60 balų.</w:t>
      </w:r>
    </w:p>
    <w:p w:rsidR="004B07D5" w:rsidRPr="004B07D5" w:rsidRDefault="004B07D5" w:rsidP="00A055E2">
      <w:pPr>
        <w:ind w:firstLine="720"/>
        <w:jc w:val="both"/>
        <w:rPr>
          <w:szCs w:val="24"/>
        </w:rPr>
      </w:pPr>
      <w:r w:rsidRPr="004B07D5">
        <w:rPr>
          <w:szCs w:val="24"/>
        </w:rPr>
        <w:t>Tarnybos veiklos ir sprendimų galiojimo ribos apima visą Lietuvos teritoriją, todėl pagal VTĮ 2 priede nustatytą veiklos ir sprendimų galiojimo ribų kriterijų Tarnyba vertintina 100 balų.</w:t>
      </w:r>
    </w:p>
    <w:p w:rsidR="003A0911" w:rsidRDefault="004B07D5" w:rsidP="00A055E2">
      <w:pPr>
        <w:ind w:firstLine="720"/>
        <w:jc w:val="both"/>
        <w:rPr>
          <w:szCs w:val="24"/>
        </w:rPr>
      </w:pPr>
      <w:r w:rsidRPr="004B07D5">
        <w:rPr>
          <w:szCs w:val="24"/>
        </w:rPr>
        <w:t>Vertinant Tarnybos atitiktį VTĮ 2 priede nustatytą santykio su pavaldžiais ir nepavaldžiais subjektais kriterijų, manytina, kad Tarnyba atlieka dalinį funkcinį vadovavimą</w:t>
      </w:r>
      <w:r w:rsidR="00A74768">
        <w:rPr>
          <w:rStyle w:val="Puslapioinaosnuoroda"/>
          <w:szCs w:val="24"/>
        </w:rPr>
        <w:footnoteReference w:id="4"/>
      </w:r>
      <w:r w:rsidRPr="004B07D5">
        <w:rPr>
          <w:szCs w:val="24"/>
        </w:rPr>
        <w:t xml:space="preserve">, </w:t>
      </w:r>
      <w:r w:rsidR="00E13AC0">
        <w:rPr>
          <w:szCs w:val="24"/>
        </w:rPr>
        <w:t>nes</w:t>
      </w:r>
      <w:r w:rsidRPr="004B07D5">
        <w:rPr>
          <w:szCs w:val="24"/>
        </w:rPr>
        <w:t xml:space="preserve"> teikia metodinę pagalbą Valstybinei energetikos</w:t>
      </w:r>
      <w:r w:rsidR="002B3BA7">
        <w:rPr>
          <w:szCs w:val="24"/>
        </w:rPr>
        <w:t xml:space="preserve"> reguliavimo tarybai</w:t>
      </w:r>
      <w:r w:rsidRPr="004B07D5">
        <w:rPr>
          <w:szCs w:val="24"/>
        </w:rPr>
        <w:t xml:space="preserve"> dėl auditorių ir (arba) audito įmonių atliekamos reguliuojamosios veiklos ataskaitų patikros ir (arba) reguliavimo apskaitos sistemos patikros</w:t>
      </w:r>
      <w:r w:rsidR="0037574C">
        <w:rPr>
          <w:rStyle w:val="Puslapioinaosnuoroda"/>
          <w:szCs w:val="24"/>
        </w:rPr>
        <w:footnoteReference w:id="5"/>
      </w:r>
      <w:r w:rsidR="003A0911">
        <w:rPr>
          <w:szCs w:val="24"/>
        </w:rPr>
        <w:t xml:space="preserve">. </w:t>
      </w:r>
    </w:p>
    <w:p w:rsidR="004B07D5" w:rsidRPr="004B07D5" w:rsidRDefault="00FF2194" w:rsidP="00A055E2">
      <w:pPr>
        <w:ind w:firstLine="720"/>
        <w:jc w:val="both"/>
        <w:rPr>
          <w:szCs w:val="24"/>
        </w:rPr>
      </w:pPr>
      <w:r>
        <w:rPr>
          <w:szCs w:val="24"/>
        </w:rPr>
        <w:t xml:space="preserve">Atsižvelgiant į tai, </w:t>
      </w:r>
      <w:r w:rsidR="004B07D5" w:rsidRPr="004B07D5">
        <w:rPr>
          <w:szCs w:val="24"/>
        </w:rPr>
        <w:t>Tarnybos atitiktis santykio su pavaldžiais ir nepavaldžiais subjektais kriterijui vertintina 40 balų.</w:t>
      </w:r>
    </w:p>
    <w:p w:rsidR="004B07D5" w:rsidRDefault="004B07D5" w:rsidP="00A055E2">
      <w:pPr>
        <w:ind w:firstLine="720"/>
        <w:jc w:val="both"/>
        <w:rPr>
          <w:szCs w:val="24"/>
        </w:rPr>
      </w:pPr>
      <w:r w:rsidRPr="004B07D5">
        <w:rPr>
          <w:szCs w:val="24"/>
        </w:rPr>
        <w:t>Taigi, bendra balų suma sudaro 200 balų, todėl Tarnyba atitinka VTĮ 2 priede nustatytus kriterijus, pagal kuriuos įstaiga galėtų būti perkelta iš III įstaigų grupės į II įstaigų grupę.</w:t>
      </w:r>
    </w:p>
    <w:p w:rsidR="00504908" w:rsidRDefault="00504908" w:rsidP="003D0F7D">
      <w:pPr>
        <w:jc w:val="both"/>
        <w:rPr>
          <w:szCs w:val="24"/>
        </w:rPr>
      </w:pPr>
    </w:p>
    <w:p w:rsidR="00F41238" w:rsidRPr="00D32D29" w:rsidRDefault="00F41238" w:rsidP="003D0F7D">
      <w:pPr>
        <w:jc w:val="both"/>
        <w:rPr>
          <w:szCs w:val="24"/>
        </w:rPr>
      </w:pPr>
    </w:p>
    <w:p w:rsidR="00671E8B" w:rsidRDefault="00671E8B" w:rsidP="003D0F7D">
      <w:pPr>
        <w:pStyle w:val="Antrats"/>
        <w:tabs>
          <w:tab w:val="clear" w:pos="4153"/>
          <w:tab w:val="clear" w:pos="8306"/>
        </w:tabs>
      </w:pPr>
    </w:p>
    <w:p w:rsidR="00367C31" w:rsidRPr="00E66CAA" w:rsidRDefault="00367C31" w:rsidP="003D0F7D">
      <w:pPr>
        <w:pStyle w:val="Antrats"/>
        <w:tabs>
          <w:tab w:val="clear" w:pos="4153"/>
          <w:tab w:val="clear" w:pos="8306"/>
        </w:tabs>
      </w:pPr>
    </w:p>
    <w:tbl>
      <w:tblPr>
        <w:tblW w:w="9923" w:type="dxa"/>
        <w:tblInd w:w="-142" w:type="dxa"/>
        <w:tblLayout w:type="fixed"/>
        <w:tblLook w:val="0000" w:firstRow="0" w:lastRow="0" w:firstColumn="0" w:lastColumn="0" w:noHBand="0" w:noVBand="0"/>
      </w:tblPr>
      <w:tblGrid>
        <w:gridCol w:w="4678"/>
        <w:gridCol w:w="5245"/>
      </w:tblGrid>
      <w:tr w:rsidR="00671E8B" w:rsidRPr="00E66CAA" w:rsidTr="00C967FB">
        <w:tc>
          <w:tcPr>
            <w:tcW w:w="4678" w:type="dxa"/>
          </w:tcPr>
          <w:p w:rsidR="00671E8B" w:rsidRPr="00E66CAA" w:rsidRDefault="00671E8B" w:rsidP="00A6650E">
            <w:pPr>
              <w:pStyle w:val="Antrats"/>
              <w:tabs>
                <w:tab w:val="clear" w:pos="4153"/>
                <w:tab w:val="clear" w:pos="8306"/>
                <w:tab w:val="left" w:pos="-358"/>
              </w:tabs>
              <w:ind w:left="-358" w:firstLine="358"/>
            </w:pPr>
            <w:r w:rsidRPr="00E66CAA">
              <w:t>Vidaus reikalų viceministrė</w:t>
            </w:r>
          </w:p>
        </w:tc>
        <w:tc>
          <w:tcPr>
            <w:tcW w:w="5245" w:type="dxa"/>
          </w:tcPr>
          <w:p w:rsidR="00671E8B" w:rsidRPr="00E66CAA" w:rsidRDefault="004E5000" w:rsidP="00A6650E">
            <w:pPr>
              <w:pStyle w:val="Antrats"/>
              <w:tabs>
                <w:tab w:val="clear" w:pos="4153"/>
                <w:tab w:val="clear" w:pos="8306"/>
                <w:tab w:val="left" w:pos="-358"/>
              </w:tabs>
              <w:ind w:left="-358" w:firstLine="358"/>
              <w:jc w:val="right"/>
            </w:pPr>
            <w:r w:rsidRPr="00E66CAA">
              <w:t>Sigita Ščajevienė</w:t>
            </w:r>
          </w:p>
        </w:tc>
      </w:tr>
    </w:tbl>
    <w:p w:rsidR="00930F33" w:rsidRDefault="00930F33" w:rsidP="00D32D29">
      <w:pPr>
        <w:pStyle w:val="Antrats"/>
        <w:tabs>
          <w:tab w:val="clear" w:pos="4153"/>
          <w:tab w:val="clear" w:pos="8306"/>
        </w:tabs>
        <w:spacing w:line="276" w:lineRule="auto"/>
      </w:pPr>
    </w:p>
    <w:p w:rsidR="00930F33" w:rsidRDefault="00930F33" w:rsidP="00D32D29">
      <w:pPr>
        <w:pStyle w:val="Antrats"/>
        <w:tabs>
          <w:tab w:val="clear" w:pos="4153"/>
          <w:tab w:val="clear" w:pos="8306"/>
        </w:tabs>
        <w:spacing w:line="276" w:lineRule="auto"/>
      </w:pPr>
    </w:p>
    <w:p w:rsidR="00E66CAA" w:rsidRDefault="00E66CAA" w:rsidP="00504908">
      <w:pPr>
        <w:pStyle w:val="Antrats"/>
        <w:tabs>
          <w:tab w:val="clear" w:pos="4153"/>
          <w:tab w:val="clear" w:pos="8306"/>
        </w:tabs>
        <w:spacing w:line="276" w:lineRule="auto"/>
      </w:pPr>
    </w:p>
    <w:p w:rsidR="00CA6FF9" w:rsidRDefault="00CA6FF9" w:rsidP="00504908">
      <w:pPr>
        <w:pStyle w:val="Antrats"/>
        <w:tabs>
          <w:tab w:val="clear" w:pos="4153"/>
          <w:tab w:val="clear" w:pos="8306"/>
        </w:tabs>
        <w:spacing w:line="276" w:lineRule="auto"/>
      </w:pPr>
    </w:p>
    <w:p w:rsidR="00CA6FF9" w:rsidRDefault="00CA6FF9" w:rsidP="00504908">
      <w:pPr>
        <w:pStyle w:val="Antrats"/>
        <w:tabs>
          <w:tab w:val="clear" w:pos="4153"/>
          <w:tab w:val="clear" w:pos="8306"/>
        </w:tabs>
        <w:spacing w:line="276" w:lineRule="auto"/>
      </w:pPr>
    </w:p>
    <w:p w:rsidR="00004B5D" w:rsidRDefault="00004B5D" w:rsidP="00504908">
      <w:pPr>
        <w:pStyle w:val="Antrats"/>
        <w:tabs>
          <w:tab w:val="clear" w:pos="4153"/>
          <w:tab w:val="clear" w:pos="8306"/>
        </w:tabs>
        <w:spacing w:line="276" w:lineRule="auto"/>
      </w:pPr>
    </w:p>
    <w:p w:rsidR="00004B5D" w:rsidRDefault="00004B5D" w:rsidP="00504908">
      <w:pPr>
        <w:pStyle w:val="Antrats"/>
        <w:tabs>
          <w:tab w:val="clear" w:pos="4153"/>
          <w:tab w:val="clear" w:pos="8306"/>
        </w:tabs>
        <w:spacing w:line="276" w:lineRule="auto"/>
      </w:pPr>
    </w:p>
    <w:p w:rsidR="003D0F7D" w:rsidRDefault="003D0F7D" w:rsidP="00504908">
      <w:pPr>
        <w:pStyle w:val="Antrats"/>
        <w:tabs>
          <w:tab w:val="clear" w:pos="4153"/>
          <w:tab w:val="clear" w:pos="8306"/>
        </w:tabs>
        <w:spacing w:line="276" w:lineRule="auto"/>
      </w:pPr>
    </w:p>
    <w:p w:rsidR="00AF4B5A" w:rsidRDefault="00AF4B5A" w:rsidP="00504908">
      <w:pPr>
        <w:pStyle w:val="Antrats"/>
        <w:tabs>
          <w:tab w:val="clear" w:pos="4153"/>
          <w:tab w:val="clear" w:pos="8306"/>
        </w:tabs>
        <w:spacing w:line="276" w:lineRule="auto"/>
      </w:pPr>
    </w:p>
    <w:p w:rsidR="00AF4B5A" w:rsidRDefault="00AF4B5A" w:rsidP="00504908">
      <w:pPr>
        <w:pStyle w:val="Antrats"/>
        <w:tabs>
          <w:tab w:val="clear" w:pos="4153"/>
          <w:tab w:val="clear" w:pos="8306"/>
        </w:tabs>
        <w:spacing w:line="276" w:lineRule="auto"/>
      </w:pPr>
    </w:p>
    <w:p w:rsidR="00AF4B5A" w:rsidRDefault="00AF4B5A" w:rsidP="00504908">
      <w:pPr>
        <w:pStyle w:val="Antrats"/>
        <w:tabs>
          <w:tab w:val="clear" w:pos="4153"/>
          <w:tab w:val="clear" w:pos="8306"/>
        </w:tabs>
        <w:spacing w:line="276" w:lineRule="auto"/>
      </w:pPr>
    </w:p>
    <w:p w:rsidR="00AF4B5A" w:rsidRDefault="00AF4B5A" w:rsidP="00504908">
      <w:pPr>
        <w:pStyle w:val="Antrats"/>
        <w:tabs>
          <w:tab w:val="clear" w:pos="4153"/>
          <w:tab w:val="clear" w:pos="8306"/>
        </w:tabs>
        <w:spacing w:line="276" w:lineRule="auto"/>
      </w:pPr>
      <w:bookmarkStart w:id="0" w:name="_GoBack"/>
      <w:bookmarkEnd w:id="0"/>
    </w:p>
    <w:p w:rsidR="00AF4B5A" w:rsidRDefault="00AF4B5A" w:rsidP="00504908">
      <w:pPr>
        <w:pStyle w:val="Antrats"/>
        <w:tabs>
          <w:tab w:val="clear" w:pos="4153"/>
          <w:tab w:val="clear" w:pos="8306"/>
        </w:tabs>
        <w:spacing w:line="276" w:lineRule="auto"/>
      </w:pPr>
    </w:p>
    <w:p w:rsidR="00AF4B5A" w:rsidRDefault="00AF4B5A" w:rsidP="00504908">
      <w:pPr>
        <w:pStyle w:val="Antrats"/>
        <w:tabs>
          <w:tab w:val="clear" w:pos="4153"/>
          <w:tab w:val="clear" w:pos="8306"/>
        </w:tabs>
        <w:spacing w:line="276" w:lineRule="auto"/>
      </w:pPr>
    </w:p>
    <w:p w:rsidR="003D0F7D" w:rsidRDefault="003D0F7D" w:rsidP="00504908">
      <w:pPr>
        <w:pStyle w:val="Antrats"/>
        <w:tabs>
          <w:tab w:val="clear" w:pos="4153"/>
          <w:tab w:val="clear" w:pos="8306"/>
        </w:tabs>
        <w:spacing w:line="276" w:lineRule="auto"/>
      </w:pPr>
    </w:p>
    <w:p w:rsidR="00671E8B" w:rsidRPr="00E66CAA" w:rsidRDefault="00603D0D" w:rsidP="0097015F">
      <w:pPr>
        <w:jc w:val="both"/>
        <w:rPr>
          <w:noProof/>
        </w:rPr>
      </w:pPr>
      <w:r w:rsidRPr="00E66CAA">
        <w:rPr>
          <w:noProof/>
        </w:rPr>
        <w:t xml:space="preserve">A. Vitkauskienė, tel. </w:t>
      </w:r>
      <w:r w:rsidR="00421919">
        <w:rPr>
          <w:noProof/>
        </w:rPr>
        <w:t xml:space="preserve">(8 5) </w:t>
      </w:r>
      <w:r w:rsidRPr="00E66CAA">
        <w:rPr>
          <w:noProof/>
        </w:rPr>
        <w:t xml:space="preserve">271 8747, el. p. </w:t>
      </w:r>
      <w:hyperlink r:id="rId11" w:history="1">
        <w:r w:rsidRPr="00E66CAA">
          <w:rPr>
            <w:rStyle w:val="Hipersaitas"/>
            <w:noProof/>
            <w:color w:val="auto"/>
            <w:u w:val="none"/>
          </w:rPr>
          <w:t>alvija.vitkauskiene@vrm.lt</w:t>
        </w:r>
      </w:hyperlink>
      <w:r w:rsidRPr="00E66CAA">
        <w:rPr>
          <w:noProof/>
        </w:rPr>
        <w:t xml:space="preserve"> </w:t>
      </w:r>
    </w:p>
    <w:p w:rsidR="0005618E" w:rsidRPr="00E66CAA" w:rsidRDefault="00D237E3" w:rsidP="0097015F">
      <w:pPr>
        <w:jc w:val="both"/>
      </w:pPr>
      <w:r>
        <w:t>J. Guš</w:t>
      </w:r>
      <w:r w:rsidR="00E065E2">
        <w:t xml:space="preserve">čiūtė, tel. (8 5) 271 </w:t>
      </w:r>
      <w:r w:rsidR="007733B2">
        <w:t>8325, el. p. janina.gusciute</w:t>
      </w:r>
      <w:r w:rsidR="007733B2" w:rsidRPr="007733B2">
        <w:t>@vrm.lt</w:t>
      </w:r>
    </w:p>
    <w:sectPr w:rsidR="0005618E" w:rsidRPr="00E66CAA" w:rsidSect="00E66CAA">
      <w:headerReference w:type="even" r:id="rId12"/>
      <w:headerReference w:type="default" r:id="rId13"/>
      <w:footerReference w:type="first" r:id="rId14"/>
      <w:pgSz w:w="11906" w:h="16838" w:code="9"/>
      <w:pgMar w:top="1134" w:right="567" w:bottom="1134" w:left="1701" w:header="567" w:footer="51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05C8" w:rsidRDefault="00CD05C8" w:rsidP="00DB30A6">
      <w:r>
        <w:separator/>
      </w:r>
    </w:p>
  </w:endnote>
  <w:endnote w:type="continuationSeparator" w:id="0">
    <w:p w:rsidR="00CD05C8" w:rsidRDefault="00CD05C8" w:rsidP="00DB3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BA"/>
    <w:family w:val="roman"/>
    <w:pitch w:val="variable"/>
    <w:sig w:usb0="20002A87" w:usb1="00000000" w:usb2="00000000"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Lentelstinklelis"/>
      <w:tblW w:w="92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573"/>
      <w:gridCol w:w="1708"/>
    </w:tblGrid>
    <w:tr w:rsidR="005C4059" w:rsidTr="00CB2C23">
      <w:trPr>
        <w:trHeight w:val="1276"/>
      </w:trPr>
      <w:tc>
        <w:tcPr>
          <w:tcW w:w="7573" w:type="dxa"/>
        </w:tcPr>
        <w:p w:rsidR="005C4059" w:rsidRDefault="00CD05C8" w:rsidP="002A2934">
          <w:pPr>
            <w:pStyle w:val="Porat"/>
          </w:pPr>
        </w:p>
      </w:tc>
      <w:tc>
        <w:tcPr>
          <w:tcW w:w="1708" w:type="dxa"/>
        </w:tcPr>
        <w:p w:rsidR="005C4059" w:rsidRDefault="00CD05C8" w:rsidP="00D97282">
          <w:pPr>
            <w:pStyle w:val="Porat"/>
            <w:ind w:left="-106" w:right="-203" w:hanging="2"/>
          </w:pPr>
        </w:p>
      </w:tc>
    </w:tr>
  </w:tbl>
  <w:p w:rsidR="005C4059" w:rsidRDefault="00CD05C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05C8" w:rsidRDefault="00CD05C8" w:rsidP="00DB30A6">
      <w:r>
        <w:separator/>
      </w:r>
    </w:p>
  </w:footnote>
  <w:footnote w:type="continuationSeparator" w:id="0">
    <w:p w:rsidR="00CD05C8" w:rsidRDefault="00CD05C8" w:rsidP="00DB30A6">
      <w:r>
        <w:continuationSeparator/>
      </w:r>
    </w:p>
  </w:footnote>
  <w:footnote w:id="1">
    <w:p w:rsidR="00F53077" w:rsidRDefault="00F53077" w:rsidP="00AA61C8">
      <w:pPr>
        <w:pStyle w:val="Puslapioinaostekstas"/>
        <w:jc w:val="both"/>
      </w:pPr>
      <w:r>
        <w:rPr>
          <w:rStyle w:val="Puslapioinaosnuoroda"/>
        </w:rPr>
        <w:footnoteRef/>
      </w:r>
      <w:r>
        <w:t xml:space="preserve"> Valstybės tarnybos įstatymo 2 priede dalyvavimas formuojant valstybės politiką apibūdinamas kaip </w:t>
      </w:r>
      <w:r w:rsidRPr="00F53077">
        <w:t>valstybės institucijų ir įstaigų veikla, vykdoma darant poveikį rengiamų sprendimų projektų kokybei, vykdant vieną ar kelias aiškiai apibrėžtas funkcijas, susijusias su sprendimų projektų rengimu:</w:t>
      </w:r>
      <w:r>
        <w:t xml:space="preserve"> </w:t>
      </w:r>
      <w:r w:rsidRPr="00F53077">
        <w:t>siūlymų dėl sprendimų projektų rengimo (ar atskirų procesų reglamentavimo) teikimas;</w:t>
      </w:r>
      <w:r>
        <w:t xml:space="preserve"> sprendimų projektų derinimas (koregavimas ir (ar) papildymas);</w:t>
      </w:r>
      <w:r w:rsidR="009E4CD3">
        <w:t xml:space="preserve"> </w:t>
      </w:r>
      <w:r>
        <w:t>kompleksinis ar dalinis parengtų sprendimų projektų nagrinėjimas; išvadų dėl parengtų sprendimų projektų formulavimas.</w:t>
      </w:r>
    </w:p>
  </w:footnote>
  <w:footnote w:id="2">
    <w:p w:rsidR="00F478B1" w:rsidRDefault="00F478B1" w:rsidP="00AA61C8">
      <w:pPr>
        <w:pStyle w:val="Puslapioinaostekstas"/>
        <w:jc w:val="both"/>
      </w:pPr>
      <w:r>
        <w:rPr>
          <w:rStyle w:val="Puslapioinaosnuoroda"/>
        </w:rPr>
        <w:footnoteRef/>
      </w:r>
      <w:r>
        <w:t xml:space="preserve"> Lietuvos Respublikos Vyriausybės įstatymo </w:t>
      </w:r>
      <w:r w:rsidR="00C8177F">
        <w:t xml:space="preserve">30 straipsnio 1 dalis. </w:t>
      </w:r>
    </w:p>
  </w:footnote>
  <w:footnote w:id="3">
    <w:p w:rsidR="00C8177F" w:rsidRDefault="00C8177F" w:rsidP="00554D24">
      <w:pPr>
        <w:pStyle w:val="Puslapioinaostekstas"/>
        <w:jc w:val="both"/>
      </w:pPr>
      <w:r>
        <w:rPr>
          <w:rStyle w:val="Puslapioinaosnuoroda"/>
        </w:rPr>
        <w:footnoteRef/>
      </w:r>
      <w:r>
        <w:t xml:space="preserve"> </w:t>
      </w:r>
      <w:r w:rsidRPr="00C8177F">
        <w:t xml:space="preserve">Audito, apskaitos, turto vertinimo ir nemokumo valdymo tarnybos prie Lietuvos Respublikos finansų ministerijos nuostatų, patvirtintų Lietuvos Respublikos finansų ministro 2015 m. lapkričio 23 d. įsakymu Nr. 1K-344 (Lietuvos Respublikos finansų ministro 2020 m. spalio 21 d. įsakymo </w:t>
      </w:r>
      <w:r>
        <w:t xml:space="preserve">Nr. 1K-342 redakcija) 10 punktas. </w:t>
      </w:r>
    </w:p>
  </w:footnote>
  <w:footnote w:id="4">
    <w:p w:rsidR="00A74768" w:rsidRDefault="00A74768" w:rsidP="00554D24">
      <w:pPr>
        <w:pStyle w:val="Puslapioinaostekstas"/>
        <w:jc w:val="both"/>
      </w:pPr>
      <w:r>
        <w:rPr>
          <w:rStyle w:val="Puslapioinaosnuoroda"/>
        </w:rPr>
        <w:footnoteRef/>
      </w:r>
      <w:r>
        <w:t xml:space="preserve"> Valstybės tarnybos įstatyme dalinis funkcinis vadovavimas apibūdinamas kaip </w:t>
      </w:r>
      <w:r w:rsidRPr="00A74768">
        <w:rPr>
          <w:i/>
        </w:rPr>
        <w:t xml:space="preserve">valstybės institucijų ir įstaigų veikla, vykdoma </w:t>
      </w:r>
      <w:r w:rsidRPr="00885457">
        <w:rPr>
          <w:i/>
        </w:rPr>
        <w:t>nepavaldžių subjektų (valstybės institucijų ar įstaigų)</w:t>
      </w:r>
      <w:r w:rsidRPr="00A74768">
        <w:rPr>
          <w:i/>
        </w:rPr>
        <w:t xml:space="preserve"> atžvilgiu </w:t>
      </w:r>
      <w:r w:rsidRPr="00A74768">
        <w:t xml:space="preserve">tam tikroje valdymo srityje, apimanti bent vieną iš šių funkcijų – nepavaldžių valstybės institucijų ir įstaigų veiklos planavimą, </w:t>
      </w:r>
      <w:r w:rsidRPr="00A74768">
        <w:rPr>
          <w:i/>
        </w:rPr>
        <w:t>metodinę pagalbą</w:t>
      </w:r>
      <w:r w:rsidRPr="00A74768">
        <w:t>, koordinavimą ar kontrolę (priežiūrą)</w:t>
      </w:r>
      <w:r w:rsidR="00E13AC0">
        <w:t>.</w:t>
      </w:r>
    </w:p>
  </w:footnote>
  <w:footnote w:id="5">
    <w:p w:rsidR="0037574C" w:rsidRDefault="0037574C" w:rsidP="00AA61C8">
      <w:pPr>
        <w:pStyle w:val="Puslapioinaostekstas"/>
        <w:jc w:val="both"/>
      </w:pPr>
      <w:r>
        <w:rPr>
          <w:rStyle w:val="Puslapioinaosnuoroda"/>
        </w:rPr>
        <w:footnoteRef/>
      </w:r>
      <w:r>
        <w:t xml:space="preserve"> </w:t>
      </w:r>
      <w:r w:rsidRPr="0037574C">
        <w:t>Lietuvos Respublikos finansinių ataskaitų audito įstatymo 62 straipsnio 1 dalies 13 punktas</w:t>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5CFC" w:rsidRDefault="00085A86" w:rsidP="00BA5CFC">
    <w:pPr>
      <w:pStyle w:val="Antrats"/>
      <w:framePr w:wrap="around" w:vAnchor="text" w:hAnchor="margin" w:xAlign="center" w:y="1"/>
      <w:rPr>
        <w:rStyle w:val="Puslapionumeris"/>
      </w:rPr>
    </w:pPr>
    <w:r>
      <w:rPr>
        <w:rStyle w:val="Puslapionumeris"/>
      </w:rPr>
      <w:fldChar w:fldCharType="begin"/>
    </w:r>
    <w:r w:rsidR="00715384">
      <w:rPr>
        <w:rStyle w:val="Puslapionumeris"/>
      </w:rPr>
      <w:instrText xml:space="preserve">PAGE  </w:instrText>
    </w:r>
    <w:r>
      <w:rPr>
        <w:rStyle w:val="Puslapionumeris"/>
      </w:rPr>
      <w:fldChar w:fldCharType="separate"/>
    </w:r>
    <w:r w:rsidR="00715384">
      <w:rPr>
        <w:rStyle w:val="Puslapionumeris"/>
        <w:noProof/>
      </w:rPr>
      <w:t>1</w:t>
    </w:r>
    <w:r>
      <w:rPr>
        <w:rStyle w:val="Puslapionumeris"/>
      </w:rPr>
      <w:fldChar w:fldCharType="end"/>
    </w:r>
  </w:p>
  <w:p w:rsidR="00BA5CFC" w:rsidRDefault="00CD05C8">
    <w:pPr>
      <w:pStyle w:val="Antrats"/>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9822306"/>
      <w:docPartObj>
        <w:docPartGallery w:val="Page Numbers (Top of Page)"/>
        <w:docPartUnique/>
      </w:docPartObj>
    </w:sdtPr>
    <w:sdtEndPr/>
    <w:sdtContent>
      <w:p w:rsidR="00671E8B" w:rsidRDefault="00671E8B">
        <w:pPr>
          <w:pStyle w:val="Antrats"/>
          <w:jc w:val="center"/>
        </w:pPr>
        <w:r>
          <w:fldChar w:fldCharType="begin"/>
        </w:r>
        <w:r>
          <w:instrText>PAGE   \* MERGEFORMAT</w:instrText>
        </w:r>
        <w:r>
          <w:fldChar w:fldCharType="separate"/>
        </w:r>
        <w:r w:rsidR="00B20171">
          <w:rPr>
            <w:noProof/>
          </w:rPr>
          <w:t>2</w:t>
        </w:r>
        <w:r>
          <w:fldChar w:fldCharType="end"/>
        </w:r>
      </w:p>
    </w:sdtContent>
  </w:sdt>
  <w:p w:rsidR="00671E8B" w:rsidRDefault="00671E8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DF30D6"/>
    <w:multiLevelType w:val="hybridMultilevel"/>
    <w:tmpl w:val="77CEB60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nsid w:val="70385F46"/>
    <w:multiLevelType w:val="hybridMultilevel"/>
    <w:tmpl w:val="E2B83ADA"/>
    <w:lvl w:ilvl="0" w:tplc="CF6A8AE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nsid w:val="7E154658"/>
    <w:multiLevelType w:val="hybridMultilevel"/>
    <w:tmpl w:val="00C0FC62"/>
    <w:lvl w:ilvl="0" w:tplc="E3C0BD26">
      <w:start w:val="1"/>
      <w:numFmt w:val="decimal"/>
      <w:lvlText w:val="%1."/>
      <w:lvlJc w:val="left"/>
      <w:pPr>
        <w:ind w:left="1440" w:hanging="360"/>
      </w:pPr>
      <w:rPr>
        <w:rFonts w:hint="default"/>
        <w:i w:val="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hyphenationZone w:val="396"/>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119B"/>
    <w:rsid w:val="00004B5D"/>
    <w:rsid w:val="00006D43"/>
    <w:rsid w:val="0004399A"/>
    <w:rsid w:val="000504B4"/>
    <w:rsid w:val="0005618E"/>
    <w:rsid w:val="0006118A"/>
    <w:rsid w:val="000742EB"/>
    <w:rsid w:val="00075F71"/>
    <w:rsid w:val="00084BC0"/>
    <w:rsid w:val="00085A86"/>
    <w:rsid w:val="000B6FAB"/>
    <w:rsid w:val="000D1A56"/>
    <w:rsid w:val="000E1888"/>
    <w:rsid w:val="000E3BBD"/>
    <w:rsid w:val="0010459A"/>
    <w:rsid w:val="00107F92"/>
    <w:rsid w:val="001121B7"/>
    <w:rsid w:val="001168BF"/>
    <w:rsid w:val="00116FE4"/>
    <w:rsid w:val="00124766"/>
    <w:rsid w:val="001448EF"/>
    <w:rsid w:val="001479D4"/>
    <w:rsid w:val="00147FBE"/>
    <w:rsid w:val="00155015"/>
    <w:rsid w:val="00166B89"/>
    <w:rsid w:val="0019136B"/>
    <w:rsid w:val="001A2267"/>
    <w:rsid w:val="001B1269"/>
    <w:rsid w:val="001F5416"/>
    <w:rsid w:val="001F6573"/>
    <w:rsid w:val="0021209B"/>
    <w:rsid w:val="002174A5"/>
    <w:rsid w:val="0024566E"/>
    <w:rsid w:val="0025508D"/>
    <w:rsid w:val="0025599E"/>
    <w:rsid w:val="00257E52"/>
    <w:rsid w:val="002615C5"/>
    <w:rsid w:val="00263408"/>
    <w:rsid w:val="00265030"/>
    <w:rsid w:val="00280F08"/>
    <w:rsid w:val="002A16F6"/>
    <w:rsid w:val="002A2934"/>
    <w:rsid w:val="002B3BA7"/>
    <w:rsid w:val="002B6D03"/>
    <w:rsid w:val="002B77F9"/>
    <w:rsid w:val="002E57C9"/>
    <w:rsid w:val="002F4A4F"/>
    <w:rsid w:val="00302E13"/>
    <w:rsid w:val="003079BC"/>
    <w:rsid w:val="003214F0"/>
    <w:rsid w:val="00337BBF"/>
    <w:rsid w:val="0035379D"/>
    <w:rsid w:val="00365B11"/>
    <w:rsid w:val="00367C31"/>
    <w:rsid w:val="00371333"/>
    <w:rsid w:val="0037574C"/>
    <w:rsid w:val="0039171A"/>
    <w:rsid w:val="003A0911"/>
    <w:rsid w:val="003B6044"/>
    <w:rsid w:val="003D0F7D"/>
    <w:rsid w:val="003D4CC0"/>
    <w:rsid w:val="003D7197"/>
    <w:rsid w:val="00402D81"/>
    <w:rsid w:val="00405628"/>
    <w:rsid w:val="004126D3"/>
    <w:rsid w:val="00421919"/>
    <w:rsid w:val="00443DAF"/>
    <w:rsid w:val="00454B08"/>
    <w:rsid w:val="0046453C"/>
    <w:rsid w:val="004651D5"/>
    <w:rsid w:val="00472CA7"/>
    <w:rsid w:val="0047498C"/>
    <w:rsid w:val="0047518C"/>
    <w:rsid w:val="0048653B"/>
    <w:rsid w:val="00497BF0"/>
    <w:rsid w:val="004A71B9"/>
    <w:rsid w:val="004B07D5"/>
    <w:rsid w:val="004C2127"/>
    <w:rsid w:val="004C2429"/>
    <w:rsid w:val="004E4D56"/>
    <w:rsid w:val="004E5000"/>
    <w:rsid w:val="004F6833"/>
    <w:rsid w:val="00504908"/>
    <w:rsid w:val="005106C0"/>
    <w:rsid w:val="00511EB7"/>
    <w:rsid w:val="0051509D"/>
    <w:rsid w:val="0052414F"/>
    <w:rsid w:val="005257ED"/>
    <w:rsid w:val="005347A5"/>
    <w:rsid w:val="00540192"/>
    <w:rsid w:val="00554D24"/>
    <w:rsid w:val="00555158"/>
    <w:rsid w:val="00574AFC"/>
    <w:rsid w:val="00594837"/>
    <w:rsid w:val="005A0D67"/>
    <w:rsid w:val="005A1DD7"/>
    <w:rsid w:val="005A4144"/>
    <w:rsid w:val="005A5EA7"/>
    <w:rsid w:val="005B0434"/>
    <w:rsid w:val="005C6497"/>
    <w:rsid w:val="005D3813"/>
    <w:rsid w:val="005D6200"/>
    <w:rsid w:val="005F016F"/>
    <w:rsid w:val="005F21C8"/>
    <w:rsid w:val="005F5EA9"/>
    <w:rsid w:val="00603D0D"/>
    <w:rsid w:val="006159CC"/>
    <w:rsid w:val="006203CD"/>
    <w:rsid w:val="00621B8F"/>
    <w:rsid w:val="00640A75"/>
    <w:rsid w:val="006453B7"/>
    <w:rsid w:val="006471BA"/>
    <w:rsid w:val="006653D9"/>
    <w:rsid w:val="00671E8B"/>
    <w:rsid w:val="006917A6"/>
    <w:rsid w:val="00692A67"/>
    <w:rsid w:val="006B6E9C"/>
    <w:rsid w:val="006E4266"/>
    <w:rsid w:val="006F6DF3"/>
    <w:rsid w:val="0070301C"/>
    <w:rsid w:val="00715384"/>
    <w:rsid w:val="007235CC"/>
    <w:rsid w:val="00727A32"/>
    <w:rsid w:val="007417E3"/>
    <w:rsid w:val="00744701"/>
    <w:rsid w:val="00745238"/>
    <w:rsid w:val="00770496"/>
    <w:rsid w:val="007733B2"/>
    <w:rsid w:val="00773B5E"/>
    <w:rsid w:val="007919E0"/>
    <w:rsid w:val="007976F5"/>
    <w:rsid w:val="007A3D0F"/>
    <w:rsid w:val="007D070D"/>
    <w:rsid w:val="007D5032"/>
    <w:rsid w:val="0080073C"/>
    <w:rsid w:val="00806C1A"/>
    <w:rsid w:val="008157AA"/>
    <w:rsid w:val="00820AC3"/>
    <w:rsid w:val="00820D41"/>
    <w:rsid w:val="00821F92"/>
    <w:rsid w:val="00842F03"/>
    <w:rsid w:val="008516B1"/>
    <w:rsid w:val="0087651F"/>
    <w:rsid w:val="00882930"/>
    <w:rsid w:val="00885457"/>
    <w:rsid w:val="008A1593"/>
    <w:rsid w:val="008A306A"/>
    <w:rsid w:val="008C1715"/>
    <w:rsid w:val="008C2329"/>
    <w:rsid w:val="008C75BB"/>
    <w:rsid w:val="008C7D76"/>
    <w:rsid w:val="008F3571"/>
    <w:rsid w:val="0090270B"/>
    <w:rsid w:val="00905AD3"/>
    <w:rsid w:val="00911428"/>
    <w:rsid w:val="009148A5"/>
    <w:rsid w:val="0091590E"/>
    <w:rsid w:val="00930F33"/>
    <w:rsid w:val="00935F50"/>
    <w:rsid w:val="00940128"/>
    <w:rsid w:val="009503F2"/>
    <w:rsid w:val="00953FD1"/>
    <w:rsid w:val="0097015F"/>
    <w:rsid w:val="0097518C"/>
    <w:rsid w:val="00976636"/>
    <w:rsid w:val="00977E8B"/>
    <w:rsid w:val="009862F8"/>
    <w:rsid w:val="009949E7"/>
    <w:rsid w:val="009A17A6"/>
    <w:rsid w:val="009A3300"/>
    <w:rsid w:val="009A6C09"/>
    <w:rsid w:val="009D478C"/>
    <w:rsid w:val="009D7E4A"/>
    <w:rsid w:val="009E2BD1"/>
    <w:rsid w:val="009E4CD3"/>
    <w:rsid w:val="00A055E2"/>
    <w:rsid w:val="00A372B1"/>
    <w:rsid w:val="00A6073A"/>
    <w:rsid w:val="00A6374C"/>
    <w:rsid w:val="00A661D0"/>
    <w:rsid w:val="00A6650E"/>
    <w:rsid w:val="00A67106"/>
    <w:rsid w:val="00A74768"/>
    <w:rsid w:val="00A84EA9"/>
    <w:rsid w:val="00A90883"/>
    <w:rsid w:val="00AA61C8"/>
    <w:rsid w:val="00AB5BF4"/>
    <w:rsid w:val="00AC3E0A"/>
    <w:rsid w:val="00AE10B4"/>
    <w:rsid w:val="00AE3687"/>
    <w:rsid w:val="00AE6F85"/>
    <w:rsid w:val="00AF262B"/>
    <w:rsid w:val="00AF4B5A"/>
    <w:rsid w:val="00AF4DEE"/>
    <w:rsid w:val="00AF654F"/>
    <w:rsid w:val="00AF7C6D"/>
    <w:rsid w:val="00B0786D"/>
    <w:rsid w:val="00B13458"/>
    <w:rsid w:val="00B14FD2"/>
    <w:rsid w:val="00B20171"/>
    <w:rsid w:val="00B262A0"/>
    <w:rsid w:val="00B35AF2"/>
    <w:rsid w:val="00B762B0"/>
    <w:rsid w:val="00B8395B"/>
    <w:rsid w:val="00B8485F"/>
    <w:rsid w:val="00BA66D5"/>
    <w:rsid w:val="00BC65CD"/>
    <w:rsid w:val="00BE163F"/>
    <w:rsid w:val="00BF07D6"/>
    <w:rsid w:val="00BF3D5C"/>
    <w:rsid w:val="00BF57FA"/>
    <w:rsid w:val="00BF6055"/>
    <w:rsid w:val="00BF7B08"/>
    <w:rsid w:val="00C1718F"/>
    <w:rsid w:val="00C172BB"/>
    <w:rsid w:val="00C41A30"/>
    <w:rsid w:val="00C45200"/>
    <w:rsid w:val="00C8177F"/>
    <w:rsid w:val="00C85BE0"/>
    <w:rsid w:val="00C908DD"/>
    <w:rsid w:val="00C97E92"/>
    <w:rsid w:val="00CA09BE"/>
    <w:rsid w:val="00CA6FF9"/>
    <w:rsid w:val="00CB2C23"/>
    <w:rsid w:val="00CB76DC"/>
    <w:rsid w:val="00CC0C11"/>
    <w:rsid w:val="00CC7160"/>
    <w:rsid w:val="00CD05C8"/>
    <w:rsid w:val="00CF08B5"/>
    <w:rsid w:val="00CF3C91"/>
    <w:rsid w:val="00D20131"/>
    <w:rsid w:val="00D237E3"/>
    <w:rsid w:val="00D32D29"/>
    <w:rsid w:val="00D467B0"/>
    <w:rsid w:val="00D62B65"/>
    <w:rsid w:val="00D646B9"/>
    <w:rsid w:val="00D66C81"/>
    <w:rsid w:val="00D75682"/>
    <w:rsid w:val="00D76F63"/>
    <w:rsid w:val="00D9027B"/>
    <w:rsid w:val="00D97282"/>
    <w:rsid w:val="00DA3C7B"/>
    <w:rsid w:val="00DB2E1D"/>
    <w:rsid w:val="00DB30A6"/>
    <w:rsid w:val="00DD1997"/>
    <w:rsid w:val="00DD21DB"/>
    <w:rsid w:val="00DD4A3F"/>
    <w:rsid w:val="00DE4C88"/>
    <w:rsid w:val="00DF3913"/>
    <w:rsid w:val="00E065E2"/>
    <w:rsid w:val="00E13AC0"/>
    <w:rsid w:val="00E332CD"/>
    <w:rsid w:val="00E43AF0"/>
    <w:rsid w:val="00E64FAC"/>
    <w:rsid w:val="00E66CAA"/>
    <w:rsid w:val="00E8461F"/>
    <w:rsid w:val="00EA119B"/>
    <w:rsid w:val="00EC0CD9"/>
    <w:rsid w:val="00ED10D7"/>
    <w:rsid w:val="00EE56E6"/>
    <w:rsid w:val="00EE7065"/>
    <w:rsid w:val="00F154DE"/>
    <w:rsid w:val="00F25A07"/>
    <w:rsid w:val="00F2706A"/>
    <w:rsid w:val="00F41238"/>
    <w:rsid w:val="00F478B1"/>
    <w:rsid w:val="00F51C59"/>
    <w:rsid w:val="00F53077"/>
    <w:rsid w:val="00F55692"/>
    <w:rsid w:val="00F604DF"/>
    <w:rsid w:val="00F61E2F"/>
    <w:rsid w:val="00F62B78"/>
    <w:rsid w:val="00F666EB"/>
    <w:rsid w:val="00F730A9"/>
    <w:rsid w:val="00F85EE8"/>
    <w:rsid w:val="00FB4AAA"/>
    <w:rsid w:val="00FB5AFA"/>
    <w:rsid w:val="00FB7399"/>
    <w:rsid w:val="00FC018A"/>
    <w:rsid w:val="00FC5E44"/>
    <w:rsid w:val="00FE6DB6"/>
    <w:rsid w:val="00FF219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A119B"/>
    <w:pPr>
      <w:spacing w:line="240" w:lineRule="auto"/>
    </w:pPr>
    <w:rPr>
      <w:rFonts w:eastAsia="Times New Roman" w:cs="Times New Roman"/>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EA119B"/>
    <w:pPr>
      <w:tabs>
        <w:tab w:val="center" w:pos="4153"/>
        <w:tab w:val="right" w:pos="8306"/>
      </w:tabs>
    </w:pPr>
  </w:style>
  <w:style w:type="character" w:customStyle="1" w:styleId="AntratsDiagrama">
    <w:name w:val="Antraštės Diagrama"/>
    <w:basedOn w:val="Numatytasispastraiposriftas"/>
    <w:link w:val="Antrats"/>
    <w:uiPriority w:val="99"/>
    <w:rsid w:val="00EA119B"/>
    <w:rPr>
      <w:rFonts w:eastAsia="Times New Roman" w:cs="Times New Roman"/>
      <w:szCs w:val="20"/>
      <w:lang w:val="lt-LT"/>
    </w:rPr>
  </w:style>
  <w:style w:type="paragraph" w:styleId="Antrat">
    <w:name w:val="caption"/>
    <w:basedOn w:val="prastasis"/>
    <w:next w:val="prastasis"/>
    <w:qFormat/>
    <w:rsid w:val="00EA119B"/>
    <w:pPr>
      <w:jc w:val="center"/>
    </w:pPr>
    <w:rPr>
      <w:b/>
      <w:sz w:val="28"/>
    </w:rPr>
  </w:style>
  <w:style w:type="character" w:styleId="Puslapionumeris">
    <w:name w:val="page number"/>
    <w:basedOn w:val="Numatytasispastraiposriftas"/>
    <w:rsid w:val="00EA119B"/>
  </w:style>
  <w:style w:type="character" w:styleId="Hipersaitas">
    <w:name w:val="Hyperlink"/>
    <w:basedOn w:val="Numatytasispastraiposriftas"/>
    <w:rsid w:val="00EA119B"/>
    <w:rPr>
      <w:color w:val="0000FF"/>
      <w:u w:val="single"/>
    </w:rPr>
  </w:style>
  <w:style w:type="paragraph" w:styleId="Porat">
    <w:name w:val="footer"/>
    <w:basedOn w:val="prastasis"/>
    <w:link w:val="PoratDiagrama"/>
    <w:uiPriority w:val="99"/>
    <w:unhideWhenUsed/>
    <w:rsid w:val="00EA119B"/>
    <w:pPr>
      <w:tabs>
        <w:tab w:val="center" w:pos="4680"/>
        <w:tab w:val="right" w:pos="9360"/>
      </w:tabs>
    </w:pPr>
  </w:style>
  <w:style w:type="character" w:customStyle="1" w:styleId="PoratDiagrama">
    <w:name w:val="Poraštė Diagrama"/>
    <w:basedOn w:val="Numatytasispastraiposriftas"/>
    <w:link w:val="Porat"/>
    <w:uiPriority w:val="99"/>
    <w:rsid w:val="00EA119B"/>
    <w:rPr>
      <w:rFonts w:eastAsia="Times New Roman" w:cs="Times New Roman"/>
      <w:szCs w:val="20"/>
      <w:lang w:val="en-GB"/>
    </w:rPr>
  </w:style>
  <w:style w:type="table" w:styleId="Lentelstinklelis">
    <w:name w:val="Table Grid"/>
    <w:basedOn w:val="prastojilentel"/>
    <w:uiPriority w:val="59"/>
    <w:rsid w:val="00EA119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EA119B"/>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A119B"/>
    <w:rPr>
      <w:rFonts w:ascii="Tahoma" w:eastAsia="Times New Roman" w:hAnsi="Tahoma" w:cs="Tahoma"/>
      <w:sz w:val="16"/>
      <w:szCs w:val="16"/>
      <w:lang w:val="en-GB"/>
    </w:rPr>
  </w:style>
  <w:style w:type="character" w:customStyle="1" w:styleId="dlxnowrap1">
    <w:name w:val="dlxnowrap1"/>
    <w:basedOn w:val="Numatytasispastraiposriftas"/>
    <w:rsid w:val="00084BC0"/>
  </w:style>
  <w:style w:type="paragraph" w:styleId="Puslapioinaostekstas">
    <w:name w:val="footnote text"/>
    <w:basedOn w:val="prastasis"/>
    <w:link w:val="PuslapioinaostekstasDiagrama"/>
    <w:uiPriority w:val="99"/>
    <w:semiHidden/>
    <w:unhideWhenUsed/>
    <w:rsid w:val="00F478B1"/>
    <w:rPr>
      <w:sz w:val="20"/>
    </w:rPr>
  </w:style>
  <w:style w:type="character" w:customStyle="1" w:styleId="PuslapioinaostekstasDiagrama">
    <w:name w:val="Puslapio išnašos tekstas Diagrama"/>
    <w:basedOn w:val="Numatytasispastraiposriftas"/>
    <w:link w:val="Puslapioinaostekstas"/>
    <w:uiPriority w:val="99"/>
    <w:semiHidden/>
    <w:rsid w:val="00F478B1"/>
    <w:rPr>
      <w:rFonts w:eastAsia="Times New Roman" w:cs="Times New Roman"/>
      <w:sz w:val="20"/>
      <w:szCs w:val="20"/>
      <w:lang w:val="lt-LT"/>
    </w:rPr>
  </w:style>
  <w:style w:type="character" w:styleId="Puslapioinaosnuoroda">
    <w:name w:val="footnote reference"/>
    <w:basedOn w:val="Numatytasispastraiposriftas"/>
    <w:uiPriority w:val="99"/>
    <w:semiHidden/>
    <w:unhideWhenUsed/>
    <w:rsid w:val="00F478B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A119B"/>
    <w:pPr>
      <w:spacing w:line="240" w:lineRule="auto"/>
    </w:pPr>
    <w:rPr>
      <w:rFonts w:eastAsia="Times New Roman" w:cs="Times New Roman"/>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EA119B"/>
    <w:pPr>
      <w:tabs>
        <w:tab w:val="center" w:pos="4153"/>
        <w:tab w:val="right" w:pos="8306"/>
      </w:tabs>
    </w:pPr>
  </w:style>
  <w:style w:type="character" w:customStyle="1" w:styleId="AntratsDiagrama">
    <w:name w:val="Antraštės Diagrama"/>
    <w:basedOn w:val="Numatytasispastraiposriftas"/>
    <w:link w:val="Antrats"/>
    <w:uiPriority w:val="99"/>
    <w:rsid w:val="00EA119B"/>
    <w:rPr>
      <w:rFonts w:eastAsia="Times New Roman" w:cs="Times New Roman"/>
      <w:szCs w:val="20"/>
      <w:lang w:val="lt-LT"/>
    </w:rPr>
  </w:style>
  <w:style w:type="paragraph" w:styleId="Antrat">
    <w:name w:val="caption"/>
    <w:basedOn w:val="prastasis"/>
    <w:next w:val="prastasis"/>
    <w:qFormat/>
    <w:rsid w:val="00EA119B"/>
    <w:pPr>
      <w:jc w:val="center"/>
    </w:pPr>
    <w:rPr>
      <w:b/>
      <w:sz w:val="28"/>
    </w:rPr>
  </w:style>
  <w:style w:type="character" w:styleId="Puslapionumeris">
    <w:name w:val="page number"/>
    <w:basedOn w:val="Numatytasispastraiposriftas"/>
    <w:rsid w:val="00EA119B"/>
  </w:style>
  <w:style w:type="character" w:styleId="Hipersaitas">
    <w:name w:val="Hyperlink"/>
    <w:basedOn w:val="Numatytasispastraiposriftas"/>
    <w:rsid w:val="00EA119B"/>
    <w:rPr>
      <w:color w:val="0000FF"/>
      <w:u w:val="single"/>
    </w:rPr>
  </w:style>
  <w:style w:type="paragraph" w:styleId="Porat">
    <w:name w:val="footer"/>
    <w:basedOn w:val="prastasis"/>
    <w:link w:val="PoratDiagrama"/>
    <w:uiPriority w:val="99"/>
    <w:unhideWhenUsed/>
    <w:rsid w:val="00EA119B"/>
    <w:pPr>
      <w:tabs>
        <w:tab w:val="center" w:pos="4680"/>
        <w:tab w:val="right" w:pos="9360"/>
      </w:tabs>
    </w:pPr>
  </w:style>
  <w:style w:type="character" w:customStyle="1" w:styleId="PoratDiagrama">
    <w:name w:val="Poraštė Diagrama"/>
    <w:basedOn w:val="Numatytasispastraiposriftas"/>
    <w:link w:val="Porat"/>
    <w:uiPriority w:val="99"/>
    <w:rsid w:val="00EA119B"/>
    <w:rPr>
      <w:rFonts w:eastAsia="Times New Roman" w:cs="Times New Roman"/>
      <w:szCs w:val="20"/>
      <w:lang w:val="en-GB"/>
    </w:rPr>
  </w:style>
  <w:style w:type="table" w:styleId="Lentelstinklelis">
    <w:name w:val="Table Grid"/>
    <w:basedOn w:val="prastojilentel"/>
    <w:uiPriority w:val="59"/>
    <w:rsid w:val="00EA119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EA119B"/>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A119B"/>
    <w:rPr>
      <w:rFonts w:ascii="Tahoma" w:eastAsia="Times New Roman" w:hAnsi="Tahoma" w:cs="Tahoma"/>
      <w:sz w:val="16"/>
      <w:szCs w:val="16"/>
      <w:lang w:val="en-GB"/>
    </w:rPr>
  </w:style>
  <w:style w:type="character" w:customStyle="1" w:styleId="dlxnowrap1">
    <w:name w:val="dlxnowrap1"/>
    <w:basedOn w:val="Numatytasispastraiposriftas"/>
    <w:rsid w:val="00084BC0"/>
  </w:style>
  <w:style w:type="paragraph" w:styleId="Puslapioinaostekstas">
    <w:name w:val="footnote text"/>
    <w:basedOn w:val="prastasis"/>
    <w:link w:val="PuslapioinaostekstasDiagrama"/>
    <w:uiPriority w:val="99"/>
    <w:semiHidden/>
    <w:unhideWhenUsed/>
    <w:rsid w:val="00F478B1"/>
    <w:rPr>
      <w:sz w:val="20"/>
    </w:rPr>
  </w:style>
  <w:style w:type="character" w:customStyle="1" w:styleId="PuslapioinaostekstasDiagrama">
    <w:name w:val="Puslapio išnašos tekstas Diagrama"/>
    <w:basedOn w:val="Numatytasispastraiposriftas"/>
    <w:link w:val="Puslapioinaostekstas"/>
    <w:uiPriority w:val="99"/>
    <w:semiHidden/>
    <w:rsid w:val="00F478B1"/>
    <w:rPr>
      <w:rFonts w:eastAsia="Times New Roman" w:cs="Times New Roman"/>
      <w:sz w:val="20"/>
      <w:szCs w:val="20"/>
      <w:lang w:val="lt-LT"/>
    </w:rPr>
  </w:style>
  <w:style w:type="character" w:styleId="Puslapioinaosnuoroda">
    <w:name w:val="footnote reference"/>
    <w:basedOn w:val="Numatytasispastraiposriftas"/>
    <w:uiPriority w:val="99"/>
    <w:semiHidden/>
    <w:unhideWhenUsed/>
    <w:rsid w:val="00F478B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805574">
      <w:bodyDiv w:val="1"/>
      <w:marLeft w:val="0"/>
      <w:marRight w:val="0"/>
      <w:marTop w:val="0"/>
      <w:marBottom w:val="0"/>
      <w:divBdr>
        <w:top w:val="none" w:sz="0" w:space="0" w:color="auto"/>
        <w:left w:val="none" w:sz="0" w:space="0" w:color="auto"/>
        <w:bottom w:val="none" w:sz="0" w:space="0" w:color="auto"/>
        <w:right w:val="none" w:sz="0" w:space="0" w:color="auto"/>
      </w:divBdr>
    </w:div>
    <w:div w:id="501431609">
      <w:bodyDiv w:val="1"/>
      <w:marLeft w:val="0"/>
      <w:marRight w:val="0"/>
      <w:marTop w:val="0"/>
      <w:marBottom w:val="0"/>
      <w:divBdr>
        <w:top w:val="none" w:sz="0" w:space="0" w:color="auto"/>
        <w:left w:val="none" w:sz="0" w:space="0" w:color="auto"/>
        <w:bottom w:val="none" w:sz="0" w:space="0" w:color="auto"/>
        <w:right w:val="none" w:sz="0" w:space="0" w:color="auto"/>
      </w:divBdr>
    </w:div>
    <w:div w:id="1157840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lvija.vitkauskiene@vrm.lt"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bendrasisd@vrm.lt"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4FA8FB-DFBA-4828-A50B-B0787D7DA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2657</Words>
  <Characters>1516</Characters>
  <Application>Microsoft Office Word</Application>
  <DocSecurity>0</DocSecurity>
  <Lines>12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4165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m05493</dc:creator>
  <cp:lastModifiedBy>Ligita Brukštuvienė</cp:lastModifiedBy>
  <cp:revision>3</cp:revision>
  <cp:lastPrinted>2017-02-21T13:41:00Z</cp:lastPrinted>
  <dcterms:created xsi:type="dcterms:W3CDTF">2021-09-14T05:28:00Z</dcterms:created>
  <dcterms:modified xsi:type="dcterms:W3CDTF">2021-09-15T10:42:00Z</dcterms:modified>
</cp:coreProperties>
</file>