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D7B93C" w14:textId="77777777" w:rsidR="002D5294" w:rsidRPr="002D20D5" w:rsidRDefault="002D5294" w:rsidP="002D5294">
      <w:pPr>
        <w:pStyle w:val="Pagrindinistekstas"/>
        <w:spacing w:after="0"/>
        <w:jc w:val="center"/>
        <w:outlineLvl w:val="0"/>
        <w:rPr>
          <w:b/>
        </w:rPr>
      </w:pPr>
    </w:p>
    <w:p w14:paraId="4CEA1B9F" w14:textId="49089684" w:rsidR="002D5294" w:rsidRPr="002D20D5" w:rsidRDefault="002D5294" w:rsidP="002D5294">
      <w:pPr>
        <w:jc w:val="center"/>
        <w:rPr>
          <w:b/>
        </w:rPr>
      </w:pPr>
      <w:r w:rsidRPr="002D20D5">
        <w:rPr>
          <w:b/>
        </w:rPr>
        <w:t xml:space="preserve">LIETUVOS RESPUBLIKOS VYRIAUSYBĖS 1999 M. VASARIO 13 D. NUTARIMO NR. 159 „DĖL LIETUVOS RESPUBLIKOS VYRIAUSYBĖS NUTARIMŲ, VYRIAUSYBĖS SPRENDIMŲ IR VYRIAUSYBĖS REZOLIUCIJŲ, MINISTRO PIRMININKO POTVARKIŲ, TARPTAUTINIŲ SUTARČIŲ, JŲ PROJEKTŲ VERTIMO IR VERTIMO AUTENTIŠKUMO TVIRTINIMO TVARKOS APRAŠO IR KLAIDŲ IŠTAISYMO EUROPOS SĄJUNGOS TEISĖS AKTUOSE IR KITUOSE DOKUMENTUOSE LIETUVIŲ KALBA TVARKOS APRAŠO PATVIRTINIMO“ PAKEITIMO IR LIETUVOS RESPUBLIKOS VYRIAUSYBĖS 2001 M. SPALIO 1 D.  NUTARIMO NR. 1179 „DĖL LIETUVOS RESPUBLIKOS TARPTAUTINIŲ SUTARČIŲ RENGIMO IR SUDARYMO TAISYKLIŲ PATVIRTINIMO“ PAKEITIMO PROJEKTŲ </w:t>
      </w:r>
    </w:p>
    <w:p w14:paraId="4C328119" w14:textId="77777777" w:rsidR="002D5294" w:rsidRPr="002D20D5" w:rsidRDefault="002D5294" w:rsidP="002D5294">
      <w:pPr>
        <w:jc w:val="center"/>
        <w:rPr>
          <w:b/>
        </w:rPr>
      </w:pPr>
      <w:r w:rsidRPr="002D20D5">
        <w:rPr>
          <w:b/>
        </w:rPr>
        <w:t>DERINIMO PAŽYMA</w:t>
      </w:r>
    </w:p>
    <w:p w14:paraId="488F69DB" w14:textId="77777777" w:rsidR="002D5294" w:rsidRPr="002D20D5" w:rsidRDefault="002D5294" w:rsidP="002D5294">
      <w:pPr>
        <w:jc w:val="center"/>
        <w:rPr>
          <w:b/>
        </w:rPr>
      </w:pPr>
    </w:p>
    <w:tbl>
      <w:tblPr>
        <w:tblW w:w="15217"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60"/>
        <w:gridCol w:w="6300"/>
        <w:gridCol w:w="7257"/>
      </w:tblGrid>
      <w:tr w:rsidR="002D5294" w:rsidRPr="002D20D5" w14:paraId="3E3E1609" w14:textId="77777777" w:rsidTr="00A921A3">
        <w:trPr>
          <w:trHeight w:val="423"/>
        </w:trPr>
        <w:tc>
          <w:tcPr>
            <w:tcW w:w="1660" w:type="dxa"/>
            <w:shd w:val="clear" w:color="auto" w:fill="auto"/>
          </w:tcPr>
          <w:p w14:paraId="40DCE53A" w14:textId="77777777" w:rsidR="002D5294" w:rsidRPr="002D20D5" w:rsidRDefault="002D5294" w:rsidP="00A921A3">
            <w:pPr>
              <w:jc w:val="center"/>
              <w:rPr>
                <w:b/>
              </w:rPr>
            </w:pPr>
            <w:r w:rsidRPr="002D20D5">
              <w:rPr>
                <w:b/>
              </w:rPr>
              <w:t>Institucijos pavadinimas, rašto data ir numeris</w:t>
            </w:r>
          </w:p>
        </w:tc>
        <w:tc>
          <w:tcPr>
            <w:tcW w:w="6300" w:type="dxa"/>
            <w:shd w:val="clear" w:color="auto" w:fill="auto"/>
          </w:tcPr>
          <w:p w14:paraId="7552C6C5" w14:textId="77777777" w:rsidR="002D5294" w:rsidRPr="002D20D5" w:rsidRDefault="002D5294" w:rsidP="00A921A3">
            <w:pPr>
              <w:jc w:val="center"/>
              <w:rPr>
                <w:b/>
                <w:iCs/>
              </w:rPr>
            </w:pPr>
            <w:r w:rsidRPr="002D20D5">
              <w:rPr>
                <w:b/>
                <w:iCs/>
              </w:rPr>
              <w:t>Pastabos ir pasiūlymai</w:t>
            </w:r>
          </w:p>
        </w:tc>
        <w:tc>
          <w:tcPr>
            <w:tcW w:w="7257" w:type="dxa"/>
            <w:shd w:val="clear" w:color="auto" w:fill="auto"/>
          </w:tcPr>
          <w:p w14:paraId="03A07891" w14:textId="77777777" w:rsidR="002D5294" w:rsidRPr="002D20D5" w:rsidRDefault="002D5294" w:rsidP="00A921A3">
            <w:pPr>
              <w:jc w:val="center"/>
              <w:rPr>
                <w:b/>
                <w:iCs/>
              </w:rPr>
            </w:pPr>
            <w:r w:rsidRPr="002D20D5">
              <w:rPr>
                <w:b/>
                <w:iCs/>
              </w:rPr>
              <w:t>Žyma apie nepriimtas arba iš dalies priimtas (nurodyti motyvus) pastabas ir pasiūlymus</w:t>
            </w:r>
          </w:p>
        </w:tc>
      </w:tr>
      <w:tr w:rsidR="002D5294" w:rsidRPr="002D20D5" w14:paraId="1B08C2AD" w14:textId="77777777" w:rsidTr="00A921A3">
        <w:trPr>
          <w:trHeight w:val="3720"/>
        </w:trPr>
        <w:tc>
          <w:tcPr>
            <w:tcW w:w="1660" w:type="dxa"/>
            <w:vMerge w:val="restart"/>
            <w:shd w:val="clear" w:color="auto" w:fill="auto"/>
          </w:tcPr>
          <w:p w14:paraId="6EE03C6C" w14:textId="77777777" w:rsidR="002D5294" w:rsidRPr="002D20D5" w:rsidRDefault="002D5294" w:rsidP="00A921A3">
            <w:pPr>
              <w:jc w:val="both"/>
            </w:pPr>
            <w:r w:rsidRPr="002D20D5">
              <w:t>Teisingumo ministerija 2020-11-23 išvada Nr. (1.9E)2T-1635</w:t>
            </w:r>
          </w:p>
        </w:tc>
        <w:tc>
          <w:tcPr>
            <w:tcW w:w="6300" w:type="dxa"/>
            <w:tcBorders>
              <w:bottom w:val="single" w:sz="4" w:space="0" w:color="auto"/>
            </w:tcBorders>
            <w:shd w:val="clear" w:color="auto" w:fill="auto"/>
          </w:tcPr>
          <w:p w14:paraId="2B7ADD51" w14:textId="69832D0D" w:rsidR="002D5294" w:rsidRPr="00C205A4" w:rsidRDefault="002D5294" w:rsidP="00A921A3">
            <w:pPr>
              <w:jc w:val="both"/>
              <w:rPr>
                <w:lang w:eastAsia="ar-SA"/>
              </w:rPr>
            </w:pPr>
            <w:r w:rsidRPr="002D20D5">
              <w:t xml:space="preserve">1. </w:t>
            </w:r>
            <w:r w:rsidRPr="002D20D5">
              <w:rPr>
                <w:lang w:eastAsia="ar-SA"/>
              </w:rPr>
              <w:t>Atsižvelgdami į tai, kad Jungtinių Tautų komitetų (Žmogaus teisių, Moterų diskriminacijos panaikinimo, Neįgaliųjų teisių ir Priverstinio dingimo), nagrinėjančių individualias bylas prieš Lietuvos Respubliką, atitinkamų tarptautinių sutarčių nuostatų pažeidimus nustatančiose išvadose valstybė yra prašoma paskelbti išvadas ir jas išplatinti oficialia kalba, siūlome pagal analogiją su siūlomu reguliavimu dėl Europos Žmogaus Teisių Teismo sprendimų</w:t>
            </w:r>
            <w:r w:rsidRPr="001631BC">
              <w:rPr>
                <w:lang w:eastAsia="ar-SA"/>
              </w:rPr>
              <w:t xml:space="preserve"> numatyti atitinkamai ir </w:t>
            </w:r>
            <w:r w:rsidRPr="00C205A4">
              <w:rPr>
                <w:lang w:eastAsia="ar-SA"/>
              </w:rPr>
              <w:t>bylose prieš Lietuvos Respubliką priimamų Jungtinių Tautų komitetų išvadų vertimo autentiškumo tvirtinimo tvarką</w:t>
            </w:r>
          </w:p>
          <w:p w14:paraId="23893D6D" w14:textId="77777777" w:rsidR="002D5294" w:rsidRPr="002D20D5" w:rsidRDefault="002D5294" w:rsidP="00A921A3">
            <w:pPr>
              <w:tabs>
                <w:tab w:val="left" w:pos="1843"/>
              </w:tabs>
              <w:jc w:val="both"/>
            </w:pPr>
          </w:p>
        </w:tc>
        <w:tc>
          <w:tcPr>
            <w:tcW w:w="7257" w:type="dxa"/>
            <w:tcBorders>
              <w:bottom w:val="single" w:sz="4" w:space="0" w:color="auto"/>
            </w:tcBorders>
            <w:shd w:val="clear" w:color="auto" w:fill="auto"/>
          </w:tcPr>
          <w:p w14:paraId="63063FA2" w14:textId="77777777" w:rsidR="002D5294" w:rsidRPr="002D20D5" w:rsidRDefault="002D5294" w:rsidP="00A921A3">
            <w:pPr>
              <w:pStyle w:val="Paprastasistekstas"/>
              <w:jc w:val="both"/>
              <w:rPr>
                <w:rFonts w:ascii="Times New Roman" w:hAnsi="Times New Roman"/>
                <w:b/>
                <w:sz w:val="24"/>
                <w:szCs w:val="24"/>
                <w:lang w:val="en-GB"/>
              </w:rPr>
            </w:pPr>
            <w:r w:rsidRPr="002D20D5">
              <w:rPr>
                <w:rFonts w:ascii="Times New Roman" w:hAnsi="Times New Roman"/>
                <w:b/>
                <w:sz w:val="24"/>
                <w:szCs w:val="24"/>
              </w:rPr>
              <w:t>Neatsižvelgta.</w:t>
            </w:r>
          </w:p>
          <w:p w14:paraId="5B9FC300" w14:textId="0240D8BF" w:rsidR="002D5294" w:rsidRPr="00DB06E9" w:rsidRDefault="002D5294" w:rsidP="002D5294">
            <w:pPr>
              <w:jc w:val="both"/>
              <w:rPr>
                <w:color w:val="C00000"/>
              </w:rPr>
            </w:pPr>
            <w:r w:rsidRPr="002D20D5">
              <w:t>Lietuvos Respublikos Vyriausybės nutarimų, Vyriausybės sprendimų ir Vyriausybės rezoliucijų, Ministro Pirmininko potvarkių, tarptautinių sutarčių, jų projektų vertimo ir vertimo autentiškumo tvirtinimo tvarkos apraš</w:t>
            </w:r>
            <w:r>
              <w:t xml:space="preserve">as, patvirtintas </w:t>
            </w:r>
            <w:r w:rsidRPr="002D20D5">
              <w:t>Lietuvos Respublikos Vyriausybės 1999 m. vasario 13 d. nutarim</w:t>
            </w:r>
            <w:r>
              <w:t>u</w:t>
            </w:r>
            <w:r w:rsidRPr="002D20D5">
              <w:t xml:space="preserve"> Nr. 159</w:t>
            </w:r>
            <w:r>
              <w:t xml:space="preserve"> (toliau – Aprašas), įgyvendina </w:t>
            </w:r>
            <w:r w:rsidRPr="002D20D5">
              <w:t>Vyriausybės įstatymo 46 straipsnio 2 dal</w:t>
            </w:r>
            <w:r>
              <w:t>į, kur</w:t>
            </w:r>
            <w:r w:rsidRPr="002D20D5">
              <w:t xml:space="preserve">i nustato išsamų teisės aktų, </w:t>
            </w:r>
            <w:r>
              <w:t xml:space="preserve">kurie turi būti verčiami ir užtikrinamas šio vertimo autentiškumas, </w:t>
            </w:r>
            <w:r w:rsidRPr="002D20D5">
              <w:t>sąrašą, t.</w:t>
            </w:r>
            <w:r>
              <w:t xml:space="preserve"> </w:t>
            </w:r>
            <w:r w:rsidRPr="002D20D5">
              <w:t>y. Vyriausybės nutarimai, Vyriausybės rezoliucijos, Vyriausybės sprendimai ir Ministro Pirmininko potvarkiai</w:t>
            </w:r>
            <w:r w:rsidR="0081361D">
              <w:t xml:space="preserve"> (toliau – dokumentai)</w:t>
            </w:r>
            <w:r w:rsidR="00CD2285">
              <w:t>.</w:t>
            </w:r>
            <w:r>
              <w:t xml:space="preserve"> </w:t>
            </w:r>
            <w:r w:rsidR="00CD2285">
              <w:t>T</w:t>
            </w:r>
            <w:r>
              <w:t>odėl nėra teisinio pagrindo</w:t>
            </w:r>
            <w:r w:rsidRPr="002D20D5">
              <w:t xml:space="preserve"> praplėsti šį sąrašą. Europos Žmogaus Teisių Teismo </w:t>
            </w:r>
            <w:r w:rsidRPr="007B56F3">
              <w:t xml:space="preserve">bylos buvo įtrauktos į </w:t>
            </w:r>
            <w:r>
              <w:t>A</w:t>
            </w:r>
            <w:r w:rsidRPr="007B56F3">
              <w:t>praš</w:t>
            </w:r>
            <w:r>
              <w:t>ą</w:t>
            </w:r>
            <w:r w:rsidRPr="007B56F3">
              <w:t xml:space="preserve"> </w:t>
            </w:r>
            <w:r>
              <w:t>tik išimtiniu atveju (</w:t>
            </w:r>
            <w:r w:rsidRPr="007B56F3">
              <w:t>2015 m. buvo sudaryta darbo grupė šiam klausimui spręsti</w:t>
            </w:r>
            <w:r>
              <w:t>)</w:t>
            </w:r>
            <w:r w:rsidRPr="001631BC">
              <w:t>.</w:t>
            </w:r>
            <w:r>
              <w:t xml:space="preserve"> Be to, įtraukus į Aprašą </w:t>
            </w:r>
            <w:r w:rsidRPr="005A7F9A">
              <w:rPr>
                <w:lang w:eastAsia="ar-SA"/>
              </w:rPr>
              <w:t>Jungtinių Tautų komitetų išvadų vertimo autentiškumo</w:t>
            </w:r>
            <w:r>
              <w:rPr>
                <w:lang w:eastAsia="ar-SA"/>
              </w:rPr>
              <w:t xml:space="preserve"> tvirtinim</w:t>
            </w:r>
            <w:r w:rsidR="0081361D">
              <w:rPr>
                <w:lang w:eastAsia="ar-SA"/>
              </w:rPr>
              <w:t>ą</w:t>
            </w:r>
            <w:r>
              <w:rPr>
                <w:lang w:eastAsia="ar-SA"/>
              </w:rPr>
              <w:t xml:space="preserve"> padidėtų administracinė našta ir iškiltų poreikis Vyriausybės kanceliarijoje didinti žmogiškuosius išteklius</w:t>
            </w:r>
            <w:r w:rsidRPr="001631BC">
              <w:t xml:space="preserve"> </w:t>
            </w:r>
          </w:p>
        </w:tc>
      </w:tr>
      <w:tr w:rsidR="002D5294" w:rsidRPr="002D20D5" w14:paraId="5FE6D0CE" w14:textId="77777777" w:rsidTr="00A921A3">
        <w:trPr>
          <w:trHeight w:val="675"/>
        </w:trPr>
        <w:tc>
          <w:tcPr>
            <w:tcW w:w="1660" w:type="dxa"/>
            <w:vMerge/>
            <w:shd w:val="clear" w:color="auto" w:fill="auto"/>
          </w:tcPr>
          <w:p w14:paraId="3A213200" w14:textId="77777777" w:rsidR="002D5294" w:rsidRPr="002D20D5" w:rsidRDefault="002D5294" w:rsidP="00A921A3">
            <w:pPr>
              <w:jc w:val="both"/>
            </w:pPr>
          </w:p>
        </w:tc>
        <w:tc>
          <w:tcPr>
            <w:tcW w:w="6300" w:type="dxa"/>
            <w:tcBorders>
              <w:top w:val="single" w:sz="4" w:space="0" w:color="auto"/>
              <w:bottom w:val="single" w:sz="4" w:space="0" w:color="auto"/>
            </w:tcBorders>
            <w:shd w:val="clear" w:color="auto" w:fill="auto"/>
          </w:tcPr>
          <w:p w14:paraId="4C19347E" w14:textId="0CC7BA62" w:rsidR="002D5294" w:rsidRPr="002D20D5" w:rsidRDefault="002D5294" w:rsidP="0069366B">
            <w:pPr>
              <w:suppressAutoHyphens/>
              <w:jc w:val="both"/>
            </w:pPr>
            <w:r w:rsidRPr="002D20D5">
              <w:rPr>
                <w:lang w:eastAsia="ar-SA"/>
              </w:rPr>
              <w:t>2. Pagal Lietuvos Respublikos Vyriausybės nutarimų, Vyriausybės sprendimų ir Vyriausybės rezoliucijų, Ministro Pirmininko potvarkių, tarptautinių sutarčių, jų projektų, Europos Žmogaus Teisių Teismo sprendimų vertimo ir vertimo autentiškumo tvirtinimo tvarkos apraše, patvirtintame</w:t>
            </w:r>
            <w:r w:rsidRPr="001631BC">
              <w:rPr>
                <w:lang w:eastAsia="ar-SA"/>
              </w:rPr>
              <w:t xml:space="preserve"> Lietuvos </w:t>
            </w:r>
            <w:r w:rsidRPr="001631BC">
              <w:rPr>
                <w:lang w:eastAsia="ar-SA"/>
              </w:rPr>
              <w:lastRenderedPageBreak/>
              <w:t xml:space="preserve">Respublikos Vyriausybės 1999 m. vasario 13 d. nutarimu Nr. 159 „Dėl Lietuvos Respublikos Vyriausybės nutarimų, Vyriausybės sprendimų ir Vyriausybės rezoliucijų, Ministro Pirmininko potvarkių, tarptautinių sutarčių, jų </w:t>
            </w:r>
            <w:r w:rsidRPr="007429CA">
              <w:rPr>
                <w:lang w:eastAsia="ar-SA"/>
              </w:rPr>
              <w:t>projektų vertimo ir vertimo autentiškumo tvirtinimo tvarkos aprašo ir Klaidų ištaisymo Europos Sąjungos teisės aktuose ir kituose dokumentuose lietuvių kalba tvarkos aprašo patvirtinimo“</w:t>
            </w:r>
            <w:r w:rsidRPr="004D6688">
              <w:rPr>
                <w:lang w:eastAsia="ar-SA"/>
              </w:rPr>
              <w:t xml:space="preserve"> </w:t>
            </w:r>
            <w:r w:rsidRPr="00C205A4">
              <w:rPr>
                <w:lang w:eastAsia="ar-SA"/>
              </w:rPr>
              <w:t xml:space="preserve">(toliau – Tvarkos aprašas), numatytą reguliavimą nėra aišku, </w:t>
            </w:r>
            <w:r w:rsidRPr="002D20D5">
              <w:rPr>
                <w:lang w:eastAsia="ar-SA"/>
              </w:rPr>
              <w:t>kokią dokumentų vertimo ekspertizę atlieka Lietuvos Respublikos Vyriausybės kanceliarija. Kadangi dokumentų vertimą organizuoja arba juos išverčia už atitinkamą valdymo sritį atsakinga ministerija ar kita valstybės institucija, kuri taip pat užtikrina ir tai, kad vertimą peržiūrėtų atitinkamos srities žinių turintis asmuo, siūlytina Tvarkos aprašo 3 punkte bei Projekto Nr. 2 atitinkamose nuostatose patikslinti valstybės institucijos atliekamo redagavimo pobūdį, o būtent, kad dokumento ar tarptautinės sutarties projekto vertimas suredaguojamas dalykiniu požiūriu prieš jį pateikiant Vyriausybės kanceliarijai vertimo ekspertizei atlikti ir jo autentiškumui patvirtinti. Tuo tarpu Vyriausybės kanceliarijos atliekama ekspertizė turėtų apimti pateiktų vertimų suredagavimą, siekiant užtikrinti dokumentų ar tarptautinės sutarties projekto vertimo nuoseklumą ir vartojamos terminijos vienodumą. Kita vertus, svarstytina, ar dokumento ar tarptautinės sutarties projekto vertimo organizavimas, ar jo išvertimas savaime neapima ir atitinkamos institucijos atliekamo vertimo suredagavimo dalykiniu požiūriu, todėl atitinkama nuostata Tvarkos apraše bei Projekte Nr. 2 laikytina pertekline</w:t>
            </w:r>
          </w:p>
        </w:tc>
        <w:tc>
          <w:tcPr>
            <w:tcW w:w="7257" w:type="dxa"/>
            <w:tcBorders>
              <w:top w:val="single" w:sz="4" w:space="0" w:color="auto"/>
            </w:tcBorders>
            <w:shd w:val="clear" w:color="auto" w:fill="auto"/>
          </w:tcPr>
          <w:p w14:paraId="7DFF974B" w14:textId="77777777" w:rsidR="002D5294" w:rsidRPr="002D20D5" w:rsidRDefault="002D5294" w:rsidP="00A921A3">
            <w:pPr>
              <w:pStyle w:val="Paprastasistekstas"/>
              <w:jc w:val="both"/>
              <w:rPr>
                <w:rFonts w:ascii="Times New Roman" w:hAnsi="Times New Roman"/>
                <w:b/>
                <w:sz w:val="24"/>
                <w:szCs w:val="24"/>
              </w:rPr>
            </w:pPr>
            <w:r w:rsidRPr="002D20D5">
              <w:rPr>
                <w:rFonts w:ascii="Times New Roman" w:hAnsi="Times New Roman"/>
                <w:b/>
                <w:sz w:val="24"/>
                <w:szCs w:val="24"/>
              </w:rPr>
              <w:lastRenderedPageBreak/>
              <w:t>Neatsižvelgta.</w:t>
            </w:r>
          </w:p>
          <w:p w14:paraId="515C0A10" w14:textId="2D61CCB4" w:rsidR="002D5294" w:rsidRPr="002D20D5" w:rsidRDefault="002D5294" w:rsidP="00A921A3">
            <w:pPr>
              <w:jc w:val="both"/>
            </w:pPr>
            <w:r w:rsidRPr="002D20D5">
              <w:t>Nepritariame sąvokos „redagavimas“ reikšmės siaurinimui</w:t>
            </w:r>
            <w:r w:rsidR="00CD2285">
              <w:t xml:space="preserve"> </w:t>
            </w:r>
            <w:r w:rsidR="00CD2285" w:rsidRPr="00C205A4">
              <w:rPr>
                <w:lang w:eastAsia="ar-SA"/>
              </w:rPr>
              <w:t>–</w:t>
            </w:r>
            <w:r w:rsidRPr="00843539">
              <w:t xml:space="preserve"> Vyriausybės</w:t>
            </w:r>
            <w:r w:rsidRPr="007429CA">
              <w:t xml:space="preserve"> k</w:t>
            </w:r>
            <w:r w:rsidRPr="004D6688">
              <w:t>anceliarija atlieka išversto ir suredaguoto dokumen</w:t>
            </w:r>
            <w:r w:rsidRPr="00C205A4">
              <w:t xml:space="preserve">to </w:t>
            </w:r>
            <w:r w:rsidR="0081361D" w:rsidRPr="002D20D5">
              <w:t xml:space="preserve">ar tarptautinės sutarties </w:t>
            </w:r>
            <w:r w:rsidRPr="00C205A4">
              <w:t xml:space="preserve">ekspertizę, kuri yra sudėtingesnė atlikimo ir kokybės požiūriu (t. y. vertina terminų vienodumą, atitiktį jau autentifikuotų </w:t>
            </w:r>
            <w:r w:rsidR="0081361D">
              <w:t xml:space="preserve">kitų </w:t>
            </w:r>
            <w:r w:rsidRPr="00C205A4">
              <w:t xml:space="preserve">dokumentų </w:t>
            </w:r>
            <w:r w:rsidRPr="00C205A4">
              <w:lastRenderedPageBreak/>
              <w:t>sąvokoms ir teisingumą</w:t>
            </w:r>
            <w:r w:rsidR="00CD2285">
              <w:t xml:space="preserve"> pagal</w:t>
            </w:r>
            <w:r w:rsidRPr="00C205A4">
              <w:t xml:space="preserve"> SDL Studio vertimo atminties program</w:t>
            </w:r>
            <w:r w:rsidR="00CD2285">
              <w:t>ą</w:t>
            </w:r>
            <w:r w:rsidRPr="00C205A4">
              <w:t xml:space="preserve">, atitiktį </w:t>
            </w:r>
            <w:r w:rsidRPr="002D20D5">
              <w:t>įstatymuose ir kituose teisės aktuose įtvirtintoms sąvokoms, susitarimų</w:t>
            </w:r>
            <w:r w:rsidR="00CD2285">
              <w:t xml:space="preserve"> </w:t>
            </w:r>
            <w:r w:rsidRPr="002D20D5">
              <w:t>/</w:t>
            </w:r>
            <w:r w:rsidR="00CD2285">
              <w:t xml:space="preserve"> </w:t>
            </w:r>
            <w:r w:rsidRPr="002D20D5">
              <w:t>konvencijų</w:t>
            </w:r>
            <w:r w:rsidR="00CD2285">
              <w:t xml:space="preserve"> </w:t>
            </w:r>
            <w:r w:rsidRPr="002D20D5">
              <w:t>/</w:t>
            </w:r>
            <w:r w:rsidR="00CD2285">
              <w:t xml:space="preserve"> </w:t>
            </w:r>
            <w:r w:rsidRPr="002D20D5">
              <w:t>protokolų</w:t>
            </w:r>
            <w:r w:rsidR="00CD2285">
              <w:t xml:space="preserve"> </w:t>
            </w:r>
            <w:r w:rsidRPr="002D20D5">
              <w:t>/</w:t>
            </w:r>
            <w:r w:rsidR="00CD2285">
              <w:t xml:space="preserve"> </w:t>
            </w:r>
            <w:r w:rsidRPr="002D20D5">
              <w:t>notų tipinių formuluočių vertimo nuoseklumą, atitiktį autentifikuotiems tipinių dokumentų vertimams, tarptautinių susitarimų</w:t>
            </w:r>
            <w:r w:rsidR="00CD2285">
              <w:t xml:space="preserve"> </w:t>
            </w:r>
            <w:r w:rsidRPr="002D20D5">
              <w:t>/</w:t>
            </w:r>
            <w:r w:rsidR="00CD2285">
              <w:t xml:space="preserve"> </w:t>
            </w:r>
            <w:r w:rsidRPr="002D20D5">
              <w:t>sutarčių vertimo principams, lietuvių kalbos normoms), nustačiusi neatitikimus</w:t>
            </w:r>
            <w:r w:rsidR="00CD2285">
              <w:t>,</w:t>
            </w:r>
            <w:r w:rsidRPr="002D20D5">
              <w:t xml:space="preserve"> derina vertimo tekstą su suinteresuota institucija ir autentifikuoja galutinį </w:t>
            </w:r>
            <w:r>
              <w:t xml:space="preserve">dokumento </w:t>
            </w:r>
            <w:r w:rsidRPr="002D20D5">
              <w:t xml:space="preserve">vertimo variantą. </w:t>
            </w:r>
          </w:p>
          <w:p w14:paraId="52FADE5B" w14:textId="2EE4CAE6" w:rsidR="002D5294" w:rsidRPr="002D20D5" w:rsidRDefault="002D5294" w:rsidP="00A921A3">
            <w:pPr>
              <w:jc w:val="both"/>
            </w:pPr>
            <w:r w:rsidRPr="002D20D5">
              <w:t xml:space="preserve">Pažymime, kad </w:t>
            </w:r>
            <w:r w:rsidRPr="002D20D5">
              <w:rPr>
                <w:color w:val="000000"/>
                <w:shd w:val="clear" w:color="auto" w:fill="FFFFFF"/>
              </w:rPr>
              <w:t>dažnai Vyriausybės kanceliarijai pateikiami nekokybiškai išversti ir</w:t>
            </w:r>
            <w:r w:rsidR="00CD2285">
              <w:rPr>
                <w:color w:val="000000"/>
                <w:shd w:val="clear" w:color="auto" w:fill="FFFFFF"/>
              </w:rPr>
              <w:t xml:space="preserve"> </w:t>
            </w:r>
            <w:r w:rsidRPr="002D20D5">
              <w:rPr>
                <w:color w:val="000000"/>
                <w:shd w:val="clear" w:color="auto" w:fill="FFFFFF"/>
              </w:rPr>
              <w:t>/</w:t>
            </w:r>
            <w:r w:rsidR="00CD2285">
              <w:rPr>
                <w:color w:val="000000"/>
                <w:shd w:val="clear" w:color="auto" w:fill="FFFFFF"/>
              </w:rPr>
              <w:t xml:space="preserve"> </w:t>
            </w:r>
            <w:r w:rsidRPr="002D20D5">
              <w:rPr>
                <w:color w:val="000000"/>
                <w:shd w:val="clear" w:color="auto" w:fill="FFFFFF"/>
              </w:rPr>
              <w:t>ar nesuredaguoti vertimai, todėl ši nuostata nėra perteklinė, priešingai</w:t>
            </w:r>
            <w:r w:rsidR="00CD2285">
              <w:rPr>
                <w:color w:val="000000"/>
                <w:shd w:val="clear" w:color="auto" w:fill="FFFFFF"/>
              </w:rPr>
              <w:t xml:space="preserve"> </w:t>
            </w:r>
            <w:r w:rsidR="00CD2285" w:rsidRPr="00C205A4">
              <w:rPr>
                <w:lang w:eastAsia="ar-SA"/>
              </w:rPr>
              <w:t>–</w:t>
            </w:r>
            <w:r w:rsidR="00CD2285">
              <w:rPr>
                <w:lang w:eastAsia="ar-SA"/>
              </w:rPr>
              <w:t xml:space="preserve"> </w:t>
            </w:r>
            <w:r w:rsidRPr="002D20D5">
              <w:rPr>
                <w:color w:val="000000"/>
                <w:shd w:val="clear" w:color="auto" w:fill="FFFFFF"/>
              </w:rPr>
              <w:t>būtina užtikrinti jos vykdymą.</w:t>
            </w:r>
            <w:r w:rsidRPr="002D20D5">
              <w:t xml:space="preserve"> Tai ypač aktualu tada, kai dokumento</w:t>
            </w:r>
            <w:r w:rsidR="0081361D" w:rsidRPr="002D20D5">
              <w:t xml:space="preserve"> ar tarptautinės sutarties</w:t>
            </w:r>
            <w:r w:rsidRPr="002D20D5">
              <w:t xml:space="preserve"> vertimą atlieka vertimo biurai, neturintys atitinkamos srities specialistų ar konkursą laimėję už mažiausią kainą, todėl ministerijų teikiami vertimai dažnai būna prastos kokybės ir juos būtina visapusiškai redaguoti. Dokumento ar tarptautinės sutarties projekto vertimo organizavimas ar vertimas daugeliu atvejų savaime neapima ir atitinkamos institucijos atliekamo vertimo redagavimo (kurį turėtų atlikti atitinkamos srities žinių turintis asmuo).</w:t>
            </w:r>
          </w:p>
          <w:p w14:paraId="7D311B07" w14:textId="1A489859" w:rsidR="002D5294" w:rsidRPr="002D20D5" w:rsidRDefault="002D5294" w:rsidP="00A921A3">
            <w:pPr>
              <w:jc w:val="both"/>
              <w:rPr>
                <w:b/>
              </w:rPr>
            </w:pPr>
            <w:r w:rsidRPr="002D20D5">
              <w:t>Be to, Vyriausybės kanceliarijos vertėjų grupė neturi pakankamai žmogiškųjų išteklių, kad galėtų visapusiškai (ir dažnai skubiai) redaguoti nekokybiškus vertimus, tad apsiriboja išsamia ekspertize, derinimu ir autentifikavimu</w:t>
            </w:r>
          </w:p>
        </w:tc>
      </w:tr>
    </w:tbl>
    <w:p w14:paraId="469657DC" w14:textId="0EF5E859" w:rsidR="002D5294" w:rsidRPr="002D20D5" w:rsidRDefault="002D5294" w:rsidP="002D5294">
      <w:pPr>
        <w:tabs>
          <w:tab w:val="left" w:pos="12360"/>
        </w:tabs>
        <w:jc w:val="center"/>
      </w:pPr>
      <w:r>
        <w:lastRenderedPageBreak/>
        <w:t>______________________</w:t>
      </w:r>
    </w:p>
    <w:p w14:paraId="6AD0562B" w14:textId="77777777" w:rsidR="00AC4481" w:rsidRDefault="00AC4481"/>
    <w:sectPr w:rsidR="00AC4481" w:rsidSect="00775F3E">
      <w:headerReference w:type="default" r:id="rId6"/>
      <w:headerReference w:type="first" r:id="rId7"/>
      <w:pgSz w:w="16838" w:h="11906" w:orient="landscape"/>
      <w:pgMar w:top="136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52DDBB" w14:textId="77777777" w:rsidR="0009127B" w:rsidRDefault="0009127B">
      <w:r>
        <w:separator/>
      </w:r>
    </w:p>
  </w:endnote>
  <w:endnote w:type="continuationSeparator" w:id="0">
    <w:p w14:paraId="0767F2DF" w14:textId="77777777" w:rsidR="0009127B" w:rsidRDefault="00091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9D31A" w14:textId="77777777" w:rsidR="0009127B" w:rsidRDefault="0009127B">
      <w:r>
        <w:separator/>
      </w:r>
    </w:p>
  </w:footnote>
  <w:footnote w:type="continuationSeparator" w:id="0">
    <w:p w14:paraId="17A75A73" w14:textId="77777777" w:rsidR="0009127B" w:rsidRDefault="00091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4120618"/>
      <w:docPartObj>
        <w:docPartGallery w:val="Page Numbers (Top of Page)"/>
        <w:docPartUnique/>
      </w:docPartObj>
    </w:sdtPr>
    <w:sdtEndPr/>
    <w:sdtContent>
      <w:p w14:paraId="00C85154" w14:textId="77777777" w:rsidR="00EC7CD5" w:rsidRDefault="0081361D">
        <w:pPr>
          <w:pStyle w:val="Antrats"/>
          <w:jc w:val="center"/>
        </w:pPr>
        <w:r>
          <w:fldChar w:fldCharType="begin"/>
        </w:r>
        <w:r>
          <w:instrText>PAGE   \* MERGEFORMAT</w:instrText>
        </w:r>
        <w:r>
          <w:fldChar w:fldCharType="separate"/>
        </w:r>
        <w:r>
          <w:rPr>
            <w:noProof/>
          </w:rPr>
          <w:t>2</w:t>
        </w:r>
        <w:r>
          <w:rPr>
            <w:noProof/>
          </w:rPr>
          <w:t>2</w:t>
        </w:r>
        <w:r>
          <w:rPr>
            <w:noProof/>
          </w:rPr>
          <w:fldChar w:fldCharType="end"/>
        </w:r>
      </w:p>
    </w:sdtContent>
  </w:sdt>
  <w:p w14:paraId="1FE4C2D5" w14:textId="77777777" w:rsidR="00EC7CD5" w:rsidRDefault="006936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92688" w14:textId="77777777" w:rsidR="00EC7CD5" w:rsidRDefault="0081361D" w:rsidP="004C4A5B">
    <w:pPr>
      <w:pStyle w:val="Antrats"/>
      <w:tabs>
        <w:tab w:val="clear" w:pos="4819"/>
        <w:tab w:val="clear" w:pos="9638"/>
        <w:tab w:val="left" w:pos="3252"/>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792"/>
    <w:rsid w:val="0009127B"/>
    <w:rsid w:val="002D5294"/>
    <w:rsid w:val="00335B69"/>
    <w:rsid w:val="00437664"/>
    <w:rsid w:val="00605C7F"/>
    <w:rsid w:val="0069366B"/>
    <w:rsid w:val="0081361D"/>
    <w:rsid w:val="00852792"/>
    <w:rsid w:val="00AC4481"/>
    <w:rsid w:val="00CD22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27C04"/>
  <w15:chartTrackingRefBased/>
  <w15:docId w15:val="{0BA4F39C-3B80-4A74-AEB1-DCD2BEDAC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5294"/>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prastasistekstas">
    <w:name w:val="Plain Text"/>
    <w:basedOn w:val="prastasis"/>
    <w:link w:val="PaprastasistekstasDiagrama"/>
    <w:uiPriority w:val="99"/>
    <w:unhideWhenUsed/>
    <w:rsid w:val="002D5294"/>
    <w:rPr>
      <w:rFonts w:ascii="Consolas" w:eastAsia="Calibr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2D5294"/>
    <w:rPr>
      <w:rFonts w:ascii="Consolas" w:eastAsia="Calibri" w:hAnsi="Consolas" w:cs="Times New Roman"/>
      <w:sz w:val="21"/>
      <w:szCs w:val="21"/>
    </w:rPr>
  </w:style>
  <w:style w:type="paragraph" w:styleId="Antrats">
    <w:name w:val="header"/>
    <w:aliases w:val="Char,Diagrama Diagrama Diagrama, Char"/>
    <w:basedOn w:val="prastasis"/>
    <w:link w:val="AntratsDiagrama"/>
    <w:uiPriority w:val="99"/>
    <w:unhideWhenUsed/>
    <w:rsid w:val="002D5294"/>
    <w:pPr>
      <w:tabs>
        <w:tab w:val="center" w:pos="4819"/>
        <w:tab w:val="right" w:pos="9638"/>
      </w:tabs>
    </w:pPr>
  </w:style>
  <w:style w:type="character" w:customStyle="1" w:styleId="AntratsDiagrama">
    <w:name w:val="Antraštės Diagrama"/>
    <w:aliases w:val="Char Diagrama,Diagrama Diagrama Diagrama Diagrama, Char Diagrama"/>
    <w:basedOn w:val="Numatytasispastraiposriftas"/>
    <w:link w:val="Antrats"/>
    <w:uiPriority w:val="99"/>
    <w:rsid w:val="002D5294"/>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unhideWhenUsed/>
    <w:rsid w:val="002D5294"/>
    <w:pPr>
      <w:spacing w:after="120"/>
    </w:pPr>
  </w:style>
  <w:style w:type="character" w:customStyle="1" w:styleId="PagrindinistekstasDiagrama">
    <w:name w:val="Pagrindinis tekstas Diagrama"/>
    <w:basedOn w:val="Numatytasispastraiposriftas"/>
    <w:link w:val="Pagrindinistekstas"/>
    <w:uiPriority w:val="99"/>
    <w:rsid w:val="002D5294"/>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2D5294"/>
    <w:rPr>
      <w:sz w:val="16"/>
      <w:szCs w:val="16"/>
    </w:rPr>
  </w:style>
  <w:style w:type="paragraph" w:styleId="Komentarotekstas">
    <w:name w:val="annotation text"/>
    <w:basedOn w:val="prastasis"/>
    <w:link w:val="KomentarotekstasDiagrama"/>
    <w:uiPriority w:val="99"/>
    <w:semiHidden/>
    <w:unhideWhenUsed/>
    <w:rsid w:val="002D5294"/>
    <w:rPr>
      <w:sz w:val="20"/>
      <w:szCs w:val="20"/>
    </w:rPr>
  </w:style>
  <w:style w:type="character" w:customStyle="1" w:styleId="KomentarotekstasDiagrama">
    <w:name w:val="Komentaro tekstas Diagrama"/>
    <w:basedOn w:val="Numatytasispastraiposriftas"/>
    <w:link w:val="Komentarotekstas"/>
    <w:uiPriority w:val="99"/>
    <w:semiHidden/>
    <w:rsid w:val="002D5294"/>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2D529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D5294"/>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3924</Words>
  <Characters>2237</Characters>
  <Application>Microsoft Office Word</Application>
  <DocSecurity>4</DocSecurity>
  <Lines>18</Lines>
  <Paragraphs>12</Paragraphs>
  <ScaleCrop>false</ScaleCrop>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2020-11-26T09:48:00Z</dcterms:created>
  <dc:creator>Aida Gritienė</dc:creator>
  <cp:lastModifiedBy>Piotr Gerasimovič</cp:lastModifiedBy>
  <dcterms:modified xsi:type="dcterms:W3CDTF">2020-11-26T09:48:00Z</dcterms:modified>
  <cp:revision>2</cp:revision>
</cp:coreProperties>
</file>