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C999" w14:textId="37203DD4" w:rsidR="004C3793" w:rsidRPr="004C3793" w:rsidRDefault="004C3793" w:rsidP="004C3793">
      <w:pPr>
        <w:spacing w:after="0" w:line="240" w:lineRule="auto"/>
        <w:jc w:val="center"/>
        <w:rPr>
          <w:rFonts w:ascii="Times New Roman" w:eastAsia="Times New Roman" w:hAnsi="Times New Roman" w:cs="Times New Roman"/>
          <w:b/>
          <w:caps/>
          <w:sz w:val="24"/>
          <w:szCs w:val="20"/>
          <w:lang w:eastAsia="lt-LT"/>
        </w:rPr>
      </w:pPr>
      <w:r>
        <w:rPr>
          <w:rFonts w:ascii="Times New Roman" w:eastAsia="Times New Roman" w:hAnsi="Times New Roman" w:cs="Times New Roman"/>
          <w:b/>
          <w:caps/>
          <w:sz w:val="24"/>
          <w:szCs w:val="20"/>
          <w:lang w:eastAsia="lt-LT"/>
        </w:rPr>
        <w:t xml:space="preserve">LIETUVOS rESPUBLIKOS VYRIAUSYBĖS </w:t>
      </w:r>
      <w:r w:rsidRPr="004C3793">
        <w:rPr>
          <w:rFonts w:ascii="Times New Roman" w:eastAsia="Times New Roman" w:hAnsi="Times New Roman" w:cs="Times New Roman"/>
          <w:b/>
          <w:caps/>
          <w:sz w:val="24"/>
          <w:szCs w:val="20"/>
          <w:lang w:eastAsia="lt-LT"/>
        </w:rPr>
        <w:t>nutarim</w:t>
      </w:r>
      <w:r>
        <w:rPr>
          <w:rFonts w:ascii="Times New Roman" w:eastAsia="Times New Roman" w:hAnsi="Times New Roman" w:cs="Times New Roman"/>
          <w:b/>
          <w:caps/>
          <w:sz w:val="24"/>
          <w:szCs w:val="20"/>
          <w:lang w:eastAsia="lt-LT"/>
        </w:rPr>
        <w:t>O</w:t>
      </w:r>
    </w:p>
    <w:p w14:paraId="1C567B84" w14:textId="09AD6B02" w:rsidR="00425533" w:rsidRDefault="004C3793" w:rsidP="00041A25">
      <w:pPr>
        <w:widowControl w:val="0"/>
        <w:spacing w:after="0" w:line="240" w:lineRule="auto"/>
        <w:jc w:val="center"/>
        <w:rPr>
          <w:rFonts w:ascii="Times New Roman" w:eastAsia="Times New Roman" w:hAnsi="Times New Roman" w:cs="Times New Roman"/>
          <w:b/>
          <w:caps/>
          <w:sz w:val="24"/>
          <w:szCs w:val="24"/>
          <w:lang w:eastAsia="x-none"/>
        </w:rPr>
      </w:pPr>
      <w:r>
        <w:rPr>
          <w:rFonts w:ascii="Times New Roman" w:eastAsia="Times New Roman" w:hAnsi="Times New Roman" w:cs="Times New Roman"/>
          <w:b/>
          <w:caps/>
          <w:sz w:val="24"/>
          <w:szCs w:val="20"/>
          <w:lang w:eastAsia="lt-LT"/>
        </w:rPr>
        <w:t>„</w:t>
      </w:r>
      <w:r w:rsidRPr="004C3793">
        <w:rPr>
          <w:rFonts w:ascii="Times New Roman" w:eastAsia="Times New Roman" w:hAnsi="Times New Roman" w:cs="Times New Roman"/>
          <w:b/>
          <w:caps/>
          <w:sz w:val="24"/>
          <w:szCs w:val="20"/>
          <w:lang w:eastAsia="lt-LT"/>
        </w:rPr>
        <w:t>DĖL Lietuvos Respublikos  šalpos PENSIJŲ ĮSTATYMO nR. i-675 5, 7, 8 ir 15 straipsnių pakeitimo įstatymo projekto Nr. XIvP-284</w:t>
      </w:r>
      <w:r>
        <w:rPr>
          <w:rFonts w:ascii="Times New Roman" w:eastAsia="Times New Roman" w:hAnsi="Times New Roman" w:cs="Times New Roman"/>
          <w:b/>
          <w:caps/>
          <w:sz w:val="24"/>
          <w:szCs w:val="20"/>
          <w:lang w:eastAsia="lt-LT"/>
        </w:rPr>
        <w:t>“</w:t>
      </w:r>
      <w:r w:rsidR="00DB3473" w:rsidRPr="00DB3473">
        <w:rPr>
          <w:rFonts w:ascii="Times New Roman" w:eastAsia="Times New Roman" w:hAnsi="Times New Roman" w:cs="Times New Roman"/>
          <w:b/>
          <w:bCs/>
          <w:sz w:val="24"/>
          <w:szCs w:val="24"/>
          <w:lang w:eastAsia="lt-LT"/>
        </w:rPr>
        <w:t>PROJEKTO</w:t>
      </w:r>
    </w:p>
    <w:p w14:paraId="3CCD361E" w14:textId="77777777" w:rsidR="000C6CCA" w:rsidRPr="00DB3473" w:rsidRDefault="000C6CCA" w:rsidP="00767DC0">
      <w:pPr>
        <w:spacing w:after="0" w:line="240" w:lineRule="auto"/>
        <w:jc w:val="center"/>
        <w:rPr>
          <w:rFonts w:ascii="Times New Roman" w:eastAsia="Times New Roman" w:hAnsi="Times New Roman" w:cs="Times New Roman"/>
          <w:b/>
          <w:caps/>
          <w:sz w:val="24"/>
          <w:szCs w:val="24"/>
          <w:lang w:eastAsia="x-none"/>
        </w:rPr>
      </w:pPr>
      <w:r w:rsidRPr="00CE48A7">
        <w:rPr>
          <w:rFonts w:ascii="Times New Roman" w:hAnsi="Times New Roman" w:cs="Times New Roman"/>
          <w:b/>
          <w:sz w:val="24"/>
          <w:szCs w:val="24"/>
        </w:rPr>
        <w:t>DERINIMO PAŽYMA</w:t>
      </w:r>
    </w:p>
    <w:p w14:paraId="27A1FB76" w14:textId="77777777" w:rsidR="00F54BCE" w:rsidRPr="00CE48A7" w:rsidRDefault="00F54BCE" w:rsidP="00EB13E1">
      <w:pPr>
        <w:spacing w:after="0" w:line="276" w:lineRule="auto"/>
        <w:jc w:val="center"/>
        <w:rPr>
          <w:rFonts w:ascii="Times New Roman" w:hAnsi="Times New Roman" w:cs="Times New Roman"/>
          <w:b/>
          <w:sz w:val="24"/>
          <w:szCs w:val="24"/>
        </w:rPr>
      </w:pPr>
    </w:p>
    <w:tbl>
      <w:tblPr>
        <w:tblStyle w:val="Lentelstinklelis"/>
        <w:tblW w:w="14596" w:type="dxa"/>
        <w:tblLook w:val="04A0" w:firstRow="1" w:lastRow="0" w:firstColumn="1" w:lastColumn="0" w:noHBand="0" w:noVBand="1"/>
      </w:tblPr>
      <w:tblGrid>
        <w:gridCol w:w="2236"/>
        <w:gridCol w:w="5272"/>
        <w:gridCol w:w="7088"/>
      </w:tblGrid>
      <w:tr w:rsidR="0009133C" w:rsidRPr="00CE48A7" w14:paraId="022384F5" w14:textId="77777777" w:rsidTr="00041A25">
        <w:trPr>
          <w:trHeight w:val="1019"/>
        </w:trPr>
        <w:tc>
          <w:tcPr>
            <w:tcW w:w="2236" w:type="dxa"/>
            <w:vAlign w:val="center"/>
          </w:tcPr>
          <w:p w14:paraId="0C389A30" w14:textId="77777777" w:rsidR="00461144" w:rsidRPr="00CE48A7" w:rsidRDefault="006008E6" w:rsidP="00EB13E1">
            <w:pPr>
              <w:spacing w:line="276" w:lineRule="auto"/>
              <w:jc w:val="center"/>
              <w:rPr>
                <w:rFonts w:ascii="Times New Roman" w:hAnsi="Times New Roman" w:cs="Times New Roman"/>
                <w:sz w:val="24"/>
                <w:szCs w:val="24"/>
              </w:rPr>
            </w:pPr>
            <w:r w:rsidRPr="00CE48A7">
              <w:rPr>
                <w:rFonts w:ascii="Times New Roman" w:eastAsia="Times New Roman" w:hAnsi="Times New Roman" w:cs="Times New Roman"/>
                <w:b/>
                <w:iCs/>
                <w:sz w:val="24"/>
                <w:szCs w:val="24"/>
                <w:lang w:eastAsia="lt-LT"/>
              </w:rPr>
              <w:t>Institucijos pavadinimas, rašto data ir numeris</w:t>
            </w:r>
          </w:p>
        </w:tc>
        <w:tc>
          <w:tcPr>
            <w:tcW w:w="5272" w:type="dxa"/>
            <w:vAlign w:val="center"/>
          </w:tcPr>
          <w:p w14:paraId="727FDF61" w14:textId="77777777" w:rsidR="00461144" w:rsidRPr="00CE48A7" w:rsidRDefault="006008E6" w:rsidP="00EB13E1">
            <w:pPr>
              <w:spacing w:line="276" w:lineRule="auto"/>
              <w:jc w:val="center"/>
              <w:rPr>
                <w:rFonts w:ascii="Times New Roman" w:hAnsi="Times New Roman" w:cs="Times New Roman"/>
              </w:rPr>
            </w:pPr>
            <w:r w:rsidRPr="00CE48A7">
              <w:rPr>
                <w:rFonts w:ascii="Times New Roman" w:hAnsi="Times New Roman" w:cs="Times New Roman"/>
                <w:b/>
                <w:sz w:val="24"/>
                <w:szCs w:val="24"/>
              </w:rPr>
              <w:t>Pastabos ir pasiūlymai</w:t>
            </w:r>
          </w:p>
        </w:tc>
        <w:tc>
          <w:tcPr>
            <w:tcW w:w="7088" w:type="dxa"/>
            <w:vAlign w:val="center"/>
          </w:tcPr>
          <w:p w14:paraId="2EA97211" w14:textId="77777777" w:rsidR="00AF746B" w:rsidRPr="00CE48A7" w:rsidRDefault="006008E6" w:rsidP="00EB13E1">
            <w:pPr>
              <w:spacing w:line="276" w:lineRule="auto"/>
              <w:jc w:val="center"/>
              <w:rPr>
                <w:rFonts w:ascii="Times New Roman" w:eastAsia="Calibri" w:hAnsi="Times New Roman" w:cs="Times New Roman"/>
                <w:b/>
                <w:sz w:val="24"/>
                <w:szCs w:val="24"/>
              </w:rPr>
            </w:pPr>
            <w:r w:rsidRPr="00CE48A7">
              <w:rPr>
                <w:rFonts w:ascii="Times New Roman" w:eastAsia="Calibri" w:hAnsi="Times New Roman" w:cs="Times New Roman"/>
                <w:b/>
                <w:sz w:val="24"/>
                <w:szCs w:val="24"/>
              </w:rPr>
              <w:t>Žyma apie pastabas ir pasiūlymus</w:t>
            </w:r>
            <w:r w:rsidR="00AF746B" w:rsidRPr="00CE48A7">
              <w:rPr>
                <w:rFonts w:ascii="Times New Roman" w:eastAsia="Calibri" w:hAnsi="Times New Roman" w:cs="Times New Roman"/>
                <w:b/>
                <w:sz w:val="24"/>
                <w:szCs w:val="24"/>
              </w:rPr>
              <w:t>, į kuriuos neatsižvelgta ar</w:t>
            </w:r>
          </w:p>
          <w:p w14:paraId="3589CA52" w14:textId="77777777" w:rsidR="00461144" w:rsidRPr="00CE48A7" w:rsidRDefault="00AF746B" w:rsidP="00EB13E1">
            <w:pPr>
              <w:spacing w:line="276" w:lineRule="auto"/>
              <w:jc w:val="center"/>
              <w:rPr>
                <w:rFonts w:ascii="Times New Roman" w:hAnsi="Times New Roman" w:cs="Times New Roman"/>
              </w:rPr>
            </w:pPr>
            <w:r w:rsidRPr="00CE48A7">
              <w:rPr>
                <w:rFonts w:ascii="Times New Roman" w:eastAsia="Calibri" w:hAnsi="Times New Roman" w:cs="Times New Roman"/>
                <w:b/>
                <w:sz w:val="24"/>
                <w:szCs w:val="24"/>
              </w:rPr>
              <w:t>atsižvelgta iš dalies</w:t>
            </w:r>
          </w:p>
        </w:tc>
      </w:tr>
      <w:tr w:rsidR="00462328" w:rsidRPr="00CE48A7" w14:paraId="6D374678" w14:textId="77777777" w:rsidTr="00041A25">
        <w:tc>
          <w:tcPr>
            <w:tcW w:w="2236" w:type="dxa"/>
          </w:tcPr>
          <w:p w14:paraId="27B06453" w14:textId="77777777" w:rsidR="00462328" w:rsidRPr="00F424FF" w:rsidRDefault="008F04A9" w:rsidP="00041A25">
            <w:pPr>
              <w:rPr>
                <w:rFonts w:ascii="Times New Roman" w:eastAsia="Calibri" w:hAnsi="Times New Roman" w:cs="Times New Roman"/>
                <w:sz w:val="24"/>
                <w:szCs w:val="24"/>
              </w:rPr>
            </w:pPr>
            <w:r w:rsidRPr="00F424FF">
              <w:rPr>
                <w:rFonts w:ascii="Times New Roman" w:eastAsia="Calibri" w:hAnsi="Times New Roman" w:cs="Times New Roman"/>
                <w:sz w:val="24"/>
                <w:szCs w:val="24"/>
              </w:rPr>
              <w:t>Lietuvos Respublikos t</w:t>
            </w:r>
            <w:r w:rsidR="00462328" w:rsidRPr="00F424FF">
              <w:rPr>
                <w:rFonts w:ascii="Times New Roman" w:eastAsia="Calibri" w:hAnsi="Times New Roman" w:cs="Times New Roman"/>
                <w:sz w:val="24"/>
                <w:szCs w:val="24"/>
              </w:rPr>
              <w:t>eisingumo ministerijos</w:t>
            </w:r>
          </w:p>
          <w:p w14:paraId="35059C45" w14:textId="0151C29C" w:rsidR="00462328" w:rsidRPr="00F424FF" w:rsidRDefault="00462328" w:rsidP="00041A25">
            <w:pPr>
              <w:rPr>
                <w:rFonts w:ascii="Times New Roman" w:eastAsia="Calibri" w:hAnsi="Times New Roman" w:cs="Times New Roman"/>
                <w:sz w:val="24"/>
                <w:szCs w:val="24"/>
              </w:rPr>
            </w:pPr>
            <w:r w:rsidRPr="00F424FF">
              <w:rPr>
                <w:rFonts w:ascii="Times New Roman" w:eastAsia="Calibri" w:hAnsi="Times New Roman" w:cs="Times New Roman"/>
                <w:sz w:val="24"/>
                <w:szCs w:val="24"/>
              </w:rPr>
              <w:t>202</w:t>
            </w:r>
            <w:r w:rsidR="004C3793" w:rsidRPr="00F424FF">
              <w:rPr>
                <w:rFonts w:ascii="Times New Roman" w:eastAsia="Calibri" w:hAnsi="Times New Roman" w:cs="Times New Roman"/>
                <w:sz w:val="24"/>
                <w:szCs w:val="24"/>
              </w:rPr>
              <w:t>1</w:t>
            </w:r>
            <w:r w:rsidRPr="00F424FF">
              <w:rPr>
                <w:rFonts w:ascii="Times New Roman" w:eastAsia="Calibri" w:hAnsi="Times New Roman" w:cs="Times New Roman"/>
                <w:sz w:val="24"/>
                <w:szCs w:val="24"/>
              </w:rPr>
              <w:t xml:space="preserve"> m. </w:t>
            </w:r>
            <w:r w:rsidR="004C3793" w:rsidRPr="00F424FF">
              <w:rPr>
                <w:rFonts w:ascii="Times New Roman" w:eastAsia="Calibri" w:hAnsi="Times New Roman" w:cs="Times New Roman"/>
                <w:sz w:val="24"/>
                <w:szCs w:val="24"/>
              </w:rPr>
              <w:t>gegužės</w:t>
            </w:r>
            <w:r w:rsidR="00027643" w:rsidRPr="00F424FF">
              <w:rPr>
                <w:rFonts w:ascii="Times New Roman" w:eastAsia="Calibri" w:hAnsi="Times New Roman" w:cs="Times New Roman"/>
                <w:sz w:val="24"/>
                <w:szCs w:val="24"/>
              </w:rPr>
              <w:t xml:space="preserve"> </w:t>
            </w:r>
            <w:r w:rsidR="008F04A9" w:rsidRPr="00F424FF">
              <w:rPr>
                <w:rFonts w:ascii="Times New Roman" w:eastAsia="Calibri" w:hAnsi="Times New Roman" w:cs="Times New Roman"/>
                <w:sz w:val="24"/>
                <w:szCs w:val="24"/>
              </w:rPr>
              <w:br/>
            </w:r>
            <w:r w:rsidR="004C3793" w:rsidRPr="00F424FF">
              <w:rPr>
                <w:rFonts w:ascii="Times New Roman" w:eastAsia="Calibri" w:hAnsi="Times New Roman" w:cs="Times New Roman"/>
                <w:sz w:val="24"/>
                <w:szCs w:val="24"/>
              </w:rPr>
              <w:t>2</w:t>
            </w:r>
            <w:r w:rsidR="00027643" w:rsidRPr="00F424FF">
              <w:rPr>
                <w:rFonts w:ascii="Times New Roman" w:eastAsia="Calibri" w:hAnsi="Times New Roman" w:cs="Times New Roman"/>
                <w:sz w:val="24"/>
                <w:szCs w:val="24"/>
              </w:rPr>
              <w:t>1 d</w:t>
            </w:r>
            <w:r w:rsidRPr="00F424FF">
              <w:rPr>
                <w:rFonts w:ascii="Times New Roman" w:eastAsia="Calibri" w:hAnsi="Times New Roman" w:cs="Times New Roman"/>
                <w:sz w:val="24"/>
                <w:szCs w:val="24"/>
              </w:rPr>
              <w:t>. išvada Nr.</w:t>
            </w:r>
            <w:r w:rsidR="007358A8" w:rsidRPr="00F424FF">
              <w:rPr>
                <w:rFonts w:ascii="Times New Roman" w:eastAsia="Calibri" w:hAnsi="Times New Roman" w:cs="Times New Roman"/>
                <w:sz w:val="24"/>
                <w:szCs w:val="24"/>
              </w:rPr>
              <w:t> </w:t>
            </w:r>
            <w:r w:rsidR="004C3793" w:rsidRPr="00F424FF">
              <w:rPr>
                <w:rFonts w:ascii="Times New Roman" w:eastAsia="Calibri" w:hAnsi="Times New Roman" w:cs="Times New Roman"/>
                <w:sz w:val="24"/>
                <w:szCs w:val="24"/>
              </w:rPr>
              <w:t>(1.6Mr) 2T-517</w:t>
            </w:r>
          </w:p>
          <w:p w14:paraId="3348E4ED" w14:textId="77777777" w:rsidR="00462328" w:rsidRPr="00F424FF" w:rsidRDefault="00462328" w:rsidP="00EB13E1">
            <w:pPr>
              <w:spacing w:line="276" w:lineRule="auto"/>
              <w:rPr>
                <w:rFonts w:ascii="Times New Roman" w:eastAsia="Calibri" w:hAnsi="Times New Roman" w:cs="Times New Roman"/>
                <w:sz w:val="24"/>
                <w:szCs w:val="24"/>
              </w:rPr>
            </w:pPr>
          </w:p>
          <w:p w14:paraId="0E83141E" w14:textId="77777777" w:rsidR="00462328" w:rsidRPr="00F424FF" w:rsidRDefault="00462328" w:rsidP="00EB13E1">
            <w:pPr>
              <w:spacing w:line="276" w:lineRule="auto"/>
              <w:rPr>
                <w:rFonts w:ascii="Times New Roman" w:eastAsia="Calibri" w:hAnsi="Times New Roman" w:cs="Times New Roman"/>
                <w:sz w:val="24"/>
                <w:szCs w:val="24"/>
              </w:rPr>
            </w:pPr>
          </w:p>
          <w:p w14:paraId="55A78954" w14:textId="77777777" w:rsidR="00462328" w:rsidRPr="00F424FF" w:rsidRDefault="00462328" w:rsidP="00EB13E1">
            <w:pPr>
              <w:spacing w:line="276" w:lineRule="auto"/>
              <w:rPr>
                <w:rFonts w:ascii="Times New Roman" w:eastAsia="Calibri" w:hAnsi="Times New Roman" w:cs="Times New Roman"/>
                <w:sz w:val="24"/>
                <w:szCs w:val="24"/>
              </w:rPr>
            </w:pPr>
          </w:p>
          <w:p w14:paraId="174C51D5" w14:textId="77777777" w:rsidR="00462328" w:rsidRPr="00F424FF" w:rsidRDefault="00462328" w:rsidP="00EB13E1">
            <w:pPr>
              <w:spacing w:line="276" w:lineRule="auto"/>
              <w:rPr>
                <w:rFonts w:ascii="Times New Roman" w:eastAsia="Calibri" w:hAnsi="Times New Roman" w:cs="Times New Roman"/>
                <w:sz w:val="24"/>
                <w:szCs w:val="24"/>
              </w:rPr>
            </w:pPr>
          </w:p>
        </w:tc>
        <w:tc>
          <w:tcPr>
            <w:tcW w:w="5272" w:type="dxa"/>
          </w:tcPr>
          <w:p w14:paraId="65EC0496" w14:textId="4A848C96" w:rsidR="00462328" w:rsidRPr="004E7E4F" w:rsidRDefault="00462328" w:rsidP="004C3793">
            <w:pPr>
              <w:pStyle w:val="Betarp"/>
              <w:jc w:val="both"/>
              <w:rPr>
                <w:rFonts w:ascii="Times New Roman" w:hAnsi="Times New Roman"/>
                <w:sz w:val="24"/>
                <w:szCs w:val="24"/>
              </w:rPr>
            </w:pPr>
            <w:r w:rsidRPr="004E7E4F">
              <w:rPr>
                <w:rFonts w:ascii="Times New Roman" w:hAnsi="Times New Roman"/>
                <w:sz w:val="24"/>
                <w:szCs w:val="24"/>
              </w:rPr>
              <w:t xml:space="preserve"> </w:t>
            </w:r>
            <w:r w:rsidR="00DB3473" w:rsidRPr="004E7E4F">
              <w:rPr>
                <w:rFonts w:ascii="Times New Roman" w:hAnsi="Times New Roman"/>
                <w:sz w:val="24"/>
                <w:szCs w:val="24"/>
              </w:rPr>
              <w:t xml:space="preserve">1. </w:t>
            </w:r>
            <w:r w:rsidR="004C3793" w:rsidRPr="004C3793">
              <w:rPr>
                <w:rFonts w:ascii="Times New Roman" w:hAnsi="Times New Roman"/>
                <w:sz w:val="24"/>
                <w:szCs w:val="24"/>
              </w:rPr>
              <w:t xml:space="preserve">Pastebėtina, kad Lietuvos Respublikos Seimo kanceliarijos Teisės departamento 2021 m. kovo 1 d. išvadoje (toliau – Išvada) (1 punktas) pažymėjo, kad </w:t>
            </w:r>
            <w:r w:rsidR="004C3793" w:rsidRPr="004C3793">
              <w:rPr>
                <w:rFonts w:ascii="Times New Roman" w:hAnsi="Times New Roman"/>
                <w:i/>
                <w:sz w:val="24"/>
                <w:szCs w:val="24"/>
              </w:rPr>
              <w:t>kitų</w:t>
            </w:r>
            <w:r w:rsidR="004C3793" w:rsidRPr="004C3793">
              <w:rPr>
                <w:rFonts w:ascii="Times New Roman" w:hAnsi="Times New Roman"/>
                <w:sz w:val="24"/>
                <w:szCs w:val="24"/>
              </w:rPr>
              <w:t xml:space="preserve"> šalpos pensijų gavėjų pajamos taip pat yra minimalios, ir pasvarstymui iškėlė klausimą, ar siūlomas teisinis reguliavimas dera su konstituciniu asmenų </w:t>
            </w:r>
            <w:r w:rsidR="004C3793" w:rsidRPr="004C3793">
              <w:rPr>
                <w:rFonts w:ascii="Times New Roman" w:hAnsi="Times New Roman"/>
                <w:i/>
                <w:sz w:val="24"/>
                <w:szCs w:val="24"/>
              </w:rPr>
              <w:t>lygiateisiškumo principu</w:t>
            </w:r>
            <w:r w:rsidR="004C3793" w:rsidRPr="004C3793">
              <w:rPr>
                <w:rFonts w:ascii="Times New Roman" w:hAnsi="Times New Roman"/>
                <w:sz w:val="24"/>
                <w:szCs w:val="24"/>
              </w:rPr>
              <w:t xml:space="preserve">. Atkreipiamas dėmesys, kad Lietuvos Respublikos Konstitucinis Teismas yra konstatavęs, kad asmenų lygybės problema įstatymuose negali būti tinkamai išspręsta kiekvienu atveju neįvertinus to, ar pagrįstai jų atžvilgiu yra nustatomi teisinio reguliavimo ypatumai (Konstitucinio Teismo 1997 m. lapkričio 13 d., 2002 m. spalio 23 d. nutarimai). Esant šioms aplinkybėms, siūlytina Nutarimo projekto rengėjams įvertinti aptariamą aspektą, atsižvelgiant į Konstitucinio Teismo </w:t>
            </w:r>
            <w:r w:rsidR="004C3793">
              <w:rPr>
                <w:rFonts w:ascii="Times New Roman" w:hAnsi="Times New Roman"/>
                <w:sz w:val="24"/>
                <w:szCs w:val="24"/>
              </w:rPr>
              <w:t>doktriną dėl konstitucinio asmenų lygiateisiškumo principo.</w:t>
            </w:r>
          </w:p>
        </w:tc>
        <w:tc>
          <w:tcPr>
            <w:tcW w:w="7088" w:type="dxa"/>
          </w:tcPr>
          <w:p w14:paraId="34FD9FFE" w14:textId="77777777" w:rsidR="00462328" w:rsidRDefault="004C3793" w:rsidP="00817981">
            <w:pPr>
              <w:jc w:val="both"/>
              <w:rPr>
                <w:rFonts w:ascii="Times New Roman" w:hAnsi="Times New Roman" w:cs="Times New Roman"/>
                <w:b/>
                <w:bCs/>
                <w:sz w:val="24"/>
                <w:szCs w:val="24"/>
              </w:rPr>
            </w:pPr>
            <w:r w:rsidRPr="004C3793">
              <w:rPr>
                <w:rFonts w:ascii="Times New Roman" w:hAnsi="Times New Roman" w:cs="Times New Roman"/>
                <w:b/>
                <w:bCs/>
                <w:sz w:val="24"/>
                <w:szCs w:val="24"/>
              </w:rPr>
              <w:t xml:space="preserve">Neatsižvelgta. </w:t>
            </w:r>
          </w:p>
          <w:p w14:paraId="261822AA" w14:textId="6A5ADE47" w:rsidR="009A2ED5" w:rsidRDefault="009A2ED5" w:rsidP="00817981">
            <w:pPr>
              <w:jc w:val="both"/>
              <w:rPr>
                <w:rFonts w:ascii="Times New Roman" w:hAnsi="Times New Roman" w:cs="Times New Roman"/>
                <w:sz w:val="24"/>
                <w:szCs w:val="24"/>
              </w:rPr>
            </w:pPr>
            <w:r w:rsidRPr="00041A25">
              <w:rPr>
                <w:rFonts w:ascii="Times New Roman" w:hAnsi="Times New Roman" w:cs="Times New Roman"/>
                <w:i/>
                <w:iCs/>
                <w:sz w:val="24"/>
                <w:szCs w:val="24"/>
              </w:rPr>
              <w:t>Pirma</w:t>
            </w:r>
            <w:r>
              <w:rPr>
                <w:rFonts w:ascii="Times New Roman" w:hAnsi="Times New Roman" w:cs="Times New Roman"/>
                <w:sz w:val="24"/>
                <w:szCs w:val="24"/>
              </w:rPr>
              <w:t>, Lietuvos Respublikos nacionalinėje teisėje pozityvusis diskriminavimas yra galimas.</w:t>
            </w:r>
          </w:p>
          <w:p w14:paraId="13A83C03" w14:textId="44D382D3" w:rsidR="009A2ED5" w:rsidRDefault="009A2ED5" w:rsidP="00817981">
            <w:pPr>
              <w:jc w:val="both"/>
              <w:rPr>
                <w:rFonts w:ascii="Times New Roman" w:hAnsi="Times New Roman" w:cs="Times New Roman"/>
                <w:sz w:val="24"/>
                <w:szCs w:val="24"/>
              </w:rPr>
            </w:pPr>
            <w:r w:rsidRPr="00041A25">
              <w:rPr>
                <w:rFonts w:ascii="Times New Roman" w:hAnsi="Times New Roman" w:cs="Times New Roman"/>
                <w:sz w:val="24"/>
                <w:szCs w:val="24"/>
              </w:rPr>
              <w:t xml:space="preserve">Lietuvos Respublikos Konstitucinis Teismas ne kartą yra konstatavęs, kad konstitucinio asmenų lygybės principo turi būti laikomasi ir leidžiant įstatymus, ir juos taikant; konstitucinis asmenų lygybės įstatymui principas reiškia žmogaus prigimtinę teisę būti traktuojamam vienodai su kitais (Konstitucinio Teismo 2001 m. balandžio 2 d., </w:t>
            </w:r>
            <w:r w:rsidR="00A05CC9" w:rsidRPr="00041A25">
              <w:rPr>
                <w:rFonts w:ascii="Times New Roman" w:hAnsi="Times New Roman" w:cs="Times New Roman"/>
                <w:sz w:val="24"/>
                <w:szCs w:val="24"/>
              </w:rPr>
              <w:t>2002</w:t>
            </w:r>
            <w:r w:rsidR="00A05CC9">
              <w:rPr>
                <w:rFonts w:ascii="Times New Roman" w:hAnsi="Times New Roman" w:cs="Times New Roman"/>
                <w:sz w:val="24"/>
                <w:szCs w:val="24"/>
              </w:rPr>
              <w:t> </w:t>
            </w:r>
            <w:r w:rsidRPr="00041A25">
              <w:rPr>
                <w:rFonts w:ascii="Times New Roman" w:hAnsi="Times New Roman" w:cs="Times New Roman"/>
                <w:sz w:val="24"/>
                <w:szCs w:val="24"/>
              </w:rPr>
              <w:t xml:space="preserve">m. balandžio 23 d., 2003 m. kovo 4 d.,2003 m. liepos 4 d., </w:t>
            </w:r>
            <w:r w:rsidR="00F741A9" w:rsidRPr="00041A25">
              <w:rPr>
                <w:rFonts w:ascii="Times New Roman" w:hAnsi="Times New Roman" w:cs="Times New Roman"/>
                <w:sz w:val="24"/>
                <w:szCs w:val="24"/>
              </w:rPr>
              <w:t>2003</w:t>
            </w:r>
            <w:r w:rsidR="00F741A9">
              <w:rPr>
                <w:rFonts w:ascii="Times New Roman" w:hAnsi="Times New Roman" w:cs="Times New Roman"/>
                <w:sz w:val="24"/>
                <w:szCs w:val="24"/>
              </w:rPr>
              <w:t> </w:t>
            </w:r>
            <w:r w:rsidRPr="00041A25">
              <w:rPr>
                <w:rFonts w:ascii="Times New Roman" w:hAnsi="Times New Roman" w:cs="Times New Roman"/>
                <w:sz w:val="24"/>
                <w:szCs w:val="24"/>
              </w:rPr>
              <w:t xml:space="preserve">m. gruodžio 3 d., 2005 m. lapkričio 10 d., 2008 m. gruodžio </w:t>
            </w:r>
            <w:r w:rsidR="00F741A9" w:rsidRPr="00041A25">
              <w:rPr>
                <w:rFonts w:ascii="Times New Roman" w:hAnsi="Times New Roman" w:cs="Times New Roman"/>
                <w:sz w:val="24"/>
                <w:szCs w:val="24"/>
              </w:rPr>
              <w:t>24</w:t>
            </w:r>
            <w:r w:rsidR="00F741A9">
              <w:rPr>
                <w:rFonts w:ascii="Times New Roman" w:hAnsi="Times New Roman" w:cs="Times New Roman"/>
                <w:sz w:val="24"/>
                <w:szCs w:val="24"/>
              </w:rPr>
              <w:t> </w:t>
            </w:r>
            <w:r w:rsidRPr="00041A25">
              <w:rPr>
                <w:rFonts w:ascii="Times New Roman" w:hAnsi="Times New Roman" w:cs="Times New Roman"/>
                <w:sz w:val="24"/>
                <w:szCs w:val="24"/>
              </w:rPr>
              <w:t xml:space="preserve">d., </w:t>
            </w:r>
            <w:r w:rsidR="006246F7" w:rsidRPr="00041A25">
              <w:rPr>
                <w:rFonts w:ascii="Times New Roman" w:hAnsi="Times New Roman" w:cs="Times New Roman"/>
                <w:sz w:val="24"/>
                <w:szCs w:val="24"/>
              </w:rPr>
              <w:t>2010</w:t>
            </w:r>
            <w:r w:rsidR="006246F7">
              <w:rPr>
                <w:rFonts w:ascii="Times New Roman" w:hAnsi="Times New Roman" w:cs="Times New Roman"/>
                <w:sz w:val="24"/>
                <w:szCs w:val="24"/>
              </w:rPr>
              <w:t> </w:t>
            </w:r>
            <w:r w:rsidRPr="00041A25">
              <w:rPr>
                <w:rFonts w:ascii="Times New Roman" w:hAnsi="Times New Roman" w:cs="Times New Roman"/>
                <w:sz w:val="24"/>
                <w:szCs w:val="24"/>
              </w:rPr>
              <w:t>m. vasario 3 d., 2010 m. kovo 22 d. nutarimai, 2010</w:t>
            </w:r>
            <w:r w:rsidR="00F741A9">
              <w:rPr>
                <w:rFonts w:ascii="Times New Roman" w:hAnsi="Times New Roman" w:cs="Times New Roman"/>
                <w:sz w:val="24"/>
                <w:szCs w:val="24"/>
              </w:rPr>
              <w:t> </w:t>
            </w:r>
            <w:r w:rsidRPr="00041A25">
              <w:rPr>
                <w:rFonts w:ascii="Times New Roman" w:hAnsi="Times New Roman" w:cs="Times New Roman"/>
                <w:sz w:val="24"/>
                <w:szCs w:val="24"/>
              </w:rPr>
              <w:t xml:space="preserve"> m. balandžio 20 d. sprendimas, 2010 m. birželio 29 d. nutarimas)</w:t>
            </w:r>
            <w:r w:rsidR="006246F7">
              <w:rPr>
                <w:rFonts w:ascii="Times New Roman" w:hAnsi="Times New Roman" w:cs="Times New Roman"/>
                <w:sz w:val="24"/>
                <w:szCs w:val="24"/>
              </w:rPr>
              <w:t>,</w:t>
            </w:r>
            <w:r w:rsidR="006246F7" w:rsidRPr="00041A25">
              <w:rPr>
                <w:rFonts w:ascii="Times New Roman" w:hAnsi="Times New Roman" w:cs="Times New Roman"/>
                <w:sz w:val="24"/>
                <w:szCs w:val="24"/>
              </w:rPr>
              <w:t xml:space="preserve"> </w:t>
            </w:r>
            <w:r w:rsidRPr="00041A25">
              <w:rPr>
                <w:rFonts w:ascii="Times New Roman" w:hAnsi="Times New Roman" w:cs="Times New Roman"/>
                <w:sz w:val="24"/>
                <w:szCs w:val="24"/>
              </w:rPr>
              <w:t xml:space="preserve">įpareigoja vienodus faktus vertinti vienodai ir draudžia iš esmės tokius pat faktus savavališkai vertinti skirtingai (Konstitucinio Teismo </w:t>
            </w:r>
            <w:r w:rsidR="00F741A9" w:rsidRPr="00041A25">
              <w:rPr>
                <w:rFonts w:ascii="Times New Roman" w:hAnsi="Times New Roman" w:cs="Times New Roman"/>
                <w:sz w:val="24"/>
                <w:szCs w:val="24"/>
              </w:rPr>
              <w:t>2010</w:t>
            </w:r>
            <w:r w:rsidR="00F741A9">
              <w:rPr>
                <w:rFonts w:ascii="Times New Roman" w:hAnsi="Times New Roman" w:cs="Times New Roman"/>
                <w:sz w:val="24"/>
                <w:szCs w:val="24"/>
              </w:rPr>
              <w:t> </w:t>
            </w:r>
            <w:r w:rsidRPr="00041A25">
              <w:rPr>
                <w:rFonts w:ascii="Times New Roman" w:hAnsi="Times New Roman" w:cs="Times New Roman"/>
                <w:sz w:val="24"/>
                <w:szCs w:val="24"/>
              </w:rPr>
              <w:t xml:space="preserve">m. balandžio 20 d. sprendimas, 2010 m. birželio 29 d. nutarimas). </w:t>
            </w:r>
          </w:p>
          <w:p w14:paraId="76FEB6E1" w14:textId="014EACCD" w:rsidR="009A2ED5" w:rsidRPr="009A2ED5" w:rsidRDefault="009A2ED5" w:rsidP="00817981">
            <w:pPr>
              <w:jc w:val="both"/>
              <w:rPr>
                <w:rFonts w:ascii="Times New Roman" w:hAnsi="Times New Roman" w:cs="Times New Roman"/>
                <w:sz w:val="24"/>
                <w:szCs w:val="24"/>
              </w:rPr>
            </w:pPr>
            <w:r w:rsidRPr="00041A25">
              <w:rPr>
                <w:rFonts w:ascii="Times New Roman" w:hAnsi="Times New Roman" w:cs="Times New Roman"/>
                <w:sz w:val="24"/>
                <w:szCs w:val="24"/>
              </w:rPr>
              <w:t xml:space="preserve">Konstitucinis asmenų </w:t>
            </w:r>
            <w:r w:rsidRPr="00041A25">
              <w:rPr>
                <w:rStyle w:val="highlight"/>
                <w:rFonts w:ascii="Times New Roman" w:hAnsi="Times New Roman" w:cs="Times New Roman"/>
                <w:sz w:val="24"/>
                <w:szCs w:val="24"/>
              </w:rPr>
              <w:t>lygia</w:t>
            </w:r>
            <w:r w:rsidRPr="00041A25">
              <w:rPr>
                <w:rFonts w:ascii="Times New Roman" w:hAnsi="Times New Roman" w:cs="Times New Roman"/>
                <w:sz w:val="24"/>
                <w:szCs w:val="24"/>
              </w:rPr>
              <w:t xml:space="preserve">teisiškumo principas savaime nepaneigia galimybės įstatymu nustatyti nevienodą, diferencijuotą teisinį reguliavimą tam tikrų asmenų, priklausančių skirtingoms kategorijoms, </w:t>
            </w:r>
            <w:r w:rsidRPr="00AC7EFD">
              <w:rPr>
                <w:rFonts w:ascii="Times New Roman" w:hAnsi="Times New Roman" w:cs="Times New Roman"/>
                <w:sz w:val="24"/>
                <w:szCs w:val="24"/>
              </w:rPr>
              <w:t>atžvilgiu</w:t>
            </w:r>
            <w:r w:rsidRPr="00041A25">
              <w:rPr>
                <w:rFonts w:ascii="Times New Roman" w:hAnsi="Times New Roman" w:cs="Times New Roman"/>
                <w:sz w:val="24"/>
                <w:szCs w:val="24"/>
              </w:rPr>
              <w:t xml:space="preserve">, jeigu tarp šių asmenų yra tokio pobūdžio skirtumų, kurie tokį diferencijuotą reguliavimą daro objektyviai pateisinamą. Diferencijuotas teisinis reguliavimas, kai jis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w:t>
            </w:r>
            <w:r w:rsidRPr="00041A25">
              <w:rPr>
                <w:rFonts w:ascii="Times New Roman" w:hAnsi="Times New Roman" w:cs="Times New Roman"/>
                <w:sz w:val="24"/>
                <w:szCs w:val="24"/>
              </w:rPr>
              <w:lastRenderedPageBreak/>
              <w:t xml:space="preserve">(Konstitucinio Teismo 1998 m. lapkričio 11 d., </w:t>
            </w:r>
            <w:r w:rsidR="00AC7EFD" w:rsidRPr="00041A25">
              <w:rPr>
                <w:rFonts w:ascii="Times New Roman" w:hAnsi="Times New Roman" w:cs="Times New Roman"/>
                <w:sz w:val="24"/>
                <w:szCs w:val="24"/>
              </w:rPr>
              <w:t>2005</w:t>
            </w:r>
            <w:r w:rsidR="00AC7EFD">
              <w:rPr>
                <w:rFonts w:ascii="Times New Roman" w:hAnsi="Times New Roman" w:cs="Times New Roman"/>
                <w:sz w:val="24"/>
                <w:szCs w:val="24"/>
              </w:rPr>
              <w:t> </w:t>
            </w:r>
            <w:r w:rsidRPr="00041A25">
              <w:rPr>
                <w:rFonts w:ascii="Times New Roman" w:hAnsi="Times New Roman" w:cs="Times New Roman"/>
                <w:sz w:val="24"/>
                <w:szCs w:val="24"/>
              </w:rPr>
              <w:t>m. gegužės 13 d., 2006 m. gegužės 31 d., 2009 m. kovo 2 d., 2009 m. balandžio 29 d. nutarimai, 2010 m. balandžio 20 d. sprendimas, 2010 m. birželio 29 d. nutarimas).</w:t>
            </w:r>
          </w:p>
          <w:p w14:paraId="0D7BE591" w14:textId="5B80481D" w:rsidR="005D5C33" w:rsidRDefault="005D5C33" w:rsidP="00817981">
            <w:pPr>
              <w:jc w:val="both"/>
              <w:rPr>
                <w:rFonts w:ascii="Times New Roman" w:hAnsi="Times New Roman" w:cs="Times New Roman"/>
                <w:sz w:val="24"/>
                <w:szCs w:val="24"/>
              </w:rPr>
            </w:pPr>
            <w:r>
              <w:rPr>
                <w:rFonts w:ascii="Times New Roman" w:hAnsi="Times New Roman" w:cs="Times New Roman"/>
                <w:sz w:val="24"/>
                <w:szCs w:val="24"/>
              </w:rPr>
              <w:t>Asmenų, ne</w:t>
            </w:r>
            <w:r w:rsidR="00C6544F">
              <w:rPr>
                <w:rFonts w:ascii="Times New Roman" w:hAnsi="Times New Roman" w:cs="Times New Roman"/>
                <w:sz w:val="24"/>
                <w:szCs w:val="24"/>
              </w:rPr>
              <w:t>į</w:t>
            </w:r>
            <w:r>
              <w:rPr>
                <w:rFonts w:ascii="Times New Roman" w:hAnsi="Times New Roman" w:cs="Times New Roman"/>
                <w:sz w:val="24"/>
                <w:szCs w:val="24"/>
              </w:rPr>
              <w:t xml:space="preserve">galiais tapusių iki 24 metų, bei asmenų, tokiais tapusių vyresniame amžiuje, situacija skiriasi iš esmės: pirmieji dažnai dirbti negali </w:t>
            </w:r>
            <w:r w:rsidRPr="008A5CB9">
              <w:rPr>
                <w:rFonts w:ascii="Times New Roman" w:hAnsi="Times New Roman" w:cs="Times New Roman"/>
                <w:b/>
                <w:bCs/>
                <w:sz w:val="24"/>
                <w:szCs w:val="24"/>
              </w:rPr>
              <w:t>dėl objektyvių</w:t>
            </w:r>
            <w:r>
              <w:rPr>
                <w:rFonts w:ascii="Times New Roman" w:hAnsi="Times New Roman" w:cs="Times New Roman"/>
                <w:sz w:val="24"/>
                <w:szCs w:val="24"/>
              </w:rPr>
              <w:t xml:space="preserve">, jų sveikatos būklės nulemtų, aplinkybių. </w:t>
            </w:r>
            <w:r w:rsidR="00AC7EFD">
              <w:rPr>
                <w:rFonts w:ascii="Times New Roman" w:hAnsi="Times New Roman" w:cs="Times New Roman"/>
                <w:sz w:val="24"/>
                <w:szCs w:val="24"/>
              </w:rPr>
              <w:t xml:space="preserve">Šių asmenų </w:t>
            </w:r>
            <w:r>
              <w:rPr>
                <w:rFonts w:ascii="Times New Roman" w:hAnsi="Times New Roman" w:cs="Times New Roman"/>
                <w:sz w:val="24"/>
                <w:szCs w:val="24"/>
              </w:rPr>
              <w:t xml:space="preserve">įsidarbinimo ir išlikimo darbo rinkoje galimybės yra ribotos, todėl jų siekis integruotis į darbo rinką ir trumpesnį ar ilgesnį </w:t>
            </w:r>
            <w:r w:rsidR="004B7F1A">
              <w:rPr>
                <w:rFonts w:ascii="Times New Roman" w:hAnsi="Times New Roman" w:cs="Times New Roman"/>
                <w:sz w:val="24"/>
                <w:szCs w:val="24"/>
              </w:rPr>
              <w:t xml:space="preserve">laiką </w:t>
            </w:r>
            <w:r w:rsidR="006246F7">
              <w:rPr>
                <w:rFonts w:ascii="Times New Roman" w:hAnsi="Times New Roman" w:cs="Times New Roman"/>
                <w:sz w:val="24"/>
                <w:szCs w:val="24"/>
              </w:rPr>
              <w:t xml:space="preserve">dirbti </w:t>
            </w:r>
            <w:r>
              <w:rPr>
                <w:rFonts w:ascii="Times New Roman" w:hAnsi="Times New Roman" w:cs="Times New Roman"/>
                <w:sz w:val="24"/>
                <w:szCs w:val="24"/>
              </w:rPr>
              <w:t xml:space="preserve">atlygintiną darbą pagal jų galimybes negali būti priežastis netekti </w:t>
            </w:r>
            <w:r w:rsidR="0062622F">
              <w:rPr>
                <w:rFonts w:ascii="Times New Roman" w:hAnsi="Times New Roman" w:cs="Times New Roman"/>
                <w:sz w:val="24"/>
                <w:szCs w:val="24"/>
              </w:rPr>
              <w:t xml:space="preserve">pragyvenimo šaltinio ar būti kliūtimi integruotis į darbo rinką. </w:t>
            </w:r>
          </w:p>
          <w:p w14:paraId="6225AA08" w14:textId="2ADDFD8F" w:rsidR="0062622F" w:rsidRDefault="0062622F" w:rsidP="00817981">
            <w:pPr>
              <w:jc w:val="both"/>
              <w:rPr>
                <w:rFonts w:ascii="Times New Roman" w:hAnsi="Times New Roman" w:cs="Times New Roman"/>
                <w:sz w:val="24"/>
                <w:szCs w:val="24"/>
              </w:rPr>
            </w:pPr>
            <w:r>
              <w:rPr>
                <w:rFonts w:ascii="Times New Roman" w:hAnsi="Times New Roman" w:cs="Times New Roman"/>
                <w:sz w:val="24"/>
                <w:szCs w:val="24"/>
              </w:rPr>
              <w:t xml:space="preserve">Antruoju atveju, </w:t>
            </w:r>
            <w:r w:rsidR="00AC7EFD">
              <w:rPr>
                <w:rFonts w:ascii="Times New Roman" w:hAnsi="Times New Roman" w:cs="Times New Roman"/>
                <w:sz w:val="24"/>
                <w:szCs w:val="24"/>
              </w:rPr>
              <w:t xml:space="preserve">asmenys, kuriems </w:t>
            </w:r>
            <w:r>
              <w:rPr>
                <w:rFonts w:ascii="Times New Roman" w:hAnsi="Times New Roman" w:cs="Times New Roman"/>
                <w:sz w:val="24"/>
                <w:szCs w:val="24"/>
              </w:rPr>
              <w:t xml:space="preserve">darbingumo lygis nustatomas vyresniame amžiuje, visas galimybes įgyti išsilavinimą ar profesiją </w:t>
            </w:r>
            <w:r w:rsidR="00CF2E04">
              <w:rPr>
                <w:rFonts w:ascii="Times New Roman" w:hAnsi="Times New Roman" w:cs="Times New Roman"/>
                <w:sz w:val="24"/>
                <w:szCs w:val="24"/>
              </w:rPr>
              <w:t>ir</w:t>
            </w:r>
            <w:r>
              <w:rPr>
                <w:rFonts w:ascii="Times New Roman" w:hAnsi="Times New Roman" w:cs="Times New Roman"/>
                <w:sz w:val="24"/>
                <w:szCs w:val="24"/>
              </w:rPr>
              <w:t xml:space="preserve"> dalyvauti darbo rinkoje turėjo, tačiau </w:t>
            </w:r>
            <w:r w:rsidR="0071378B">
              <w:rPr>
                <w:rFonts w:ascii="Times New Roman" w:hAnsi="Times New Roman" w:cs="Times New Roman"/>
                <w:sz w:val="24"/>
                <w:szCs w:val="24"/>
              </w:rPr>
              <w:t>jų</w:t>
            </w:r>
            <w:r>
              <w:rPr>
                <w:rFonts w:ascii="Times New Roman" w:hAnsi="Times New Roman" w:cs="Times New Roman"/>
                <w:sz w:val="24"/>
                <w:szCs w:val="24"/>
              </w:rPr>
              <w:t xml:space="preserve"> </w:t>
            </w:r>
            <w:r w:rsidR="00CF2E04">
              <w:rPr>
                <w:rFonts w:ascii="Times New Roman" w:hAnsi="Times New Roman" w:cs="Times New Roman"/>
                <w:sz w:val="24"/>
                <w:szCs w:val="24"/>
              </w:rPr>
              <w:t xml:space="preserve">neįgyvendino </w:t>
            </w:r>
            <w:r>
              <w:rPr>
                <w:rFonts w:ascii="Times New Roman" w:hAnsi="Times New Roman" w:cs="Times New Roman"/>
                <w:sz w:val="24"/>
                <w:szCs w:val="24"/>
              </w:rPr>
              <w:t xml:space="preserve">arba jas </w:t>
            </w:r>
            <w:r w:rsidR="00CF2E04">
              <w:rPr>
                <w:rFonts w:ascii="Times New Roman" w:hAnsi="Times New Roman" w:cs="Times New Roman"/>
                <w:sz w:val="24"/>
                <w:szCs w:val="24"/>
              </w:rPr>
              <w:t xml:space="preserve">įgyvendino </w:t>
            </w:r>
            <w:r>
              <w:rPr>
                <w:rFonts w:ascii="Times New Roman" w:hAnsi="Times New Roman" w:cs="Times New Roman"/>
                <w:sz w:val="24"/>
                <w:szCs w:val="24"/>
              </w:rPr>
              <w:t>nepakankamai (t.</w:t>
            </w:r>
            <w:r w:rsidR="008A5CB9">
              <w:rPr>
                <w:rFonts w:ascii="Times New Roman" w:hAnsi="Times New Roman" w:cs="Times New Roman"/>
                <w:sz w:val="24"/>
                <w:szCs w:val="24"/>
              </w:rPr>
              <w:t xml:space="preserve"> </w:t>
            </w:r>
            <w:r>
              <w:rPr>
                <w:rFonts w:ascii="Times New Roman" w:hAnsi="Times New Roman" w:cs="Times New Roman"/>
                <w:sz w:val="24"/>
                <w:szCs w:val="24"/>
              </w:rPr>
              <w:t xml:space="preserve">y. neįgijo minimalaus socialinio draudimo stažo socialinio draudimo netekto darbingumo pensijai skirti) </w:t>
            </w:r>
            <w:r w:rsidRPr="008A5CB9">
              <w:rPr>
                <w:rFonts w:ascii="Times New Roman" w:hAnsi="Times New Roman" w:cs="Times New Roman"/>
                <w:b/>
                <w:bCs/>
                <w:sz w:val="24"/>
                <w:szCs w:val="24"/>
              </w:rPr>
              <w:t>dėl subjektyvių priežasčių</w:t>
            </w:r>
            <w:r>
              <w:rPr>
                <w:rFonts w:ascii="Times New Roman" w:hAnsi="Times New Roman" w:cs="Times New Roman"/>
                <w:sz w:val="24"/>
                <w:szCs w:val="24"/>
              </w:rPr>
              <w:t>.</w:t>
            </w:r>
            <w:r w:rsidR="009A2ED5">
              <w:rPr>
                <w:rFonts w:ascii="Times New Roman" w:hAnsi="Times New Roman" w:cs="Times New Roman"/>
                <w:sz w:val="24"/>
                <w:szCs w:val="24"/>
              </w:rPr>
              <w:t xml:space="preserve"> </w:t>
            </w:r>
          </w:p>
          <w:p w14:paraId="4637CB85" w14:textId="5CEED23D" w:rsidR="0062622F" w:rsidRDefault="009A2ED5" w:rsidP="00817981">
            <w:pPr>
              <w:jc w:val="both"/>
              <w:rPr>
                <w:rFonts w:ascii="Times New Roman" w:hAnsi="Times New Roman" w:cs="Times New Roman"/>
                <w:sz w:val="24"/>
                <w:szCs w:val="24"/>
              </w:rPr>
            </w:pPr>
            <w:r>
              <w:rPr>
                <w:rFonts w:ascii="Times New Roman" w:hAnsi="Times New Roman" w:cs="Times New Roman"/>
                <w:sz w:val="24"/>
                <w:szCs w:val="24"/>
              </w:rPr>
              <w:t>Atsižvelgiant į tai, kas išdėstyta, darytina išvada, kad</w:t>
            </w:r>
            <w:r w:rsidR="0062622F">
              <w:rPr>
                <w:rFonts w:ascii="Times New Roman" w:hAnsi="Times New Roman" w:cs="Times New Roman"/>
                <w:sz w:val="24"/>
                <w:szCs w:val="24"/>
              </w:rPr>
              <w:t xml:space="preserve"> pirmuoju atveju pozityvi asmenų diskriminacija neturėtų būti traktuojama kaip lygiateisiškumo principo pažeidimas.  </w:t>
            </w:r>
          </w:p>
          <w:p w14:paraId="5DE31F5E" w14:textId="00F4E952" w:rsidR="0062622F" w:rsidRPr="008A5CB9" w:rsidRDefault="009A2ED5" w:rsidP="00817981">
            <w:pPr>
              <w:jc w:val="both"/>
              <w:rPr>
                <w:rFonts w:ascii="Times New Roman" w:eastAsia="Times New Roman" w:hAnsi="Times New Roman" w:cs="Times New Roman"/>
                <w:sz w:val="24"/>
                <w:szCs w:val="24"/>
              </w:rPr>
            </w:pPr>
            <w:r w:rsidRPr="00041A25">
              <w:rPr>
                <w:rFonts w:ascii="Times New Roman" w:hAnsi="Times New Roman" w:cs="Times New Roman"/>
                <w:i/>
                <w:iCs/>
                <w:sz w:val="24"/>
                <w:szCs w:val="24"/>
              </w:rPr>
              <w:t>Antra</w:t>
            </w:r>
            <w:r w:rsidR="0062622F">
              <w:rPr>
                <w:rFonts w:ascii="Times New Roman" w:hAnsi="Times New Roman" w:cs="Times New Roman"/>
                <w:sz w:val="24"/>
                <w:szCs w:val="24"/>
              </w:rPr>
              <w:t xml:space="preserve">, </w:t>
            </w:r>
            <w:r w:rsidR="0062622F" w:rsidRPr="001E6C89">
              <w:rPr>
                <w:rFonts w:ascii="Times New Roman" w:eastAsia="Times New Roman" w:hAnsi="Times New Roman" w:cs="Times New Roman"/>
                <w:sz w:val="24"/>
                <w:szCs w:val="24"/>
              </w:rPr>
              <w:t>Lietuvos Respublikos šalpos pensijų įstatymo Nr. 1-675 5, 7, 8 ir 15 straipsnių pakeitimo įstatymo projekt</w:t>
            </w:r>
            <w:r w:rsidR="0062622F">
              <w:rPr>
                <w:rFonts w:ascii="Times New Roman" w:eastAsia="Times New Roman" w:hAnsi="Times New Roman" w:cs="Times New Roman"/>
                <w:sz w:val="24"/>
                <w:szCs w:val="24"/>
              </w:rPr>
              <w:t>e</w:t>
            </w:r>
            <w:r w:rsidR="0062622F" w:rsidRPr="001E6C89">
              <w:rPr>
                <w:rFonts w:ascii="Times New Roman" w:eastAsia="Times New Roman" w:hAnsi="Times New Roman" w:cs="Times New Roman"/>
                <w:sz w:val="24"/>
                <w:szCs w:val="24"/>
              </w:rPr>
              <w:t xml:space="preserve"> Nr. XIVP-284</w:t>
            </w:r>
            <w:r w:rsidR="0062622F">
              <w:rPr>
                <w:rFonts w:ascii="Times New Roman" w:eastAsia="Times New Roman" w:hAnsi="Times New Roman" w:cs="Times New Roman"/>
                <w:sz w:val="24"/>
                <w:szCs w:val="24"/>
              </w:rPr>
              <w:t xml:space="preserve"> (toliau – Įstatymo projektas) siūlomu teisiniu reguliavimu yra gerinama asmenų, pripažintų neįgaliais po 24 metų (atskirais atvejai – iki 26 metų) sukakties dienos, </w:t>
            </w:r>
            <w:r>
              <w:rPr>
                <w:rFonts w:ascii="Times New Roman" w:eastAsia="Times New Roman" w:hAnsi="Times New Roman" w:cs="Times New Roman"/>
                <w:sz w:val="24"/>
                <w:szCs w:val="24"/>
              </w:rPr>
              <w:t>padėtis</w:t>
            </w:r>
            <w:r w:rsidR="0062622F">
              <w:rPr>
                <w:rFonts w:ascii="Times New Roman" w:eastAsia="Times New Roman" w:hAnsi="Times New Roman" w:cs="Times New Roman"/>
                <w:sz w:val="24"/>
                <w:szCs w:val="24"/>
              </w:rPr>
              <w:t xml:space="preserve">, sudarant galimybes </w:t>
            </w:r>
            <w:r>
              <w:rPr>
                <w:rFonts w:ascii="Times New Roman" w:eastAsia="Times New Roman" w:hAnsi="Times New Roman" w:cs="Times New Roman"/>
                <w:sz w:val="24"/>
                <w:szCs w:val="24"/>
              </w:rPr>
              <w:t xml:space="preserve">jiems </w:t>
            </w:r>
            <w:r w:rsidR="0062622F">
              <w:rPr>
                <w:rFonts w:ascii="Times New Roman" w:eastAsia="Times New Roman" w:hAnsi="Times New Roman" w:cs="Times New Roman"/>
                <w:sz w:val="24"/>
                <w:szCs w:val="24"/>
              </w:rPr>
              <w:t xml:space="preserve">net ir dirbant gauti viso dydžio (uždirbant iki 1 MMA) arba atitinkamai sumažinto dydžio (uždirbant nuo 1 iki 2 MMA) šalpos pensiją. </w:t>
            </w:r>
          </w:p>
        </w:tc>
      </w:tr>
      <w:tr w:rsidR="00A6146B" w:rsidRPr="00CE48A7" w14:paraId="2413232B" w14:textId="77777777" w:rsidTr="00041A25">
        <w:tc>
          <w:tcPr>
            <w:tcW w:w="2236" w:type="dxa"/>
          </w:tcPr>
          <w:p w14:paraId="2350EC5E" w14:textId="77777777" w:rsidR="00A6146B" w:rsidRPr="00F424FF" w:rsidRDefault="00A6146B" w:rsidP="00EB13E1">
            <w:pPr>
              <w:spacing w:line="276" w:lineRule="auto"/>
              <w:rPr>
                <w:rFonts w:ascii="Times New Roman" w:eastAsia="Calibri" w:hAnsi="Times New Roman" w:cs="Times New Roman"/>
                <w:sz w:val="24"/>
                <w:szCs w:val="24"/>
              </w:rPr>
            </w:pPr>
          </w:p>
        </w:tc>
        <w:tc>
          <w:tcPr>
            <w:tcW w:w="5272" w:type="dxa"/>
          </w:tcPr>
          <w:p w14:paraId="7288A996" w14:textId="67349AF2" w:rsidR="00A6146B" w:rsidRPr="004E7E4F" w:rsidRDefault="00A6146B" w:rsidP="004C3793">
            <w:pPr>
              <w:pStyle w:val="Betarp"/>
              <w:jc w:val="both"/>
              <w:rPr>
                <w:rFonts w:ascii="Times New Roman" w:hAnsi="Times New Roman"/>
                <w:sz w:val="24"/>
                <w:szCs w:val="24"/>
              </w:rPr>
            </w:pPr>
            <w:r>
              <w:rPr>
                <w:rFonts w:ascii="Times New Roman" w:hAnsi="Times New Roman"/>
                <w:sz w:val="24"/>
                <w:szCs w:val="24"/>
              </w:rPr>
              <w:t xml:space="preserve">2. </w:t>
            </w:r>
            <w:r w:rsidRPr="00A6146B">
              <w:rPr>
                <w:rFonts w:ascii="Times New Roman" w:hAnsi="Times New Roman"/>
                <w:sz w:val="24"/>
                <w:szCs w:val="24"/>
              </w:rPr>
              <w:t xml:space="preserve">Siūlytina įvertinti, ar nebūtų tikslinga Nutarimo projektą papildyti Seimo kanceliarijos Teisės departamento 2021 m. kovo 1 d. </w:t>
            </w:r>
            <w:r w:rsidR="001E40BE">
              <w:rPr>
                <w:rFonts w:ascii="Times New Roman" w:hAnsi="Times New Roman"/>
                <w:sz w:val="24"/>
                <w:szCs w:val="24"/>
              </w:rPr>
              <w:t>i</w:t>
            </w:r>
            <w:r w:rsidRPr="00A6146B">
              <w:rPr>
                <w:rFonts w:ascii="Times New Roman" w:hAnsi="Times New Roman"/>
                <w:sz w:val="24"/>
                <w:szCs w:val="24"/>
              </w:rPr>
              <w:t xml:space="preserve">švados 2-3 punktuose išvardintais siūlymais. </w:t>
            </w:r>
          </w:p>
        </w:tc>
        <w:tc>
          <w:tcPr>
            <w:tcW w:w="7088" w:type="dxa"/>
          </w:tcPr>
          <w:p w14:paraId="7DE6B9C6" w14:textId="77777777" w:rsidR="00A6146B" w:rsidRDefault="00A6146B" w:rsidP="00817981">
            <w:pPr>
              <w:jc w:val="both"/>
              <w:rPr>
                <w:rFonts w:ascii="Times New Roman" w:hAnsi="Times New Roman" w:cs="Times New Roman"/>
                <w:b/>
                <w:bCs/>
                <w:sz w:val="24"/>
                <w:szCs w:val="24"/>
              </w:rPr>
            </w:pPr>
            <w:r>
              <w:rPr>
                <w:rFonts w:ascii="Times New Roman" w:hAnsi="Times New Roman" w:cs="Times New Roman"/>
                <w:b/>
                <w:bCs/>
                <w:sz w:val="24"/>
                <w:szCs w:val="24"/>
              </w:rPr>
              <w:t>Atsižvelgta iš dalies.</w:t>
            </w:r>
          </w:p>
          <w:p w14:paraId="006E1328" w14:textId="633625B8" w:rsidR="00A6146B" w:rsidRDefault="009A2ED5" w:rsidP="00817981">
            <w:pPr>
              <w:jc w:val="both"/>
              <w:rPr>
                <w:rFonts w:ascii="Times New Roman" w:eastAsia="Times New Roman" w:hAnsi="Times New Roman" w:cs="Times New Roman"/>
                <w:bCs/>
                <w:sz w:val="24"/>
                <w:szCs w:val="24"/>
              </w:rPr>
            </w:pPr>
            <w:r w:rsidRPr="00041A25">
              <w:rPr>
                <w:rFonts w:ascii="Times New Roman" w:eastAsia="Times New Roman" w:hAnsi="Times New Roman" w:cs="Times New Roman"/>
                <w:i/>
                <w:iCs/>
                <w:sz w:val="24"/>
                <w:szCs w:val="24"/>
              </w:rPr>
              <w:t>Pirma</w:t>
            </w:r>
            <w:r w:rsidR="001E6C89">
              <w:rPr>
                <w:rFonts w:ascii="Times New Roman" w:eastAsia="Times New Roman" w:hAnsi="Times New Roman" w:cs="Times New Roman"/>
                <w:sz w:val="24"/>
                <w:szCs w:val="24"/>
              </w:rPr>
              <w:t xml:space="preserve">, </w:t>
            </w:r>
            <w:r w:rsidR="00871ECF">
              <w:rPr>
                <w:rFonts w:ascii="Times New Roman" w:eastAsia="Times New Roman" w:hAnsi="Times New Roman" w:cs="Times New Roman"/>
                <w:sz w:val="24"/>
                <w:szCs w:val="24"/>
              </w:rPr>
              <w:t>Įstatymo projekto</w:t>
            </w:r>
            <w:r w:rsidR="001E6C89" w:rsidRPr="001E6C89">
              <w:rPr>
                <w:rFonts w:ascii="Times New Roman" w:eastAsia="Times New Roman" w:hAnsi="Times New Roman" w:cs="Times New Roman"/>
                <w:sz w:val="24"/>
                <w:szCs w:val="24"/>
              </w:rPr>
              <w:t xml:space="preserve"> 4 straipsniu keičiamo </w:t>
            </w:r>
            <w:r>
              <w:rPr>
                <w:rFonts w:ascii="Times New Roman" w:eastAsia="Times New Roman" w:hAnsi="Times New Roman" w:cs="Times New Roman"/>
                <w:sz w:val="24"/>
                <w:szCs w:val="24"/>
              </w:rPr>
              <w:t>Lietuvos Respublikos šalpos pensijų įstatymo</w:t>
            </w:r>
            <w:r w:rsidR="001E6C89" w:rsidRPr="001E6C89">
              <w:rPr>
                <w:rFonts w:ascii="Times New Roman" w:eastAsia="Times New Roman" w:hAnsi="Times New Roman" w:cs="Times New Roman"/>
                <w:sz w:val="24"/>
                <w:szCs w:val="24"/>
              </w:rPr>
              <w:t xml:space="preserve"> 15 straipsnio 20 dalies 3 punkto</w:t>
            </w:r>
            <w:r w:rsidR="001E6C89" w:rsidRPr="001E6C89">
              <w:rPr>
                <w:rFonts w:ascii="Times New Roman" w:eastAsia="Times New Roman" w:hAnsi="Times New Roman" w:cs="Times New Roman"/>
                <w:bCs/>
                <w:sz w:val="24"/>
                <w:szCs w:val="24"/>
              </w:rPr>
              <w:t xml:space="preserve"> nuostata</w:t>
            </w:r>
            <w:r w:rsidR="001E6C89">
              <w:rPr>
                <w:rFonts w:ascii="Times New Roman" w:eastAsia="Times New Roman" w:hAnsi="Times New Roman" w:cs="Times New Roman"/>
                <w:bCs/>
                <w:sz w:val="24"/>
                <w:szCs w:val="24"/>
              </w:rPr>
              <w:t xml:space="preserve">, reguliuojanti šalpos pensijų mokėjimo tvarką tais atvejais, kai asmens draudžiamosios pajamos negali būti nustatytos, yra analogiška Lietuvos Respublikos pareigūnų ir karių valstybinių pensijų įstatymo 15 straipsnio 2 dalies nuostatai, kuri taikoma mokant pareigūnų ir karių </w:t>
            </w:r>
            <w:r w:rsidR="001E6C89">
              <w:rPr>
                <w:rFonts w:ascii="Times New Roman" w:eastAsia="Times New Roman" w:hAnsi="Times New Roman" w:cs="Times New Roman"/>
                <w:bCs/>
                <w:sz w:val="24"/>
                <w:szCs w:val="24"/>
              </w:rPr>
              <w:lastRenderedPageBreak/>
              <w:t>valstybinės pensijos priedą už tarnybą.</w:t>
            </w:r>
            <w:r w:rsidR="001E40BE">
              <w:rPr>
                <w:rFonts w:ascii="Times New Roman" w:eastAsia="Times New Roman" w:hAnsi="Times New Roman" w:cs="Times New Roman"/>
                <w:bCs/>
                <w:sz w:val="24"/>
                <w:szCs w:val="24"/>
              </w:rPr>
              <w:t xml:space="preserve"> Tokiu teisiniu reguliavimu siekiama efektyviai naudoti valstybės biudžeto lėšas, išvengiant permokų susidarymo, nes nesant asmens kaltės </w:t>
            </w:r>
            <w:r w:rsidR="001E40BE" w:rsidRPr="00724F83">
              <w:rPr>
                <w:rFonts w:ascii="Times New Roman" w:eastAsia="Times New Roman" w:hAnsi="Times New Roman" w:cs="Times New Roman"/>
                <w:bCs/>
                <w:sz w:val="24"/>
                <w:szCs w:val="24"/>
              </w:rPr>
              <w:t>nebūtų galimybių šias permokas išieškoti.</w:t>
            </w:r>
          </w:p>
          <w:p w14:paraId="7FDEDEB8" w14:textId="350CE2B5" w:rsidR="001E40BE" w:rsidRPr="001E40BE" w:rsidRDefault="009A2ED5" w:rsidP="00817981">
            <w:pPr>
              <w:jc w:val="both"/>
              <w:rPr>
                <w:rFonts w:ascii="Times New Roman" w:eastAsia="Calibri" w:hAnsi="Times New Roman" w:cs="Times New Roman"/>
                <w:bCs/>
                <w:iCs/>
                <w:sz w:val="24"/>
                <w:szCs w:val="24"/>
              </w:rPr>
            </w:pPr>
            <w:r w:rsidRPr="00041A25">
              <w:rPr>
                <w:rFonts w:ascii="Times New Roman" w:hAnsi="Times New Roman" w:cs="Times New Roman"/>
                <w:i/>
                <w:iCs/>
                <w:sz w:val="24"/>
                <w:szCs w:val="24"/>
              </w:rPr>
              <w:t>Antra</w:t>
            </w:r>
            <w:r w:rsidR="001E40BE" w:rsidRPr="001E40BE">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w:t>
            </w:r>
            <w:r w:rsidR="001E40BE" w:rsidRPr="00A6146B">
              <w:rPr>
                <w:rFonts w:ascii="Times New Roman" w:eastAsia="Calibri" w:hAnsi="Times New Roman" w:cs="Times New Roman"/>
                <w:sz w:val="24"/>
                <w:szCs w:val="24"/>
              </w:rPr>
              <w:t xml:space="preserve">Seimo kanceliarijos Teisės departamento 2021 m. kovo 1 d. </w:t>
            </w:r>
            <w:r w:rsidR="001E40BE">
              <w:rPr>
                <w:rFonts w:ascii="Times New Roman" w:eastAsia="Calibri" w:hAnsi="Times New Roman" w:cs="Times New Roman"/>
                <w:sz w:val="24"/>
                <w:szCs w:val="24"/>
              </w:rPr>
              <w:t>i</w:t>
            </w:r>
            <w:r w:rsidR="001E40BE" w:rsidRPr="00A6146B">
              <w:rPr>
                <w:rFonts w:ascii="Times New Roman" w:eastAsia="Calibri" w:hAnsi="Times New Roman" w:cs="Times New Roman"/>
                <w:sz w:val="24"/>
                <w:szCs w:val="24"/>
              </w:rPr>
              <w:t>švados 3 punkte</w:t>
            </w:r>
            <w:r w:rsidR="001E40BE">
              <w:rPr>
                <w:rFonts w:ascii="Times New Roman" w:eastAsia="Calibri" w:hAnsi="Times New Roman" w:cs="Times New Roman"/>
                <w:sz w:val="24"/>
                <w:szCs w:val="24"/>
              </w:rPr>
              <w:t xml:space="preserve"> pateikta prielaida, kad</w:t>
            </w:r>
            <w:r w:rsidR="001E40BE" w:rsidRPr="001E40BE">
              <w:rPr>
                <w:rFonts w:ascii="Times New Roman" w:eastAsia="Times New Roman" w:hAnsi="Times New Roman" w:cs="Times New Roman"/>
                <w:bCs/>
                <w:iCs/>
                <w:sz w:val="24"/>
                <w:szCs w:val="24"/>
              </w:rPr>
              <w:t xml:space="preserve"> </w:t>
            </w:r>
            <w:r w:rsidR="001E40BE" w:rsidRPr="001E40BE">
              <w:rPr>
                <w:rFonts w:ascii="Times New Roman" w:eastAsia="Calibri" w:hAnsi="Times New Roman" w:cs="Times New Roman"/>
                <w:bCs/>
                <w:iCs/>
                <w:sz w:val="24"/>
                <w:szCs w:val="24"/>
              </w:rPr>
              <w:t>gali susidaryti tokia teisinė padėtis, kai asmuo, ypač tas, kuris neturėjo draudžiamųjų pajamų, bus nepalankesnėje teisinėje padėtyje</w:t>
            </w:r>
            <w:r w:rsidR="0071020F" w:rsidRPr="0071020F">
              <w:rPr>
                <w:rFonts w:ascii="Times New Roman" w:eastAsia="Calibri" w:hAnsi="Times New Roman" w:cs="Times New Roman"/>
                <w:bCs/>
                <w:iCs/>
                <w:sz w:val="24"/>
                <w:szCs w:val="24"/>
              </w:rPr>
              <w:t>,</w:t>
            </w:r>
            <w:r w:rsidR="001E40BE" w:rsidRPr="001E40BE">
              <w:rPr>
                <w:rFonts w:ascii="Times New Roman" w:eastAsia="Calibri" w:hAnsi="Times New Roman" w:cs="Times New Roman"/>
                <w:bCs/>
                <w:iCs/>
                <w:sz w:val="24"/>
                <w:szCs w:val="24"/>
              </w:rPr>
              <w:t xml:space="preserve"> nei nustatyta šiuo metu galiojančiu teisiniu reguliavimu</w:t>
            </w:r>
            <w:r w:rsidR="001E40BE">
              <w:rPr>
                <w:rFonts w:ascii="Times New Roman" w:eastAsia="Calibri" w:hAnsi="Times New Roman" w:cs="Times New Roman"/>
                <w:bCs/>
                <w:iCs/>
                <w:sz w:val="24"/>
                <w:szCs w:val="24"/>
              </w:rPr>
              <w:t>, nėra teisinga. Pagal galiojantį teisinį</w:t>
            </w:r>
            <w:r w:rsidR="001E40BE" w:rsidRPr="001E40BE">
              <w:rPr>
                <w:rFonts w:ascii="Times New Roman" w:eastAsia="Calibri" w:hAnsi="Times New Roman" w:cs="Times New Roman"/>
                <w:bCs/>
                <w:iCs/>
                <w:sz w:val="24"/>
                <w:szCs w:val="24"/>
              </w:rPr>
              <w:t xml:space="preserve"> </w:t>
            </w:r>
            <w:r w:rsidR="001E40BE">
              <w:rPr>
                <w:rFonts w:ascii="Times New Roman" w:eastAsia="Calibri" w:hAnsi="Times New Roman" w:cs="Times New Roman"/>
                <w:bCs/>
                <w:iCs/>
                <w:sz w:val="24"/>
                <w:szCs w:val="24"/>
              </w:rPr>
              <w:t>reguliavimą</w:t>
            </w:r>
            <w:r w:rsidR="005E6975">
              <w:rPr>
                <w:rFonts w:ascii="Times New Roman" w:eastAsia="Calibri" w:hAnsi="Times New Roman" w:cs="Times New Roman"/>
                <w:bCs/>
                <w:iCs/>
                <w:sz w:val="24"/>
                <w:szCs w:val="24"/>
              </w:rPr>
              <w:t>,</w:t>
            </w:r>
            <w:r w:rsidR="001E40BE">
              <w:rPr>
                <w:rFonts w:ascii="Times New Roman" w:eastAsia="Calibri" w:hAnsi="Times New Roman" w:cs="Times New Roman"/>
                <w:bCs/>
                <w:iCs/>
                <w:sz w:val="24"/>
                <w:szCs w:val="24"/>
              </w:rPr>
              <w:t xml:space="preserve"> šalpos pensija neskiriama ir nemokama asmenims,</w:t>
            </w:r>
            <w:r w:rsidR="001E40BE" w:rsidRPr="001E40BE">
              <w:rPr>
                <w:rFonts w:ascii="Times New Roman" w:eastAsia="Times New Roman" w:hAnsi="Times New Roman" w:cs="Times New Roman"/>
                <w:bCs/>
                <w:sz w:val="24"/>
                <w:szCs w:val="24"/>
              </w:rPr>
              <w:t xml:space="preserve"> privalomai draudžiam</w:t>
            </w:r>
            <w:r w:rsidR="001E40BE">
              <w:rPr>
                <w:rFonts w:ascii="Times New Roman" w:eastAsia="Times New Roman" w:hAnsi="Times New Roman" w:cs="Times New Roman"/>
                <w:bCs/>
                <w:sz w:val="24"/>
                <w:szCs w:val="24"/>
              </w:rPr>
              <w:t>iems</w:t>
            </w:r>
            <w:r w:rsidR="001E40BE" w:rsidRPr="001E40BE">
              <w:rPr>
                <w:rFonts w:ascii="Times New Roman" w:eastAsia="Times New Roman" w:hAnsi="Times New Roman" w:cs="Times New Roman"/>
                <w:bCs/>
                <w:sz w:val="24"/>
                <w:szCs w:val="24"/>
              </w:rPr>
              <w:t xml:space="preserve"> valstybiniu pensijų socialiniu draudimu pagal Lietuvos Respublikos valstybinio socialinio draudimo įstatymą, išskyrus asmenis, nurodytus Valstybinio socialinio draudimo įstatymo 6 straipsnyje</w:t>
            </w:r>
            <w:r w:rsidR="001E40BE">
              <w:rPr>
                <w:rFonts w:ascii="Times New Roman" w:eastAsia="Times New Roman" w:hAnsi="Times New Roman" w:cs="Times New Roman"/>
                <w:bCs/>
                <w:sz w:val="24"/>
                <w:szCs w:val="24"/>
              </w:rPr>
              <w:t>, t. y.</w:t>
            </w:r>
            <w:r>
              <w:rPr>
                <w:rFonts w:ascii="Times New Roman" w:eastAsia="Times New Roman" w:hAnsi="Times New Roman" w:cs="Times New Roman"/>
                <w:bCs/>
                <w:sz w:val="24"/>
                <w:szCs w:val="24"/>
              </w:rPr>
              <w:t>, skiriant šalpos pensiją,</w:t>
            </w:r>
            <w:r w:rsidR="001E40BE">
              <w:rPr>
                <w:rFonts w:ascii="Times New Roman" w:eastAsia="Times New Roman" w:hAnsi="Times New Roman" w:cs="Times New Roman"/>
                <w:bCs/>
                <w:sz w:val="24"/>
                <w:szCs w:val="24"/>
              </w:rPr>
              <w:t xml:space="preserve"> vertinamas asmens statusas, o ne draudžiamųjų pajamų gavimo faktas.</w:t>
            </w:r>
            <w:r w:rsidR="001E40BE">
              <w:rPr>
                <w:rFonts w:ascii="Times New Roman" w:eastAsia="Calibri" w:hAnsi="Times New Roman" w:cs="Times New Roman"/>
                <w:bCs/>
                <w:iCs/>
                <w:sz w:val="24"/>
                <w:szCs w:val="24"/>
              </w:rPr>
              <w:t xml:space="preserve"> </w:t>
            </w:r>
          </w:p>
        </w:tc>
      </w:tr>
    </w:tbl>
    <w:p w14:paraId="68EFFBEF" w14:textId="77777777" w:rsidR="00461144" w:rsidRPr="00CE48A7" w:rsidRDefault="00461144" w:rsidP="00EB13E1">
      <w:pPr>
        <w:spacing w:after="0" w:line="276" w:lineRule="auto"/>
        <w:rPr>
          <w:rFonts w:ascii="Times New Roman" w:hAnsi="Times New Roman" w:cs="Times New Roman"/>
        </w:rPr>
      </w:pPr>
    </w:p>
    <w:sectPr w:rsidR="00461144" w:rsidRPr="00CE48A7" w:rsidSect="00041A25">
      <w:headerReference w:type="default" r:id="rId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8E114" w14:textId="77777777" w:rsidR="00D4002F" w:rsidRDefault="00D4002F" w:rsidP="000C6CCA">
      <w:pPr>
        <w:spacing w:after="0" w:line="240" w:lineRule="auto"/>
      </w:pPr>
      <w:r>
        <w:separator/>
      </w:r>
    </w:p>
  </w:endnote>
  <w:endnote w:type="continuationSeparator" w:id="0">
    <w:p w14:paraId="53B6B060" w14:textId="77777777" w:rsidR="00D4002F" w:rsidRDefault="00D4002F"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C1F4F" w14:textId="77777777" w:rsidR="00D4002F" w:rsidRDefault="00D4002F" w:rsidP="000C6CCA">
      <w:pPr>
        <w:spacing w:after="0" w:line="240" w:lineRule="auto"/>
      </w:pPr>
      <w:r>
        <w:separator/>
      </w:r>
    </w:p>
  </w:footnote>
  <w:footnote w:type="continuationSeparator" w:id="0">
    <w:p w14:paraId="7EC172AC" w14:textId="77777777" w:rsidR="00D4002F" w:rsidRDefault="00D4002F" w:rsidP="000C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708875"/>
      <w:docPartObj>
        <w:docPartGallery w:val="Page Numbers (Top of Page)"/>
        <w:docPartUnique/>
      </w:docPartObj>
    </w:sdtPr>
    <w:sdtEndPr>
      <w:rPr>
        <w:rFonts w:ascii="Times New Roman" w:hAnsi="Times New Roman" w:cs="Times New Roman"/>
        <w:sz w:val="24"/>
        <w:szCs w:val="24"/>
      </w:rPr>
    </w:sdtEndPr>
    <w:sdtContent>
      <w:p w14:paraId="53346ADE" w14:textId="77777777" w:rsidR="000C6CCA" w:rsidRPr="00767DC0" w:rsidRDefault="005F245A">
        <w:pPr>
          <w:pStyle w:val="Antrats"/>
          <w:jc w:val="center"/>
          <w:rPr>
            <w:rFonts w:ascii="Times New Roman" w:hAnsi="Times New Roman" w:cs="Times New Roman"/>
            <w:sz w:val="24"/>
            <w:szCs w:val="24"/>
          </w:rPr>
        </w:pPr>
        <w:r w:rsidRPr="00767DC0">
          <w:rPr>
            <w:rFonts w:ascii="Times New Roman" w:hAnsi="Times New Roman" w:cs="Times New Roman"/>
            <w:sz w:val="24"/>
            <w:szCs w:val="24"/>
          </w:rPr>
          <w:fldChar w:fldCharType="begin"/>
        </w:r>
        <w:r w:rsidR="000C6CCA" w:rsidRPr="00767DC0">
          <w:rPr>
            <w:rFonts w:ascii="Times New Roman" w:hAnsi="Times New Roman" w:cs="Times New Roman"/>
            <w:sz w:val="24"/>
            <w:szCs w:val="24"/>
          </w:rPr>
          <w:instrText>PAGE   \* MERGEFORMAT</w:instrText>
        </w:r>
        <w:r w:rsidRPr="00767DC0">
          <w:rPr>
            <w:rFonts w:ascii="Times New Roman" w:hAnsi="Times New Roman" w:cs="Times New Roman"/>
            <w:sz w:val="24"/>
            <w:szCs w:val="24"/>
          </w:rPr>
          <w:fldChar w:fldCharType="separate"/>
        </w:r>
        <w:r w:rsidR="0071378B">
          <w:rPr>
            <w:rFonts w:ascii="Times New Roman" w:hAnsi="Times New Roman" w:cs="Times New Roman"/>
            <w:noProof/>
            <w:sz w:val="24"/>
            <w:szCs w:val="24"/>
          </w:rPr>
          <w:t>2</w:t>
        </w:r>
        <w:r w:rsidRPr="00767DC0">
          <w:rPr>
            <w:rFonts w:ascii="Times New Roman" w:hAnsi="Times New Roman" w:cs="Times New Roman"/>
            <w:sz w:val="24"/>
            <w:szCs w:val="24"/>
          </w:rPr>
          <w:fldChar w:fldCharType="end"/>
        </w:r>
      </w:p>
    </w:sdtContent>
  </w:sdt>
  <w:p w14:paraId="1CF4B518" w14:textId="77777777" w:rsidR="000C6CCA" w:rsidRDefault="000C6C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1AF4"/>
    <w:multiLevelType w:val="hybridMultilevel"/>
    <w:tmpl w:val="C59218B8"/>
    <w:lvl w:ilvl="0" w:tplc="05AE4A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2" w15:restartNumberingAfterBreak="0">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4" w15:restartNumberingAfterBreak="0">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14"/>
    <w:rsid w:val="0002181A"/>
    <w:rsid w:val="00025C95"/>
    <w:rsid w:val="00027643"/>
    <w:rsid w:val="00033898"/>
    <w:rsid w:val="00037B05"/>
    <w:rsid w:val="00041A25"/>
    <w:rsid w:val="0004532B"/>
    <w:rsid w:val="00055654"/>
    <w:rsid w:val="00060ED3"/>
    <w:rsid w:val="00061EC1"/>
    <w:rsid w:val="0007043B"/>
    <w:rsid w:val="00072D06"/>
    <w:rsid w:val="000872F3"/>
    <w:rsid w:val="0009133C"/>
    <w:rsid w:val="0009619A"/>
    <w:rsid w:val="00096C65"/>
    <w:rsid w:val="000A309A"/>
    <w:rsid w:val="000B27CD"/>
    <w:rsid w:val="000B4A6E"/>
    <w:rsid w:val="000B6397"/>
    <w:rsid w:val="000C6CCA"/>
    <w:rsid w:val="000D1BA5"/>
    <w:rsid w:val="000D4128"/>
    <w:rsid w:val="000D61C9"/>
    <w:rsid w:val="001153CC"/>
    <w:rsid w:val="00142973"/>
    <w:rsid w:val="0014397B"/>
    <w:rsid w:val="00144B22"/>
    <w:rsid w:val="00147CD3"/>
    <w:rsid w:val="00166767"/>
    <w:rsid w:val="00170F9F"/>
    <w:rsid w:val="00182936"/>
    <w:rsid w:val="0019591E"/>
    <w:rsid w:val="001A13C2"/>
    <w:rsid w:val="001A33EA"/>
    <w:rsid w:val="001A3FC4"/>
    <w:rsid w:val="001C0C83"/>
    <w:rsid w:val="001C2911"/>
    <w:rsid w:val="001C3DA5"/>
    <w:rsid w:val="001C54C8"/>
    <w:rsid w:val="001E40BE"/>
    <w:rsid w:val="001E669D"/>
    <w:rsid w:val="001E6C89"/>
    <w:rsid w:val="001F09D2"/>
    <w:rsid w:val="001F3338"/>
    <w:rsid w:val="001F5DAA"/>
    <w:rsid w:val="00207405"/>
    <w:rsid w:val="00210944"/>
    <w:rsid w:val="00210CD2"/>
    <w:rsid w:val="00213D70"/>
    <w:rsid w:val="002146E4"/>
    <w:rsid w:val="002203DC"/>
    <w:rsid w:val="00245432"/>
    <w:rsid w:val="0024562E"/>
    <w:rsid w:val="002462C3"/>
    <w:rsid w:val="00254C12"/>
    <w:rsid w:val="0025619E"/>
    <w:rsid w:val="00260030"/>
    <w:rsid w:val="002619FF"/>
    <w:rsid w:val="00273411"/>
    <w:rsid w:val="00274FE0"/>
    <w:rsid w:val="00275FAB"/>
    <w:rsid w:val="002826FA"/>
    <w:rsid w:val="00283A07"/>
    <w:rsid w:val="0028647C"/>
    <w:rsid w:val="00291918"/>
    <w:rsid w:val="0029200F"/>
    <w:rsid w:val="002A1E6D"/>
    <w:rsid w:val="002A6D8C"/>
    <w:rsid w:val="002B0E30"/>
    <w:rsid w:val="002B5C3F"/>
    <w:rsid w:val="002C6C8C"/>
    <w:rsid w:val="002C753F"/>
    <w:rsid w:val="002D4617"/>
    <w:rsid w:val="002D54FB"/>
    <w:rsid w:val="002F1097"/>
    <w:rsid w:val="00300B6C"/>
    <w:rsid w:val="00303E70"/>
    <w:rsid w:val="00307E85"/>
    <w:rsid w:val="00311E66"/>
    <w:rsid w:val="00313103"/>
    <w:rsid w:val="003153B1"/>
    <w:rsid w:val="00330F7C"/>
    <w:rsid w:val="00351F46"/>
    <w:rsid w:val="00353469"/>
    <w:rsid w:val="00371454"/>
    <w:rsid w:val="003741FD"/>
    <w:rsid w:val="00387F89"/>
    <w:rsid w:val="003A0FFC"/>
    <w:rsid w:val="003A63A3"/>
    <w:rsid w:val="003B31D9"/>
    <w:rsid w:val="003C246C"/>
    <w:rsid w:val="003D0513"/>
    <w:rsid w:val="003E6C86"/>
    <w:rsid w:val="003F55AA"/>
    <w:rsid w:val="003F5B56"/>
    <w:rsid w:val="003F7677"/>
    <w:rsid w:val="00400D85"/>
    <w:rsid w:val="00402C15"/>
    <w:rsid w:val="00417D9E"/>
    <w:rsid w:val="00420276"/>
    <w:rsid w:val="00425533"/>
    <w:rsid w:val="00425CF5"/>
    <w:rsid w:val="004326C9"/>
    <w:rsid w:val="00450AAA"/>
    <w:rsid w:val="0045664C"/>
    <w:rsid w:val="0045688D"/>
    <w:rsid w:val="00461144"/>
    <w:rsid w:val="0046136C"/>
    <w:rsid w:val="00462328"/>
    <w:rsid w:val="00465CC3"/>
    <w:rsid w:val="00470B98"/>
    <w:rsid w:val="004B2F93"/>
    <w:rsid w:val="004B7F1A"/>
    <w:rsid w:val="004C3793"/>
    <w:rsid w:val="004C7E59"/>
    <w:rsid w:val="004D1239"/>
    <w:rsid w:val="004D1BB7"/>
    <w:rsid w:val="004D4C79"/>
    <w:rsid w:val="004E5E29"/>
    <w:rsid w:val="004E7E4F"/>
    <w:rsid w:val="004F06DB"/>
    <w:rsid w:val="004F6EC7"/>
    <w:rsid w:val="00501BAC"/>
    <w:rsid w:val="00507F4A"/>
    <w:rsid w:val="00521998"/>
    <w:rsid w:val="00522691"/>
    <w:rsid w:val="00524B2C"/>
    <w:rsid w:val="00540C18"/>
    <w:rsid w:val="005419DE"/>
    <w:rsid w:val="0055476A"/>
    <w:rsid w:val="00555E30"/>
    <w:rsid w:val="0056605C"/>
    <w:rsid w:val="00572269"/>
    <w:rsid w:val="00576537"/>
    <w:rsid w:val="00580BD1"/>
    <w:rsid w:val="00585A54"/>
    <w:rsid w:val="00586B74"/>
    <w:rsid w:val="005B1076"/>
    <w:rsid w:val="005C56A3"/>
    <w:rsid w:val="005C5E3E"/>
    <w:rsid w:val="005D5C33"/>
    <w:rsid w:val="005E6975"/>
    <w:rsid w:val="005F245A"/>
    <w:rsid w:val="006008E6"/>
    <w:rsid w:val="00605120"/>
    <w:rsid w:val="0062014D"/>
    <w:rsid w:val="00620A44"/>
    <w:rsid w:val="00622EDA"/>
    <w:rsid w:val="006246F7"/>
    <w:rsid w:val="0062622F"/>
    <w:rsid w:val="00630245"/>
    <w:rsid w:val="006312C7"/>
    <w:rsid w:val="00633512"/>
    <w:rsid w:val="006449E8"/>
    <w:rsid w:val="00644F0C"/>
    <w:rsid w:val="00650BFE"/>
    <w:rsid w:val="00654265"/>
    <w:rsid w:val="0067136F"/>
    <w:rsid w:val="0067645F"/>
    <w:rsid w:val="00680534"/>
    <w:rsid w:val="0068350F"/>
    <w:rsid w:val="00684219"/>
    <w:rsid w:val="006869DD"/>
    <w:rsid w:val="00691F57"/>
    <w:rsid w:val="00694E5C"/>
    <w:rsid w:val="006A20A3"/>
    <w:rsid w:val="006B02C4"/>
    <w:rsid w:val="006B71EC"/>
    <w:rsid w:val="006C2042"/>
    <w:rsid w:val="006D0AC7"/>
    <w:rsid w:val="006D1CB9"/>
    <w:rsid w:val="006E2199"/>
    <w:rsid w:val="006F44B5"/>
    <w:rsid w:val="006F4570"/>
    <w:rsid w:val="006F47C5"/>
    <w:rsid w:val="006F735F"/>
    <w:rsid w:val="007044A1"/>
    <w:rsid w:val="0071020F"/>
    <w:rsid w:val="0071378B"/>
    <w:rsid w:val="00723F9C"/>
    <w:rsid w:val="00724F83"/>
    <w:rsid w:val="00730153"/>
    <w:rsid w:val="007339CE"/>
    <w:rsid w:val="007358A8"/>
    <w:rsid w:val="0073759E"/>
    <w:rsid w:val="007448AD"/>
    <w:rsid w:val="00750A8A"/>
    <w:rsid w:val="0075189D"/>
    <w:rsid w:val="00767DC0"/>
    <w:rsid w:val="00772C97"/>
    <w:rsid w:val="00786A93"/>
    <w:rsid w:val="00787DB7"/>
    <w:rsid w:val="007A02D5"/>
    <w:rsid w:val="007A04A8"/>
    <w:rsid w:val="007A2B40"/>
    <w:rsid w:val="007B2E67"/>
    <w:rsid w:val="007C5222"/>
    <w:rsid w:val="007D49A0"/>
    <w:rsid w:val="007D5948"/>
    <w:rsid w:val="007F21DE"/>
    <w:rsid w:val="00804A18"/>
    <w:rsid w:val="00804E7E"/>
    <w:rsid w:val="00807B87"/>
    <w:rsid w:val="008107B3"/>
    <w:rsid w:val="008115C8"/>
    <w:rsid w:val="00817981"/>
    <w:rsid w:val="00821F6D"/>
    <w:rsid w:val="008368C3"/>
    <w:rsid w:val="0083797F"/>
    <w:rsid w:val="00841052"/>
    <w:rsid w:val="00843571"/>
    <w:rsid w:val="0084763A"/>
    <w:rsid w:val="00866864"/>
    <w:rsid w:val="00871ECF"/>
    <w:rsid w:val="00885668"/>
    <w:rsid w:val="0088576B"/>
    <w:rsid w:val="0089649E"/>
    <w:rsid w:val="008A59CC"/>
    <w:rsid w:val="008A5AF2"/>
    <w:rsid w:val="008A5CB9"/>
    <w:rsid w:val="008A60B8"/>
    <w:rsid w:val="008D5221"/>
    <w:rsid w:val="008E04D5"/>
    <w:rsid w:val="008E0D03"/>
    <w:rsid w:val="008E20C0"/>
    <w:rsid w:val="008E723F"/>
    <w:rsid w:val="008F04A9"/>
    <w:rsid w:val="008F07AC"/>
    <w:rsid w:val="0090147B"/>
    <w:rsid w:val="00920B84"/>
    <w:rsid w:val="00932582"/>
    <w:rsid w:val="00945F4B"/>
    <w:rsid w:val="00947D01"/>
    <w:rsid w:val="009536FA"/>
    <w:rsid w:val="009541EA"/>
    <w:rsid w:val="009553AA"/>
    <w:rsid w:val="00962758"/>
    <w:rsid w:val="00970A25"/>
    <w:rsid w:val="00972855"/>
    <w:rsid w:val="0098231F"/>
    <w:rsid w:val="00984B35"/>
    <w:rsid w:val="009856E5"/>
    <w:rsid w:val="00996F1D"/>
    <w:rsid w:val="009A2ED5"/>
    <w:rsid w:val="009B2F3C"/>
    <w:rsid w:val="009C6066"/>
    <w:rsid w:val="009C6B9C"/>
    <w:rsid w:val="009D6B8E"/>
    <w:rsid w:val="00A05900"/>
    <w:rsid w:val="00A05A90"/>
    <w:rsid w:val="00A05CC9"/>
    <w:rsid w:val="00A06362"/>
    <w:rsid w:val="00A10B14"/>
    <w:rsid w:val="00A6146B"/>
    <w:rsid w:val="00A618DD"/>
    <w:rsid w:val="00A74E08"/>
    <w:rsid w:val="00A811CF"/>
    <w:rsid w:val="00A94AB4"/>
    <w:rsid w:val="00AA3B62"/>
    <w:rsid w:val="00AA7347"/>
    <w:rsid w:val="00AA76A1"/>
    <w:rsid w:val="00AB0AFD"/>
    <w:rsid w:val="00AB73B6"/>
    <w:rsid w:val="00AC7EFD"/>
    <w:rsid w:val="00AD6F68"/>
    <w:rsid w:val="00AE5DDC"/>
    <w:rsid w:val="00AE7527"/>
    <w:rsid w:val="00AF1718"/>
    <w:rsid w:val="00AF746B"/>
    <w:rsid w:val="00B16E3A"/>
    <w:rsid w:val="00B17338"/>
    <w:rsid w:val="00B417E4"/>
    <w:rsid w:val="00B41EEA"/>
    <w:rsid w:val="00B50411"/>
    <w:rsid w:val="00B5045E"/>
    <w:rsid w:val="00B63E67"/>
    <w:rsid w:val="00B654C6"/>
    <w:rsid w:val="00B700C3"/>
    <w:rsid w:val="00B8203F"/>
    <w:rsid w:val="00B84EDD"/>
    <w:rsid w:val="00B94817"/>
    <w:rsid w:val="00BA5B05"/>
    <w:rsid w:val="00BB3BDE"/>
    <w:rsid w:val="00BC573A"/>
    <w:rsid w:val="00BF18EE"/>
    <w:rsid w:val="00C00BB2"/>
    <w:rsid w:val="00C0221A"/>
    <w:rsid w:val="00C04B09"/>
    <w:rsid w:val="00C26E88"/>
    <w:rsid w:val="00C40806"/>
    <w:rsid w:val="00C422A9"/>
    <w:rsid w:val="00C44D09"/>
    <w:rsid w:val="00C453B1"/>
    <w:rsid w:val="00C64DA6"/>
    <w:rsid w:val="00C6544F"/>
    <w:rsid w:val="00C669A8"/>
    <w:rsid w:val="00C8686A"/>
    <w:rsid w:val="00CA3A42"/>
    <w:rsid w:val="00CA4A12"/>
    <w:rsid w:val="00CB387B"/>
    <w:rsid w:val="00CD408A"/>
    <w:rsid w:val="00CD4AE1"/>
    <w:rsid w:val="00CE187C"/>
    <w:rsid w:val="00CE48A7"/>
    <w:rsid w:val="00CF2E04"/>
    <w:rsid w:val="00D0333F"/>
    <w:rsid w:val="00D05B2A"/>
    <w:rsid w:val="00D13455"/>
    <w:rsid w:val="00D4002F"/>
    <w:rsid w:val="00D500A3"/>
    <w:rsid w:val="00D57B2A"/>
    <w:rsid w:val="00D60081"/>
    <w:rsid w:val="00D806C4"/>
    <w:rsid w:val="00D80DAB"/>
    <w:rsid w:val="00D9487C"/>
    <w:rsid w:val="00D96BFA"/>
    <w:rsid w:val="00DB0E64"/>
    <w:rsid w:val="00DB3473"/>
    <w:rsid w:val="00DC0980"/>
    <w:rsid w:val="00DC76AA"/>
    <w:rsid w:val="00DD08C3"/>
    <w:rsid w:val="00DE405A"/>
    <w:rsid w:val="00DF27CB"/>
    <w:rsid w:val="00DF2BF7"/>
    <w:rsid w:val="00DF6D39"/>
    <w:rsid w:val="00E00A72"/>
    <w:rsid w:val="00E00E88"/>
    <w:rsid w:val="00E22F78"/>
    <w:rsid w:val="00E2674B"/>
    <w:rsid w:val="00E43582"/>
    <w:rsid w:val="00E45588"/>
    <w:rsid w:val="00E57736"/>
    <w:rsid w:val="00E618E1"/>
    <w:rsid w:val="00E65D36"/>
    <w:rsid w:val="00E75624"/>
    <w:rsid w:val="00E8268B"/>
    <w:rsid w:val="00EA33C2"/>
    <w:rsid w:val="00EA4462"/>
    <w:rsid w:val="00EB13E1"/>
    <w:rsid w:val="00EC44A8"/>
    <w:rsid w:val="00EF6434"/>
    <w:rsid w:val="00F23D2F"/>
    <w:rsid w:val="00F26850"/>
    <w:rsid w:val="00F31626"/>
    <w:rsid w:val="00F4047C"/>
    <w:rsid w:val="00F424FF"/>
    <w:rsid w:val="00F43BB1"/>
    <w:rsid w:val="00F54BCE"/>
    <w:rsid w:val="00F6485C"/>
    <w:rsid w:val="00F741A9"/>
    <w:rsid w:val="00F76A27"/>
    <w:rsid w:val="00F81DEB"/>
    <w:rsid w:val="00F83831"/>
    <w:rsid w:val="00F8662E"/>
    <w:rsid w:val="00F87412"/>
    <w:rsid w:val="00F87BAD"/>
    <w:rsid w:val="00F9658A"/>
    <w:rsid w:val="00F968CB"/>
    <w:rsid w:val="00FB5238"/>
    <w:rsid w:val="00FB635A"/>
    <w:rsid w:val="00FC2D10"/>
    <w:rsid w:val="00FC5229"/>
    <w:rsid w:val="00FD0C71"/>
    <w:rsid w:val="00FD3198"/>
    <w:rsid w:val="00FE1B61"/>
    <w:rsid w:val="00FE21EC"/>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FA39"/>
  <w15:docId w15:val="{60632165-43A7-4794-B54D-217A6253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character" w:customStyle="1" w:styleId="highlight">
    <w:name w:val="highlight"/>
    <w:basedOn w:val="Numatytasispastraiposriftas"/>
    <w:rsid w:val="009A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748817977">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7043">
      <w:bodyDiv w:val="1"/>
      <w:marLeft w:val="0"/>
      <w:marRight w:val="0"/>
      <w:marTop w:val="0"/>
      <w:marBottom w:val="0"/>
      <w:divBdr>
        <w:top w:val="none" w:sz="0" w:space="0" w:color="auto"/>
        <w:left w:val="none" w:sz="0" w:space="0" w:color="auto"/>
        <w:bottom w:val="none" w:sz="0" w:space="0" w:color="auto"/>
        <w:right w:val="none" w:sz="0" w:space="0" w:color="auto"/>
      </w:divBdr>
    </w:div>
    <w:div w:id="10650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159A1-2200-484E-9B4E-30BB376E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3923</Words>
  <Characters>2237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2021-06-01T09:53:00Z</dcterms:created>
  <dc:creator>Justas Eimontas</dc:creator>
  <cp:lastModifiedBy>Inga Barauskaitė</cp:lastModifiedBy>
  <cp:lastPrinted>2020-06-12T06:07:00Z</cp:lastPrinted>
  <dcterms:modified xsi:type="dcterms:W3CDTF">2021-06-01T09:53:00Z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158535328</vt:i4>
  </property>
  <property fmtid="{D5CDD505-2E9C-101B-9397-08002B2CF9AE}" pid="4" name="_EmailSubject">
    <vt:lpwstr>Sulyginta</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PreviousAdHocReviewCycleID">
    <vt:i4>158535328</vt:i4>
  </property>
  <property fmtid="{D5CDD505-2E9C-101B-9397-08002B2CF9AE}" pid="8" name="_ReviewingToolsShownOnce">
    <vt:lpwstr/>
  </property>
</Properties>
</file>