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3B0138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3B0138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32BA432" w:rsidR="00C620C6" w:rsidRPr="00F676E9" w:rsidRDefault="00B51045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DIPLOMATINĖS TARNYBOS ĮSTATYMO 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NR. </w:t>
      </w:r>
      <w:r w:rsidRPr="003B0138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VIII-1012</w:t>
      </w:r>
      <w:r w:rsidRPr="003B0138">
        <w:rPr>
          <w:color w:val="000000"/>
          <w:lang w:val="es-ES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7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Pr="00877443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269F3C" w14:textId="77777777" w:rsidR="00393AFA" w:rsidRDefault="00393AFA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4CD46536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</w:t>
      </w:r>
      <w:r w:rsidR="00B510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471424DB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</w:t>
      </w:r>
      <w:r w:rsidR="00B510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510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4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34A700E8" w14:textId="07C88429" w:rsidR="00C620C6" w:rsidRPr="00B51045" w:rsidRDefault="00B51045" w:rsidP="00C620C6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B51045">
        <w:rPr>
          <w:rFonts w:ascii="Times New Roman" w:hAnsi="Times New Roman" w:cs="Times New Roman"/>
          <w:color w:val="000000"/>
          <w:sz w:val="24"/>
          <w:szCs w:val="24"/>
          <w:lang w:val="lt-LT"/>
        </w:rPr>
        <w:t>4. Su diplomatinės atstovybės, konsulinės įstaigos ar specialiosios misijos darbuotojais, kurie nėra valstybės tarnautojai ar kariai, (administratoriais,</w:t>
      </w:r>
      <w:r w:rsidR="00F963E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51045">
        <w:rPr>
          <w:rFonts w:ascii="Times New Roman" w:hAnsi="Times New Roman" w:cs="Times New Roman"/>
          <w:color w:val="000000"/>
          <w:sz w:val="24"/>
          <w:szCs w:val="24"/>
          <w:lang w:val="lt-LT"/>
        </w:rPr>
        <w:t>raštvedžiais, sekretoriais, specialiaisiais kurjeriais, ūkvedžiais, vairuotojais, vyresniaisiais specialiaisiais kurjeriais, valytojais, kiemsargiais) Užsienio reikalų ministerija ar jos įgaliotos diplomatinės atstovybės, konsulinės įstaigos, specialiosios misijos, atsižvelgdamos į Lietuvos Respublikos darbo kodekso 68 straipsnio 4 dalį, sudaro terminuotas darbo sutartis. Užsienio reikalų ministras tvirtina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šių pareigybių skaičių,</w:t>
      </w:r>
      <w:r w:rsidRPr="00B5104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tipines šių pareigybių aprašymų formas, kuriose nurodomi bendri specialieji reikalavimai, taikomi pareigybei, ir bendros (konkrečiam darbui atlikti reikalingos) darbo funkcijos, (toliau – tipinė pareigybės aprašymo forma) ir darbuotojų pareigybių aprašymus, kuriuose gali būti nurodyti ir kiti, negu nurodyta tipinėje pareigybės aprašymo formoje, specialieji reikalavimai, taikomi konkrečiai pareigybei, ir funkcijos.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5B715139" w14:textId="77777777" w:rsidR="00B51045" w:rsidRPr="006B2C03" w:rsidRDefault="00B510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009055DD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</w:t>
      </w:r>
      <w:r w:rsidR="00F43278" w:rsidRPr="00D22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9B28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vasario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 d.</w:t>
      </w:r>
    </w:p>
    <w:p w14:paraId="7949497E" w14:textId="3F9E1EF7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Lietuvos Respublikos Vyriausybė </w:t>
      </w:r>
      <w:r w:rsidR="009B28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Lietuvos Respublikos užsienio reikalų ministras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20</w:t>
      </w:r>
      <w:r w:rsidR="00B04C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9B28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sausio 31 d.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priima šio įstatymo įgyvendinamuosius teisės aktus.</w:t>
      </w:r>
    </w:p>
    <w:p w14:paraId="71D9DCCB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50A27DA" w14:textId="77777777" w:rsidR="00B2755C" w:rsidRPr="00313969" w:rsidRDefault="00B2755C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8774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33999CA" w14:textId="77777777" w:rsidR="00B2755C" w:rsidRDefault="00B2755C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3B01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81A0E"/>
    <w:rsid w:val="000A2B62"/>
    <w:rsid w:val="0013489D"/>
    <w:rsid w:val="00196CC1"/>
    <w:rsid w:val="001D3888"/>
    <w:rsid w:val="00201F53"/>
    <w:rsid w:val="0023159B"/>
    <w:rsid w:val="00242C96"/>
    <w:rsid w:val="002620FE"/>
    <w:rsid w:val="0027188D"/>
    <w:rsid w:val="00281AE8"/>
    <w:rsid w:val="00313969"/>
    <w:rsid w:val="00316AD2"/>
    <w:rsid w:val="00317FA0"/>
    <w:rsid w:val="003532E7"/>
    <w:rsid w:val="003643E6"/>
    <w:rsid w:val="00380A7A"/>
    <w:rsid w:val="00387F4D"/>
    <w:rsid w:val="00393AFA"/>
    <w:rsid w:val="003B0138"/>
    <w:rsid w:val="003C006C"/>
    <w:rsid w:val="0047440A"/>
    <w:rsid w:val="00482B5E"/>
    <w:rsid w:val="004E0900"/>
    <w:rsid w:val="0050405B"/>
    <w:rsid w:val="00513056"/>
    <w:rsid w:val="005C7C3B"/>
    <w:rsid w:val="005F0EA7"/>
    <w:rsid w:val="00605696"/>
    <w:rsid w:val="00627EE8"/>
    <w:rsid w:val="00644FEB"/>
    <w:rsid w:val="00651E28"/>
    <w:rsid w:val="006936AF"/>
    <w:rsid w:val="006B2C03"/>
    <w:rsid w:val="00740493"/>
    <w:rsid w:val="00744ECE"/>
    <w:rsid w:val="007A4D4E"/>
    <w:rsid w:val="007D3F9A"/>
    <w:rsid w:val="008142DB"/>
    <w:rsid w:val="00877443"/>
    <w:rsid w:val="008C055C"/>
    <w:rsid w:val="00926CBD"/>
    <w:rsid w:val="009B285A"/>
    <w:rsid w:val="009B4295"/>
    <w:rsid w:val="009F09D4"/>
    <w:rsid w:val="00A46EEF"/>
    <w:rsid w:val="00A65F4B"/>
    <w:rsid w:val="00AB55EB"/>
    <w:rsid w:val="00AF2840"/>
    <w:rsid w:val="00B04C4D"/>
    <w:rsid w:val="00B2755C"/>
    <w:rsid w:val="00B51045"/>
    <w:rsid w:val="00B810A0"/>
    <w:rsid w:val="00B859C1"/>
    <w:rsid w:val="00B937E9"/>
    <w:rsid w:val="00BB1841"/>
    <w:rsid w:val="00BC1298"/>
    <w:rsid w:val="00BF12BA"/>
    <w:rsid w:val="00BF2958"/>
    <w:rsid w:val="00C30682"/>
    <w:rsid w:val="00C620C6"/>
    <w:rsid w:val="00D22670"/>
    <w:rsid w:val="00D43547"/>
    <w:rsid w:val="00D54C78"/>
    <w:rsid w:val="00D573AD"/>
    <w:rsid w:val="00DC4367"/>
    <w:rsid w:val="00DD0E57"/>
    <w:rsid w:val="00E91076"/>
    <w:rsid w:val="00EC56A5"/>
    <w:rsid w:val="00F35B76"/>
    <w:rsid w:val="00F43278"/>
    <w:rsid w:val="00F676E9"/>
    <w:rsid w:val="00F963E5"/>
    <w:rsid w:val="00FA6E0E"/>
    <w:rsid w:val="00FB4AB9"/>
    <w:rsid w:val="00FC168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C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B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B2C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0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42DB"/>
    <w:pPr>
      <w:ind w:left="720"/>
      <w:contextualSpacing/>
    </w:pPr>
  </w:style>
  <w:style w:type="paragraph" w:styleId="NoSpacing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2021-12-01T14:11:00Z</dcterms:created>
  <dc:creator>Gribovskė Živilė</dc:creator>
  <cp:lastModifiedBy>Dainius</cp:lastModifiedBy>
  <dcterms:modified xsi:type="dcterms:W3CDTF">2021-12-03T09:00:00Z</dcterms:modified>
  <cp:revision>9</cp:revision>
</cp:coreProperties>
</file>