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F52A" w14:textId="77777777" w:rsidR="00FE60B7" w:rsidRPr="00AC18E1" w:rsidRDefault="00FE60B7" w:rsidP="005F5FAF">
      <w:pPr>
        <w:keepNext/>
        <w:ind w:left="5812"/>
        <w:outlineLvl w:val="0"/>
        <w:rPr>
          <w:lang w:eastAsia="ar-SA"/>
        </w:rPr>
      </w:pPr>
      <w:r w:rsidRPr="00AC18E1">
        <w:rPr>
          <w:lang w:eastAsia="ar-SA"/>
        </w:rPr>
        <w:t>PATVIRTINTA</w:t>
      </w:r>
    </w:p>
    <w:p w14:paraId="54B809D5" w14:textId="0709B758" w:rsidR="00FE60B7" w:rsidRPr="00AC18E1" w:rsidRDefault="00FE60B7" w:rsidP="005F5FAF">
      <w:pPr>
        <w:keepNext/>
        <w:ind w:left="5812"/>
        <w:outlineLvl w:val="0"/>
        <w:rPr>
          <w:lang w:eastAsia="ar-SA"/>
        </w:rPr>
      </w:pPr>
      <w:r w:rsidRPr="00AC18E1">
        <w:rPr>
          <w:lang w:eastAsia="ar-SA"/>
        </w:rPr>
        <w:t>Lietuvos Respublikos Vyriausybės</w:t>
      </w:r>
    </w:p>
    <w:p w14:paraId="22E5CFDE" w14:textId="1B19A6DA" w:rsidR="008B30F5" w:rsidRPr="00AC18E1" w:rsidRDefault="00FE60B7" w:rsidP="005F5FAF">
      <w:pPr>
        <w:keepNext/>
        <w:ind w:left="5812"/>
        <w:outlineLvl w:val="0"/>
        <w:rPr>
          <w:lang w:eastAsia="ar-SA"/>
        </w:rPr>
      </w:pPr>
      <w:r w:rsidRPr="00AC18E1">
        <w:rPr>
          <w:lang w:eastAsia="ar-SA"/>
        </w:rPr>
        <w:t>202</w:t>
      </w:r>
      <w:r w:rsidR="00562D52" w:rsidRPr="00AC18E1">
        <w:rPr>
          <w:lang w:eastAsia="ar-SA"/>
        </w:rPr>
        <w:t>1</w:t>
      </w:r>
      <w:r w:rsidRPr="00AC18E1">
        <w:rPr>
          <w:lang w:eastAsia="ar-SA"/>
        </w:rPr>
        <w:t xml:space="preserve"> m. _______ __ d. nutarim</w:t>
      </w:r>
      <w:r w:rsidR="00562D52" w:rsidRPr="00AC18E1">
        <w:rPr>
          <w:lang w:eastAsia="ar-SA"/>
        </w:rPr>
        <w:t>u</w:t>
      </w:r>
      <w:r w:rsidRPr="00AC18E1">
        <w:rPr>
          <w:lang w:eastAsia="ar-SA"/>
        </w:rPr>
        <w:t xml:space="preserve"> Nr. ____</w:t>
      </w:r>
    </w:p>
    <w:p w14:paraId="65643636" w14:textId="274D1736" w:rsidR="008B30F5" w:rsidRDefault="008B30F5" w:rsidP="005F5FAF">
      <w:pPr>
        <w:keepNext/>
        <w:spacing w:line="276" w:lineRule="auto"/>
        <w:jc w:val="center"/>
        <w:outlineLvl w:val="0"/>
        <w:rPr>
          <w:b/>
          <w:caps/>
          <w:szCs w:val="24"/>
        </w:rPr>
      </w:pPr>
    </w:p>
    <w:p w14:paraId="53803CA5" w14:textId="77777777" w:rsidR="005F5FAF" w:rsidRPr="00AC18E1" w:rsidRDefault="005F5FAF" w:rsidP="005F5FAF">
      <w:pPr>
        <w:keepNext/>
        <w:spacing w:line="276" w:lineRule="auto"/>
        <w:jc w:val="center"/>
        <w:outlineLvl w:val="0"/>
        <w:rPr>
          <w:b/>
          <w:caps/>
          <w:szCs w:val="24"/>
        </w:rPr>
      </w:pPr>
    </w:p>
    <w:p w14:paraId="5080A928" w14:textId="3275B8C9" w:rsidR="008B30F5" w:rsidRDefault="008B30F5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  <w:r w:rsidRPr="00AC18E1">
        <w:rPr>
          <w:b/>
          <w:caps/>
          <w:szCs w:val="24"/>
        </w:rPr>
        <w:t>KELIŲ PRIEŽIŪROS IR PLĖTROS PROGRAMOS FINANSAVIMO LĖŠŲ NAUDOJIMO 20</w:t>
      </w:r>
      <w:r w:rsidR="0093226D" w:rsidRPr="00AC18E1">
        <w:rPr>
          <w:b/>
          <w:caps/>
          <w:szCs w:val="24"/>
        </w:rPr>
        <w:t>2</w:t>
      </w:r>
      <w:r w:rsidR="00562D52" w:rsidRPr="00AC18E1">
        <w:rPr>
          <w:b/>
          <w:caps/>
          <w:szCs w:val="24"/>
        </w:rPr>
        <w:t>1</w:t>
      </w:r>
      <w:r w:rsidRPr="00AC18E1">
        <w:rPr>
          <w:caps/>
          <w:szCs w:val="24"/>
        </w:rPr>
        <w:t xml:space="preserve"> </w:t>
      </w:r>
      <w:r w:rsidRPr="00AC18E1">
        <w:rPr>
          <w:b/>
          <w:caps/>
          <w:szCs w:val="24"/>
        </w:rPr>
        <w:t>METŲ SĄMATA</w:t>
      </w:r>
    </w:p>
    <w:p w14:paraId="693EBFB3" w14:textId="77777777" w:rsidR="005F5FAF" w:rsidRPr="00AC18E1" w:rsidRDefault="005F5FAF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6791"/>
        <w:gridCol w:w="1384"/>
      </w:tblGrid>
      <w:tr w:rsidR="008B30F5" w:rsidRPr="005F5FAF" w14:paraId="05445562" w14:textId="77777777" w:rsidTr="005F5FAF">
        <w:trPr>
          <w:trHeight w:val="2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8B30F5" w:rsidRPr="005F5FAF" w:rsidRDefault="008B30F5" w:rsidP="005F5FAF">
            <w:pPr>
              <w:spacing w:line="276" w:lineRule="auto"/>
              <w:ind w:left="-77" w:right="-123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Eil. Nr.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Lėšų paskirtis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77777777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</w:tr>
      <w:tr w:rsidR="008B30F5" w:rsidRPr="005F5FAF" w14:paraId="509AF7BE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C4F65" w14:textId="77777777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E916A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Kelių priežiūros ir plėtros programos lėšos,</w:t>
            </w:r>
          </w:p>
          <w:p w14:paraId="3DAD3A11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2EB2EC94" w:rsidR="008B30F5" w:rsidRPr="005F5FAF" w:rsidRDefault="00865C0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531 612</w:t>
            </w:r>
          </w:p>
        </w:tc>
      </w:tr>
      <w:tr w:rsidR="005B5BD1" w:rsidRPr="005F5FAF" w14:paraId="2342A9C7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B2F7" w14:textId="7C6EB337" w:rsidR="005B5BD1" w:rsidRPr="005F5FAF" w:rsidRDefault="005B5BD1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1696" w14:textId="15DF9913" w:rsidR="00A121B3" w:rsidRPr="005F5FAF" w:rsidRDefault="005B5BD1" w:rsidP="005F5FAF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softHyphen/>
              <w:t>valstybinės reikšmės rajoniniams keliams su žvyro danga asfaltuoti;</w:t>
            </w:r>
          </w:p>
          <w:p w14:paraId="4187E905" w14:textId="3E0029D8" w:rsidR="005B5BD1" w:rsidRPr="005F5FAF" w:rsidRDefault="005B5BD1" w:rsidP="005F5FAF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t>vietinės reikšmės keliams su žvyro danga asfaltuoti;</w:t>
            </w:r>
          </w:p>
          <w:p w14:paraId="16032BDA" w14:textId="16071CAF" w:rsidR="005B5BD1" w:rsidRPr="005F5FAF" w:rsidRDefault="005B5BD1" w:rsidP="005F5FAF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t>projektui „Valstybinės reikšmės magistralinio kelio A1 Vilnius–Kaunas–Klaipėda ruožo nuo 89,40 iki 107,00 km rekonstravimas“, projekto vykdymo priežiūrai ir darbų atlikimui finansuoti;</w:t>
            </w:r>
          </w:p>
          <w:p w14:paraId="12B6052B" w14:textId="29E41169" w:rsidR="005B5BD1" w:rsidRPr="005F5FAF" w:rsidRDefault="005B5BD1" w:rsidP="005F5FAF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t>projektui „Baltijos pr., Šilutės pl. (įskaitant ruožą į Dubysos g. įvažiavimą) ir Vilniaus pl. Žiedinės sankryžos Klaipėdos m. rekonstravimas</w:t>
            </w:r>
            <w:r w:rsidR="00A07E1D" w:rsidRPr="005F5FAF">
              <w:rPr>
                <w:color w:val="000000"/>
                <w:szCs w:val="24"/>
              </w:rPr>
              <w:t>“</w:t>
            </w:r>
            <w:r w:rsidRPr="005F5FAF">
              <w:rPr>
                <w:color w:val="000000"/>
                <w:szCs w:val="24"/>
              </w:rPr>
              <w:t>;</w:t>
            </w:r>
          </w:p>
          <w:p w14:paraId="507CE44F" w14:textId="24628052" w:rsidR="005B5BD1" w:rsidRPr="005F5FAF" w:rsidRDefault="005B5BD1" w:rsidP="005F5FAF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t>projektui „Dviejų lygių sankryžos Vilniuje, Žirnių g., Liepkalnio g. ir Minsko pl., rekonstravimas“, projekto vykdymo priežiūrai ir darbų atlikimui finansuoti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2B039E2B" w:rsidR="005B5BD1" w:rsidRPr="005F5FAF" w:rsidRDefault="005B5BD1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145</w:t>
            </w:r>
            <w:r w:rsidR="00A121B3" w:rsidRPr="005F5FAF">
              <w:rPr>
                <w:szCs w:val="24"/>
              </w:rPr>
              <w:t xml:space="preserve"> </w:t>
            </w:r>
            <w:r w:rsidRPr="005F5FAF">
              <w:rPr>
                <w:szCs w:val="24"/>
              </w:rPr>
              <w:t>000</w:t>
            </w:r>
          </w:p>
        </w:tc>
      </w:tr>
      <w:tr w:rsidR="008B30F5" w:rsidRPr="005F5FAF" w14:paraId="0F330AC6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60E53" w14:textId="77777777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FB03FF" w:rsidRPr="005F5FAF" w:rsidRDefault="00FB03FF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2D981941" w:rsidR="008B30F5" w:rsidRPr="005F5FAF" w:rsidRDefault="00865C0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251 298</w:t>
            </w:r>
          </w:p>
        </w:tc>
      </w:tr>
      <w:tr w:rsidR="008B30F5" w:rsidRPr="005F5FAF" w14:paraId="599281FA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A7E89" w14:textId="02F4C8B9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1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C5F5" w14:textId="45F4AB58" w:rsidR="00B37CAA" w:rsidRPr="005F5FAF" w:rsidRDefault="00FB03FF" w:rsidP="005F5FAF">
            <w:pPr>
              <w:spacing w:line="276" w:lineRule="auto"/>
              <w:jc w:val="both"/>
              <w:rPr>
                <w:strike/>
                <w:szCs w:val="24"/>
              </w:rPr>
            </w:pPr>
            <w:r w:rsidRPr="005F5FAF">
              <w:rPr>
                <w:szCs w:val="24"/>
              </w:rPr>
              <w:t xml:space="preserve">valstybinės reikšmės kelių tinklui plėsti ir užtikrinti, kad šis tinklas veiktų, išskyrus </w:t>
            </w:r>
            <w:r w:rsidR="006F0E4F" w:rsidRPr="005F5FAF">
              <w:rPr>
                <w:szCs w:val="24"/>
              </w:rPr>
              <w:t>2</w:t>
            </w:r>
            <w:r w:rsidRPr="005F5FAF">
              <w:rPr>
                <w:szCs w:val="24"/>
              </w:rPr>
              <w:t>.</w:t>
            </w:r>
            <w:r w:rsidR="00D13A96" w:rsidRPr="005F5FAF">
              <w:rPr>
                <w:szCs w:val="24"/>
              </w:rPr>
              <w:t>2</w:t>
            </w:r>
            <w:r w:rsidRPr="005F5FAF">
              <w:rPr>
                <w:szCs w:val="24"/>
              </w:rPr>
              <w:t>–</w:t>
            </w:r>
            <w:r w:rsidR="006F0E4F" w:rsidRPr="005F5FAF">
              <w:rPr>
                <w:szCs w:val="24"/>
              </w:rPr>
              <w:t>2</w:t>
            </w:r>
            <w:r w:rsidRPr="005F5FAF">
              <w:rPr>
                <w:szCs w:val="24"/>
              </w:rPr>
              <w:t>.</w:t>
            </w:r>
            <w:r w:rsidR="00D13A96" w:rsidRPr="005F5FAF">
              <w:rPr>
                <w:szCs w:val="24"/>
              </w:rPr>
              <w:t>9</w:t>
            </w:r>
            <w:r w:rsidRPr="005F5FAF">
              <w:rPr>
                <w:szCs w:val="24"/>
              </w:rPr>
              <w:t xml:space="preserve"> papunkčiuose numatytas veiklas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4F0B0" w14:textId="2F4BF552" w:rsidR="0068480D" w:rsidRPr="005F5FAF" w:rsidRDefault="00F862E7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157 128</w:t>
            </w:r>
          </w:p>
        </w:tc>
      </w:tr>
      <w:tr w:rsidR="008B30F5" w:rsidRPr="005F5FAF" w14:paraId="66F8C664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01FC2" w14:textId="1BC682D9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77777777" w:rsidR="008B30F5" w:rsidRPr="005F5FAF" w:rsidRDefault="006D021E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a</w:t>
            </w:r>
            <w:r w:rsidR="00855734" w:rsidRPr="005F5FAF">
              <w:rPr>
                <w:szCs w:val="24"/>
              </w:rPr>
              <w:t>kcinei bendrovei</w:t>
            </w:r>
            <w:r w:rsidR="008B30F5" w:rsidRPr="005F5FAF">
              <w:rPr>
                <w:szCs w:val="24"/>
              </w:rPr>
              <w:t xml:space="preserve"> „Kelių priežiūra“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77777777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7</w:t>
            </w:r>
            <w:r w:rsidR="0093226D" w:rsidRPr="005F5FAF">
              <w:rPr>
                <w:szCs w:val="24"/>
              </w:rPr>
              <w:t>6</w:t>
            </w:r>
            <w:r w:rsidRPr="005F5FAF">
              <w:rPr>
                <w:szCs w:val="24"/>
              </w:rPr>
              <w:t xml:space="preserve"> 000</w:t>
            </w:r>
          </w:p>
        </w:tc>
      </w:tr>
      <w:tr w:rsidR="008B30F5" w:rsidRPr="005F5FAF" w14:paraId="7D2D1627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DFDB05" w14:textId="29966FFD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2.</w:t>
            </w:r>
            <w:r w:rsidR="00E455BB" w:rsidRPr="005F5FAF">
              <w:rPr>
                <w:szCs w:val="24"/>
              </w:rPr>
              <w:t>3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Kelių muziejui ir kelių srities istorinėms vertybėms išlaikyti, įsigyti ir eksponuoti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35</w:t>
            </w:r>
          </w:p>
        </w:tc>
      </w:tr>
      <w:tr w:rsidR="008B30F5" w:rsidRPr="005F5FAF" w14:paraId="46AE3C47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7C43D" w14:textId="0B52F662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4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796B50F6" w:rsidR="008B30F5" w:rsidRPr="005F5FAF" w:rsidRDefault="00276B3F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color w:val="000000"/>
                <w:szCs w:val="24"/>
              </w:rPr>
              <w:t>viešajai įstaigai Transporto kompetencijų agentūrai (Lietuvos Respublikos kelių priežiūros ir plėtros programos finansavimo įstatymo 9 straipsnio 1 dalies 13 punktas</w:t>
            </w:r>
            <w:r w:rsidR="00AC18E1" w:rsidRPr="005F5FAF">
              <w:rPr>
                <w:color w:val="000000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25DBFEA2" w:rsidR="008B30F5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00</w:t>
            </w:r>
          </w:p>
        </w:tc>
      </w:tr>
      <w:tr w:rsidR="008B30F5" w:rsidRPr="005F5FAF" w14:paraId="2ECE3005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B442A" w14:textId="08C2CD4B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5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7C50D" w14:textId="2E18930E" w:rsidR="008B6A4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F5CF7" w14:textId="60DB641F" w:rsidR="008B30F5" w:rsidRPr="005F5FAF" w:rsidRDefault="00DC78B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</w:t>
            </w:r>
            <w:r w:rsidR="00276B3F" w:rsidRPr="005F5FAF">
              <w:rPr>
                <w:szCs w:val="24"/>
              </w:rPr>
              <w:t xml:space="preserve"> 000</w:t>
            </w:r>
          </w:p>
        </w:tc>
      </w:tr>
      <w:tr w:rsidR="008B30F5" w:rsidRPr="005F5FAF" w14:paraId="6EAD8B44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622A13" w14:textId="280B55C2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6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akcin</w:t>
            </w:r>
            <w:r w:rsidR="00956828" w:rsidRPr="005F5FAF">
              <w:rPr>
                <w:szCs w:val="24"/>
              </w:rPr>
              <w:t>ei</w:t>
            </w:r>
            <w:r w:rsidRPr="005F5FAF">
              <w:rPr>
                <w:szCs w:val="24"/>
              </w:rPr>
              <w:t xml:space="preserve"> bendrov</w:t>
            </w:r>
            <w:r w:rsidR="00956828" w:rsidRPr="005F5FAF">
              <w:rPr>
                <w:szCs w:val="24"/>
              </w:rPr>
              <w:t>ei</w:t>
            </w:r>
            <w:r w:rsidRPr="005F5FAF">
              <w:rPr>
                <w:szCs w:val="24"/>
              </w:rPr>
              <w:t xml:space="preserve"> „Smiltynės perkėla“ perkėlimo keltais per Klaipėdos valstybinio jūrų uosto akvatoriją į (iš) Kuršių neriją (-</w:t>
            </w:r>
            <w:proofErr w:type="spellStart"/>
            <w:r w:rsidRPr="005F5FAF">
              <w:rPr>
                <w:szCs w:val="24"/>
              </w:rPr>
              <w:t>os</w:t>
            </w:r>
            <w:proofErr w:type="spellEnd"/>
            <w:r w:rsidRPr="005F5FAF">
              <w:rPr>
                <w:szCs w:val="24"/>
              </w:rPr>
              <w:t>) bilieto kainai kompensuoti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21B20E93" w:rsidR="008B30F5" w:rsidRPr="005F5FAF" w:rsidRDefault="008B30F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 xml:space="preserve">2 </w:t>
            </w:r>
            <w:r w:rsidR="00276B3F" w:rsidRPr="005F5FAF">
              <w:rPr>
                <w:szCs w:val="24"/>
              </w:rPr>
              <w:t>552</w:t>
            </w:r>
          </w:p>
        </w:tc>
      </w:tr>
      <w:tr w:rsidR="00276B3F" w:rsidRPr="005F5FAF" w14:paraId="1F418B94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9A2BF" w14:textId="3B7AB0E7" w:rsidR="00276B3F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2.7.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8F5" w14:textId="250DDCB7" w:rsidR="00276B3F" w:rsidRPr="005F5FAF" w:rsidRDefault="00276B3F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viešajai įstaigai Centrinei projektų valdymo agentūrai (Kelių priežiūros ir plėtros programos finansavimo įstatymo 9 straipsnio </w:t>
            </w:r>
            <w:r w:rsidR="00AC18E1" w:rsidRPr="005F5FAF">
              <w:rPr>
                <w:szCs w:val="24"/>
              </w:rPr>
              <w:br/>
            </w:r>
            <w:r w:rsidRPr="005F5FAF">
              <w:rPr>
                <w:szCs w:val="24"/>
              </w:rPr>
              <w:t>1 dalies 23 punktas)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84450" w14:textId="0742C811" w:rsidR="00276B3F" w:rsidRPr="005F5FAF" w:rsidRDefault="00F862E7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318</w:t>
            </w:r>
          </w:p>
        </w:tc>
      </w:tr>
      <w:tr w:rsidR="00276B3F" w:rsidRPr="005F5FAF" w14:paraId="3A3AEFAA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1389C" w14:textId="1E6D4E1E" w:rsidR="00276B3F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lastRenderedPageBreak/>
              <w:t>2.8.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B06" w14:textId="1FD9145A" w:rsidR="00276B3F" w:rsidRPr="005F5FAF" w:rsidRDefault="00276B3F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valstybės įmonei Lietuvos automobilių kelių direkcijai (Kelių priežiūros ir plėtros programos finansavimo įstatymo 9 straipsnio </w:t>
            </w:r>
            <w:r w:rsidR="00AC18E1" w:rsidRPr="005F5FAF">
              <w:rPr>
                <w:szCs w:val="24"/>
              </w:rPr>
              <w:br/>
            </w:r>
            <w:r w:rsidRPr="005F5FAF">
              <w:rPr>
                <w:szCs w:val="24"/>
              </w:rPr>
              <w:t>1 dalies 18 punktas)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30A33" w14:textId="5DBC4C5F" w:rsidR="00276B3F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13 465</w:t>
            </w:r>
          </w:p>
        </w:tc>
      </w:tr>
      <w:tr w:rsidR="00276B3F" w:rsidRPr="005F5FAF" w14:paraId="15C3C434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E5EF6" w14:textId="46F213C1" w:rsidR="00276B3F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2.9.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02D" w14:textId="74CCE192" w:rsidR="00276B3F" w:rsidRPr="005F5FAF" w:rsidRDefault="002557B9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 </w:t>
            </w:r>
            <w:r w:rsidR="009F6DDA" w:rsidRPr="005F5FAF">
              <w:rPr>
                <w:szCs w:val="24"/>
              </w:rPr>
              <w:t>Lietuvos Respublikos s</w:t>
            </w:r>
            <w:r w:rsidRPr="005F5FAF">
              <w:rPr>
                <w:szCs w:val="24"/>
              </w:rPr>
              <w:t>usisiekimo ministerijai norminiams dokumentams rengti ir teisinėms paslaugoms, susijusioms su žemės paėmimo visuomenės poreikiams įgyvendinant ypatingos valstybinės svarbos projektus, įsigyti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C79A7" w14:textId="3D730021" w:rsidR="00276B3F" w:rsidRPr="005F5FAF" w:rsidRDefault="00276B3F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600</w:t>
            </w:r>
          </w:p>
        </w:tc>
      </w:tr>
      <w:tr w:rsidR="008B30F5" w:rsidRPr="005F5FAF" w14:paraId="1CAD06EC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499A8" w14:textId="77777777" w:rsidR="008B30F5" w:rsidRPr="005F5FAF" w:rsidRDefault="0085573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76F84" w14:textId="395526AF" w:rsidR="00EA3481" w:rsidRPr="005F5FAF" w:rsidRDefault="00EA348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vietinės reikšmės kelių tinklui plėsti ir užtikrinti, kad šis tinklas veiktų,</w:t>
            </w:r>
          </w:p>
          <w:p w14:paraId="1E8DD83F" w14:textId="77777777" w:rsidR="008B30F5" w:rsidRPr="005F5FAF" w:rsidRDefault="00EA348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6086A7AC" w:rsidR="008B30F5" w:rsidRPr="005F5FAF" w:rsidRDefault="00865C0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115 984</w:t>
            </w:r>
            <w:r w:rsidR="0093226D" w:rsidRPr="005F5FAF">
              <w:rPr>
                <w:szCs w:val="24"/>
              </w:rPr>
              <w:t xml:space="preserve">   </w:t>
            </w:r>
          </w:p>
        </w:tc>
      </w:tr>
      <w:tr w:rsidR="008B30F5" w:rsidRPr="005F5FAF" w14:paraId="1CA0B0E6" w14:textId="77777777" w:rsidTr="005F5FAF">
        <w:trPr>
          <w:trHeight w:val="29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424FCF" w14:textId="55E5B20A" w:rsidR="008B30F5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B30F5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1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FCAC57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valstybinių miškų, valstybės saugomų teritorijų, pasienio, privažiuojamiesiems prie krašto apsaugos objektų vietinės reikšmės keliams ir vietinės reikšmės keliams, kurie patenka į Lietuvos kariuomenės nurodytus priimančiosios šalies paramos poreikiams būtinus maršrutus</w:t>
            </w:r>
            <w:r w:rsidR="00956828" w:rsidRPr="005F5FAF">
              <w:rPr>
                <w:szCs w:val="24"/>
              </w:rPr>
              <w:t>,</w:t>
            </w:r>
            <w:r w:rsidRPr="005F5FAF">
              <w:rPr>
                <w:szCs w:val="24"/>
              </w:rPr>
              <w:t xml:space="preserve"> </w:t>
            </w:r>
            <w:r w:rsidR="00EA3481" w:rsidRPr="005F5FAF">
              <w:rPr>
                <w:szCs w:val="24"/>
              </w:rPr>
              <w:t xml:space="preserve">skiriama </w:t>
            </w:r>
            <w:r w:rsidRPr="005F5FAF">
              <w:rPr>
                <w:szCs w:val="24"/>
              </w:rPr>
              <w:t xml:space="preserve">4 procentai, </w:t>
            </w:r>
          </w:p>
          <w:p w14:paraId="776C4E0F" w14:textId="77777777" w:rsidR="008B30F5" w:rsidRPr="005F5FAF" w:rsidRDefault="008B30F5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FB8818" w14:textId="301C07AC" w:rsidR="00DC67E3" w:rsidRPr="005F5FAF" w:rsidRDefault="009F2449" w:rsidP="005F5FAF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F5FAF">
              <w:rPr>
                <w:color w:val="000000"/>
                <w:szCs w:val="24"/>
              </w:rPr>
              <w:t>4 6</w:t>
            </w:r>
            <w:r w:rsidR="006A1819" w:rsidRPr="005F5FAF">
              <w:rPr>
                <w:color w:val="000000"/>
                <w:szCs w:val="24"/>
              </w:rPr>
              <w:t>40</w:t>
            </w:r>
          </w:p>
        </w:tc>
      </w:tr>
      <w:tr w:rsidR="00825271" w:rsidRPr="005F5FAF" w14:paraId="53A28548" w14:textId="77777777" w:rsidTr="005F5FAF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AF3986" w14:textId="5289630C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1</w:t>
            </w:r>
            <w:r w:rsidR="00825271" w:rsidRPr="005F5FAF">
              <w:rPr>
                <w:szCs w:val="24"/>
              </w:rPr>
              <w:t>.1.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C3EBEF1" w14:textId="77777777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valstybinių miškų, valstybės saugomų teritorijų vietinės reikšmės keliams Lietuvos Respublikos aplinkos ministro nustatyta tvarka skiriama 50 procentų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E3007A8" w14:textId="26F2808E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2 320</w:t>
            </w:r>
          </w:p>
        </w:tc>
      </w:tr>
      <w:tr w:rsidR="00825271" w:rsidRPr="005F5FAF" w14:paraId="0A90C8C5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DFFF6A" w14:textId="7BA9ACEE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1</w:t>
            </w:r>
            <w:r w:rsidR="00825271" w:rsidRPr="005F5FAF">
              <w:rPr>
                <w:szCs w:val="24"/>
              </w:rPr>
              <w:t>.2.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3A55" w14:textId="77777777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pasienio vietinės reikšmės keliams Lietuvos Respublikos vidaus reikalų ministro nustatyta tvarka skiriama 13 procentų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08AAE3" w14:textId="32B935A0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603</w:t>
            </w:r>
          </w:p>
        </w:tc>
      </w:tr>
      <w:tr w:rsidR="00825271" w:rsidRPr="005F5FAF" w14:paraId="703EEB94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72DC3F" w14:textId="375C240B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1</w:t>
            </w:r>
            <w:r w:rsidR="00825271" w:rsidRPr="005F5FAF">
              <w:rPr>
                <w:szCs w:val="24"/>
              </w:rPr>
              <w:t>.3.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783CF2" w14:textId="77777777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privažiuojamiesiems prie krašto apsaugos objektų vietinės reikšmės keliams ir vietinės reikšmės keliams, kurie patenka į Lietuvos kariuomenės nurodytus priimančiosios šalies paramos poreikiams būtinus maršrutus, Lietuvos Respublikos krašto apsaugos ministro nustatyta tvarka skiriama 37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C6E4A9" w14:textId="7EE7B3E5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1 717</w:t>
            </w:r>
          </w:p>
        </w:tc>
      </w:tr>
      <w:tr w:rsidR="00825271" w:rsidRPr="005F5FAF" w14:paraId="7576BCEE" w14:textId="77777777" w:rsidTr="005F5FAF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8E071D8" w14:textId="1BFF1356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2</w:t>
            </w:r>
            <w:r w:rsidR="00825271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0A1C0C08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vietinės reikšmės keliams Birštono, Druskininkų, Palangos miesto ir Neringos savivaldybėse pagal suteiktų nakvynių viešbučiuose, poilsio įstaigose, sveikatingumo įmonėse skaičių</w:t>
            </w:r>
            <w:r w:rsidR="005F5FAF">
              <w:rPr>
                <w:szCs w:val="24"/>
              </w:rPr>
              <w:t xml:space="preserve"> valstybės įmonės</w:t>
            </w:r>
            <w:r w:rsidRPr="005F5FAF">
              <w:rPr>
                <w:szCs w:val="24"/>
              </w:rPr>
              <w:t xml:space="preserve"> Lietuvos automobilių kelių</w:t>
            </w:r>
            <w:r w:rsidR="006E4D09">
              <w:rPr>
                <w:szCs w:val="24"/>
              </w:rPr>
              <w:t xml:space="preserve"> direkcijos</w:t>
            </w:r>
            <w:r w:rsidRPr="005F5FAF">
              <w:rPr>
                <w:szCs w:val="24"/>
              </w:rPr>
              <w:t xml:space="preserve"> direktoriaus įsakymu skiriama 2 procentai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AF770B" w14:textId="44B73F76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2 320</w:t>
            </w:r>
          </w:p>
        </w:tc>
      </w:tr>
      <w:tr w:rsidR="00825271" w:rsidRPr="005F5FAF" w14:paraId="37535386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3AF1CA" w14:textId="23957B3F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AD1FC" w14:textId="3AF26256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vykdant Lietuvos Respublikos Vyriausybės 2016 m. sausio 6 d. nutarimo Nr. 5 „Dėl Sostinės regiono ir Vidurio ir vakarų Lietuvos regiono sudarymo“ 2.2.1 papunktį, vietinės reikšmės keliams Elektrėnų, Šalčininkų rajono, Širvintų rajono, Švenčionių rajono, Trakų rajono, Ukmergės rajono ir Vilniaus rajono savivaldybėse</w:t>
            </w:r>
            <w:r w:rsidR="003A3253" w:rsidRPr="005F5FAF">
              <w:rPr>
                <w:szCs w:val="24"/>
              </w:rPr>
              <w:t xml:space="preserve"> </w:t>
            </w:r>
            <w:r w:rsidR="005F5FAF">
              <w:rPr>
                <w:szCs w:val="24"/>
              </w:rPr>
              <w:t>valstybės įmonės</w:t>
            </w:r>
            <w:r w:rsidR="005F5FAF" w:rsidRPr="005F5FAF">
              <w:rPr>
                <w:szCs w:val="24"/>
              </w:rPr>
              <w:t xml:space="preserve"> </w:t>
            </w:r>
            <w:r w:rsidR="003A3253" w:rsidRPr="005F5FAF">
              <w:rPr>
                <w:szCs w:val="24"/>
              </w:rPr>
              <w:t>Lietuvos automobilių kelių direkcijos direktoriaus įsakymu</w:t>
            </w:r>
            <w:r w:rsidRPr="005F5FAF">
              <w:rPr>
                <w:szCs w:val="24"/>
              </w:rPr>
              <w:t xml:space="preserve"> 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69733" w14:textId="52690291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2 320</w:t>
            </w:r>
          </w:p>
        </w:tc>
      </w:tr>
      <w:tr w:rsidR="00825271" w:rsidRPr="005F5FAF" w14:paraId="7A1377A8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B806E9" w14:textId="6CF5D86F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4</w:t>
            </w:r>
            <w:r w:rsidR="00825271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EDDA35" w14:textId="53920943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vietinės reikšmės keliams Kauno rajono, Klaipėdos rajono, Panevėžio rajono, Šiaulių rajono ir Alytaus rajono savivaldybėse</w:t>
            </w:r>
            <w:r w:rsidR="005F5FAF">
              <w:rPr>
                <w:szCs w:val="24"/>
              </w:rPr>
              <w:t xml:space="preserve"> valstybės įmonės</w:t>
            </w:r>
            <w:r w:rsidRPr="005F5FAF">
              <w:rPr>
                <w:szCs w:val="24"/>
              </w:rPr>
              <w:t xml:space="preserve"> </w:t>
            </w:r>
            <w:r w:rsidR="003A3253" w:rsidRPr="005F5FAF">
              <w:rPr>
                <w:szCs w:val="24"/>
              </w:rPr>
              <w:t xml:space="preserve">Lietuvos automobilių kelių direkcijos direktoriaus įsakymu </w:t>
            </w:r>
            <w:r w:rsidRPr="005F5FAF">
              <w:rPr>
                <w:szCs w:val="24"/>
              </w:rPr>
              <w:t>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8FAA0" w14:textId="14F417B6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2 320</w:t>
            </w:r>
          </w:p>
        </w:tc>
      </w:tr>
      <w:tr w:rsidR="00825271" w:rsidRPr="005F5FAF" w14:paraId="0D727A92" w14:textId="77777777" w:rsidTr="005F5FAF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7E25653" w14:textId="2E7D0A1E" w:rsidR="0082527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lastRenderedPageBreak/>
              <w:t>3</w:t>
            </w:r>
            <w:r w:rsidR="00825271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5</w:t>
            </w:r>
            <w:r w:rsidR="00825271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1169661" w14:textId="4B2081D7" w:rsidR="00EC676B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savivaldybių institucijų valdomiems vietinės reikšmės keliams</w:t>
            </w:r>
            <w:r w:rsidR="005F5FAF">
              <w:rPr>
                <w:szCs w:val="24"/>
              </w:rPr>
              <w:t xml:space="preserve"> valstybės įmonės</w:t>
            </w:r>
            <w:r w:rsidRPr="005F5FAF">
              <w:rPr>
                <w:szCs w:val="24"/>
              </w:rPr>
              <w:t xml:space="preserve"> Lietuvos automobilių kelių direkcijos direktoriaus įsakymu skiriama 90 procent</w:t>
            </w:r>
            <w:r w:rsidR="00956828" w:rsidRPr="005F5FAF">
              <w:rPr>
                <w:szCs w:val="24"/>
              </w:rPr>
              <w:t>ų</w:t>
            </w:r>
            <w:r w:rsidRPr="005F5FAF">
              <w:rPr>
                <w:szCs w:val="24"/>
              </w:rPr>
              <w:t>,</w:t>
            </w:r>
          </w:p>
          <w:p w14:paraId="7A93D41D" w14:textId="77777777" w:rsidR="00825271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43D4450" w14:textId="280DE970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104 384</w:t>
            </w:r>
          </w:p>
        </w:tc>
      </w:tr>
      <w:tr w:rsidR="00EA3481" w:rsidRPr="005F5FAF" w14:paraId="04261FB9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BD4EDC8" w14:textId="0DF9FB0A" w:rsidR="00EA348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B02B38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5</w:t>
            </w:r>
            <w:r w:rsidR="00B02B38" w:rsidRPr="005F5FAF">
              <w:rPr>
                <w:szCs w:val="24"/>
              </w:rPr>
              <w:t>.</w:t>
            </w:r>
            <w:r w:rsidR="00EA3481" w:rsidRPr="005F5FAF">
              <w:rPr>
                <w:szCs w:val="24"/>
              </w:rPr>
              <w:t>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77777777" w:rsidR="00EA3481" w:rsidRPr="005F5FAF" w:rsidRDefault="00EA348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miestų savivaldybių vietinės reikšmės keliams – 35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7571DFD" w14:textId="5B84F582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36 534</w:t>
            </w:r>
          </w:p>
        </w:tc>
      </w:tr>
      <w:tr w:rsidR="00EA3481" w:rsidRPr="005F5FAF" w14:paraId="54E09AC1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BA126" w14:textId="4A2075D0" w:rsidR="00EA3481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</w:t>
            </w:r>
            <w:r w:rsidR="00B02B38" w:rsidRPr="005F5FAF">
              <w:rPr>
                <w:szCs w:val="24"/>
              </w:rPr>
              <w:t>.</w:t>
            </w:r>
            <w:r w:rsidR="00E455BB" w:rsidRPr="005F5FAF">
              <w:rPr>
                <w:szCs w:val="24"/>
              </w:rPr>
              <w:t>5</w:t>
            </w:r>
            <w:r w:rsidR="00B02B38" w:rsidRPr="005F5FAF">
              <w:rPr>
                <w:szCs w:val="24"/>
              </w:rPr>
              <w:t>.</w:t>
            </w:r>
            <w:r w:rsidR="00EA3481" w:rsidRPr="005F5FAF">
              <w:rPr>
                <w:szCs w:val="24"/>
              </w:rPr>
              <w:t>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77777777" w:rsidR="00EA3481" w:rsidRPr="005F5FAF" w:rsidRDefault="00EA348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kitų savivaldybių vietinės reikšmės keliams – 65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A717C" w14:textId="7D5A732F" w:rsidR="00DC67E3" w:rsidRPr="005F5FAF" w:rsidRDefault="009F2449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67 850</w:t>
            </w:r>
          </w:p>
        </w:tc>
      </w:tr>
      <w:tr w:rsidR="008B30F5" w:rsidRPr="005F5FAF" w14:paraId="280707B0" w14:textId="77777777" w:rsidTr="005F5FAF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9DCFDB" w14:textId="77777777" w:rsidR="008B30F5" w:rsidRPr="005F5FAF" w:rsidRDefault="000726D6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4</w:t>
            </w:r>
            <w:r w:rsidR="008B30F5" w:rsidRPr="005F5FAF">
              <w:rPr>
                <w:szCs w:val="24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431292" w14:textId="2E4E0C30" w:rsidR="00B02B38" w:rsidRPr="005F5FAF" w:rsidRDefault="00825271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valstybės reikmėms, susijusioms su keliais, finansuoti (Kelių priežiūros ir plėtros programos finansavimo lėšų rezervas)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C640D" w14:textId="6E01B905" w:rsidR="008B30F5" w:rsidRPr="005F5FAF" w:rsidRDefault="00865C05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19 33</w:t>
            </w:r>
            <w:r w:rsidR="00A67513" w:rsidRPr="005F5FAF">
              <w:rPr>
                <w:szCs w:val="24"/>
              </w:rPr>
              <w:t>0</w:t>
            </w:r>
          </w:p>
        </w:tc>
      </w:tr>
    </w:tbl>
    <w:p w14:paraId="4E47FE7C" w14:textId="77777777" w:rsidR="001961B6" w:rsidRPr="00AC18E1" w:rsidRDefault="001961B6" w:rsidP="00AC18E1">
      <w:pPr>
        <w:tabs>
          <w:tab w:val="left" w:pos="6237"/>
          <w:tab w:val="right" w:pos="8306"/>
        </w:tabs>
        <w:spacing w:line="480" w:lineRule="auto"/>
        <w:jc w:val="both"/>
      </w:pPr>
    </w:p>
    <w:p w14:paraId="4013ED77" w14:textId="77777777" w:rsidR="008B30F5" w:rsidRPr="00AC18E1" w:rsidRDefault="008B30F5" w:rsidP="00AC18E1">
      <w:pPr>
        <w:pStyle w:val="Antrats"/>
        <w:tabs>
          <w:tab w:val="clear" w:pos="4153"/>
          <w:tab w:val="clear" w:pos="8306"/>
          <w:tab w:val="left" w:pos="6237"/>
        </w:tabs>
        <w:spacing w:line="480" w:lineRule="auto"/>
        <w:jc w:val="center"/>
        <w:rPr>
          <w:color w:val="000000"/>
        </w:rPr>
      </w:pPr>
      <w:r w:rsidRPr="00AC18E1">
        <w:rPr>
          <w:color w:val="000000"/>
        </w:rPr>
        <w:t>––––––––––––––––––––</w:t>
      </w:r>
    </w:p>
    <w:p w14:paraId="5789B363" w14:textId="77777777" w:rsidR="00174D14" w:rsidRPr="00AC18E1" w:rsidRDefault="006E4D09" w:rsidP="00AC18E1">
      <w:pPr>
        <w:spacing w:line="480" w:lineRule="auto"/>
      </w:pPr>
    </w:p>
    <w:sectPr w:rsidR="00174D14" w:rsidRPr="00AC18E1" w:rsidSect="00A91E69">
      <w:headerReference w:type="default" r:id="rId8"/>
      <w:footnotePr>
        <w:numFmt w:val="chicago"/>
      </w:footnotePr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E86E" w14:textId="77777777" w:rsidR="00E74482" w:rsidRDefault="00E74482" w:rsidP="00EC676B">
      <w:r>
        <w:separator/>
      </w:r>
    </w:p>
  </w:endnote>
  <w:endnote w:type="continuationSeparator" w:id="0">
    <w:p w14:paraId="4E98030D" w14:textId="77777777" w:rsidR="00E74482" w:rsidRDefault="00E74482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7FE9F" w14:textId="77777777" w:rsidR="00E74482" w:rsidRDefault="00E74482" w:rsidP="00EC676B">
      <w:r>
        <w:separator/>
      </w:r>
    </w:p>
  </w:footnote>
  <w:footnote w:type="continuationSeparator" w:id="0">
    <w:p w14:paraId="4EA5DCE5" w14:textId="77777777" w:rsidR="00E74482" w:rsidRDefault="00E74482" w:rsidP="00EC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EA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F5"/>
    <w:rsid w:val="00010145"/>
    <w:rsid w:val="00057C25"/>
    <w:rsid w:val="00060EE0"/>
    <w:rsid w:val="000726D6"/>
    <w:rsid w:val="000944F7"/>
    <w:rsid w:val="000A4FC3"/>
    <w:rsid w:val="000B304F"/>
    <w:rsid w:val="000C3E8D"/>
    <w:rsid w:val="000E28D2"/>
    <w:rsid w:val="000E4551"/>
    <w:rsid w:val="000F7C47"/>
    <w:rsid w:val="00111528"/>
    <w:rsid w:val="00115D2D"/>
    <w:rsid w:val="00127440"/>
    <w:rsid w:val="001420AF"/>
    <w:rsid w:val="00192D83"/>
    <w:rsid w:val="001961B6"/>
    <w:rsid w:val="001B190C"/>
    <w:rsid w:val="002223F3"/>
    <w:rsid w:val="002557B9"/>
    <w:rsid w:val="00257E57"/>
    <w:rsid w:val="002737BC"/>
    <w:rsid w:val="00276B3F"/>
    <w:rsid w:val="002E2401"/>
    <w:rsid w:val="002F699C"/>
    <w:rsid w:val="00333957"/>
    <w:rsid w:val="00341C58"/>
    <w:rsid w:val="00342EE8"/>
    <w:rsid w:val="00357907"/>
    <w:rsid w:val="0036523B"/>
    <w:rsid w:val="00370976"/>
    <w:rsid w:val="003A3253"/>
    <w:rsid w:val="003E3162"/>
    <w:rsid w:val="00410EAB"/>
    <w:rsid w:val="00424F11"/>
    <w:rsid w:val="00445E4F"/>
    <w:rsid w:val="00452C57"/>
    <w:rsid w:val="0047292E"/>
    <w:rsid w:val="0049741F"/>
    <w:rsid w:val="004A581D"/>
    <w:rsid w:val="00506220"/>
    <w:rsid w:val="00560070"/>
    <w:rsid w:val="00562D52"/>
    <w:rsid w:val="0057516D"/>
    <w:rsid w:val="005924FF"/>
    <w:rsid w:val="005A0697"/>
    <w:rsid w:val="005B3C3A"/>
    <w:rsid w:val="005B4D2E"/>
    <w:rsid w:val="005B5BD1"/>
    <w:rsid w:val="005C65B3"/>
    <w:rsid w:val="005F5DEA"/>
    <w:rsid w:val="005F5FAF"/>
    <w:rsid w:val="00615C13"/>
    <w:rsid w:val="006320B5"/>
    <w:rsid w:val="00633F81"/>
    <w:rsid w:val="0068480D"/>
    <w:rsid w:val="006966EB"/>
    <w:rsid w:val="006A1819"/>
    <w:rsid w:val="006D021E"/>
    <w:rsid w:val="006D3556"/>
    <w:rsid w:val="006E4D09"/>
    <w:rsid w:val="006F0E4F"/>
    <w:rsid w:val="00715400"/>
    <w:rsid w:val="00755E7F"/>
    <w:rsid w:val="007975E2"/>
    <w:rsid w:val="007D321A"/>
    <w:rsid w:val="007E63E8"/>
    <w:rsid w:val="007E7BA0"/>
    <w:rsid w:val="008072CB"/>
    <w:rsid w:val="00812592"/>
    <w:rsid w:val="008201F8"/>
    <w:rsid w:val="00825271"/>
    <w:rsid w:val="00840A39"/>
    <w:rsid w:val="00855734"/>
    <w:rsid w:val="00865C05"/>
    <w:rsid w:val="008B30F5"/>
    <w:rsid w:val="008B6A45"/>
    <w:rsid w:val="008C30BC"/>
    <w:rsid w:val="008F12CB"/>
    <w:rsid w:val="00903833"/>
    <w:rsid w:val="0093226D"/>
    <w:rsid w:val="00956828"/>
    <w:rsid w:val="00991FC7"/>
    <w:rsid w:val="009A7437"/>
    <w:rsid w:val="009E3F5B"/>
    <w:rsid w:val="009F2449"/>
    <w:rsid w:val="009F6DDA"/>
    <w:rsid w:val="00A07E1D"/>
    <w:rsid w:val="00A121B3"/>
    <w:rsid w:val="00A40E1B"/>
    <w:rsid w:val="00A67513"/>
    <w:rsid w:val="00A721A1"/>
    <w:rsid w:val="00A91E69"/>
    <w:rsid w:val="00AB24D7"/>
    <w:rsid w:val="00AC18E1"/>
    <w:rsid w:val="00B02B38"/>
    <w:rsid w:val="00B37CAA"/>
    <w:rsid w:val="00B65CED"/>
    <w:rsid w:val="00B835B7"/>
    <w:rsid w:val="00BC035B"/>
    <w:rsid w:val="00C26125"/>
    <w:rsid w:val="00C44D87"/>
    <w:rsid w:val="00C96829"/>
    <w:rsid w:val="00CD4536"/>
    <w:rsid w:val="00CD7AB7"/>
    <w:rsid w:val="00D05ED9"/>
    <w:rsid w:val="00D13A96"/>
    <w:rsid w:val="00D30C9E"/>
    <w:rsid w:val="00D3515B"/>
    <w:rsid w:val="00D62241"/>
    <w:rsid w:val="00D75206"/>
    <w:rsid w:val="00DC67E3"/>
    <w:rsid w:val="00DC78B4"/>
    <w:rsid w:val="00DE3E92"/>
    <w:rsid w:val="00E03885"/>
    <w:rsid w:val="00E076CC"/>
    <w:rsid w:val="00E433F7"/>
    <w:rsid w:val="00E455BB"/>
    <w:rsid w:val="00E74482"/>
    <w:rsid w:val="00EA3481"/>
    <w:rsid w:val="00EA498B"/>
    <w:rsid w:val="00EC6187"/>
    <w:rsid w:val="00EC676B"/>
    <w:rsid w:val="00ED0881"/>
    <w:rsid w:val="00EE13F5"/>
    <w:rsid w:val="00EF6362"/>
    <w:rsid w:val="00F27607"/>
    <w:rsid w:val="00F53B67"/>
    <w:rsid w:val="00F6083C"/>
    <w:rsid w:val="00F862E7"/>
    <w:rsid w:val="00FB03FF"/>
    <w:rsid w:val="00FC5DA3"/>
    <w:rsid w:val="00FD00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DAF8-DB72-4E1C-ADF5-46E25FB9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2021-01-05T06:52:00Z</dcterms:created>
  <dc:creator>Sergėjus Volkovas</dc:creator>
  <cp:lastModifiedBy>Sergėjus Volkovas</cp:lastModifiedBy>
  <cp:lastPrinted>2020-01-27T17:45:00Z</cp:lastPrinted>
  <dcterms:modified xsi:type="dcterms:W3CDTF">2021-01-25T14:17:00Z</dcterms:modified>
  <cp:revision>8</cp:revision>
</cp:coreProperties>
</file>