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283"/>
        <w:gridCol w:w="5387"/>
      </w:tblGrid>
      <w:tr w:rsidR="0087202C" w:rsidRPr="00D4321A" w14:paraId="15504277" w14:textId="77777777" w:rsidTr="00A64954">
        <w:trPr>
          <w:trHeight w:hRule="exact" w:val="1055"/>
        </w:trPr>
        <w:tc>
          <w:tcPr>
            <w:tcW w:w="9498" w:type="dxa"/>
            <w:gridSpan w:val="3"/>
          </w:tcPr>
          <w:p w14:paraId="0081F994" w14:textId="77777777" w:rsidR="0087202C" w:rsidRPr="00D4321A" w:rsidRDefault="00BB0DEE" w:rsidP="00A64954">
            <w:pPr>
              <w:spacing w:after="36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lang w:eastAsia="lt-LT"/>
              </w:rPr>
              <w:drawing>
                <wp:inline distT="0" distB="0" distL="0" distR="0" wp14:anchorId="6FB6741F" wp14:editId="4591AC3E">
                  <wp:extent cx="502285" cy="573405"/>
                  <wp:effectExtent l="0" t="0" r="0" b="0"/>
                  <wp:docPr id="1" name="Picture 1" descr="herbas-L_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-L_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02C" w:rsidRPr="00D4321A" w14:paraId="1C3FE178" w14:textId="77777777" w:rsidTr="00050B0E">
        <w:trPr>
          <w:trHeight w:hRule="exact" w:val="825"/>
        </w:trPr>
        <w:tc>
          <w:tcPr>
            <w:tcW w:w="9498" w:type="dxa"/>
            <w:gridSpan w:val="3"/>
          </w:tcPr>
          <w:p w14:paraId="43127C57" w14:textId="77777777" w:rsidR="0087202C" w:rsidRPr="00BA2C22" w:rsidRDefault="0087202C">
            <w:pPr>
              <w:pStyle w:val="Antrat1"/>
              <w:rPr>
                <w:rFonts w:ascii="Verdana" w:hAnsi="Verdana"/>
                <w:color w:val="000000"/>
                <w:szCs w:val="24"/>
              </w:rPr>
            </w:pPr>
            <w:r w:rsidRPr="00BA2C22">
              <w:rPr>
                <w:rFonts w:ascii="Verdana" w:hAnsi="Verdana"/>
                <w:szCs w:val="24"/>
              </w:rPr>
              <w:t>LIETUVOS BANKAS</w:t>
            </w:r>
          </w:p>
          <w:p w14:paraId="3738E1EC" w14:textId="77777777" w:rsidR="0087202C" w:rsidRPr="00050B0E" w:rsidRDefault="0087202C">
            <w:pPr>
              <w:spacing w:before="120"/>
              <w:jc w:val="center"/>
              <w:rPr>
                <w:b/>
                <w:vanish/>
                <w:color w:val="000000"/>
                <w:sz w:val="24"/>
                <w:szCs w:val="24"/>
              </w:rPr>
            </w:pPr>
          </w:p>
        </w:tc>
      </w:tr>
      <w:tr w:rsidR="00050B0E" w:rsidRPr="00D4321A" w14:paraId="3C25A12C" w14:textId="77777777" w:rsidTr="000D6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97E0D" w14:textId="77777777" w:rsidR="00050B0E" w:rsidRPr="00D4321A" w:rsidRDefault="00050B0E" w:rsidP="000D6AEB">
            <w:pPr>
              <w:rPr>
                <w:b/>
                <w:bCs/>
              </w:rPr>
            </w:pPr>
          </w:p>
        </w:tc>
      </w:tr>
      <w:tr w:rsidR="0087202C" w:rsidRPr="00D4321A" w14:paraId="267B0044" w14:textId="77777777" w:rsidTr="00255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AA4F6C5" w14:textId="77777777" w:rsidR="0087202C" w:rsidRPr="00BA2C22" w:rsidRDefault="00AD3794" w:rsidP="00BA2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A2C22">
              <w:rPr>
                <w:rFonts w:ascii="Verdana" w:hAnsi="Verdana"/>
                <w:sz w:val="20"/>
                <w:szCs w:val="20"/>
              </w:rPr>
              <w:t>Lietuvos Respublikos f</w:t>
            </w:r>
            <w:r w:rsidR="00A46AAE" w:rsidRPr="00BA2C22">
              <w:rPr>
                <w:rFonts w:ascii="Verdana" w:hAnsi="Verdana"/>
                <w:sz w:val="20"/>
                <w:szCs w:val="20"/>
              </w:rPr>
              <w:t>inansų ministerijai</w:t>
            </w:r>
          </w:p>
          <w:p w14:paraId="79B2A186" w14:textId="77777777" w:rsidR="005C140A" w:rsidRDefault="005C140A" w:rsidP="005C140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E210CB9" w14:textId="698AFC67" w:rsidR="005C140A" w:rsidRDefault="005C140A" w:rsidP="005C140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Kopija</w:t>
            </w:r>
          </w:p>
          <w:p w14:paraId="09590D6F" w14:textId="77777777" w:rsidR="005C140A" w:rsidRDefault="005C140A" w:rsidP="005C140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A2C22">
              <w:rPr>
                <w:rFonts w:ascii="Verdana" w:hAnsi="Verdana"/>
                <w:sz w:val="20"/>
                <w:szCs w:val="20"/>
              </w:rPr>
              <w:t>Lietuvos Respublikos ekonomikos ir inovacijų ministerijai</w:t>
            </w:r>
          </w:p>
          <w:p w14:paraId="759B989D" w14:textId="77777777" w:rsidR="004C563A" w:rsidRPr="00BA2C22" w:rsidRDefault="004C563A" w:rsidP="00003F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3AAFF3" w14:textId="77777777" w:rsidR="0087202C" w:rsidRPr="00BA2C22" w:rsidRDefault="0087202C" w:rsidP="00BA2C22">
            <w:pPr>
              <w:pStyle w:val="Antrat2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F7CF349" w14:textId="77777777" w:rsidR="0087202C" w:rsidRPr="00BA2C22" w:rsidRDefault="0087202C" w:rsidP="00BA2C22">
            <w:pPr>
              <w:pStyle w:val="Antrat2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78E3B04" w14:textId="73FA6E4C" w:rsidR="0087202C" w:rsidRPr="00BA2C22" w:rsidRDefault="008C48F9" w:rsidP="00BA2C2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2020-09-25 Nr.</w:t>
            </w:r>
            <w:r>
              <w:rPr>
                <w:rFonts w:ascii="Helv" w:eastAsia="Times New Roman" w:hAnsi="Helv" w:cs="Helv"/>
                <w:color w:val="000000"/>
                <w:sz w:val="16"/>
                <w:szCs w:val="16"/>
                <w:lang w:eastAsia="lt-LT"/>
              </w:rPr>
              <w:t xml:space="preserve"> S 2020/(32.4.E-3200)-12-5949</w:t>
            </w:r>
          </w:p>
        </w:tc>
      </w:tr>
      <w:tr w:rsidR="00255AD3" w:rsidRPr="00D4321A" w14:paraId="605EECE5" w14:textId="77777777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5F543" w14:textId="77777777" w:rsidR="00BA2C22" w:rsidRPr="00D4321A" w:rsidRDefault="00BA2C22" w:rsidP="00BA2C22">
            <w:pPr>
              <w:spacing w:after="0" w:line="240" w:lineRule="auto"/>
              <w:rPr>
                <w:b/>
                <w:bCs/>
              </w:rPr>
            </w:pPr>
          </w:p>
        </w:tc>
      </w:tr>
      <w:tr w:rsidR="0087202C" w:rsidRPr="00D4321A" w14:paraId="51300EBB" w14:textId="77777777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2FA10" w14:textId="77777777" w:rsidR="0087202C" w:rsidRPr="00BA2C22" w:rsidRDefault="00A46AAE" w:rsidP="00BA2C2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A2C22">
              <w:rPr>
                <w:rFonts w:ascii="Verdana" w:hAnsi="Verdana"/>
                <w:b/>
                <w:sz w:val="20"/>
                <w:szCs w:val="20"/>
              </w:rPr>
              <w:t>DĖL PAGALBOS VERSLUI FONDO</w:t>
            </w:r>
            <w:r w:rsidR="00AE4CD1">
              <w:rPr>
                <w:rFonts w:ascii="Verdana" w:hAnsi="Verdana"/>
                <w:b/>
                <w:sz w:val="20"/>
                <w:szCs w:val="20"/>
              </w:rPr>
              <w:t xml:space="preserve"> STEIGIMO </w:t>
            </w:r>
            <w:r w:rsidR="00CF463E">
              <w:rPr>
                <w:rFonts w:ascii="Verdana" w:hAnsi="Verdana"/>
                <w:b/>
                <w:sz w:val="20"/>
                <w:szCs w:val="20"/>
              </w:rPr>
              <w:t>PATIRTŲ IŠLAIDŲ</w:t>
            </w:r>
          </w:p>
        </w:tc>
      </w:tr>
    </w:tbl>
    <w:p w14:paraId="3BB1EA62" w14:textId="77777777" w:rsidR="0087202C" w:rsidRDefault="0087202C" w:rsidP="00BA2C22">
      <w:pPr>
        <w:spacing w:after="0" w:line="240" w:lineRule="auto"/>
      </w:pPr>
    </w:p>
    <w:p w14:paraId="33799243" w14:textId="77777777" w:rsidR="00BA2C22" w:rsidRDefault="00BA2C22" w:rsidP="00BA2C22">
      <w:pPr>
        <w:spacing w:after="0" w:line="240" w:lineRule="auto"/>
      </w:pPr>
    </w:p>
    <w:p w14:paraId="532DB5A0" w14:textId="77777777" w:rsidR="009F642E" w:rsidRPr="00D4321A" w:rsidRDefault="009F642E" w:rsidP="00BA2C22">
      <w:pPr>
        <w:spacing w:after="0" w:line="240" w:lineRule="auto"/>
      </w:pPr>
    </w:p>
    <w:p w14:paraId="59ECD3F4" w14:textId="06BE289C" w:rsidR="00833704" w:rsidRDefault="00A46AAE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 w:rsidRPr="00BA2C22">
        <w:rPr>
          <w:rFonts w:ascii="Verdana" w:hAnsi="Verdana"/>
          <w:sz w:val="20"/>
        </w:rPr>
        <w:t xml:space="preserve">Lietuvos bankas, veikdamas pagal </w:t>
      </w:r>
      <w:bookmarkStart w:id="1" w:name="_Hlk50391646"/>
      <w:r w:rsidR="006279AB" w:rsidRPr="006279AB">
        <w:rPr>
          <w:rFonts w:ascii="Verdana" w:hAnsi="Verdana"/>
          <w:sz w:val="20"/>
        </w:rPr>
        <w:t>Lietuvos banko</w:t>
      </w:r>
      <w:bookmarkEnd w:id="1"/>
      <w:r w:rsidR="006279AB" w:rsidRPr="006279AB">
        <w:rPr>
          <w:rFonts w:ascii="Verdana" w:hAnsi="Verdana"/>
          <w:sz w:val="20"/>
        </w:rPr>
        <w:t xml:space="preserve"> ir </w:t>
      </w:r>
      <w:bookmarkStart w:id="2" w:name="_Hlk50391664"/>
      <w:r w:rsidR="006279AB" w:rsidRPr="006279AB">
        <w:rPr>
          <w:rFonts w:ascii="Verdana" w:hAnsi="Verdana"/>
          <w:sz w:val="20"/>
        </w:rPr>
        <w:t xml:space="preserve">Lietuvos Respublikos </w:t>
      </w:r>
      <w:bookmarkEnd w:id="2"/>
      <w:r w:rsidR="006279AB" w:rsidRPr="006279AB">
        <w:rPr>
          <w:rFonts w:ascii="Verdana" w:hAnsi="Verdana"/>
          <w:sz w:val="20"/>
        </w:rPr>
        <w:t xml:space="preserve">ekonomikos ir inovacijų ministerijos </w:t>
      </w:r>
      <w:bookmarkStart w:id="3" w:name="_Hlk50391692"/>
      <w:r w:rsidR="006279AB" w:rsidRPr="006279AB">
        <w:rPr>
          <w:rFonts w:ascii="Verdana" w:hAnsi="Verdana"/>
          <w:sz w:val="20"/>
        </w:rPr>
        <w:t>2020 m. balandžio 14 d. pasirašyt</w:t>
      </w:r>
      <w:r w:rsidR="006279AB">
        <w:rPr>
          <w:rFonts w:ascii="Verdana" w:hAnsi="Verdana"/>
          <w:sz w:val="20"/>
        </w:rPr>
        <w:t>ą</w:t>
      </w:r>
      <w:r w:rsidR="006279AB" w:rsidRPr="006279AB">
        <w:rPr>
          <w:rFonts w:ascii="Verdana" w:hAnsi="Verdana"/>
          <w:sz w:val="20"/>
        </w:rPr>
        <w:t xml:space="preserve"> memorandum</w:t>
      </w:r>
      <w:r w:rsidR="006279AB">
        <w:rPr>
          <w:rFonts w:ascii="Verdana" w:hAnsi="Verdana"/>
          <w:sz w:val="20"/>
        </w:rPr>
        <w:t>ą</w:t>
      </w:r>
      <w:r w:rsidR="006279AB" w:rsidRPr="006279AB">
        <w:rPr>
          <w:rFonts w:ascii="Verdana" w:hAnsi="Verdana"/>
          <w:sz w:val="20"/>
        </w:rPr>
        <w:t xml:space="preserve"> Nr. (1.16-82)-93-5</w:t>
      </w:r>
      <w:r w:rsidR="00323A11">
        <w:rPr>
          <w:rFonts w:ascii="Verdana" w:hAnsi="Verdana"/>
          <w:sz w:val="20"/>
        </w:rPr>
        <w:t>/</w:t>
      </w:r>
      <w:r w:rsidR="00323A11" w:rsidRPr="00323A11">
        <w:t xml:space="preserve"> </w:t>
      </w:r>
      <w:r w:rsidR="00323A11">
        <w:t>V 2020/(4.10-0400)-401-2</w:t>
      </w:r>
      <w:r w:rsidR="006279AB" w:rsidRPr="006279AB">
        <w:rPr>
          <w:rFonts w:ascii="Verdana" w:hAnsi="Verdana"/>
          <w:sz w:val="20"/>
        </w:rPr>
        <w:t xml:space="preserve"> </w:t>
      </w:r>
      <w:bookmarkEnd w:id="3"/>
      <w:r w:rsidR="006279AB" w:rsidRPr="006279AB">
        <w:rPr>
          <w:rFonts w:ascii="Verdana" w:hAnsi="Verdana"/>
          <w:sz w:val="20"/>
        </w:rPr>
        <w:t>dėl bendradarbiavimo dėl skatinamųjų finansinių priemonių verslui</w:t>
      </w:r>
      <w:r w:rsidR="006279AB">
        <w:rPr>
          <w:rFonts w:ascii="Verdana" w:hAnsi="Verdana"/>
          <w:sz w:val="20"/>
        </w:rPr>
        <w:t xml:space="preserve"> ir pagal </w:t>
      </w:r>
      <w:r w:rsidR="006279AB" w:rsidRPr="006279AB">
        <w:rPr>
          <w:rFonts w:ascii="Verdana" w:hAnsi="Verdana"/>
          <w:sz w:val="20"/>
        </w:rPr>
        <w:t>Lietuvos banko</w:t>
      </w:r>
      <w:r w:rsidR="006279AB" w:rsidRPr="00BA2C22">
        <w:rPr>
          <w:rFonts w:ascii="Verdana" w:hAnsi="Verdana"/>
          <w:sz w:val="20"/>
        </w:rPr>
        <w:t xml:space="preserve"> </w:t>
      </w:r>
      <w:r w:rsidR="006279AB">
        <w:rPr>
          <w:rFonts w:ascii="Verdana" w:hAnsi="Verdana"/>
          <w:sz w:val="20"/>
        </w:rPr>
        <w:t xml:space="preserve">ir </w:t>
      </w:r>
      <w:r w:rsidR="006279AB" w:rsidRPr="006279AB">
        <w:rPr>
          <w:rFonts w:ascii="Verdana" w:hAnsi="Verdana"/>
          <w:sz w:val="20"/>
        </w:rPr>
        <w:t xml:space="preserve">Lietuvos Respublikos </w:t>
      </w:r>
      <w:r w:rsidR="006279AB">
        <w:rPr>
          <w:rFonts w:ascii="Verdana" w:hAnsi="Verdana"/>
          <w:sz w:val="20"/>
        </w:rPr>
        <w:t xml:space="preserve">finansų ministerijos </w:t>
      </w:r>
      <w:r w:rsidR="006279AB" w:rsidRPr="006279AB">
        <w:rPr>
          <w:rFonts w:ascii="Verdana" w:hAnsi="Verdana"/>
          <w:sz w:val="20"/>
        </w:rPr>
        <w:t xml:space="preserve">2020 m. balandžio </w:t>
      </w:r>
      <w:r w:rsidR="006279AB">
        <w:rPr>
          <w:rFonts w:ascii="Verdana" w:hAnsi="Verdana"/>
          <w:sz w:val="20"/>
        </w:rPr>
        <w:t>28</w:t>
      </w:r>
      <w:r w:rsidR="006279AB" w:rsidRPr="006279AB">
        <w:rPr>
          <w:rFonts w:ascii="Verdana" w:hAnsi="Verdana"/>
          <w:sz w:val="20"/>
        </w:rPr>
        <w:t xml:space="preserve"> d. pasirašyt</w:t>
      </w:r>
      <w:r w:rsidR="006279AB">
        <w:rPr>
          <w:rFonts w:ascii="Verdana" w:hAnsi="Verdana"/>
          <w:sz w:val="20"/>
        </w:rPr>
        <w:t>ą</w:t>
      </w:r>
      <w:r w:rsidR="006279AB" w:rsidRPr="006279AB">
        <w:rPr>
          <w:rFonts w:ascii="Verdana" w:hAnsi="Verdana"/>
          <w:sz w:val="20"/>
        </w:rPr>
        <w:t xml:space="preserve"> memorandum</w:t>
      </w:r>
      <w:r w:rsidR="006279AB">
        <w:rPr>
          <w:rFonts w:ascii="Verdana" w:hAnsi="Verdana"/>
          <w:sz w:val="20"/>
        </w:rPr>
        <w:t>ą</w:t>
      </w:r>
      <w:r w:rsidR="006279AB" w:rsidRPr="006279AB">
        <w:rPr>
          <w:rFonts w:ascii="Verdana" w:hAnsi="Verdana"/>
          <w:sz w:val="20"/>
        </w:rPr>
        <w:t xml:space="preserve"> Nr. </w:t>
      </w:r>
      <w:r w:rsidR="00866CA8" w:rsidRPr="00323A11">
        <w:rPr>
          <w:rFonts w:ascii="Verdana" w:hAnsi="Verdana"/>
          <w:sz w:val="20"/>
        </w:rPr>
        <w:t>1S-61/V 2020/(4.10-0400)-401-3</w:t>
      </w:r>
      <w:r w:rsidR="00866CA8" w:rsidRPr="00866CA8">
        <w:rPr>
          <w:rFonts w:ascii="Verdana" w:hAnsi="Verdana"/>
          <w:b/>
          <w:sz w:val="20"/>
          <w:szCs w:val="20"/>
          <w:lang w:eastAsia="lt-LT"/>
        </w:rPr>
        <w:t xml:space="preserve"> </w:t>
      </w:r>
      <w:r w:rsidR="001C0D5D">
        <w:rPr>
          <w:rFonts w:ascii="Verdana" w:hAnsi="Verdana"/>
          <w:sz w:val="20"/>
        </w:rPr>
        <w:t>dėl bendradarbiavimo steigiant pagalbos verslui fondą</w:t>
      </w:r>
      <w:r w:rsidRPr="00BA2C22">
        <w:rPr>
          <w:rFonts w:ascii="Verdana" w:hAnsi="Verdana"/>
          <w:sz w:val="20"/>
        </w:rPr>
        <w:t>,</w:t>
      </w:r>
      <w:r w:rsidR="00D770D0">
        <w:rPr>
          <w:rFonts w:ascii="Verdana" w:hAnsi="Verdana"/>
          <w:sz w:val="20"/>
        </w:rPr>
        <w:t xml:space="preserve"> sukūrė</w:t>
      </w:r>
      <w:r w:rsidRPr="00BA2C22">
        <w:rPr>
          <w:rFonts w:ascii="Verdana" w:hAnsi="Verdana"/>
          <w:sz w:val="20"/>
        </w:rPr>
        <w:t xml:space="preserve"> Lietuvos pagalbos verslui fond</w:t>
      </w:r>
      <w:r w:rsidR="00D770D0">
        <w:rPr>
          <w:rFonts w:ascii="Verdana" w:hAnsi="Verdana"/>
          <w:sz w:val="20"/>
        </w:rPr>
        <w:t>o</w:t>
      </w:r>
      <w:r w:rsidRPr="00BA2C22">
        <w:rPr>
          <w:rFonts w:ascii="Verdana" w:hAnsi="Verdana"/>
          <w:sz w:val="20"/>
        </w:rPr>
        <w:t xml:space="preserve"> (toliau – Fondas)</w:t>
      </w:r>
      <w:r w:rsidR="00502CB7">
        <w:rPr>
          <w:rFonts w:ascii="Verdana" w:hAnsi="Verdana"/>
          <w:sz w:val="20"/>
        </w:rPr>
        <w:t xml:space="preserve"> į nepriklausomų sprendimų priėmimą orientuotą valdysenos modelį, investicijų strategiją,</w:t>
      </w:r>
      <w:r w:rsidR="000A704F">
        <w:rPr>
          <w:rFonts w:ascii="Verdana" w:hAnsi="Verdana"/>
          <w:sz w:val="20"/>
        </w:rPr>
        <w:t xml:space="preserve"> </w:t>
      </w:r>
      <w:r w:rsidR="009F642E">
        <w:rPr>
          <w:rFonts w:ascii="Verdana" w:hAnsi="Verdana"/>
          <w:sz w:val="20"/>
        </w:rPr>
        <w:t xml:space="preserve">parengė </w:t>
      </w:r>
      <w:r w:rsidR="000A704F">
        <w:rPr>
          <w:rFonts w:ascii="Verdana" w:hAnsi="Verdana"/>
          <w:sz w:val="20"/>
        </w:rPr>
        <w:t>komanditinės ūkinės bendrijos veiklos ir dalyvių sutartis,</w:t>
      </w:r>
      <w:r w:rsidR="00502CB7">
        <w:rPr>
          <w:rFonts w:ascii="Verdana" w:hAnsi="Verdana"/>
          <w:sz w:val="20"/>
        </w:rPr>
        <w:t xml:space="preserve"> geriausi</w:t>
      </w:r>
      <w:r w:rsidR="009F642E">
        <w:rPr>
          <w:rFonts w:ascii="Verdana" w:hAnsi="Verdana"/>
          <w:sz w:val="20"/>
        </w:rPr>
        <w:t>ą</w:t>
      </w:r>
      <w:r w:rsidR="00502CB7">
        <w:rPr>
          <w:rFonts w:ascii="Verdana" w:hAnsi="Verdana"/>
          <w:sz w:val="20"/>
        </w:rPr>
        <w:t xml:space="preserve"> rinkos praktik</w:t>
      </w:r>
      <w:r w:rsidR="009F642E">
        <w:rPr>
          <w:rFonts w:ascii="Verdana" w:hAnsi="Verdana"/>
          <w:sz w:val="20"/>
        </w:rPr>
        <w:t>ą</w:t>
      </w:r>
      <w:r w:rsidR="00502CB7">
        <w:rPr>
          <w:rFonts w:ascii="Verdana" w:hAnsi="Verdana"/>
          <w:sz w:val="20"/>
        </w:rPr>
        <w:t xml:space="preserve"> atitinkančius veiklos procesus bei susijusią dokumentaciją, įvykdė pagrindinių valdymo organų atrankas, sukūrė </w:t>
      </w:r>
      <w:r w:rsidR="009F642E">
        <w:rPr>
          <w:rFonts w:ascii="Verdana" w:hAnsi="Verdana"/>
          <w:sz w:val="20"/>
        </w:rPr>
        <w:t>interneto svetainę</w:t>
      </w:r>
      <w:r w:rsidR="00502CB7">
        <w:rPr>
          <w:rFonts w:ascii="Verdana" w:hAnsi="Verdana"/>
          <w:sz w:val="20"/>
        </w:rPr>
        <w:t>, derin</w:t>
      </w:r>
      <w:r w:rsidR="00AF50DA">
        <w:rPr>
          <w:rFonts w:ascii="Verdana" w:hAnsi="Verdana"/>
          <w:sz w:val="20"/>
        </w:rPr>
        <w:t>o</w:t>
      </w:r>
      <w:r w:rsidR="00502CB7">
        <w:rPr>
          <w:rFonts w:ascii="Verdana" w:hAnsi="Verdana"/>
          <w:sz w:val="20"/>
        </w:rPr>
        <w:t xml:space="preserve"> priemonės aprašus, teik</w:t>
      </w:r>
      <w:r w:rsidR="00AF50DA">
        <w:rPr>
          <w:rFonts w:ascii="Verdana" w:hAnsi="Verdana"/>
          <w:sz w:val="20"/>
        </w:rPr>
        <w:t>ė</w:t>
      </w:r>
      <w:r w:rsidR="00502CB7">
        <w:rPr>
          <w:rFonts w:ascii="Verdana" w:hAnsi="Verdana"/>
          <w:sz w:val="20"/>
        </w:rPr>
        <w:t xml:space="preserve"> įstatymų ir kitų teisės aktų projektus. </w:t>
      </w:r>
      <w:r w:rsidR="000A704F">
        <w:rPr>
          <w:rFonts w:ascii="Verdana" w:hAnsi="Verdana"/>
          <w:sz w:val="20"/>
        </w:rPr>
        <w:t>Pateikiame š</w:t>
      </w:r>
      <w:r w:rsidR="00D770D0">
        <w:rPr>
          <w:rFonts w:ascii="Verdana" w:hAnsi="Verdana"/>
          <w:sz w:val="20"/>
        </w:rPr>
        <w:t xml:space="preserve">ių </w:t>
      </w:r>
      <w:r w:rsidR="00AE4CD1" w:rsidRPr="00BA2C22">
        <w:rPr>
          <w:rFonts w:ascii="Verdana" w:hAnsi="Verdana"/>
          <w:sz w:val="20"/>
        </w:rPr>
        <w:t xml:space="preserve">Fondo </w:t>
      </w:r>
      <w:r w:rsidR="00D770D0">
        <w:rPr>
          <w:rFonts w:ascii="Verdana" w:hAnsi="Verdana"/>
          <w:sz w:val="20"/>
        </w:rPr>
        <w:t>kūrimo</w:t>
      </w:r>
      <w:r w:rsidR="00D770D0" w:rsidRPr="00BA2C22">
        <w:rPr>
          <w:rFonts w:ascii="Verdana" w:hAnsi="Verdana"/>
          <w:sz w:val="20"/>
        </w:rPr>
        <w:t xml:space="preserve"> </w:t>
      </w:r>
      <w:r w:rsidR="00AE4CD1" w:rsidRPr="00BA2C22">
        <w:rPr>
          <w:rFonts w:ascii="Verdana" w:hAnsi="Verdana"/>
          <w:sz w:val="20"/>
        </w:rPr>
        <w:t>darb</w:t>
      </w:r>
      <w:r w:rsidR="00D770D0">
        <w:rPr>
          <w:rFonts w:ascii="Verdana" w:hAnsi="Verdana"/>
          <w:sz w:val="20"/>
        </w:rPr>
        <w:t>ų sąnaud</w:t>
      </w:r>
      <w:r w:rsidR="000A704F">
        <w:rPr>
          <w:rFonts w:ascii="Verdana" w:hAnsi="Verdana"/>
          <w:sz w:val="20"/>
        </w:rPr>
        <w:t xml:space="preserve">ų, </w:t>
      </w:r>
      <w:r w:rsidR="009F642E">
        <w:rPr>
          <w:rFonts w:ascii="Verdana" w:hAnsi="Verdana"/>
          <w:sz w:val="20"/>
        </w:rPr>
        <w:t>įtrauk</w:t>
      </w:r>
      <w:r w:rsidR="00C84C87">
        <w:rPr>
          <w:rFonts w:ascii="Verdana" w:hAnsi="Verdana"/>
          <w:sz w:val="20"/>
        </w:rPr>
        <w:t>t</w:t>
      </w:r>
      <w:r w:rsidR="009F642E">
        <w:rPr>
          <w:rFonts w:ascii="Verdana" w:hAnsi="Verdana"/>
          <w:sz w:val="20"/>
        </w:rPr>
        <w:t xml:space="preserve">ų į </w:t>
      </w:r>
      <w:r w:rsidR="000A704F">
        <w:rPr>
          <w:rFonts w:ascii="Verdana" w:hAnsi="Verdana"/>
          <w:sz w:val="20"/>
        </w:rPr>
        <w:t>apskait</w:t>
      </w:r>
      <w:r w:rsidR="009F642E">
        <w:rPr>
          <w:rFonts w:ascii="Verdana" w:hAnsi="Verdana"/>
          <w:sz w:val="20"/>
        </w:rPr>
        <w:t>ą laikantis</w:t>
      </w:r>
      <w:r w:rsidR="00D770D0">
        <w:rPr>
          <w:rFonts w:ascii="Verdana" w:hAnsi="Verdana"/>
          <w:sz w:val="20"/>
        </w:rPr>
        <w:t xml:space="preserve"> projektinio valdymo princip</w:t>
      </w:r>
      <w:r w:rsidR="009F642E">
        <w:rPr>
          <w:rFonts w:ascii="Verdana" w:hAnsi="Verdana"/>
          <w:sz w:val="20"/>
        </w:rPr>
        <w:t>ų</w:t>
      </w:r>
      <w:r w:rsidR="000A704F">
        <w:rPr>
          <w:rFonts w:ascii="Verdana" w:hAnsi="Verdana"/>
          <w:sz w:val="20"/>
        </w:rPr>
        <w:t>, suvestinę:</w:t>
      </w:r>
    </w:p>
    <w:p w14:paraId="4BBB3757" w14:textId="5AA9EC4A" w:rsidR="0058313F" w:rsidRPr="00AC211E" w:rsidRDefault="003C4196" w:rsidP="00AC211E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6846E15D" w14:textId="77777777" w:rsidR="0058313F" w:rsidRPr="00A114A6" w:rsidRDefault="0058313F" w:rsidP="00833704">
      <w:pPr>
        <w:spacing w:after="0" w:line="240" w:lineRule="auto"/>
        <w:ind w:firstLine="709"/>
        <w:jc w:val="both"/>
        <w:rPr>
          <w:rFonts w:ascii="Verdana" w:hAnsi="Verdana"/>
          <w:sz w:val="18"/>
          <w:szCs w:val="18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823"/>
        <w:gridCol w:w="1842"/>
        <w:gridCol w:w="1985"/>
        <w:gridCol w:w="1984"/>
      </w:tblGrid>
      <w:tr w:rsidR="0058313F" w:rsidRPr="00A114A6" w14:paraId="20D5EA42" w14:textId="77777777" w:rsidTr="00AC211E">
        <w:tc>
          <w:tcPr>
            <w:tcW w:w="3823" w:type="dxa"/>
          </w:tcPr>
          <w:p w14:paraId="0240A80C" w14:textId="0AC961DD" w:rsidR="0058313F" w:rsidRPr="00A114A6" w:rsidRDefault="00705847" w:rsidP="001E79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Sąnaudos</w:t>
            </w:r>
          </w:p>
        </w:tc>
        <w:tc>
          <w:tcPr>
            <w:tcW w:w="1842" w:type="dxa"/>
          </w:tcPr>
          <w:p w14:paraId="057B801F" w14:textId="77777777" w:rsidR="0058313F" w:rsidRPr="00A114A6" w:rsidRDefault="0058313F" w:rsidP="009A5C6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114A6">
              <w:rPr>
                <w:rFonts w:ascii="Verdana" w:hAnsi="Verdana"/>
                <w:sz w:val="18"/>
                <w:szCs w:val="18"/>
              </w:rPr>
              <w:t>Eur</w:t>
            </w:r>
            <w:proofErr w:type="spellEnd"/>
            <w:r w:rsidRPr="00A114A6">
              <w:rPr>
                <w:rFonts w:ascii="Verdana" w:hAnsi="Verdana"/>
                <w:sz w:val="18"/>
                <w:szCs w:val="18"/>
              </w:rPr>
              <w:t>, be PVM</w:t>
            </w:r>
          </w:p>
        </w:tc>
        <w:tc>
          <w:tcPr>
            <w:tcW w:w="1985" w:type="dxa"/>
          </w:tcPr>
          <w:p w14:paraId="6DEEDBBC" w14:textId="77777777" w:rsidR="0058313F" w:rsidRPr="00A114A6" w:rsidRDefault="0058313F" w:rsidP="009A5C6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114A6">
              <w:rPr>
                <w:rFonts w:ascii="Verdana" w:hAnsi="Verdana"/>
                <w:sz w:val="18"/>
                <w:szCs w:val="18"/>
              </w:rPr>
              <w:t>Eur</w:t>
            </w:r>
            <w:proofErr w:type="spellEnd"/>
            <w:r w:rsidRPr="00A114A6">
              <w:rPr>
                <w:rFonts w:ascii="Verdana" w:hAnsi="Verdana"/>
                <w:sz w:val="18"/>
                <w:szCs w:val="18"/>
              </w:rPr>
              <w:t>, su PVM</w:t>
            </w:r>
          </w:p>
        </w:tc>
        <w:tc>
          <w:tcPr>
            <w:tcW w:w="1984" w:type="dxa"/>
          </w:tcPr>
          <w:p w14:paraId="7F70AE26" w14:textId="1CE310DF" w:rsidR="0058313F" w:rsidRPr="00A114A6" w:rsidRDefault="00970098" w:rsidP="00833704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>Pagrindžiantys dokumentai</w:t>
            </w:r>
          </w:p>
        </w:tc>
      </w:tr>
      <w:tr w:rsidR="0032421A" w:rsidRPr="00A114A6" w14:paraId="0FBDE56C" w14:textId="77777777" w:rsidTr="00AC211E">
        <w:tc>
          <w:tcPr>
            <w:tcW w:w="3823" w:type="dxa"/>
          </w:tcPr>
          <w:p w14:paraId="4988A298" w14:textId="34D0718E" w:rsidR="0032421A" w:rsidRPr="00A114A6" w:rsidRDefault="00705847" w:rsidP="001E795E">
            <w:pPr>
              <w:spacing w:after="0" w:line="240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Fondo dokumentacijos rengimo t</w:t>
            </w:r>
            <w:r w:rsidR="0032421A" w:rsidRPr="00A114A6">
              <w:rPr>
                <w:rFonts w:ascii="Verdana" w:hAnsi="Verdana"/>
                <w:i/>
                <w:iCs/>
                <w:sz w:val="18"/>
                <w:szCs w:val="18"/>
              </w:rPr>
              <w:t>eisin</w:t>
            </w:r>
            <w:r w:rsidR="00182E4A" w:rsidRPr="00A114A6">
              <w:rPr>
                <w:rFonts w:ascii="Verdana" w:hAnsi="Verdana"/>
                <w:i/>
                <w:iCs/>
                <w:sz w:val="18"/>
                <w:szCs w:val="18"/>
              </w:rPr>
              <w:t xml:space="preserve">ės </w:t>
            </w:r>
            <w:r w:rsidR="0032421A" w:rsidRPr="00A114A6">
              <w:rPr>
                <w:rFonts w:ascii="Verdana" w:hAnsi="Verdana"/>
                <w:i/>
                <w:iCs/>
                <w:sz w:val="18"/>
                <w:szCs w:val="18"/>
              </w:rPr>
              <w:t>paslaug</w:t>
            </w:r>
            <w:r w:rsidR="0058313F" w:rsidRPr="00A114A6">
              <w:rPr>
                <w:rFonts w:ascii="Verdana" w:hAnsi="Verdana"/>
                <w:i/>
                <w:iCs/>
                <w:sz w:val="18"/>
                <w:szCs w:val="18"/>
              </w:rPr>
              <w:t>os</w:t>
            </w:r>
          </w:p>
        </w:tc>
        <w:tc>
          <w:tcPr>
            <w:tcW w:w="1842" w:type="dxa"/>
          </w:tcPr>
          <w:p w14:paraId="19D2790A" w14:textId="77777777" w:rsidR="0032421A" w:rsidRPr="00A114A6" w:rsidRDefault="0032421A" w:rsidP="009A5C6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 xml:space="preserve">28 938,00 </w:t>
            </w:r>
          </w:p>
        </w:tc>
        <w:tc>
          <w:tcPr>
            <w:tcW w:w="1985" w:type="dxa"/>
          </w:tcPr>
          <w:p w14:paraId="3A7A239D" w14:textId="77777777" w:rsidR="0032421A" w:rsidRPr="00A114A6" w:rsidRDefault="0032421A" w:rsidP="0058313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 xml:space="preserve">35 014,98 </w:t>
            </w:r>
          </w:p>
        </w:tc>
        <w:tc>
          <w:tcPr>
            <w:tcW w:w="1984" w:type="dxa"/>
          </w:tcPr>
          <w:p w14:paraId="7AB5139A" w14:textId="02DECB64" w:rsidR="0032421A" w:rsidRPr="00A114A6" w:rsidRDefault="009F642E" w:rsidP="009F642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>1,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14A6">
              <w:rPr>
                <w:rFonts w:ascii="Verdana" w:hAnsi="Verdana"/>
                <w:sz w:val="18"/>
                <w:szCs w:val="18"/>
              </w:rPr>
              <w:t>2,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14A6">
              <w:rPr>
                <w:rFonts w:ascii="Verdana" w:hAnsi="Verdana"/>
                <w:sz w:val="18"/>
                <w:szCs w:val="18"/>
              </w:rPr>
              <w:t>3,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14A6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 xml:space="preserve"> p</w:t>
            </w:r>
            <w:r w:rsidR="00970098" w:rsidRPr="00A114A6">
              <w:rPr>
                <w:rFonts w:ascii="Verdana" w:hAnsi="Verdana"/>
                <w:sz w:val="18"/>
                <w:szCs w:val="18"/>
              </w:rPr>
              <w:t>riedai</w:t>
            </w:r>
          </w:p>
        </w:tc>
      </w:tr>
      <w:tr w:rsidR="0032421A" w:rsidRPr="00A114A6" w14:paraId="54BCE3FB" w14:textId="77777777" w:rsidTr="00AC211E">
        <w:tc>
          <w:tcPr>
            <w:tcW w:w="3823" w:type="dxa"/>
          </w:tcPr>
          <w:p w14:paraId="0317180F" w14:textId="77777777" w:rsidR="0032421A" w:rsidRPr="00A114A6" w:rsidRDefault="0032421A" w:rsidP="001E795E">
            <w:pPr>
              <w:spacing w:after="0" w:line="240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A114A6">
              <w:rPr>
                <w:rFonts w:ascii="Verdana" w:hAnsi="Verdana"/>
                <w:i/>
                <w:iCs/>
                <w:sz w:val="18"/>
                <w:szCs w:val="18"/>
              </w:rPr>
              <w:t>Fondo valdymo ir organizacinės struktūros sukūrimo paslaugos</w:t>
            </w:r>
          </w:p>
        </w:tc>
        <w:tc>
          <w:tcPr>
            <w:tcW w:w="1842" w:type="dxa"/>
          </w:tcPr>
          <w:p w14:paraId="2802B74A" w14:textId="77777777" w:rsidR="0032421A" w:rsidRPr="00A114A6" w:rsidRDefault="0032421A" w:rsidP="009A5C6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>3</w:t>
            </w:r>
            <w:r w:rsidR="00D156BE" w:rsidRPr="00A114A6">
              <w:rPr>
                <w:rFonts w:ascii="Verdana" w:hAnsi="Verdana"/>
                <w:sz w:val="18"/>
                <w:szCs w:val="18"/>
              </w:rPr>
              <w:t> </w:t>
            </w:r>
            <w:r w:rsidR="001E795E" w:rsidRPr="00A114A6">
              <w:rPr>
                <w:rFonts w:ascii="Verdana" w:hAnsi="Verdana"/>
                <w:sz w:val="18"/>
                <w:szCs w:val="18"/>
              </w:rPr>
              <w:t>000</w:t>
            </w:r>
            <w:r w:rsidR="00D156BE" w:rsidRPr="00A114A6">
              <w:rPr>
                <w:rFonts w:ascii="Verdana" w:hAnsi="Verdana"/>
                <w:sz w:val="18"/>
                <w:szCs w:val="18"/>
              </w:rPr>
              <w:t>,00</w:t>
            </w:r>
            <w:r w:rsidR="001E795E" w:rsidRPr="00A114A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0B3E6270" w14:textId="77777777" w:rsidR="0032421A" w:rsidRPr="00A114A6" w:rsidRDefault="00B32054" w:rsidP="009A5C6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>3</w:t>
            </w:r>
            <w:r w:rsidR="00D156BE" w:rsidRPr="00A114A6">
              <w:rPr>
                <w:rFonts w:ascii="Verdana" w:hAnsi="Verdana"/>
                <w:sz w:val="18"/>
                <w:szCs w:val="18"/>
              </w:rPr>
              <w:t> </w:t>
            </w:r>
            <w:r w:rsidRPr="00A114A6">
              <w:rPr>
                <w:rFonts w:ascii="Verdana" w:hAnsi="Verdana"/>
                <w:sz w:val="18"/>
                <w:szCs w:val="18"/>
              </w:rPr>
              <w:t>000</w:t>
            </w:r>
            <w:r w:rsidR="00D156BE" w:rsidRPr="00A114A6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984" w:type="dxa"/>
          </w:tcPr>
          <w:p w14:paraId="735310EA" w14:textId="3F01290A" w:rsidR="0032421A" w:rsidRPr="00A114A6" w:rsidRDefault="009F642E" w:rsidP="009F642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>5,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14A6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 xml:space="preserve"> p</w:t>
            </w:r>
            <w:r w:rsidR="00970098" w:rsidRPr="00A114A6">
              <w:rPr>
                <w:rFonts w:ascii="Verdana" w:hAnsi="Verdana"/>
                <w:sz w:val="18"/>
                <w:szCs w:val="18"/>
              </w:rPr>
              <w:t>riedai</w:t>
            </w:r>
          </w:p>
        </w:tc>
      </w:tr>
      <w:tr w:rsidR="0032421A" w:rsidRPr="00A114A6" w14:paraId="21A49B52" w14:textId="77777777" w:rsidTr="00AC211E">
        <w:tc>
          <w:tcPr>
            <w:tcW w:w="3823" w:type="dxa"/>
          </w:tcPr>
          <w:p w14:paraId="6D830180" w14:textId="2A9048D0" w:rsidR="0032421A" w:rsidRPr="00A114A6" w:rsidRDefault="00DE34E3" w:rsidP="00DE34E3">
            <w:pPr>
              <w:spacing w:after="0" w:line="240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K</w:t>
            </w:r>
            <w:r w:rsidR="0032421A" w:rsidRPr="00A114A6">
              <w:rPr>
                <w:rFonts w:ascii="Verdana" w:hAnsi="Verdana"/>
                <w:i/>
                <w:iCs/>
                <w:sz w:val="18"/>
                <w:szCs w:val="18"/>
              </w:rPr>
              <w:t xml:space="preserve">andidatų į </w:t>
            </w:r>
            <w:r w:rsidRPr="00A114A6">
              <w:rPr>
                <w:rFonts w:ascii="Verdana" w:hAnsi="Verdana"/>
                <w:i/>
                <w:iCs/>
                <w:sz w:val="18"/>
                <w:szCs w:val="18"/>
              </w:rPr>
              <w:t xml:space="preserve">Fondo </w:t>
            </w:r>
            <w:r w:rsidR="0032421A" w:rsidRPr="00A114A6">
              <w:rPr>
                <w:rFonts w:ascii="Verdana" w:hAnsi="Verdana"/>
                <w:i/>
                <w:iCs/>
                <w:sz w:val="18"/>
                <w:szCs w:val="18"/>
              </w:rPr>
              <w:t>pareigybes paieškos ir atrankos paslaugos</w:t>
            </w:r>
          </w:p>
        </w:tc>
        <w:tc>
          <w:tcPr>
            <w:tcW w:w="1842" w:type="dxa"/>
          </w:tcPr>
          <w:p w14:paraId="55DD8C3A" w14:textId="77777777" w:rsidR="0032421A" w:rsidRPr="00A114A6" w:rsidRDefault="001E795E" w:rsidP="009A5C6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 xml:space="preserve">24 300,00 </w:t>
            </w:r>
          </w:p>
        </w:tc>
        <w:tc>
          <w:tcPr>
            <w:tcW w:w="1985" w:type="dxa"/>
          </w:tcPr>
          <w:p w14:paraId="2F59694F" w14:textId="77777777" w:rsidR="0032421A" w:rsidRPr="00A114A6" w:rsidRDefault="001E795E" w:rsidP="009A5C6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 xml:space="preserve">29 403,00 </w:t>
            </w:r>
          </w:p>
        </w:tc>
        <w:tc>
          <w:tcPr>
            <w:tcW w:w="1984" w:type="dxa"/>
          </w:tcPr>
          <w:p w14:paraId="1429C62E" w14:textId="4CAB3805" w:rsidR="0032421A" w:rsidRPr="00A114A6" w:rsidRDefault="009F642E" w:rsidP="009F642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>7,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14A6">
              <w:rPr>
                <w:rFonts w:ascii="Verdana" w:hAnsi="Verdana"/>
                <w:sz w:val="18"/>
                <w:szCs w:val="18"/>
              </w:rPr>
              <w:t>8,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14A6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>, 10 p</w:t>
            </w:r>
            <w:r w:rsidR="00970098" w:rsidRPr="00A114A6">
              <w:rPr>
                <w:rFonts w:ascii="Verdana" w:hAnsi="Verdana"/>
                <w:sz w:val="18"/>
                <w:szCs w:val="18"/>
              </w:rPr>
              <w:t xml:space="preserve">riedai </w:t>
            </w:r>
          </w:p>
        </w:tc>
      </w:tr>
      <w:tr w:rsidR="0032421A" w:rsidRPr="00A114A6" w14:paraId="7A7D230F" w14:textId="77777777" w:rsidTr="00AC211E">
        <w:tc>
          <w:tcPr>
            <w:tcW w:w="3823" w:type="dxa"/>
          </w:tcPr>
          <w:p w14:paraId="42E74CA4" w14:textId="5F90F746" w:rsidR="0032421A" w:rsidRPr="00A114A6" w:rsidRDefault="0032421A" w:rsidP="009F642E">
            <w:pPr>
              <w:spacing w:after="0" w:line="240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A114A6">
              <w:rPr>
                <w:rFonts w:ascii="Verdana" w:hAnsi="Verdana"/>
                <w:i/>
                <w:iCs/>
                <w:sz w:val="18"/>
                <w:szCs w:val="18"/>
              </w:rPr>
              <w:t xml:space="preserve">Fondo </w:t>
            </w:r>
            <w:r w:rsidR="009F642E">
              <w:rPr>
                <w:rFonts w:ascii="Verdana" w:hAnsi="Verdana"/>
                <w:i/>
                <w:iCs/>
                <w:sz w:val="18"/>
                <w:szCs w:val="18"/>
              </w:rPr>
              <w:t>interneto svetainės</w:t>
            </w:r>
            <w:r w:rsidR="00502CB7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Pr="00A114A6">
              <w:rPr>
                <w:rFonts w:ascii="Verdana" w:hAnsi="Verdana"/>
                <w:i/>
                <w:iCs/>
                <w:sz w:val="18"/>
                <w:szCs w:val="18"/>
              </w:rPr>
              <w:t>kūrimo</w:t>
            </w:r>
            <w:r w:rsidR="009A5C62" w:rsidRPr="00A114A6">
              <w:rPr>
                <w:rFonts w:ascii="Verdana" w:hAnsi="Verdana"/>
                <w:i/>
                <w:iCs/>
                <w:sz w:val="18"/>
                <w:szCs w:val="18"/>
              </w:rPr>
              <w:t xml:space="preserve"> paslaugos </w:t>
            </w:r>
          </w:p>
        </w:tc>
        <w:tc>
          <w:tcPr>
            <w:tcW w:w="1842" w:type="dxa"/>
          </w:tcPr>
          <w:p w14:paraId="3E73FDBB" w14:textId="77777777" w:rsidR="0032421A" w:rsidRPr="00A114A6" w:rsidRDefault="001E795E" w:rsidP="009A5C6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 xml:space="preserve">6 029,10 </w:t>
            </w:r>
          </w:p>
        </w:tc>
        <w:tc>
          <w:tcPr>
            <w:tcW w:w="1985" w:type="dxa"/>
          </w:tcPr>
          <w:p w14:paraId="02D9B3B9" w14:textId="77777777" w:rsidR="0032421A" w:rsidRPr="00A114A6" w:rsidRDefault="001E795E" w:rsidP="009A5C6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 xml:space="preserve">7 295,21 </w:t>
            </w:r>
          </w:p>
        </w:tc>
        <w:tc>
          <w:tcPr>
            <w:tcW w:w="1984" w:type="dxa"/>
          </w:tcPr>
          <w:p w14:paraId="74D069F0" w14:textId="7E3EAA19" w:rsidR="0032421A" w:rsidRPr="00A114A6" w:rsidRDefault="009F642E" w:rsidP="009F642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A114A6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14A6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A114A6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14A6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A114A6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14A6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4 p</w:t>
            </w:r>
            <w:r w:rsidR="00970098" w:rsidRPr="00A114A6">
              <w:rPr>
                <w:rFonts w:ascii="Verdana" w:hAnsi="Verdana"/>
                <w:sz w:val="18"/>
                <w:szCs w:val="18"/>
              </w:rPr>
              <w:t>riedai</w:t>
            </w:r>
          </w:p>
        </w:tc>
      </w:tr>
    </w:tbl>
    <w:p w14:paraId="2DB6E592" w14:textId="77777777" w:rsidR="0058313F" w:rsidRPr="00A114A6" w:rsidRDefault="0058313F" w:rsidP="009A5C62">
      <w:pPr>
        <w:spacing w:after="0" w:line="240" w:lineRule="auto"/>
        <w:ind w:firstLine="709"/>
        <w:jc w:val="both"/>
        <w:rPr>
          <w:rFonts w:ascii="Verdana" w:hAnsi="Verdana"/>
          <w:sz w:val="18"/>
          <w:szCs w:val="18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984"/>
        <w:gridCol w:w="2126"/>
      </w:tblGrid>
      <w:tr w:rsidR="00D30FC9" w:rsidRPr="00A114A6" w14:paraId="603CE3D1" w14:textId="77777777" w:rsidTr="00A85E42">
        <w:tc>
          <w:tcPr>
            <w:tcW w:w="3681" w:type="dxa"/>
          </w:tcPr>
          <w:p w14:paraId="6BA52BC5" w14:textId="79D33836" w:rsidR="00D30FC9" w:rsidRPr="00A114A6" w:rsidRDefault="00705847" w:rsidP="00A85E4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Sąnaudos</w:t>
            </w:r>
          </w:p>
        </w:tc>
        <w:tc>
          <w:tcPr>
            <w:tcW w:w="1843" w:type="dxa"/>
          </w:tcPr>
          <w:p w14:paraId="3A8D0ED1" w14:textId="4510857B" w:rsidR="00D30FC9" w:rsidRPr="00A114A6" w:rsidRDefault="00D30FC9" w:rsidP="009F642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>Dirbta, val.</w:t>
            </w:r>
          </w:p>
        </w:tc>
        <w:tc>
          <w:tcPr>
            <w:tcW w:w="1984" w:type="dxa"/>
          </w:tcPr>
          <w:p w14:paraId="507E3148" w14:textId="77777777" w:rsidR="00D30FC9" w:rsidRPr="00A114A6" w:rsidRDefault="00D30FC9" w:rsidP="00A85E4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 xml:space="preserve">Darbo užmokestis, </w:t>
            </w:r>
            <w:proofErr w:type="spellStart"/>
            <w:r w:rsidRPr="00A114A6">
              <w:rPr>
                <w:rFonts w:ascii="Verdana" w:hAnsi="Verdana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2126" w:type="dxa"/>
          </w:tcPr>
          <w:p w14:paraId="14356A54" w14:textId="77777777" w:rsidR="00D30FC9" w:rsidRPr="00A114A6" w:rsidRDefault="00D30FC9" w:rsidP="00A85E4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>Pagrindžiantys dokumentai</w:t>
            </w:r>
          </w:p>
        </w:tc>
      </w:tr>
      <w:tr w:rsidR="00D30FC9" w:rsidRPr="00A114A6" w14:paraId="2F243325" w14:textId="77777777" w:rsidTr="00A85E42">
        <w:tc>
          <w:tcPr>
            <w:tcW w:w="3681" w:type="dxa"/>
          </w:tcPr>
          <w:p w14:paraId="1AFCB7D2" w14:textId="77777777" w:rsidR="00D30FC9" w:rsidRPr="00A85E42" w:rsidRDefault="00D30FC9" w:rsidP="00A85E4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r w:rsidRPr="00A114A6">
              <w:rPr>
                <w:rFonts w:ascii="Verdana" w:hAnsi="Verdana"/>
                <w:i/>
                <w:iCs/>
                <w:sz w:val="18"/>
                <w:szCs w:val="18"/>
              </w:rPr>
              <w:t>Lietuvos banko tarnautojų darbo užmokesčio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(2020 m. balandžio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14 d. – </w:t>
            </w:r>
            <w:r w:rsidRPr="00C31F6D">
              <w:rPr>
                <w:rFonts w:ascii="Verdana" w:hAnsi="Verdana"/>
                <w:i/>
                <w:iCs/>
                <w:sz w:val="18"/>
                <w:szCs w:val="18"/>
              </w:rPr>
              <w:t>liepos 12 d. laikotarpiu)</w:t>
            </w:r>
          </w:p>
        </w:tc>
        <w:tc>
          <w:tcPr>
            <w:tcW w:w="1843" w:type="dxa"/>
          </w:tcPr>
          <w:p w14:paraId="6C24C688" w14:textId="29A3F3D9" w:rsidR="00D30FC9" w:rsidRPr="00552161" w:rsidRDefault="00D30FC9" w:rsidP="00A85E4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>1</w:t>
            </w:r>
            <w:r w:rsidR="00552161">
              <w:rPr>
                <w:rFonts w:ascii="Verdana" w:hAnsi="Verdana"/>
                <w:sz w:val="18"/>
                <w:szCs w:val="18"/>
              </w:rPr>
              <w:t> </w:t>
            </w:r>
            <w:r w:rsidRPr="00A114A6">
              <w:rPr>
                <w:rFonts w:ascii="Verdana" w:hAnsi="Verdana"/>
                <w:sz w:val="18"/>
                <w:szCs w:val="18"/>
              </w:rPr>
              <w:t>5</w:t>
            </w:r>
            <w:r w:rsidR="00552161">
              <w:rPr>
                <w:rFonts w:ascii="Verdana" w:hAnsi="Verdana"/>
                <w:sz w:val="18"/>
                <w:szCs w:val="18"/>
              </w:rPr>
              <w:t>35,30</w:t>
            </w:r>
          </w:p>
        </w:tc>
        <w:tc>
          <w:tcPr>
            <w:tcW w:w="1984" w:type="dxa"/>
          </w:tcPr>
          <w:p w14:paraId="59E1480A" w14:textId="48DF70A5" w:rsidR="00D30FC9" w:rsidRPr="00A114A6" w:rsidRDefault="00D30FC9" w:rsidP="00A85E4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114A6">
              <w:rPr>
                <w:rFonts w:ascii="Verdana" w:hAnsi="Verdana"/>
                <w:sz w:val="18"/>
                <w:szCs w:val="18"/>
              </w:rPr>
              <w:t>4</w:t>
            </w:r>
            <w:r w:rsidR="00886AD0">
              <w:rPr>
                <w:rFonts w:ascii="Verdana" w:hAnsi="Verdana"/>
                <w:sz w:val="18"/>
                <w:szCs w:val="18"/>
              </w:rPr>
              <w:t>1 812,03</w:t>
            </w:r>
          </w:p>
        </w:tc>
        <w:tc>
          <w:tcPr>
            <w:tcW w:w="2126" w:type="dxa"/>
          </w:tcPr>
          <w:p w14:paraId="3295928E" w14:textId="36A3BF46" w:rsidR="00D30FC9" w:rsidRPr="00AC211E" w:rsidRDefault="009F642E" w:rsidP="009F642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15 </w:t>
            </w:r>
            <w:r>
              <w:rPr>
                <w:rFonts w:ascii="Verdana" w:hAnsi="Verdana"/>
                <w:sz w:val="18"/>
                <w:szCs w:val="18"/>
              </w:rPr>
              <w:t>p</w:t>
            </w:r>
            <w:r w:rsidR="009810FA">
              <w:rPr>
                <w:rFonts w:ascii="Verdana" w:hAnsi="Verdana"/>
                <w:sz w:val="18"/>
                <w:szCs w:val="18"/>
              </w:rPr>
              <w:t>riedas</w:t>
            </w:r>
          </w:p>
        </w:tc>
      </w:tr>
    </w:tbl>
    <w:p w14:paraId="5C91D3E6" w14:textId="371C9385" w:rsidR="0058313F" w:rsidRDefault="0058313F" w:rsidP="009A5C62">
      <w:pPr>
        <w:spacing w:after="0" w:line="240" w:lineRule="auto"/>
        <w:ind w:firstLine="709"/>
        <w:jc w:val="both"/>
        <w:rPr>
          <w:rFonts w:ascii="Verdana" w:hAnsi="Verdana"/>
          <w:sz w:val="18"/>
          <w:szCs w:val="18"/>
        </w:rPr>
      </w:pPr>
    </w:p>
    <w:p w14:paraId="44CDF82F" w14:textId="3232BBB8" w:rsidR="00D76E10" w:rsidRDefault="00023A21" w:rsidP="005C140A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 w:rsidRPr="00023A21">
        <w:rPr>
          <w:rFonts w:ascii="Verdana" w:hAnsi="Verdana"/>
          <w:sz w:val="20"/>
        </w:rPr>
        <w:t xml:space="preserve">Pažymėtina, kad </w:t>
      </w:r>
      <w:r w:rsidR="008A566A" w:rsidRPr="00BA2C22">
        <w:rPr>
          <w:rFonts w:ascii="Verdana" w:hAnsi="Verdana"/>
          <w:sz w:val="20"/>
        </w:rPr>
        <w:t xml:space="preserve">Sutarties dėl Europos </w:t>
      </w:r>
      <w:r w:rsidR="008A566A">
        <w:rPr>
          <w:rFonts w:ascii="Verdana" w:hAnsi="Verdana"/>
          <w:sz w:val="20"/>
          <w:szCs w:val="20"/>
        </w:rPr>
        <w:t>S</w:t>
      </w:r>
      <w:r w:rsidR="008A566A" w:rsidRPr="00F31FCB">
        <w:rPr>
          <w:rFonts w:ascii="Verdana" w:hAnsi="Verdana"/>
          <w:sz w:val="20"/>
          <w:szCs w:val="20"/>
        </w:rPr>
        <w:t>ąjungos</w:t>
      </w:r>
      <w:r w:rsidR="008A566A" w:rsidRPr="00BA2C22">
        <w:rPr>
          <w:rFonts w:ascii="Verdana" w:hAnsi="Verdana"/>
          <w:sz w:val="20"/>
        </w:rPr>
        <w:t xml:space="preserve"> veikimo 123 straipsn</w:t>
      </w:r>
      <w:r w:rsidR="00502CB7">
        <w:rPr>
          <w:rFonts w:ascii="Verdana" w:hAnsi="Verdana"/>
          <w:sz w:val="20"/>
        </w:rPr>
        <w:t>y</w:t>
      </w:r>
      <w:r w:rsidR="00D30FC9">
        <w:rPr>
          <w:rFonts w:ascii="Verdana" w:hAnsi="Verdana"/>
          <w:sz w:val="20"/>
        </w:rPr>
        <w:t>j</w:t>
      </w:r>
      <w:r w:rsidR="00502CB7">
        <w:rPr>
          <w:rFonts w:ascii="Verdana" w:hAnsi="Verdana"/>
          <w:sz w:val="20"/>
        </w:rPr>
        <w:t xml:space="preserve">e </w:t>
      </w:r>
      <w:r w:rsidR="009F642E">
        <w:rPr>
          <w:rFonts w:ascii="Verdana" w:hAnsi="Verdana"/>
          <w:sz w:val="20"/>
        </w:rPr>
        <w:t xml:space="preserve">yra </w:t>
      </w:r>
      <w:r w:rsidR="00502CB7">
        <w:rPr>
          <w:rFonts w:ascii="Verdana" w:hAnsi="Verdana"/>
          <w:sz w:val="20"/>
        </w:rPr>
        <w:t xml:space="preserve">įtvirtintas </w:t>
      </w:r>
      <w:r w:rsidR="008A566A" w:rsidRPr="00BA2C22">
        <w:rPr>
          <w:rFonts w:ascii="Verdana" w:hAnsi="Verdana"/>
          <w:sz w:val="20"/>
        </w:rPr>
        <w:t>draud</w:t>
      </w:r>
      <w:r w:rsidR="00502CB7">
        <w:rPr>
          <w:rFonts w:ascii="Verdana" w:hAnsi="Verdana"/>
          <w:sz w:val="20"/>
        </w:rPr>
        <w:t>imas</w:t>
      </w:r>
      <w:r w:rsidR="008A566A" w:rsidRPr="00BA2C22">
        <w:rPr>
          <w:rFonts w:ascii="Verdana" w:hAnsi="Verdana"/>
          <w:sz w:val="20"/>
        </w:rPr>
        <w:t xml:space="preserve"> centriniams bankams finansuoti </w:t>
      </w:r>
      <w:r>
        <w:rPr>
          <w:rFonts w:ascii="Verdana" w:hAnsi="Verdana"/>
          <w:sz w:val="20"/>
        </w:rPr>
        <w:t>valstybinį sektorių</w:t>
      </w:r>
      <w:r w:rsidR="00E43CB8">
        <w:rPr>
          <w:rFonts w:ascii="Verdana" w:hAnsi="Verdana"/>
          <w:sz w:val="20"/>
        </w:rPr>
        <w:t xml:space="preserve">. </w:t>
      </w:r>
      <w:r w:rsidR="005A223B">
        <w:rPr>
          <w:rFonts w:ascii="Verdana" w:hAnsi="Verdana"/>
          <w:sz w:val="20"/>
        </w:rPr>
        <w:t xml:space="preserve">Atsižvelgdamas į tai, </w:t>
      </w:r>
      <w:r w:rsidR="008A566A" w:rsidRPr="00BA2C22">
        <w:rPr>
          <w:rFonts w:ascii="Verdana" w:hAnsi="Verdana"/>
          <w:sz w:val="20"/>
        </w:rPr>
        <w:t>Lietuvos bankas</w:t>
      </w:r>
      <w:r w:rsidR="005A223B">
        <w:rPr>
          <w:rFonts w:ascii="Verdana" w:hAnsi="Verdana"/>
          <w:sz w:val="20"/>
        </w:rPr>
        <w:t xml:space="preserve"> teikia</w:t>
      </w:r>
      <w:r w:rsidR="008A566A" w:rsidRPr="005A223B">
        <w:rPr>
          <w:rFonts w:ascii="Verdana" w:hAnsi="Verdana"/>
          <w:sz w:val="20"/>
        </w:rPr>
        <w:t xml:space="preserve"> </w:t>
      </w:r>
      <w:r w:rsidR="008A566A">
        <w:rPr>
          <w:rFonts w:ascii="Verdana" w:hAnsi="Verdana"/>
          <w:sz w:val="20"/>
        </w:rPr>
        <w:t xml:space="preserve">dėl </w:t>
      </w:r>
      <w:r w:rsidR="008A566A" w:rsidRPr="00BA2C22">
        <w:rPr>
          <w:rFonts w:ascii="Verdana" w:hAnsi="Verdana"/>
          <w:sz w:val="20"/>
        </w:rPr>
        <w:t xml:space="preserve">Fondo steigimo </w:t>
      </w:r>
      <w:r w:rsidR="008A566A" w:rsidRPr="005A223B">
        <w:rPr>
          <w:rFonts w:ascii="Verdana" w:hAnsi="Verdana"/>
          <w:sz w:val="20"/>
        </w:rPr>
        <w:t>darbų</w:t>
      </w:r>
      <w:r w:rsidR="008A566A" w:rsidRPr="00BA2C22">
        <w:rPr>
          <w:rFonts w:ascii="Verdana" w:hAnsi="Verdana"/>
          <w:sz w:val="20"/>
        </w:rPr>
        <w:t xml:space="preserve"> </w:t>
      </w:r>
      <w:r w:rsidR="009F642E">
        <w:rPr>
          <w:rFonts w:ascii="Verdana" w:hAnsi="Verdana"/>
          <w:sz w:val="20"/>
        </w:rPr>
        <w:t xml:space="preserve">patirtas </w:t>
      </w:r>
      <w:r w:rsidR="00502CB7">
        <w:rPr>
          <w:rFonts w:ascii="Verdana" w:hAnsi="Verdana"/>
          <w:sz w:val="20"/>
        </w:rPr>
        <w:t>sąnaud</w:t>
      </w:r>
      <w:r w:rsidR="009F642E">
        <w:rPr>
          <w:rFonts w:ascii="Verdana" w:hAnsi="Verdana"/>
          <w:sz w:val="20"/>
        </w:rPr>
        <w:t>as</w:t>
      </w:r>
      <w:r w:rsidR="00502CB7">
        <w:rPr>
          <w:rFonts w:ascii="Verdana" w:hAnsi="Verdana"/>
          <w:sz w:val="20"/>
        </w:rPr>
        <w:t xml:space="preserve"> </w:t>
      </w:r>
      <w:r w:rsidR="0032421A">
        <w:rPr>
          <w:rFonts w:ascii="Verdana" w:hAnsi="Verdana"/>
          <w:sz w:val="20"/>
        </w:rPr>
        <w:t>pagrindžia</w:t>
      </w:r>
      <w:r w:rsidR="009F642E">
        <w:rPr>
          <w:rFonts w:ascii="Verdana" w:hAnsi="Verdana"/>
          <w:sz w:val="20"/>
        </w:rPr>
        <w:t>nčius</w:t>
      </w:r>
      <w:r w:rsidR="0032421A">
        <w:rPr>
          <w:rFonts w:ascii="Verdana" w:hAnsi="Verdana"/>
          <w:sz w:val="20"/>
        </w:rPr>
        <w:t xml:space="preserve"> dokumentus </w:t>
      </w:r>
      <w:r w:rsidR="00D76E10">
        <w:rPr>
          <w:rFonts w:ascii="Verdana" w:hAnsi="Verdana"/>
          <w:sz w:val="20"/>
        </w:rPr>
        <w:t xml:space="preserve">ir </w:t>
      </w:r>
      <w:r w:rsidR="005A223B">
        <w:rPr>
          <w:rFonts w:ascii="Verdana" w:hAnsi="Verdana"/>
          <w:sz w:val="20"/>
        </w:rPr>
        <w:t>prašo kompensuoti</w:t>
      </w:r>
      <w:r w:rsidR="00A114A6">
        <w:rPr>
          <w:rFonts w:ascii="Verdana" w:hAnsi="Verdana"/>
          <w:sz w:val="20"/>
        </w:rPr>
        <w:t xml:space="preserve"> </w:t>
      </w:r>
      <w:r w:rsidR="00E43CB8">
        <w:rPr>
          <w:rFonts w:ascii="Verdana" w:hAnsi="Verdana"/>
          <w:sz w:val="20"/>
        </w:rPr>
        <w:t>patirtas</w:t>
      </w:r>
      <w:r w:rsidR="00A114A6">
        <w:rPr>
          <w:rFonts w:ascii="Verdana" w:hAnsi="Verdana"/>
          <w:sz w:val="20"/>
        </w:rPr>
        <w:t xml:space="preserve"> </w:t>
      </w:r>
      <w:r w:rsidR="00502CB7">
        <w:rPr>
          <w:rFonts w:ascii="Verdana" w:hAnsi="Verdana"/>
          <w:sz w:val="20"/>
        </w:rPr>
        <w:t>sąnaudas</w:t>
      </w:r>
      <w:r w:rsidR="005A223B">
        <w:rPr>
          <w:rFonts w:ascii="Verdana" w:hAnsi="Verdana"/>
          <w:sz w:val="20"/>
        </w:rPr>
        <w:t>.</w:t>
      </w:r>
    </w:p>
    <w:p w14:paraId="2CB6F6C5" w14:textId="77777777" w:rsidR="00D76E10" w:rsidRDefault="00D76E10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PRIDEDAMA:</w:t>
      </w:r>
    </w:p>
    <w:p w14:paraId="0225B94A" w14:textId="5832E33E" w:rsidR="004D3B25" w:rsidRDefault="00D76E10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1. 2020 m. balandžio 10 d. </w:t>
      </w:r>
      <w:r w:rsidR="00DE34E3">
        <w:rPr>
          <w:rFonts w:ascii="Verdana" w:hAnsi="Verdana"/>
          <w:sz w:val="20"/>
        </w:rPr>
        <w:t>p</w:t>
      </w:r>
      <w:r>
        <w:rPr>
          <w:rFonts w:ascii="Verdana" w:hAnsi="Verdana"/>
          <w:sz w:val="20"/>
        </w:rPr>
        <w:t>aslaugų pirkimo sutartis Nr. 41.26-45</w:t>
      </w:r>
      <w:r w:rsidR="004D3B25">
        <w:rPr>
          <w:rFonts w:ascii="Verdana" w:hAnsi="Verdana"/>
          <w:sz w:val="20"/>
        </w:rPr>
        <w:t>, 17 lapų</w:t>
      </w:r>
      <w:r w:rsidR="00DE34E3">
        <w:rPr>
          <w:rFonts w:ascii="Verdana" w:hAnsi="Verdana"/>
          <w:sz w:val="20"/>
        </w:rPr>
        <w:t>.</w:t>
      </w:r>
      <w:r w:rsidR="004D3B25">
        <w:rPr>
          <w:rFonts w:ascii="Verdana" w:hAnsi="Verdana"/>
          <w:sz w:val="20"/>
        </w:rPr>
        <w:t xml:space="preserve"> </w:t>
      </w:r>
    </w:p>
    <w:p w14:paraId="7C41F790" w14:textId="6A456DBD" w:rsidR="00D76E10" w:rsidRDefault="004D3B25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2. </w:t>
      </w:r>
      <w:bookmarkStart w:id="4" w:name="_Hlk50384018"/>
      <w:r>
        <w:rPr>
          <w:rFonts w:ascii="Verdana" w:hAnsi="Verdana"/>
          <w:sz w:val="20"/>
        </w:rPr>
        <w:t xml:space="preserve">2020 m. gegužės 11 d. </w:t>
      </w:r>
      <w:r w:rsidR="00DE34E3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>usitarimas Nr. 1 „Dėl 2020 m. balandžio 10 d. Paslaugų pirkimo sutarties Nr. 41.26-45 pakeitimo</w:t>
      </w:r>
      <w:r w:rsidR="000D7E9A">
        <w:rPr>
          <w:rFonts w:ascii="Verdana" w:hAnsi="Verdana"/>
          <w:sz w:val="20"/>
        </w:rPr>
        <w:t>“</w:t>
      </w:r>
      <w:r>
        <w:rPr>
          <w:rFonts w:ascii="Verdana" w:hAnsi="Verdana"/>
          <w:sz w:val="20"/>
        </w:rPr>
        <w:t>, 2 lapai</w:t>
      </w:r>
      <w:bookmarkEnd w:id="4"/>
      <w:r w:rsidR="00DE34E3">
        <w:rPr>
          <w:rFonts w:ascii="Verdana" w:hAnsi="Verdana"/>
          <w:sz w:val="20"/>
        </w:rPr>
        <w:t>.</w:t>
      </w:r>
    </w:p>
    <w:p w14:paraId="09C34B8D" w14:textId="4381358F" w:rsidR="004D3B25" w:rsidRDefault="004D3B25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 2020 m. liepos 21 d. paslaugų perdavimo–priėmimo aktas</w:t>
      </w:r>
      <w:r w:rsidR="00FA2DD7">
        <w:rPr>
          <w:rFonts w:ascii="Verdana" w:hAnsi="Verdana"/>
          <w:sz w:val="20"/>
        </w:rPr>
        <w:t xml:space="preserve"> ir darbų ataskaita</w:t>
      </w:r>
      <w:r>
        <w:rPr>
          <w:rFonts w:ascii="Verdana" w:hAnsi="Verdana"/>
          <w:sz w:val="20"/>
        </w:rPr>
        <w:t>, 1</w:t>
      </w:r>
      <w:r w:rsidR="00FA2DD7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lap</w:t>
      </w:r>
      <w:r w:rsidR="00FA2DD7">
        <w:rPr>
          <w:rFonts w:ascii="Verdana" w:hAnsi="Verdana"/>
          <w:sz w:val="20"/>
        </w:rPr>
        <w:t>ų</w:t>
      </w:r>
      <w:r w:rsidR="00DE34E3">
        <w:rPr>
          <w:rFonts w:ascii="Verdana" w:hAnsi="Verdana"/>
          <w:sz w:val="20"/>
        </w:rPr>
        <w:t>.</w:t>
      </w:r>
    </w:p>
    <w:p w14:paraId="24360A8F" w14:textId="4EF07F59" w:rsidR="004D3B25" w:rsidRDefault="004D3B25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4. 2020 m. liepos 22 d. </w:t>
      </w:r>
      <w:r w:rsidR="00FA2DD7">
        <w:rPr>
          <w:rFonts w:ascii="Verdana" w:hAnsi="Verdana"/>
          <w:sz w:val="20"/>
        </w:rPr>
        <w:t>PVM sąskaita faktūra</w:t>
      </w:r>
      <w:r w:rsidR="009F642E">
        <w:rPr>
          <w:rFonts w:ascii="Verdana" w:hAnsi="Verdana"/>
          <w:sz w:val="20"/>
        </w:rPr>
        <w:t>,</w:t>
      </w:r>
      <w:r w:rsidR="00FA2DD7">
        <w:rPr>
          <w:rFonts w:ascii="Verdana" w:hAnsi="Verdana"/>
          <w:sz w:val="20"/>
        </w:rPr>
        <w:t xml:space="preserve"> serija Nr. TGSLT2002064, 1 lapas</w:t>
      </w:r>
      <w:r w:rsidR="00DE34E3">
        <w:rPr>
          <w:rFonts w:ascii="Verdana" w:hAnsi="Verdana"/>
          <w:sz w:val="20"/>
        </w:rPr>
        <w:t>.</w:t>
      </w:r>
    </w:p>
    <w:p w14:paraId="483FDB7A" w14:textId="1FBAF741" w:rsidR="00FA2DD7" w:rsidRPr="005A223B" w:rsidRDefault="00FA2DD7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 w:rsidRPr="005A223B">
        <w:rPr>
          <w:rFonts w:ascii="Verdana" w:hAnsi="Verdana"/>
          <w:sz w:val="20"/>
        </w:rPr>
        <w:t xml:space="preserve">5. 2020 m. balandžio 15 d. </w:t>
      </w:r>
      <w:r w:rsidR="00DE34E3">
        <w:rPr>
          <w:rFonts w:ascii="Verdana" w:hAnsi="Verdana"/>
          <w:sz w:val="20"/>
        </w:rPr>
        <w:t>p</w:t>
      </w:r>
      <w:r w:rsidRPr="005A223B">
        <w:rPr>
          <w:rFonts w:ascii="Verdana" w:hAnsi="Verdana"/>
          <w:sz w:val="20"/>
        </w:rPr>
        <w:t>aslaugų pirkimo sutartis Nr. 41.26-47, 10 lapų</w:t>
      </w:r>
      <w:r w:rsidR="00DE34E3">
        <w:rPr>
          <w:rFonts w:ascii="Verdana" w:hAnsi="Verdana"/>
          <w:sz w:val="20"/>
        </w:rPr>
        <w:t>.</w:t>
      </w:r>
    </w:p>
    <w:p w14:paraId="54D3B4C1" w14:textId="25BC6BB2" w:rsidR="00C01834" w:rsidRPr="005A223B" w:rsidRDefault="00C01834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 w:rsidRPr="005A223B">
        <w:rPr>
          <w:rFonts w:ascii="Verdana" w:hAnsi="Verdana"/>
          <w:sz w:val="20"/>
        </w:rPr>
        <w:t>6. 2020 m. balandžio 28 d. paslaugų priėmimo–perdavimo aktas, 1 lapas</w:t>
      </w:r>
      <w:r w:rsidR="00DE34E3">
        <w:rPr>
          <w:rFonts w:ascii="Verdana" w:hAnsi="Verdana"/>
          <w:sz w:val="20"/>
        </w:rPr>
        <w:t>.</w:t>
      </w:r>
    </w:p>
    <w:p w14:paraId="58CA3D5C" w14:textId="61CB7708" w:rsidR="00C01834" w:rsidRDefault="005A223B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 w:rsidRPr="00B11D77">
        <w:rPr>
          <w:rFonts w:ascii="Verdana" w:hAnsi="Verdana"/>
          <w:sz w:val="20"/>
        </w:rPr>
        <w:t xml:space="preserve">7. 2020 m. gegužės 11 d. </w:t>
      </w:r>
      <w:r w:rsidR="00DE34E3">
        <w:rPr>
          <w:rFonts w:ascii="Verdana" w:hAnsi="Verdana"/>
          <w:sz w:val="20"/>
        </w:rPr>
        <w:t>p</w:t>
      </w:r>
      <w:r w:rsidRPr="00B11D77">
        <w:rPr>
          <w:rFonts w:ascii="Verdana" w:hAnsi="Verdana"/>
          <w:sz w:val="20"/>
        </w:rPr>
        <w:t>aslaugų pirkimo sutartis Nr. 41.3-10</w:t>
      </w:r>
      <w:r w:rsidR="00B11D77" w:rsidRPr="00B11D77">
        <w:rPr>
          <w:rFonts w:ascii="Verdana" w:hAnsi="Verdana"/>
          <w:sz w:val="20"/>
        </w:rPr>
        <w:t>, 18 lapų</w:t>
      </w:r>
      <w:r w:rsidR="00DE34E3">
        <w:rPr>
          <w:rFonts w:ascii="Verdana" w:hAnsi="Verdana"/>
          <w:sz w:val="20"/>
        </w:rPr>
        <w:t>.</w:t>
      </w:r>
    </w:p>
    <w:p w14:paraId="61A0C5D1" w14:textId="51DD2B90" w:rsidR="00B11D77" w:rsidRDefault="00B11D77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8.</w:t>
      </w:r>
      <w:r w:rsidRPr="00B11D77">
        <w:rPr>
          <w:rFonts w:ascii="Verdana" w:hAnsi="Verdana"/>
          <w:sz w:val="20"/>
        </w:rPr>
        <w:t xml:space="preserve"> </w:t>
      </w:r>
      <w:bookmarkStart w:id="5" w:name="_Hlk50384566"/>
      <w:r>
        <w:rPr>
          <w:rFonts w:ascii="Verdana" w:hAnsi="Verdana"/>
          <w:sz w:val="20"/>
        </w:rPr>
        <w:t xml:space="preserve">2020 m. liepos 13 d. </w:t>
      </w:r>
      <w:r w:rsidR="00DE34E3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>usitarimas Nr. 1/2020/41.3-15 „Dėl 2020 m. gegužės 11 d. Paslaugų pirkimo sutarties Nr. 41.3-10 pakeitimo</w:t>
      </w:r>
      <w:r w:rsidR="000D7E9A">
        <w:rPr>
          <w:rFonts w:ascii="Verdana" w:hAnsi="Verdana"/>
          <w:sz w:val="20"/>
        </w:rPr>
        <w:t>“</w:t>
      </w:r>
      <w:r>
        <w:rPr>
          <w:rFonts w:ascii="Verdana" w:hAnsi="Verdana"/>
          <w:sz w:val="20"/>
        </w:rPr>
        <w:t>, 3 lapai</w:t>
      </w:r>
      <w:bookmarkEnd w:id="5"/>
      <w:r w:rsidR="00DE34E3">
        <w:rPr>
          <w:rFonts w:ascii="Verdana" w:hAnsi="Verdana"/>
          <w:sz w:val="20"/>
        </w:rPr>
        <w:t>.</w:t>
      </w:r>
    </w:p>
    <w:p w14:paraId="5D37D1E1" w14:textId="781EA9BA" w:rsidR="00B11D77" w:rsidRDefault="00AC211E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="00B11D77">
        <w:rPr>
          <w:rFonts w:ascii="Verdana" w:hAnsi="Verdana"/>
          <w:sz w:val="20"/>
        </w:rPr>
        <w:t>. 2020 m. rugpjūčio 21 d. paslaugų perdavimo–priėmimo aktas, 1 lapas</w:t>
      </w:r>
      <w:r w:rsidR="00DE34E3">
        <w:rPr>
          <w:rFonts w:ascii="Verdana" w:hAnsi="Verdana"/>
          <w:sz w:val="20"/>
        </w:rPr>
        <w:t>.</w:t>
      </w:r>
    </w:p>
    <w:p w14:paraId="417B9F8C" w14:textId="7E4EC847" w:rsidR="00B11D77" w:rsidRDefault="00AC211E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</w:t>
      </w:r>
      <w:r w:rsidR="00B11D77">
        <w:rPr>
          <w:rFonts w:ascii="Verdana" w:hAnsi="Verdana"/>
          <w:sz w:val="20"/>
        </w:rPr>
        <w:t xml:space="preserve">. 2020 m. </w:t>
      </w:r>
      <w:r w:rsidR="00E00CBC">
        <w:rPr>
          <w:rFonts w:ascii="Verdana" w:hAnsi="Verdana"/>
          <w:sz w:val="20"/>
        </w:rPr>
        <w:t>rugpjūčio</w:t>
      </w:r>
      <w:r w:rsidR="00B11D77">
        <w:rPr>
          <w:rFonts w:ascii="Verdana" w:hAnsi="Verdana"/>
          <w:sz w:val="20"/>
        </w:rPr>
        <w:t xml:space="preserve"> 2</w:t>
      </w:r>
      <w:r w:rsidR="00E00CBC">
        <w:rPr>
          <w:rFonts w:ascii="Verdana" w:hAnsi="Verdana"/>
          <w:sz w:val="20"/>
        </w:rPr>
        <w:t>1</w:t>
      </w:r>
      <w:r w:rsidR="00B11D77">
        <w:rPr>
          <w:rFonts w:ascii="Verdana" w:hAnsi="Verdana"/>
          <w:sz w:val="20"/>
        </w:rPr>
        <w:t xml:space="preserve"> d. </w:t>
      </w:r>
      <w:bookmarkStart w:id="6" w:name="_Hlk50384870"/>
      <w:r w:rsidR="00B11D77">
        <w:rPr>
          <w:rFonts w:ascii="Verdana" w:hAnsi="Verdana"/>
          <w:sz w:val="20"/>
        </w:rPr>
        <w:t>PVM sąskaita faktūra</w:t>
      </w:r>
      <w:r w:rsidR="009F642E">
        <w:rPr>
          <w:rFonts w:ascii="Verdana" w:hAnsi="Verdana"/>
          <w:sz w:val="20"/>
        </w:rPr>
        <w:t>,</w:t>
      </w:r>
      <w:r w:rsidR="00B11D77">
        <w:rPr>
          <w:rFonts w:ascii="Verdana" w:hAnsi="Verdana"/>
          <w:sz w:val="20"/>
        </w:rPr>
        <w:t xml:space="preserve"> serija</w:t>
      </w:r>
      <w:r w:rsidR="00E00CBC">
        <w:rPr>
          <w:rFonts w:ascii="Verdana" w:hAnsi="Verdana"/>
          <w:sz w:val="20"/>
        </w:rPr>
        <w:t xml:space="preserve"> 20</w:t>
      </w:r>
      <w:r w:rsidR="00F91F08">
        <w:rPr>
          <w:rFonts w:ascii="Verdana" w:hAnsi="Verdana"/>
          <w:sz w:val="20"/>
        </w:rPr>
        <w:t>,</w:t>
      </w:r>
      <w:r w:rsidR="00E00CBC">
        <w:rPr>
          <w:rFonts w:ascii="Verdana" w:hAnsi="Verdana"/>
          <w:sz w:val="20"/>
        </w:rPr>
        <w:t xml:space="preserve"> Nr. 117</w:t>
      </w:r>
      <w:r w:rsidR="00B11D77">
        <w:rPr>
          <w:rFonts w:ascii="Verdana" w:hAnsi="Verdana"/>
          <w:sz w:val="20"/>
        </w:rPr>
        <w:t>, 1 lapas</w:t>
      </w:r>
      <w:bookmarkEnd w:id="6"/>
      <w:r w:rsidR="00DE34E3">
        <w:rPr>
          <w:rFonts w:ascii="Verdana" w:hAnsi="Verdana"/>
          <w:sz w:val="20"/>
        </w:rPr>
        <w:t>.</w:t>
      </w:r>
    </w:p>
    <w:p w14:paraId="3EA48C89" w14:textId="04896FDA" w:rsidR="00E00CBC" w:rsidRDefault="00AC211E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11</w:t>
      </w:r>
      <w:r w:rsidR="00E00CBC">
        <w:rPr>
          <w:rFonts w:ascii="Verdana" w:hAnsi="Verdana"/>
          <w:sz w:val="20"/>
        </w:rPr>
        <w:t xml:space="preserve">. 2017 m. spalio 26 d. </w:t>
      </w:r>
      <w:r w:rsidR="00DE34E3">
        <w:rPr>
          <w:rFonts w:ascii="Verdana" w:hAnsi="Verdana"/>
          <w:sz w:val="20"/>
        </w:rPr>
        <w:t>p</w:t>
      </w:r>
      <w:r w:rsidR="00E00CBC">
        <w:rPr>
          <w:rFonts w:ascii="Verdana" w:hAnsi="Verdana"/>
          <w:sz w:val="20"/>
        </w:rPr>
        <w:t>aslaugų pirkimo sutartis Nr. 41.16-89, 8 lapai</w:t>
      </w:r>
      <w:r w:rsidR="00DE34E3">
        <w:rPr>
          <w:rFonts w:ascii="Verdana" w:hAnsi="Verdana"/>
          <w:sz w:val="20"/>
        </w:rPr>
        <w:t>.</w:t>
      </w:r>
    </w:p>
    <w:p w14:paraId="49B032F8" w14:textId="0C405E61" w:rsidR="00E00CBC" w:rsidRDefault="00AC211E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</w:t>
      </w:r>
      <w:r w:rsidR="00E00CBC">
        <w:rPr>
          <w:rFonts w:ascii="Verdana" w:hAnsi="Verdana"/>
          <w:sz w:val="20"/>
        </w:rPr>
        <w:t xml:space="preserve">. 2020 m. gegužės 20 d. </w:t>
      </w:r>
      <w:r w:rsidR="00DE34E3">
        <w:rPr>
          <w:rFonts w:ascii="Verdana" w:hAnsi="Verdana"/>
          <w:sz w:val="20"/>
        </w:rPr>
        <w:t>s</w:t>
      </w:r>
      <w:r w:rsidR="00E00CBC">
        <w:rPr>
          <w:rFonts w:ascii="Verdana" w:hAnsi="Verdana"/>
          <w:sz w:val="20"/>
        </w:rPr>
        <w:t>usitarimas Nr. 1/41.16-69 „Dėl 2017 m. spalio 26 d. Paslaugų pirkimo sutarties Nr. 41.16-89 pakeitimo</w:t>
      </w:r>
      <w:r w:rsidR="000D7E9A">
        <w:rPr>
          <w:rFonts w:ascii="Verdana" w:hAnsi="Verdana"/>
          <w:sz w:val="20"/>
        </w:rPr>
        <w:t>“</w:t>
      </w:r>
      <w:r w:rsidR="00E00CBC">
        <w:rPr>
          <w:rFonts w:ascii="Verdana" w:hAnsi="Verdana"/>
          <w:sz w:val="20"/>
        </w:rPr>
        <w:t>, 1 lapas</w:t>
      </w:r>
      <w:r w:rsidR="00DE34E3">
        <w:rPr>
          <w:rFonts w:ascii="Verdana" w:hAnsi="Verdana"/>
          <w:sz w:val="20"/>
        </w:rPr>
        <w:t>.</w:t>
      </w:r>
    </w:p>
    <w:p w14:paraId="07A02DB6" w14:textId="1C71603E" w:rsidR="00E00CBC" w:rsidRDefault="00AC211E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13</w:t>
      </w:r>
      <w:r w:rsidR="00E00CBC">
        <w:rPr>
          <w:rFonts w:ascii="Verdana" w:hAnsi="Verdana"/>
          <w:sz w:val="20"/>
        </w:rPr>
        <w:t xml:space="preserve">. </w:t>
      </w:r>
      <w:r w:rsidR="00695B7D">
        <w:rPr>
          <w:rFonts w:ascii="Verdana" w:hAnsi="Verdana"/>
          <w:sz w:val="20"/>
        </w:rPr>
        <w:t>2020 m. birželio 11 d. paslaugų perdavimo aktas, 1 lapas</w:t>
      </w:r>
      <w:r w:rsidR="00DE34E3">
        <w:rPr>
          <w:rFonts w:ascii="Verdana" w:hAnsi="Verdana"/>
          <w:sz w:val="20"/>
        </w:rPr>
        <w:t>.</w:t>
      </w:r>
    </w:p>
    <w:p w14:paraId="27065BE3" w14:textId="4485FC6C" w:rsidR="00695B7D" w:rsidRDefault="00AC211E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14</w:t>
      </w:r>
      <w:r w:rsidR="00695B7D">
        <w:rPr>
          <w:rFonts w:ascii="Verdana" w:hAnsi="Verdana"/>
          <w:sz w:val="20"/>
        </w:rPr>
        <w:t>. 2020 m. birželio 11 d.</w:t>
      </w:r>
      <w:r w:rsidR="00695B7D" w:rsidRPr="00695B7D">
        <w:rPr>
          <w:rFonts w:ascii="Verdana" w:hAnsi="Verdana"/>
          <w:sz w:val="20"/>
        </w:rPr>
        <w:t xml:space="preserve"> </w:t>
      </w:r>
      <w:r w:rsidR="00695B7D">
        <w:rPr>
          <w:rFonts w:ascii="Verdana" w:hAnsi="Verdana"/>
          <w:sz w:val="20"/>
        </w:rPr>
        <w:t>PVM sąskaita faktūra</w:t>
      </w:r>
      <w:r w:rsidR="00F91F08">
        <w:rPr>
          <w:rFonts w:ascii="Verdana" w:hAnsi="Verdana"/>
          <w:sz w:val="20"/>
        </w:rPr>
        <w:t>,</w:t>
      </w:r>
      <w:r w:rsidR="00695B7D">
        <w:rPr>
          <w:rFonts w:ascii="Verdana" w:hAnsi="Verdana"/>
          <w:sz w:val="20"/>
        </w:rPr>
        <w:t xml:space="preserve"> serija DKR</w:t>
      </w:r>
      <w:r w:rsidR="00F91F08">
        <w:rPr>
          <w:rFonts w:ascii="Verdana" w:hAnsi="Verdana"/>
          <w:sz w:val="20"/>
        </w:rPr>
        <w:t>,</w:t>
      </w:r>
      <w:r w:rsidR="00695B7D">
        <w:rPr>
          <w:rFonts w:ascii="Verdana" w:hAnsi="Verdana"/>
          <w:sz w:val="20"/>
        </w:rPr>
        <w:t xml:space="preserve"> Nr. 20-0050, 1 lapas</w:t>
      </w:r>
      <w:r w:rsidR="00DE34E3">
        <w:rPr>
          <w:rFonts w:ascii="Verdana" w:hAnsi="Verdana"/>
          <w:sz w:val="20"/>
        </w:rPr>
        <w:t>.</w:t>
      </w:r>
    </w:p>
    <w:p w14:paraId="2648E8A9" w14:textId="6D502BA4" w:rsidR="00B11D77" w:rsidRPr="00B11D77" w:rsidRDefault="00D30FC9" w:rsidP="00833704">
      <w:pPr>
        <w:spacing w:after="0"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AC211E">
        <w:rPr>
          <w:rFonts w:ascii="Verdana" w:hAnsi="Verdana"/>
          <w:sz w:val="20"/>
        </w:rPr>
        <w:t>5</w:t>
      </w:r>
      <w:r w:rsidRPr="00D30FC9">
        <w:rPr>
          <w:rFonts w:ascii="Verdana" w:hAnsi="Verdana"/>
          <w:sz w:val="20"/>
        </w:rPr>
        <w:t>.</w:t>
      </w:r>
      <w:r w:rsidRPr="00AC211E">
        <w:rPr>
          <w:rFonts w:ascii="Verdana" w:hAnsi="Verdana"/>
          <w:sz w:val="20"/>
        </w:rPr>
        <w:t xml:space="preserve"> </w:t>
      </w:r>
      <w:r w:rsidR="009810FA">
        <w:rPr>
          <w:rFonts w:ascii="Verdana" w:hAnsi="Verdana"/>
          <w:sz w:val="20"/>
        </w:rPr>
        <w:t>L</w:t>
      </w:r>
      <w:r w:rsidR="00C84C87">
        <w:rPr>
          <w:rFonts w:ascii="Verdana" w:hAnsi="Verdana"/>
          <w:sz w:val="20"/>
        </w:rPr>
        <w:t xml:space="preserve">ietuvos banko </w:t>
      </w:r>
      <w:r w:rsidR="009810FA">
        <w:rPr>
          <w:rFonts w:ascii="Verdana" w:hAnsi="Verdana"/>
          <w:sz w:val="20"/>
        </w:rPr>
        <w:t>tarnautojų</w:t>
      </w:r>
      <w:r w:rsidRPr="00AC211E">
        <w:rPr>
          <w:rFonts w:ascii="Verdana" w:hAnsi="Verdana"/>
          <w:sz w:val="20"/>
        </w:rPr>
        <w:t xml:space="preserve"> darbo laiko</w:t>
      </w:r>
      <w:r w:rsidR="009810FA">
        <w:rPr>
          <w:rFonts w:ascii="Verdana" w:hAnsi="Verdana"/>
          <w:sz w:val="20"/>
        </w:rPr>
        <w:t xml:space="preserve"> </w:t>
      </w:r>
      <w:r w:rsidR="00F91F08">
        <w:rPr>
          <w:rFonts w:ascii="Verdana" w:hAnsi="Verdana"/>
          <w:sz w:val="20"/>
        </w:rPr>
        <w:t>atliekant</w:t>
      </w:r>
      <w:r w:rsidR="009810FA">
        <w:rPr>
          <w:rFonts w:ascii="Verdana" w:hAnsi="Verdana"/>
          <w:sz w:val="20"/>
        </w:rPr>
        <w:t xml:space="preserve"> </w:t>
      </w:r>
      <w:r w:rsidR="00F91F08">
        <w:rPr>
          <w:rFonts w:ascii="Verdana" w:hAnsi="Verdana"/>
          <w:sz w:val="20"/>
        </w:rPr>
        <w:t>F</w:t>
      </w:r>
      <w:r w:rsidR="009810FA">
        <w:rPr>
          <w:rFonts w:ascii="Verdana" w:hAnsi="Verdana"/>
          <w:sz w:val="20"/>
        </w:rPr>
        <w:t xml:space="preserve">ondo </w:t>
      </w:r>
      <w:r w:rsidR="00F91F08">
        <w:rPr>
          <w:rFonts w:ascii="Verdana" w:hAnsi="Verdana"/>
          <w:sz w:val="20"/>
        </w:rPr>
        <w:t xml:space="preserve">kūrimo </w:t>
      </w:r>
      <w:r w:rsidR="009810FA">
        <w:rPr>
          <w:rFonts w:ascii="Verdana" w:hAnsi="Verdana"/>
          <w:sz w:val="20"/>
        </w:rPr>
        <w:t>užduo</w:t>
      </w:r>
      <w:r w:rsidR="00F91F08">
        <w:rPr>
          <w:rFonts w:ascii="Verdana" w:hAnsi="Verdana"/>
          <w:sz w:val="20"/>
        </w:rPr>
        <w:t>tis</w:t>
      </w:r>
      <w:r w:rsidRPr="00AC211E">
        <w:rPr>
          <w:rFonts w:ascii="Verdana" w:hAnsi="Verdana"/>
          <w:sz w:val="20"/>
        </w:rPr>
        <w:t xml:space="preserve"> apskaitos žiniaraštis</w:t>
      </w:r>
      <w:r w:rsidR="009810FA">
        <w:rPr>
          <w:rFonts w:ascii="Verdana" w:hAnsi="Verdana"/>
          <w:sz w:val="20"/>
        </w:rPr>
        <w:t xml:space="preserve">, </w:t>
      </w:r>
      <w:r w:rsidR="00107E4B">
        <w:rPr>
          <w:rFonts w:ascii="Verdana" w:hAnsi="Verdana"/>
          <w:sz w:val="20"/>
        </w:rPr>
        <w:t>1</w:t>
      </w:r>
      <w:r w:rsidR="009810FA">
        <w:rPr>
          <w:rFonts w:ascii="Verdana" w:hAnsi="Verdana"/>
          <w:sz w:val="20"/>
        </w:rPr>
        <w:t xml:space="preserve"> lap</w:t>
      </w:r>
      <w:r w:rsidR="00107E4B">
        <w:rPr>
          <w:rFonts w:ascii="Verdana" w:hAnsi="Verdana"/>
          <w:sz w:val="20"/>
        </w:rPr>
        <w:t>as</w:t>
      </w:r>
      <w:r w:rsidR="009810FA">
        <w:rPr>
          <w:rFonts w:ascii="Verdana" w:hAnsi="Verdana"/>
          <w:sz w:val="20"/>
        </w:rPr>
        <w:t>.</w:t>
      </w:r>
      <w:r w:rsidR="00AC211E" w:rsidRPr="00D30FC9" w:rsidDel="00D30FC9">
        <w:rPr>
          <w:rFonts w:ascii="Verdana" w:hAnsi="Verdana"/>
          <w:sz w:val="20"/>
        </w:rPr>
        <w:t xml:space="preserve"> </w:t>
      </w:r>
    </w:p>
    <w:p w14:paraId="561271B6" w14:textId="77777777" w:rsidR="00FA2DD7" w:rsidRPr="00BA2C22" w:rsidRDefault="00FA2DD7" w:rsidP="00833704">
      <w:pPr>
        <w:spacing w:after="0" w:line="240" w:lineRule="auto"/>
        <w:ind w:firstLine="709"/>
        <w:jc w:val="both"/>
      </w:pPr>
    </w:p>
    <w:p w14:paraId="1CA1368D" w14:textId="2A9CD7C7" w:rsidR="00067CF5" w:rsidRDefault="00067CF5" w:rsidP="00032B81">
      <w:pPr>
        <w:spacing w:after="0" w:line="240" w:lineRule="auto"/>
        <w:ind w:firstLine="709"/>
        <w:jc w:val="both"/>
      </w:pPr>
    </w:p>
    <w:p w14:paraId="5E0EB260" w14:textId="77777777" w:rsidR="00323A11" w:rsidRPr="00613601" w:rsidRDefault="00323A11" w:rsidP="00032B81">
      <w:pPr>
        <w:spacing w:after="0" w:line="240" w:lineRule="auto"/>
        <w:ind w:firstLine="709"/>
        <w:jc w:val="both"/>
      </w:pPr>
    </w:p>
    <w:sectPr w:rsidR="00323A11" w:rsidRPr="00613601" w:rsidSect="00003F8E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789B2" w14:textId="77777777" w:rsidR="00C9222A" w:rsidRDefault="00C9222A" w:rsidP="00BA2C22">
      <w:pPr>
        <w:spacing w:after="0" w:line="240" w:lineRule="auto"/>
      </w:pPr>
      <w:r>
        <w:separator/>
      </w:r>
    </w:p>
  </w:endnote>
  <w:endnote w:type="continuationSeparator" w:id="0">
    <w:p w14:paraId="72154AA2" w14:textId="77777777" w:rsidR="00C9222A" w:rsidRDefault="00C9222A" w:rsidP="00BA2C22">
      <w:pPr>
        <w:spacing w:after="0" w:line="240" w:lineRule="auto"/>
      </w:pPr>
      <w:r>
        <w:continuationSeparator/>
      </w:r>
    </w:p>
  </w:endnote>
  <w:endnote w:type="continuationNotice" w:id="1">
    <w:p w14:paraId="7E71A75E" w14:textId="77777777" w:rsidR="00C9222A" w:rsidRDefault="00C9222A" w:rsidP="00BA2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AE9CB" w14:textId="77777777" w:rsidR="00C9222A" w:rsidRDefault="00C9222A" w:rsidP="00BA2C22">
      <w:pPr>
        <w:spacing w:after="0" w:line="240" w:lineRule="auto"/>
      </w:pPr>
      <w:r>
        <w:separator/>
      </w:r>
    </w:p>
  </w:footnote>
  <w:footnote w:type="continuationSeparator" w:id="0">
    <w:p w14:paraId="410D05A1" w14:textId="77777777" w:rsidR="00C9222A" w:rsidRDefault="00C9222A" w:rsidP="00BA2C22">
      <w:pPr>
        <w:spacing w:after="0" w:line="240" w:lineRule="auto"/>
      </w:pPr>
      <w:r>
        <w:continuationSeparator/>
      </w:r>
    </w:p>
  </w:footnote>
  <w:footnote w:type="continuationNotice" w:id="1">
    <w:p w14:paraId="5EF8ADE9" w14:textId="77777777" w:rsidR="00C9222A" w:rsidRDefault="00C9222A" w:rsidP="00BA2C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CF552" w14:textId="77777777" w:rsidR="00003F8E" w:rsidRDefault="00003F8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7812">
      <w:rPr>
        <w:noProof/>
      </w:rPr>
      <w:t>2</w:t>
    </w:r>
    <w:r>
      <w:rPr>
        <w:noProof/>
      </w:rPr>
      <w:fldChar w:fldCharType="end"/>
    </w:r>
  </w:p>
  <w:p w14:paraId="089C303F" w14:textId="77777777" w:rsidR="001644DC" w:rsidRDefault="001644D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E244D"/>
    <w:multiLevelType w:val="hybridMultilevel"/>
    <w:tmpl w:val="1D967204"/>
    <w:lvl w:ilvl="0" w:tplc="49F48F7C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95"/>
    <w:rsid w:val="00000CB0"/>
    <w:rsid w:val="00003F8E"/>
    <w:rsid w:val="000060EA"/>
    <w:rsid w:val="00023A21"/>
    <w:rsid w:val="00032B81"/>
    <w:rsid w:val="00050B0E"/>
    <w:rsid w:val="00055F3E"/>
    <w:rsid w:val="00066738"/>
    <w:rsid w:val="00067CF5"/>
    <w:rsid w:val="00085BF0"/>
    <w:rsid w:val="000A704F"/>
    <w:rsid w:val="000B74EA"/>
    <w:rsid w:val="000D0189"/>
    <w:rsid w:val="000D6AEB"/>
    <w:rsid w:val="000D7E9A"/>
    <w:rsid w:val="000E7E67"/>
    <w:rsid w:val="00100496"/>
    <w:rsid w:val="00107475"/>
    <w:rsid w:val="00107E4B"/>
    <w:rsid w:val="001101B7"/>
    <w:rsid w:val="001132EC"/>
    <w:rsid w:val="00142DFB"/>
    <w:rsid w:val="00152493"/>
    <w:rsid w:val="00152D50"/>
    <w:rsid w:val="001644DC"/>
    <w:rsid w:val="00182E4A"/>
    <w:rsid w:val="0018510E"/>
    <w:rsid w:val="00190F5D"/>
    <w:rsid w:val="00192637"/>
    <w:rsid w:val="001A6786"/>
    <w:rsid w:val="001B2ABE"/>
    <w:rsid w:val="001B4CC7"/>
    <w:rsid w:val="001C0D5D"/>
    <w:rsid w:val="001E795E"/>
    <w:rsid w:val="00215D08"/>
    <w:rsid w:val="002231E2"/>
    <w:rsid w:val="002461C0"/>
    <w:rsid w:val="00255AD3"/>
    <w:rsid w:val="00273716"/>
    <w:rsid w:val="002956C7"/>
    <w:rsid w:val="00314A65"/>
    <w:rsid w:val="00323A11"/>
    <w:rsid w:val="0032421A"/>
    <w:rsid w:val="00351D85"/>
    <w:rsid w:val="00357B28"/>
    <w:rsid w:val="00361110"/>
    <w:rsid w:val="00387BF3"/>
    <w:rsid w:val="0039637C"/>
    <w:rsid w:val="003A2B10"/>
    <w:rsid w:val="003B115A"/>
    <w:rsid w:val="003C4196"/>
    <w:rsid w:val="003D264F"/>
    <w:rsid w:val="004220AA"/>
    <w:rsid w:val="004355CB"/>
    <w:rsid w:val="00466B7C"/>
    <w:rsid w:val="00477BAD"/>
    <w:rsid w:val="00493381"/>
    <w:rsid w:val="00494576"/>
    <w:rsid w:val="004A5479"/>
    <w:rsid w:val="004C563A"/>
    <w:rsid w:val="004D3B25"/>
    <w:rsid w:val="004E01D7"/>
    <w:rsid w:val="004F3DB1"/>
    <w:rsid w:val="00502CB7"/>
    <w:rsid w:val="005037DA"/>
    <w:rsid w:val="0050531E"/>
    <w:rsid w:val="00511A1B"/>
    <w:rsid w:val="00517458"/>
    <w:rsid w:val="00527FEE"/>
    <w:rsid w:val="00530AD6"/>
    <w:rsid w:val="00552161"/>
    <w:rsid w:val="0058313F"/>
    <w:rsid w:val="00591618"/>
    <w:rsid w:val="005976B9"/>
    <w:rsid w:val="005A223B"/>
    <w:rsid w:val="005A634A"/>
    <w:rsid w:val="005C140A"/>
    <w:rsid w:val="005C39E6"/>
    <w:rsid w:val="005D396D"/>
    <w:rsid w:val="005F2C26"/>
    <w:rsid w:val="005F643B"/>
    <w:rsid w:val="00613601"/>
    <w:rsid w:val="006202C8"/>
    <w:rsid w:val="0062035A"/>
    <w:rsid w:val="006279AB"/>
    <w:rsid w:val="0064659E"/>
    <w:rsid w:val="00652A4E"/>
    <w:rsid w:val="0065783F"/>
    <w:rsid w:val="00664DBB"/>
    <w:rsid w:val="00683CCC"/>
    <w:rsid w:val="00695B7D"/>
    <w:rsid w:val="006A3514"/>
    <w:rsid w:val="006A5576"/>
    <w:rsid w:val="006B63C5"/>
    <w:rsid w:val="006C074E"/>
    <w:rsid w:val="006C5E64"/>
    <w:rsid w:val="006D01A1"/>
    <w:rsid w:val="006D7AC0"/>
    <w:rsid w:val="006E1261"/>
    <w:rsid w:val="006E1610"/>
    <w:rsid w:val="006E41D9"/>
    <w:rsid w:val="0070266A"/>
    <w:rsid w:val="00705460"/>
    <w:rsid w:val="00705792"/>
    <w:rsid w:val="00705847"/>
    <w:rsid w:val="007071BD"/>
    <w:rsid w:val="0071530C"/>
    <w:rsid w:val="0071682D"/>
    <w:rsid w:val="00716C36"/>
    <w:rsid w:val="00741F3C"/>
    <w:rsid w:val="00762085"/>
    <w:rsid w:val="0076362B"/>
    <w:rsid w:val="00780FB6"/>
    <w:rsid w:val="0078262F"/>
    <w:rsid w:val="007A1B3D"/>
    <w:rsid w:val="007A60F0"/>
    <w:rsid w:val="007C5EC1"/>
    <w:rsid w:val="007C6E19"/>
    <w:rsid w:val="007E29E3"/>
    <w:rsid w:val="007E6F95"/>
    <w:rsid w:val="007F0FDD"/>
    <w:rsid w:val="007F5960"/>
    <w:rsid w:val="0082554A"/>
    <w:rsid w:val="008323E0"/>
    <w:rsid w:val="00833704"/>
    <w:rsid w:val="00852A50"/>
    <w:rsid w:val="00856C60"/>
    <w:rsid w:val="00857FAA"/>
    <w:rsid w:val="008640F4"/>
    <w:rsid w:val="00864EFC"/>
    <w:rsid w:val="00865557"/>
    <w:rsid w:val="00866CA8"/>
    <w:rsid w:val="0087202C"/>
    <w:rsid w:val="00886AD0"/>
    <w:rsid w:val="008A566A"/>
    <w:rsid w:val="008C48F9"/>
    <w:rsid w:val="008D1323"/>
    <w:rsid w:val="008E4212"/>
    <w:rsid w:val="008E7290"/>
    <w:rsid w:val="008E7E92"/>
    <w:rsid w:val="00933499"/>
    <w:rsid w:val="00967CD8"/>
    <w:rsid w:val="00970098"/>
    <w:rsid w:val="00973A9B"/>
    <w:rsid w:val="00977792"/>
    <w:rsid w:val="009810FA"/>
    <w:rsid w:val="00983B90"/>
    <w:rsid w:val="00994F1E"/>
    <w:rsid w:val="009A5C62"/>
    <w:rsid w:val="009C164D"/>
    <w:rsid w:val="009D06D9"/>
    <w:rsid w:val="009E27AE"/>
    <w:rsid w:val="009F642E"/>
    <w:rsid w:val="009F695D"/>
    <w:rsid w:val="00A114A6"/>
    <w:rsid w:val="00A13CD0"/>
    <w:rsid w:val="00A27554"/>
    <w:rsid w:val="00A46AAE"/>
    <w:rsid w:val="00A64954"/>
    <w:rsid w:val="00A72879"/>
    <w:rsid w:val="00A862B8"/>
    <w:rsid w:val="00A95993"/>
    <w:rsid w:val="00AA125A"/>
    <w:rsid w:val="00AB4BCE"/>
    <w:rsid w:val="00AC0EC4"/>
    <w:rsid w:val="00AC211E"/>
    <w:rsid w:val="00AD3794"/>
    <w:rsid w:val="00AE4CD1"/>
    <w:rsid w:val="00AE7812"/>
    <w:rsid w:val="00AF0768"/>
    <w:rsid w:val="00AF30BA"/>
    <w:rsid w:val="00AF50DA"/>
    <w:rsid w:val="00B11D77"/>
    <w:rsid w:val="00B123C5"/>
    <w:rsid w:val="00B14567"/>
    <w:rsid w:val="00B32054"/>
    <w:rsid w:val="00B530FB"/>
    <w:rsid w:val="00B60902"/>
    <w:rsid w:val="00B60FD8"/>
    <w:rsid w:val="00B63505"/>
    <w:rsid w:val="00B847C7"/>
    <w:rsid w:val="00BA2C22"/>
    <w:rsid w:val="00BB0DEE"/>
    <w:rsid w:val="00BB39AD"/>
    <w:rsid w:val="00BB60EA"/>
    <w:rsid w:val="00BC3FB8"/>
    <w:rsid w:val="00C0001E"/>
    <w:rsid w:val="00C01834"/>
    <w:rsid w:val="00C1028F"/>
    <w:rsid w:val="00C31F6D"/>
    <w:rsid w:val="00C346D8"/>
    <w:rsid w:val="00C6080E"/>
    <w:rsid w:val="00C81C19"/>
    <w:rsid w:val="00C84C87"/>
    <w:rsid w:val="00C9222A"/>
    <w:rsid w:val="00CA3659"/>
    <w:rsid w:val="00CB03F5"/>
    <w:rsid w:val="00CC4D82"/>
    <w:rsid w:val="00CC75A2"/>
    <w:rsid w:val="00CD18BA"/>
    <w:rsid w:val="00CD3D01"/>
    <w:rsid w:val="00CD5397"/>
    <w:rsid w:val="00CF463E"/>
    <w:rsid w:val="00D04235"/>
    <w:rsid w:val="00D156BE"/>
    <w:rsid w:val="00D16155"/>
    <w:rsid w:val="00D23EE8"/>
    <w:rsid w:val="00D30FC9"/>
    <w:rsid w:val="00D401F2"/>
    <w:rsid w:val="00D4295B"/>
    <w:rsid w:val="00D4321A"/>
    <w:rsid w:val="00D43353"/>
    <w:rsid w:val="00D438E3"/>
    <w:rsid w:val="00D51C6D"/>
    <w:rsid w:val="00D66770"/>
    <w:rsid w:val="00D710D6"/>
    <w:rsid w:val="00D74BF4"/>
    <w:rsid w:val="00D76E10"/>
    <w:rsid w:val="00D770D0"/>
    <w:rsid w:val="00D91D47"/>
    <w:rsid w:val="00D9737E"/>
    <w:rsid w:val="00DA2C9A"/>
    <w:rsid w:val="00DC17D9"/>
    <w:rsid w:val="00DC42AE"/>
    <w:rsid w:val="00DD6215"/>
    <w:rsid w:val="00DE2D9B"/>
    <w:rsid w:val="00DE34E3"/>
    <w:rsid w:val="00E00CBC"/>
    <w:rsid w:val="00E322D2"/>
    <w:rsid w:val="00E3541D"/>
    <w:rsid w:val="00E43CB8"/>
    <w:rsid w:val="00E609C4"/>
    <w:rsid w:val="00EB7BF2"/>
    <w:rsid w:val="00EC30FB"/>
    <w:rsid w:val="00EE786B"/>
    <w:rsid w:val="00EF0E2E"/>
    <w:rsid w:val="00F03157"/>
    <w:rsid w:val="00F115C7"/>
    <w:rsid w:val="00F15AC6"/>
    <w:rsid w:val="00F21B8B"/>
    <w:rsid w:val="00F2347B"/>
    <w:rsid w:val="00F31FCB"/>
    <w:rsid w:val="00F5154B"/>
    <w:rsid w:val="00F72114"/>
    <w:rsid w:val="00F73832"/>
    <w:rsid w:val="00F8015A"/>
    <w:rsid w:val="00F918B6"/>
    <w:rsid w:val="00F91F08"/>
    <w:rsid w:val="00FA2DD7"/>
    <w:rsid w:val="00FA5895"/>
    <w:rsid w:val="00FA606C"/>
    <w:rsid w:val="00FA6556"/>
    <w:rsid w:val="00FB3054"/>
    <w:rsid w:val="00FC0AA0"/>
    <w:rsid w:val="00FE254E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8D6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qFormat/>
    <w:rsid w:val="00A862B8"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sz w:val="24"/>
      <w:lang w:val="en-GB"/>
    </w:rPr>
  </w:style>
  <w:style w:type="paragraph" w:customStyle="1" w:styleId="tekstas">
    <w:name w:val="tekstas"/>
    <w:basedOn w:val="prastasis"/>
    <w:pPr>
      <w:ind w:firstLine="1298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7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1644DC"/>
    <w:rPr>
      <w:rFonts w:ascii="Verdana" w:hAnsi="Verdana"/>
      <w:lang w:val="en-US" w:eastAsia="en-US"/>
    </w:rPr>
  </w:style>
  <w:style w:type="paragraph" w:styleId="Sraopastraipa">
    <w:name w:val="List Paragraph"/>
    <w:basedOn w:val="prastasis"/>
    <w:uiPriority w:val="34"/>
    <w:qFormat/>
    <w:rsid w:val="00BA2C22"/>
    <w:pPr>
      <w:ind w:left="720"/>
      <w:contextualSpacing/>
    </w:pPr>
  </w:style>
  <w:style w:type="paragraph" w:styleId="Pataisymai">
    <w:name w:val="Revision"/>
    <w:hidden/>
    <w:uiPriority w:val="99"/>
    <w:semiHidden/>
    <w:rsid w:val="006202C8"/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FA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770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70D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770D0"/>
    <w:rPr>
      <w:rFonts w:ascii="Calibri" w:eastAsia="Calibri" w:hAnsi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70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70D0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qFormat/>
    <w:rsid w:val="00A862B8"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sz w:val="24"/>
      <w:lang w:val="en-GB"/>
    </w:rPr>
  </w:style>
  <w:style w:type="paragraph" w:customStyle="1" w:styleId="tekstas">
    <w:name w:val="tekstas"/>
    <w:basedOn w:val="prastasis"/>
    <w:pPr>
      <w:ind w:firstLine="1298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7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1644DC"/>
    <w:rPr>
      <w:rFonts w:ascii="Verdana" w:hAnsi="Verdana"/>
      <w:lang w:val="en-US" w:eastAsia="en-US"/>
    </w:rPr>
  </w:style>
  <w:style w:type="paragraph" w:styleId="Sraopastraipa">
    <w:name w:val="List Paragraph"/>
    <w:basedOn w:val="prastasis"/>
    <w:uiPriority w:val="34"/>
    <w:qFormat/>
    <w:rsid w:val="00BA2C22"/>
    <w:pPr>
      <w:ind w:left="720"/>
      <w:contextualSpacing/>
    </w:pPr>
  </w:style>
  <w:style w:type="paragraph" w:styleId="Pataisymai">
    <w:name w:val="Revision"/>
    <w:hidden/>
    <w:uiPriority w:val="99"/>
    <w:semiHidden/>
    <w:rsid w:val="006202C8"/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FA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770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70D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770D0"/>
    <w:rPr>
      <w:rFonts w:ascii="Calibri" w:eastAsia="Calibri" w:hAnsi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70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70D0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F044-D1B8-4340-BEE8-D7A416B6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Lietuvos bankas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Bareišis</dc:creator>
  <cp:lastModifiedBy>Danguolė Ališevičienė</cp:lastModifiedBy>
  <cp:revision>2</cp:revision>
  <cp:lastPrinted>2014-07-22T14:03:00Z</cp:lastPrinted>
  <dcterms:created xsi:type="dcterms:W3CDTF">2020-10-27T07:15:00Z</dcterms:created>
  <dcterms:modified xsi:type="dcterms:W3CDTF">2020-10-27T07:15:00Z</dcterms:modified>
</cp:coreProperties>
</file>