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67D31" w14:textId="77777777" w:rsidR="00F47C75" w:rsidRPr="005358FA" w:rsidRDefault="00475617" w:rsidP="00FB7DBA">
      <w:pPr>
        <w:tabs>
          <w:tab w:val="left" w:pos="0"/>
        </w:tabs>
        <w:ind w:left="0" w:firstLine="0"/>
        <w:jc w:val="center"/>
        <w:rPr>
          <w:rFonts w:ascii="Times New Roman" w:hAnsi="Times New Roman"/>
          <w:b/>
          <w:bCs/>
          <w:spacing w:val="100"/>
          <w:sz w:val="24"/>
          <w:szCs w:val="24"/>
          <w:lang w:val="lt-LT"/>
        </w:rPr>
      </w:pPr>
      <w:r w:rsidRPr="005358FA">
        <w:rPr>
          <w:rFonts w:ascii="Times New Roman" w:hAnsi="Times New Roman"/>
          <w:b/>
          <w:bCs/>
          <w:spacing w:val="100"/>
          <w:sz w:val="24"/>
          <w:szCs w:val="24"/>
          <w:lang w:val="lt-LT"/>
        </w:rPr>
        <w:t xml:space="preserve">LIETUVOS RESPUBLIKOS POZICIJA </w:t>
      </w:r>
    </w:p>
    <w:p w14:paraId="637D85A8" w14:textId="121DBDD5" w:rsidR="00475617" w:rsidRPr="005358FA" w:rsidRDefault="00B16834" w:rsidP="007F1C72">
      <w:pPr>
        <w:tabs>
          <w:tab w:val="left" w:pos="0"/>
        </w:tabs>
        <w:ind w:left="0" w:firstLine="0"/>
        <w:jc w:val="center"/>
        <w:rPr>
          <w:rFonts w:ascii="Times New Roman" w:hAnsi="Times New Roman"/>
          <w:b/>
          <w:sz w:val="24"/>
          <w:szCs w:val="24"/>
          <w:lang w:val="lt-LT"/>
        </w:rPr>
      </w:pPr>
      <w:r w:rsidRPr="005358FA">
        <w:rPr>
          <w:rFonts w:ascii="Times New Roman" w:hAnsi="Times New Roman"/>
          <w:b/>
          <w:sz w:val="24"/>
          <w:szCs w:val="24"/>
          <w:lang w:val="lt-LT"/>
        </w:rPr>
        <w:t xml:space="preserve">DĖL </w:t>
      </w:r>
      <w:r w:rsidR="007845AC">
        <w:rPr>
          <w:rFonts w:ascii="Times New Roman" w:hAnsi="Times New Roman"/>
          <w:b/>
          <w:sz w:val="24"/>
          <w:szCs w:val="24"/>
          <w:lang w:val="lt-LT"/>
        </w:rPr>
        <w:t xml:space="preserve">LIETUVOS RESPUBLIKOS DALYVAVIMO </w:t>
      </w:r>
      <w:r w:rsidR="00475617" w:rsidRPr="005358FA">
        <w:rPr>
          <w:rFonts w:ascii="Times New Roman" w:hAnsi="Times New Roman"/>
          <w:b/>
          <w:sz w:val="24"/>
          <w:szCs w:val="24"/>
          <w:lang w:val="lt-LT"/>
        </w:rPr>
        <w:t>EUROPOS SĄJUNGO</w:t>
      </w:r>
      <w:r w:rsidR="00C23E53" w:rsidRPr="005358FA">
        <w:rPr>
          <w:rFonts w:ascii="Times New Roman" w:hAnsi="Times New Roman"/>
          <w:b/>
          <w:sz w:val="24"/>
          <w:szCs w:val="24"/>
          <w:lang w:val="lt-LT"/>
        </w:rPr>
        <w:t xml:space="preserve">S </w:t>
      </w:r>
      <w:r w:rsidR="00D969E9">
        <w:rPr>
          <w:rFonts w:ascii="Times New Roman" w:hAnsi="Times New Roman"/>
          <w:b/>
          <w:sz w:val="24"/>
          <w:szCs w:val="24"/>
          <w:lang w:val="lt-LT"/>
        </w:rPr>
        <w:t>TEISINGUMO</w:t>
      </w:r>
      <w:r w:rsidRPr="005358FA">
        <w:rPr>
          <w:rFonts w:ascii="Times New Roman" w:hAnsi="Times New Roman"/>
          <w:b/>
          <w:sz w:val="24"/>
          <w:szCs w:val="24"/>
          <w:lang w:val="lt-LT"/>
        </w:rPr>
        <w:t xml:space="preserve"> TEISM</w:t>
      </w:r>
      <w:r w:rsidR="007845AC">
        <w:rPr>
          <w:rFonts w:ascii="Times New Roman" w:hAnsi="Times New Roman"/>
          <w:b/>
          <w:sz w:val="24"/>
          <w:szCs w:val="24"/>
          <w:lang w:val="lt-LT"/>
        </w:rPr>
        <w:t>E NAGRINĖJAMOSE BYLOSE</w:t>
      </w:r>
      <w:r w:rsidR="00A517CF">
        <w:rPr>
          <w:rFonts w:ascii="Times New Roman" w:hAnsi="Times New Roman"/>
          <w:b/>
          <w:sz w:val="24"/>
          <w:szCs w:val="24"/>
          <w:lang w:val="lt-LT"/>
        </w:rPr>
        <w:t xml:space="preserve"> </w:t>
      </w:r>
      <w:r w:rsidR="007845AC">
        <w:rPr>
          <w:rFonts w:ascii="Times New Roman" w:hAnsi="Times New Roman"/>
          <w:b/>
          <w:sz w:val="24"/>
          <w:szCs w:val="24"/>
          <w:lang w:val="lt-LT"/>
        </w:rPr>
        <w:t>C-</w:t>
      </w:r>
      <w:r w:rsidR="007845AC" w:rsidRPr="007845AC">
        <w:rPr>
          <w:rFonts w:ascii="Times New Roman" w:hAnsi="Times New Roman"/>
          <w:b/>
          <w:sz w:val="24"/>
          <w:szCs w:val="24"/>
          <w:lang w:val="lt-LT"/>
        </w:rPr>
        <w:t>5</w:t>
      </w:r>
      <w:r w:rsidR="007845AC">
        <w:rPr>
          <w:rFonts w:ascii="Times New Roman" w:hAnsi="Times New Roman"/>
          <w:b/>
          <w:sz w:val="24"/>
          <w:szCs w:val="24"/>
          <w:lang w:val="lt-LT"/>
        </w:rPr>
        <w:t>45/20,</w:t>
      </w:r>
      <w:r w:rsidR="007845AC" w:rsidRPr="007845AC">
        <w:rPr>
          <w:rFonts w:ascii="Times New Roman" w:hAnsi="Times New Roman"/>
          <w:b/>
          <w:sz w:val="24"/>
          <w:szCs w:val="24"/>
          <w:lang w:val="lt-LT"/>
        </w:rPr>
        <w:t xml:space="preserve"> </w:t>
      </w:r>
      <w:r w:rsidR="007845AC">
        <w:rPr>
          <w:rFonts w:ascii="Times New Roman" w:hAnsi="Times New Roman"/>
          <w:b/>
          <w:sz w:val="24"/>
          <w:szCs w:val="24"/>
          <w:lang w:val="lt-LT"/>
        </w:rPr>
        <w:t>C-</w:t>
      </w:r>
      <w:r w:rsidR="007845AC" w:rsidRPr="007845AC">
        <w:rPr>
          <w:rFonts w:ascii="Times New Roman" w:hAnsi="Times New Roman"/>
          <w:b/>
          <w:sz w:val="24"/>
          <w:szCs w:val="24"/>
          <w:lang w:val="lt-LT"/>
        </w:rPr>
        <w:t>5</w:t>
      </w:r>
      <w:r w:rsidR="007845AC">
        <w:rPr>
          <w:rFonts w:ascii="Times New Roman" w:hAnsi="Times New Roman"/>
          <w:b/>
          <w:sz w:val="24"/>
          <w:szCs w:val="24"/>
          <w:lang w:val="lt-LT"/>
        </w:rPr>
        <w:t>47/20,</w:t>
      </w:r>
      <w:r w:rsidR="007845AC" w:rsidRPr="007845AC">
        <w:rPr>
          <w:rFonts w:ascii="Times New Roman" w:hAnsi="Times New Roman"/>
          <w:b/>
          <w:sz w:val="24"/>
          <w:szCs w:val="24"/>
          <w:lang w:val="lt-LT"/>
        </w:rPr>
        <w:t xml:space="preserve"> </w:t>
      </w:r>
      <w:r w:rsidR="007845AC">
        <w:rPr>
          <w:rFonts w:ascii="Times New Roman" w:hAnsi="Times New Roman"/>
          <w:b/>
          <w:sz w:val="24"/>
          <w:szCs w:val="24"/>
          <w:lang w:val="lt-LT"/>
        </w:rPr>
        <w:t>C-</w:t>
      </w:r>
      <w:r w:rsidR="007845AC" w:rsidRPr="007845AC">
        <w:rPr>
          <w:rFonts w:ascii="Times New Roman" w:hAnsi="Times New Roman"/>
          <w:b/>
          <w:sz w:val="24"/>
          <w:szCs w:val="24"/>
          <w:lang w:val="lt-LT"/>
        </w:rPr>
        <w:t>5</w:t>
      </w:r>
      <w:r w:rsidR="007845AC">
        <w:rPr>
          <w:rFonts w:ascii="Times New Roman" w:hAnsi="Times New Roman"/>
          <w:b/>
          <w:sz w:val="24"/>
          <w:szCs w:val="24"/>
          <w:lang w:val="lt-LT"/>
        </w:rPr>
        <w:t>49/20,</w:t>
      </w:r>
      <w:r w:rsidR="007845AC" w:rsidRPr="007845AC">
        <w:rPr>
          <w:rFonts w:ascii="Times New Roman" w:hAnsi="Times New Roman"/>
          <w:b/>
          <w:sz w:val="24"/>
          <w:szCs w:val="24"/>
          <w:lang w:val="lt-LT"/>
        </w:rPr>
        <w:t xml:space="preserve"> </w:t>
      </w:r>
      <w:r w:rsidR="007845AC">
        <w:rPr>
          <w:rFonts w:ascii="Times New Roman" w:hAnsi="Times New Roman"/>
          <w:b/>
          <w:sz w:val="24"/>
          <w:szCs w:val="24"/>
          <w:lang w:val="lt-LT"/>
        </w:rPr>
        <w:t>C-</w:t>
      </w:r>
      <w:r w:rsidR="007845AC" w:rsidRPr="007845AC">
        <w:rPr>
          <w:rFonts w:ascii="Times New Roman" w:hAnsi="Times New Roman"/>
          <w:b/>
          <w:sz w:val="24"/>
          <w:szCs w:val="24"/>
          <w:lang w:val="lt-LT"/>
        </w:rPr>
        <w:t>5</w:t>
      </w:r>
      <w:r w:rsidR="007845AC">
        <w:rPr>
          <w:rFonts w:ascii="Times New Roman" w:hAnsi="Times New Roman"/>
          <w:b/>
          <w:sz w:val="24"/>
          <w:szCs w:val="24"/>
          <w:lang w:val="lt-LT"/>
        </w:rPr>
        <w:t>51/20,</w:t>
      </w:r>
      <w:r w:rsidR="007845AC" w:rsidRPr="007845AC">
        <w:rPr>
          <w:rFonts w:ascii="Times New Roman" w:hAnsi="Times New Roman"/>
          <w:b/>
          <w:sz w:val="24"/>
          <w:szCs w:val="24"/>
          <w:lang w:val="lt-LT"/>
        </w:rPr>
        <w:t xml:space="preserve"> </w:t>
      </w:r>
      <w:r w:rsidR="007845AC">
        <w:rPr>
          <w:rFonts w:ascii="Times New Roman" w:hAnsi="Times New Roman"/>
          <w:b/>
          <w:sz w:val="24"/>
          <w:szCs w:val="24"/>
          <w:lang w:val="lt-LT"/>
        </w:rPr>
        <w:t>C-</w:t>
      </w:r>
      <w:r w:rsidR="007845AC" w:rsidRPr="007845AC">
        <w:rPr>
          <w:rFonts w:ascii="Times New Roman" w:hAnsi="Times New Roman"/>
          <w:b/>
          <w:sz w:val="24"/>
          <w:szCs w:val="24"/>
          <w:lang w:val="lt-LT"/>
        </w:rPr>
        <w:t>5</w:t>
      </w:r>
      <w:r w:rsidR="007845AC">
        <w:rPr>
          <w:rFonts w:ascii="Times New Roman" w:hAnsi="Times New Roman"/>
          <w:b/>
          <w:sz w:val="24"/>
          <w:szCs w:val="24"/>
          <w:lang w:val="lt-LT"/>
        </w:rPr>
        <w:t>52/20,</w:t>
      </w:r>
      <w:r w:rsidR="007845AC" w:rsidRPr="007845AC">
        <w:rPr>
          <w:rFonts w:ascii="Times New Roman" w:hAnsi="Times New Roman"/>
          <w:b/>
          <w:sz w:val="24"/>
          <w:szCs w:val="24"/>
          <w:lang w:val="lt-LT"/>
        </w:rPr>
        <w:t xml:space="preserve"> </w:t>
      </w:r>
      <w:r w:rsidR="007845AC">
        <w:rPr>
          <w:rFonts w:ascii="Times New Roman" w:hAnsi="Times New Roman"/>
          <w:b/>
          <w:sz w:val="24"/>
          <w:szCs w:val="24"/>
          <w:lang w:val="lt-LT"/>
        </w:rPr>
        <w:t>C</w:t>
      </w:r>
      <w:r w:rsidR="001F5814">
        <w:rPr>
          <w:rFonts w:ascii="Times New Roman" w:hAnsi="Times New Roman"/>
          <w:b/>
          <w:sz w:val="24"/>
          <w:szCs w:val="24"/>
          <w:lang w:val="lt-LT"/>
        </w:rPr>
        <w:noBreakHyphen/>
      </w:r>
      <w:r w:rsidR="007845AC" w:rsidRPr="007845AC">
        <w:rPr>
          <w:rFonts w:ascii="Times New Roman" w:hAnsi="Times New Roman"/>
          <w:b/>
          <w:sz w:val="24"/>
          <w:szCs w:val="24"/>
          <w:lang w:val="lt-LT"/>
        </w:rPr>
        <w:t>5</w:t>
      </w:r>
      <w:r w:rsidR="007845AC">
        <w:rPr>
          <w:rFonts w:ascii="Times New Roman" w:hAnsi="Times New Roman"/>
          <w:b/>
          <w:sz w:val="24"/>
          <w:szCs w:val="24"/>
          <w:lang w:val="lt-LT"/>
        </w:rPr>
        <w:t>54/20</w:t>
      </w:r>
      <w:r w:rsidR="00942BCB">
        <w:rPr>
          <w:rFonts w:ascii="Times New Roman" w:hAnsi="Times New Roman"/>
          <w:b/>
          <w:sz w:val="24"/>
          <w:szCs w:val="24"/>
          <w:lang w:val="lt-LT"/>
        </w:rPr>
        <w:t xml:space="preserve"> </w:t>
      </w:r>
    </w:p>
    <w:p w14:paraId="617D7B76" w14:textId="77777777" w:rsidR="00234669" w:rsidRDefault="00234669" w:rsidP="00FB7DBA">
      <w:pPr>
        <w:tabs>
          <w:tab w:val="left" w:pos="0"/>
        </w:tabs>
        <w:ind w:left="0" w:firstLine="0"/>
        <w:rPr>
          <w:rStyle w:val="affairetitle"/>
          <w:rFonts w:ascii="Times New Roman" w:hAnsi="Times New Roman"/>
          <w:i/>
          <w:sz w:val="24"/>
          <w:szCs w:val="24"/>
          <w:lang w:val="lt-LT"/>
        </w:rPr>
      </w:pPr>
    </w:p>
    <w:p w14:paraId="25F63A41" w14:textId="77777777" w:rsidR="00AC0F53" w:rsidRPr="005358FA" w:rsidRDefault="00AC0F53" w:rsidP="00FB7DBA">
      <w:pPr>
        <w:tabs>
          <w:tab w:val="left" w:pos="0"/>
        </w:tabs>
        <w:ind w:left="0" w:firstLine="0"/>
        <w:rPr>
          <w:rStyle w:val="affairetitle"/>
          <w:rFonts w:ascii="Times New Roman" w:hAnsi="Times New Roman"/>
          <w:i/>
          <w:sz w:val="24"/>
          <w:szCs w:val="24"/>
          <w:lang w:val="lt-LT"/>
        </w:rPr>
      </w:pPr>
    </w:p>
    <w:p w14:paraId="7225A807" w14:textId="2945CE7F" w:rsidR="009743B9" w:rsidRPr="005358FA" w:rsidRDefault="007845AC" w:rsidP="00FD167A">
      <w:pPr>
        <w:tabs>
          <w:tab w:val="left" w:pos="0"/>
        </w:tabs>
        <w:spacing w:after="240"/>
        <w:ind w:left="0" w:firstLine="0"/>
        <w:rPr>
          <w:rFonts w:ascii="Times New Roman" w:hAnsi="Times New Roman"/>
          <w:b/>
          <w:sz w:val="24"/>
          <w:szCs w:val="24"/>
          <w:lang w:val="lt-LT"/>
        </w:rPr>
      </w:pPr>
      <w:r>
        <w:rPr>
          <w:rFonts w:ascii="Times New Roman" w:hAnsi="Times New Roman"/>
          <w:b/>
          <w:sz w:val="24"/>
          <w:szCs w:val="24"/>
          <w:lang w:val="lt-LT"/>
        </w:rPr>
        <w:t>Įstojimo į kitų valstybių narių bylas</w:t>
      </w:r>
      <w:r w:rsidR="00B16834" w:rsidRPr="005358FA">
        <w:rPr>
          <w:rFonts w:ascii="Times New Roman" w:hAnsi="Times New Roman"/>
          <w:b/>
          <w:sz w:val="24"/>
          <w:szCs w:val="24"/>
          <w:lang w:val="lt-LT"/>
        </w:rPr>
        <w:t xml:space="preserve"> </w:t>
      </w:r>
      <w:r>
        <w:rPr>
          <w:rFonts w:ascii="Times New Roman" w:hAnsi="Times New Roman"/>
          <w:b/>
          <w:sz w:val="24"/>
          <w:szCs w:val="24"/>
          <w:lang w:val="lt-LT"/>
        </w:rPr>
        <w:t xml:space="preserve">priežastys ir </w:t>
      </w:r>
      <w:r w:rsidR="00AC0F53">
        <w:rPr>
          <w:rFonts w:ascii="Times New Roman" w:hAnsi="Times New Roman"/>
          <w:b/>
          <w:sz w:val="24"/>
          <w:szCs w:val="24"/>
          <w:lang w:val="lt-LT"/>
        </w:rPr>
        <w:t>aplinkybės</w:t>
      </w:r>
    </w:p>
    <w:p w14:paraId="6B329E02" w14:textId="1A0845E9" w:rsidR="007845AC" w:rsidRDefault="00D969E9" w:rsidP="004F0196">
      <w:pPr>
        <w:spacing w:beforeLines="40" w:before="96" w:afterLines="40" w:after="96"/>
        <w:ind w:left="0" w:right="-79" w:firstLine="1298"/>
        <w:rPr>
          <w:rFonts w:ascii="Times New Roman" w:hAnsi="Times New Roman"/>
          <w:sz w:val="24"/>
          <w:szCs w:val="24"/>
          <w:lang w:val="lt-LT"/>
        </w:rPr>
      </w:pPr>
      <w:r w:rsidRPr="007F4BF3">
        <w:rPr>
          <w:rFonts w:ascii="Times New Roman" w:hAnsi="Times New Roman"/>
          <w:sz w:val="24"/>
          <w:szCs w:val="24"/>
          <w:lang w:val="lt-LT"/>
        </w:rPr>
        <w:t>2020</w:t>
      </w:r>
      <w:r w:rsidR="00D6411D" w:rsidRPr="007F4BF3">
        <w:rPr>
          <w:rFonts w:ascii="Times New Roman" w:hAnsi="Times New Roman"/>
          <w:sz w:val="24"/>
          <w:szCs w:val="24"/>
          <w:lang w:val="lt-LT"/>
        </w:rPr>
        <w:t xml:space="preserve"> m. </w:t>
      </w:r>
      <w:r w:rsidR="007845AC">
        <w:rPr>
          <w:rFonts w:ascii="Times New Roman" w:hAnsi="Times New Roman"/>
          <w:sz w:val="24"/>
          <w:szCs w:val="24"/>
          <w:lang w:val="lt-LT"/>
        </w:rPr>
        <w:t>spalio</w:t>
      </w:r>
      <w:r w:rsidRPr="007F4BF3">
        <w:rPr>
          <w:rFonts w:ascii="Times New Roman" w:hAnsi="Times New Roman"/>
          <w:sz w:val="24"/>
          <w:szCs w:val="24"/>
          <w:lang w:val="lt-LT"/>
        </w:rPr>
        <w:t xml:space="preserve"> </w:t>
      </w:r>
      <w:r w:rsidR="007845AC" w:rsidRPr="007845AC">
        <w:rPr>
          <w:rFonts w:ascii="Times New Roman" w:hAnsi="Times New Roman"/>
          <w:sz w:val="24"/>
          <w:szCs w:val="24"/>
          <w:lang w:val="lt-LT"/>
        </w:rPr>
        <w:t>23</w:t>
      </w:r>
      <w:r w:rsidR="008B4E1A" w:rsidRPr="007F4BF3">
        <w:rPr>
          <w:rFonts w:ascii="Times New Roman" w:hAnsi="Times New Roman"/>
          <w:sz w:val="24"/>
          <w:szCs w:val="24"/>
          <w:lang w:val="lt-LT"/>
        </w:rPr>
        <w:t xml:space="preserve"> </w:t>
      </w:r>
      <w:r w:rsidR="00D6411D" w:rsidRPr="007F4BF3">
        <w:rPr>
          <w:rFonts w:ascii="Times New Roman" w:hAnsi="Times New Roman"/>
          <w:sz w:val="24"/>
          <w:szCs w:val="24"/>
          <w:lang w:val="lt-LT"/>
        </w:rPr>
        <w:t xml:space="preserve">d. </w:t>
      </w:r>
      <w:r w:rsidR="007845AC">
        <w:rPr>
          <w:rFonts w:ascii="Times New Roman" w:hAnsi="Times New Roman"/>
          <w:sz w:val="24"/>
          <w:szCs w:val="24"/>
          <w:lang w:val="lt-LT"/>
        </w:rPr>
        <w:t xml:space="preserve">Lietuvos Respublika kreipėsi į Europos Sąjungos Teisingumo Teismą (toliau – ESTT) su ieškiniais prieš Europos Sąjungos institucijas (bylos </w:t>
      </w:r>
      <w:hyperlink r:id="rId8" w:history="1">
        <w:r w:rsidR="007845AC" w:rsidRPr="007845AC">
          <w:rPr>
            <w:rStyle w:val="Hyperlink"/>
            <w:rFonts w:ascii="Times New Roman" w:hAnsi="Times New Roman"/>
            <w:sz w:val="24"/>
            <w:szCs w:val="24"/>
            <w:lang w:val="lt-LT"/>
          </w:rPr>
          <w:t>C-541/20</w:t>
        </w:r>
      </w:hyperlink>
      <w:r w:rsidR="007845AC">
        <w:rPr>
          <w:rFonts w:ascii="Times New Roman" w:hAnsi="Times New Roman"/>
          <w:sz w:val="24"/>
          <w:szCs w:val="24"/>
          <w:lang w:val="lt-LT"/>
        </w:rPr>
        <w:t xml:space="preserve">, </w:t>
      </w:r>
      <w:hyperlink r:id="rId9" w:history="1">
        <w:r w:rsidR="007845AC" w:rsidRPr="007845AC">
          <w:rPr>
            <w:rStyle w:val="Hyperlink"/>
            <w:rFonts w:ascii="Times New Roman" w:hAnsi="Times New Roman"/>
            <w:sz w:val="24"/>
            <w:szCs w:val="24"/>
            <w:lang w:val="lt-LT"/>
          </w:rPr>
          <w:t>C-542/20</w:t>
        </w:r>
      </w:hyperlink>
      <w:r w:rsidR="007845AC">
        <w:rPr>
          <w:rFonts w:ascii="Times New Roman" w:hAnsi="Times New Roman"/>
          <w:sz w:val="24"/>
          <w:szCs w:val="24"/>
          <w:lang w:val="lt-LT"/>
        </w:rPr>
        <w:t xml:space="preserve">) dėl vadinamojo </w:t>
      </w:r>
      <w:proofErr w:type="spellStart"/>
      <w:r w:rsidR="004C7C1F">
        <w:rPr>
          <w:rFonts w:ascii="Times New Roman" w:hAnsi="Times New Roman"/>
          <w:sz w:val="24"/>
          <w:szCs w:val="24"/>
          <w:lang w:val="lt-LT"/>
        </w:rPr>
        <w:t>Judumo</w:t>
      </w:r>
      <w:proofErr w:type="spellEnd"/>
      <w:r w:rsidR="004C7C1F">
        <w:rPr>
          <w:rFonts w:ascii="Times New Roman" w:hAnsi="Times New Roman"/>
          <w:sz w:val="24"/>
          <w:szCs w:val="24"/>
          <w:lang w:val="lt-LT"/>
        </w:rPr>
        <w:t xml:space="preserve"> </w:t>
      </w:r>
      <w:r w:rsidR="007845AC">
        <w:rPr>
          <w:rFonts w:ascii="Times New Roman" w:hAnsi="Times New Roman"/>
          <w:sz w:val="24"/>
          <w:szCs w:val="24"/>
          <w:lang w:val="lt-LT"/>
        </w:rPr>
        <w:t>paketo teisės aktų (</w:t>
      </w:r>
      <w:hyperlink r:id="rId10" w:history="1">
        <w:r w:rsidR="007845AC" w:rsidRPr="007845AC">
          <w:rPr>
            <w:rStyle w:val="Hyperlink"/>
            <w:rFonts w:ascii="Times New Roman" w:hAnsi="Times New Roman"/>
            <w:sz w:val="24"/>
            <w:szCs w:val="24"/>
            <w:lang w:val="lt-LT"/>
          </w:rPr>
          <w:t>Reglamento (ES) 2020/1055</w:t>
        </w:r>
      </w:hyperlink>
      <w:r w:rsidR="007845AC">
        <w:rPr>
          <w:rFonts w:ascii="Times New Roman" w:hAnsi="Times New Roman"/>
          <w:sz w:val="24"/>
          <w:szCs w:val="24"/>
          <w:lang w:val="lt-LT"/>
        </w:rPr>
        <w:t xml:space="preserve">, </w:t>
      </w:r>
      <w:hyperlink r:id="rId11" w:history="1">
        <w:r w:rsidR="007845AC" w:rsidRPr="007845AC">
          <w:rPr>
            <w:rStyle w:val="Hyperlink"/>
            <w:rFonts w:ascii="Times New Roman" w:hAnsi="Times New Roman"/>
            <w:sz w:val="24"/>
            <w:szCs w:val="24"/>
            <w:lang w:val="lt-LT"/>
          </w:rPr>
          <w:t>Reglamento (ES) 2020/1054</w:t>
        </w:r>
      </w:hyperlink>
      <w:r w:rsidR="007845AC">
        <w:rPr>
          <w:rFonts w:ascii="Times New Roman" w:hAnsi="Times New Roman"/>
          <w:sz w:val="24"/>
          <w:szCs w:val="24"/>
          <w:lang w:val="lt-LT"/>
        </w:rPr>
        <w:t xml:space="preserve">, </w:t>
      </w:r>
      <w:hyperlink r:id="rId12" w:history="1">
        <w:r w:rsidR="007845AC" w:rsidRPr="007845AC">
          <w:rPr>
            <w:rStyle w:val="Hyperlink"/>
            <w:rFonts w:ascii="Times New Roman" w:hAnsi="Times New Roman"/>
            <w:sz w:val="24"/>
            <w:szCs w:val="24"/>
            <w:lang w:val="lt-LT"/>
          </w:rPr>
          <w:t>Direktyvos (ES) 2020/1057</w:t>
        </w:r>
      </w:hyperlink>
      <w:r w:rsidR="00817D7F">
        <w:rPr>
          <w:rFonts w:ascii="Times New Roman" w:hAnsi="Times New Roman"/>
          <w:sz w:val="24"/>
          <w:szCs w:val="24"/>
          <w:lang w:val="lt-LT"/>
        </w:rPr>
        <w:t>)</w:t>
      </w:r>
      <w:r w:rsidR="007845AC">
        <w:rPr>
          <w:rFonts w:ascii="Times New Roman" w:hAnsi="Times New Roman"/>
          <w:sz w:val="24"/>
          <w:szCs w:val="24"/>
          <w:lang w:val="lt-LT"/>
        </w:rPr>
        <w:t xml:space="preserve"> dalinio panaikinimo.</w:t>
      </w:r>
    </w:p>
    <w:p w14:paraId="38D0C1F4" w14:textId="5F6558B3" w:rsidR="007845AC" w:rsidRDefault="00C10DD6" w:rsidP="007845AC">
      <w:pPr>
        <w:spacing w:afterLines="40" w:after="96"/>
        <w:ind w:left="0" w:right="-79" w:firstLine="1298"/>
        <w:rPr>
          <w:rFonts w:ascii="Times New Roman" w:hAnsi="Times New Roman"/>
          <w:sz w:val="24"/>
          <w:szCs w:val="24"/>
          <w:lang w:val="lt-LT"/>
        </w:rPr>
      </w:pPr>
      <w:r>
        <w:rPr>
          <w:rFonts w:ascii="Times New Roman" w:hAnsi="Times New Roman"/>
          <w:sz w:val="24"/>
          <w:szCs w:val="24"/>
          <w:lang w:val="lt-LT"/>
        </w:rPr>
        <w:t>Atskiros šių Sąjungos teisės aktų nuostatos</w:t>
      </w:r>
      <w:r w:rsidR="00CF6137">
        <w:rPr>
          <w:rFonts w:ascii="Times New Roman" w:hAnsi="Times New Roman"/>
          <w:sz w:val="24"/>
          <w:szCs w:val="24"/>
          <w:lang w:val="lt-LT"/>
        </w:rPr>
        <w:t xml:space="preserve"> dėl</w:t>
      </w:r>
      <w:r w:rsidR="008E50E5">
        <w:rPr>
          <w:rFonts w:ascii="Times New Roman" w:hAnsi="Times New Roman"/>
          <w:sz w:val="24"/>
          <w:szCs w:val="24"/>
          <w:lang w:val="lt-LT"/>
        </w:rPr>
        <w:t xml:space="preserve"> </w:t>
      </w:r>
      <w:r w:rsidR="007845AC">
        <w:rPr>
          <w:rFonts w:ascii="Times New Roman" w:hAnsi="Times New Roman"/>
          <w:sz w:val="24"/>
          <w:szCs w:val="24"/>
          <w:lang w:val="lt-LT"/>
        </w:rPr>
        <w:t xml:space="preserve">(1) </w:t>
      </w:r>
      <w:r w:rsidR="008E50E5">
        <w:rPr>
          <w:rFonts w:ascii="Times New Roman" w:hAnsi="Times New Roman"/>
          <w:sz w:val="24"/>
          <w:szCs w:val="24"/>
          <w:lang w:val="lt-LT"/>
        </w:rPr>
        <w:t xml:space="preserve">privalomo transporto priemonės </w:t>
      </w:r>
      <w:r w:rsidR="00CF6137">
        <w:rPr>
          <w:rFonts w:ascii="Times New Roman" w:hAnsi="Times New Roman"/>
          <w:sz w:val="24"/>
          <w:szCs w:val="24"/>
          <w:lang w:val="lt-LT"/>
        </w:rPr>
        <w:t xml:space="preserve">grąžinimo į </w:t>
      </w:r>
      <w:r w:rsidR="008E50E5">
        <w:rPr>
          <w:rFonts w:ascii="Times New Roman" w:hAnsi="Times New Roman"/>
          <w:sz w:val="24"/>
          <w:szCs w:val="24"/>
          <w:lang w:val="lt-LT"/>
        </w:rPr>
        <w:t>įsisteigimo valstybę</w:t>
      </w:r>
      <w:r w:rsidR="00CF6137">
        <w:rPr>
          <w:rFonts w:ascii="Times New Roman" w:hAnsi="Times New Roman"/>
          <w:sz w:val="24"/>
          <w:szCs w:val="24"/>
          <w:lang w:val="lt-LT"/>
        </w:rPr>
        <w:t xml:space="preserve">, </w:t>
      </w:r>
      <w:r w:rsidR="007845AC">
        <w:rPr>
          <w:rFonts w:ascii="Times New Roman" w:hAnsi="Times New Roman"/>
          <w:sz w:val="24"/>
          <w:szCs w:val="24"/>
          <w:lang w:val="lt-LT"/>
        </w:rPr>
        <w:t xml:space="preserve">(2) </w:t>
      </w:r>
      <w:r w:rsidR="00CF6137">
        <w:rPr>
          <w:rFonts w:ascii="Times New Roman" w:hAnsi="Times New Roman"/>
          <w:sz w:val="24"/>
          <w:szCs w:val="24"/>
          <w:lang w:val="lt-LT"/>
        </w:rPr>
        <w:t xml:space="preserve">kabotažo ribojimų, </w:t>
      </w:r>
      <w:r w:rsidR="007845AC">
        <w:rPr>
          <w:rFonts w:ascii="Times New Roman" w:hAnsi="Times New Roman"/>
          <w:sz w:val="24"/>
          <w:szCs w:val="24"/>
          <w:lang w:val="lt-LT"/>
        </w:rPr>
        <w:t xml:space="preserve">(3) </w:t>
      </w:r>
      <w:r w:rsidR="00CF6137">
        <w:rPr>
          <w:rFonts w:ascii="Times New Roman" w:hAnsi="Times New Roman"/>
          <w:sz w:val="24"/>
          <w:szCs w:val="24"/>
          <w:lang w:val="lt-LT"/>
        </w:rPr>
        <w:t>vairuotojų komandiravimo ir</w:t>
      </w:r>
      <w:r w:rsidR="007845AC">
        <w:rPr>
          <w:rFonts w:ascii="Times New Roman" w:hAnsi="Times New Roman"/>
          <w:sz w:val="24"/>
          <w:szCs w:val="24"/>
          <w:lang w:val="lt-LT"/>
        </w:rPr>
        <w:t xml:space="preserve"> (4) </w:t>
      </w:r>
      <w:r w:rsidR="00CF6137">
        <w:rPr>
          <w:rFonts w:ascii="Times New Roman" w:hAnsi="Times New Roman"/>
          <w:sz w:val="24"/>
          <w:szCs w:val="24"/>
          <w:lang w:val="lt-LT"/>
        </w:rPr>
        <w:t>poilsio</w:t>
      </w:r>
      <w:r w:rsidR="008E50E5">
        <w:rPr>
          <w:rFonts w:ascii="Times New Roman" w:hAnsi="Times New Roman"/>
          <w:sz w:val="24"/>
          <w:szCs w:val="24"/>
          <w:lang w:val="lt-LT"/>
        </w:rPr>
        <w:t xml:space="preserve"> taisyklių</w:t>
      </w:r>
      <w:r>
        <w:rPr>
          <w:rFonts w:ascii="Times New Roman" w:hAnsi="Times New Roman"/>
          <w:sz w:val="24"/>
          <w:szCs w:val="24"/>
          <w:lang w:val="lt-LT"/>
        </w:rPr>
        <w:t xml:space="preserve"> </w:t>
      </w:r>
      <w:r w:rsidR="00D55F0E">
        <w:rPr>
          <w:rFonts w:ascii="Times New Roman" w:hAnsi="Times New Roman"/>
          <w:sz w:val="24"/>
          <w:szCs w:val="24"/>
          <w:lang w:val="lt-LT"/>
        </w:rPr>
        <w:t xml:space="preserve">įsigaliojimo, kai nėra užtikrinta atitinkama infrastruktūra, </w:t>
      </w:r>
      <w:r>
        <w:rPr>
          <w:rFonts w:ascii="Times New Roman" w:hAnsi="Times New Roman"/>
          <w:sz w:val="24"/>
          <w:szCs w:val="24"/>
          <w:lang w:val="lt-LT"/>
        </w:rPr>
        <w:t xml:space="preserve">neatitinka </w:t>
      </w:r>
      <w:r w:rsidR="00CF70F3">
        <w:rPr>
          <w:rFonts w:ascii="Times New Roman" w:hAnsi="Times New Roman"/>
          <w:sz w:val="24"/>
          <w:szCs w:val="24"/>
          <w:lang w:val="lt-LT"/>
        </w:rPr>
        <w:t xml:space="preserve">ES teisės ir Europos žaliojo kurso tikslų, </w:t>
      </w:r>
      <w:r>
        <w:rPr>
          <w:rFonts w:ascii="Times New Roman" w:hAnsi="Times New Roman"/>
          <w:sz w:val="24"/>
          <w:szCs w:val="24"/>
          <w:lang w:val="lt-LT"/>
        </w:rPr>
        <w:t>toliau apibūdintų Lietuvos Respublikos ekonominių interesų</w:t>
      </w:r>
      <w:r w:rsidR="00622894">
        <w:rPr>
          <w:rFonts w:ascii="Times New Roman" w:hAnsi="Times New Roman"/>
          <w:sz w:val="24"/>
          <w:szCs w:val="24"/>
          <w:lang w:val="lt-LT"/>
        </w:rPr>
        <w:t xml:space="preserve"> bei </w:t>
      </w:r>
      <w:r>
        <w:rPr>
          <w:rFonts w:ascii="Times New Roman" w:hAnsi="Times New Roman"/>
          <w:sz w:val="24"/>
          <w:szCs w:val="24"/>
          <w:lang w:val="lt-LT"/>
        </w:rPr>
        <w:t>turės neigiamos įtakos L</w:t>
      </w:r>
      <w:r w:rsidR="00622894">
        <w:rPr>
          <w:rFonts w:ascii="Times New Roman" w:hAnsi="Times New Roman"/>
          <w:sz w:val="24"/>
          <w:szCs w:val="24"/>
          <w:lang w:val="lt-LT"/>
        </w:rPr>
        <w:t xml:space="preserve">ietuvos verslui. </w:t>
      </w:r>
      <w:r w:rsidR="00120EFA">
        <w:rPr>
          <w:rFonts w:ascii="Times New Roman" w:hAnsi="Times New Roman"/>
          <w:sz w:val="24"/>
          <w:szCs w:val="24"/>
          <w:lang w:val="lt-LT"/>
        </w:rPr>
        <w:tab/>
      </w:r>
      <w:r w:rsidR="007845AC">
        <w:rPr>
          <w:rFonts w:ascii="Times New Roman" w:hAnsi="Times New Roman"/>
          <w:sz w:val="24"/>
          <w:szCs w:val="24"/>
          <w:lang w:val="lt-LT"/>
        </w:rPr>
        <w:t xml:space="preserve">Neigiamą ginčijamų </w:t>
      </w:r>
      <w:proofErr w:type="spellStart"/>
      <w:r w:rsidR="004C7C1F">
        <w:rPr>
          <w:rFonts w:ascii="Times New Roman" w:hAnsi="Times New Roman"/>
          <w:sz w:val="24"/>
          <w:szCs w:val="24"/>
          <w:lang w:val="lt-LT"/>
        </w:rPr>
        <w:t>Judumo</w:t>
      </w:r>
      <w:proofErr w:type="spellEnd"/>
      <w:r w:rsidR="004C7C1F">
        <w:rPr>
          <w:rFonts w:ascii="Times New Roman" w:hAnsi="Times New Roman"/>
          <w:sz w:val="24"/>
          <w:szCs w:val="24"/>
          <w:lang w:val="lt-LT"/>
        </w:rPr>
        <w:t xml:space="preserve"> </w:t>
      </w:r>
      <w:r w:rsidR="007845AC">
        <w:rPr>
          <w:rFonts w:ascii="Times New Roman" w:hAnsi="Times New Roman"/>
          <w:sz w:val="24"/>
          <w:szCs w:val="24"/>
          <w:lang w:val="lt-LT"/>
        </w:rPr>
        <w:t>paketo nuostatų poveikį patirs Sąjungos periferijose esančios valstybės</w:t>
      </w:r>
      <w:r w:rsidR="00FE7E8E">
        <w:rPr>
          <w:rFonts w:ascii="Times New Roman" w:hAnsi="Times New Roman"/>
          <w:sz w:val="24"/>
          <w:szCs w:val="24"/>
          <w:lang w:val="lt-LT"/>
        </w:rPr>
        <w:t xml:space="preserve"> narės</w:t>
      </w:r>
      <w:r w:rsidR="007845AC">
        <w:rPr>
          <w:rFonts w:ascii="Times New Roman" w:hAnsi="Times New Roman"/>
          <w:sz w:val="24"/>
          <w:szCs w:val="24"/>
          <w:lang w:val="lt-LT"/>
        </w:rPr>
        <w:t xml:space="preserve">. Todėl su panašiais ieškiniais į ESTT taip pat kreipėsi Bulgarija (bylos </w:t>
      </w:r>
      <w:hyperlink r:id="rId13" w:history="1">
        <w:r w:rsidR="007845AC" w:rsidRPr="007845AC">
          <w:rPr>
            <w:rStyle w:val="Hyperlink"/>
            <w:rFonts w:ascii="Times New Roman" w:hAnsi="Times New Roman"/>
            <w:sz w:val="24"/>
            <w:szCs w:val="24"/>
            <w:lang w:val="lt-LT"/>
          </w:rPr>
          <w:t>C-543/20</w:t>
        </w:r>
      </w:hyperlink>
      <w:r w:rsidR="007845AC">
        <w:rPr>
          <w:rFonts w:ascii="Times New Roman" w:hAnsi="Times New Roman"/>
          <w:sz w:val="24"/>
          <w:szCs w:val="24"/>
          <w:lang w:val="lt-LT"/>
        </w:rPr>
        <w:t xml:space="preserve">, </w:t>
      </w:r>
      <w:hyperlink r:id="rId14" w:history="1">
        <w:r w:rsidR="007845AC" w:rsidRPr="007845AC">
          <w:rPr>
            <w:rStyle w:val="Hyperlink"/>
            <w:rFonts w:ascii="Times New Roman" w:hAnsi="Times New Roman"/>
            <w:sz w:val="24"/>
            <w:szCs w:val="24"/>
            <w:lang w:val="lt-LT"/>
          </w:rPr>
          <w:t>C-544/20</w:t>
        </w:r>
      </w:hyperlink>
      <w:r w:rsidR="007845AC">
        <w:rPr>
          <w:rFonts w:ascii="Times New Roman" w:hAnsi="Times New Roman"/>
          <w:sz w:val="24"/>
          <w:szCs w:val="24"/>
          <w:lang w:val="lt-LT"/>
        </w:rPr>
        <w:t xml:space="preserve">, </w:t>
      </w:r>
      <w:hyperlink r:id="rId15" w:history="1">
        <w:r w:rsidR="007845AC" w:rsidRPr="007845AC">
          <w:rPr>
            <w:rStyle w:val="Hyperlink"/>
            <w:rFonts w:ascii="Times New Roman" w:hAnsi="Times New Roman"/>
            <w:sz w:val="24"/>
            <w:szCs w:val="24"/>
            <w:lang w:val="lt-LT"/>
          </w:rPr>
          <w:t>C-545/20</w:t>
        </w:r>
      </w:hyperlink>
      <w:r w:rsidR="007845AC">
        <w:rPr>
          <w:rFonts w:ascii="Times New Roman" w:hAnsi="Times New Roman"/>
          <w:sz w:val="24"/>
          <w:szCs w:val="24"/>
          <w:lang w:val="lt-LT"/>
        </w:rPr>
        <w:t xml:space="preserve">), Rumunija (bylos </w:t>
      </w:r>
      <w:hyperlink r:id="rId16" w:history="1">
        <w:r w:rsidR="007845AC" w:rsidRPr="007845AC">
          <w:rPr>
            <w:rStyle w:val="Hyperlink"/>
            <w:rFonts w:ascii="Times New Roman" w:hAnsi="Times New Roman"/>
            <w:sz w:val="24"/>
            <w:szCs w:val="24"/>
            <w:lang w:val="lt-LT"/>
          </w:rPr>
          <w:t>C-546/20</w:t>
        </w:r>
      </w:hyperlink>
      <w:r w:rsidR="007845AC">
        <w:rPr>
          <w:rFonts w:ascii="Times New Roman" w:hAnsi="Times New Roman"/>
          <w:sz w:val="24"/>
          <w:szCs w:val="24"/>
          <w:lang w:val="lt-LT"/>
        </w:rPr>
        <w:t xml:space="preserve">, </w:t>
      </w:r>
      <w:hyperlink r:id="rId17" w:history="1">
        <w:r w:rsidR="007845AC" w:rsidRPr="007845AC">
          <w:rPr>
            <w:rStyle w:val="Hyperlink"/>
            <w:rFonts w:ascii="Times New Roman" w:hAnsi="Times New Roman"/>
            <w:sz w:val="24"/>
            <w:szCs w:val="24"/>
            <w:lang w:val="lt-LT"/>
          </w:rPr>
          <w:t>C-547/20</w:t>
        </w:r>
      </w:hyperlink>
      <w:r w:rsidR="007845AC">
        <w:rPr>
          <w:rFonts w:ascii="Times New Roman" w:hAnsi="Times New Roman"/>
          <w:sz w:val="24"/>
          <w:szCs w:val="24"/>
          <w:lang w:val="lt-LT"/>
        </w:rPr>
        <w:t xml:space="preserve">, </w:t>
      </w:r>
      <w:hyperlink r:id="rId18" w:history="1">
        <w:r w:rsidR="007845AC" w:rsidRPr="007845AC">
          <w:rPr>
            <w:rStyle w:val="Hyperlink"/>
            <w:rFonts w:ascii="Times New Roman" w:hAnsi="Times New Roman"/>
            <w:sz w:val="24"/>
            <w:szCs w:val="24"/>
            <w:lang w:val="lt-LT"/>
          </w:rPr>
          <w:t>C-548/20</w:t>
        </w:r>
      </w:hyperlink>
      <w:r w:rsidR="007845AC">
        <w:rPr>
          <w:rFonts w:ascii="Times New Roman" w:hAnsi="Times New Roman"/>
          <w:sz w:val="24"/>
          <w:szCs w:val="24"/>
          <w:lang w:val="lt-LT"/>
        </w:rPr>
        <w:t xml:space="preserve">), Kipras (bylos </w:t>
      </w:r>
      <w:hyperlink r:id="rId19" w:history="1">
        <w:r w:rsidR="007845AC" w:rsidRPr="007845AC">
          <w:rPr>
            <w:rStyle w:val="Hyperlink"/>
            <w:rFonts w:ascii="Times New Roman" w:hAnsi="Times New Roman"/>
            <w:sz w:val="24"/>
            <w:szCs w:val="24"/>
            <w:lang w:val="lt-LT"/>
          </w:rPr>
          <w:t>C-549/20</w:t>
        </w:r>
      </w:hyperlink>
      <w:r w:rsidR="007845AC">
        <w:rPr>
          <w:rFonts w:ascii="Times New Roman" w:hAnsi="Times New Roman"/>
          <w:sz w:val="24"/>
          <w:szCs w:val="24"/>
          <w:lang w:val="lt-LT"/>
        </w:rPr>
        <w:t xml:space="preserve">, </w:t>
      </w:r>
      <w:hyperlink r:id="rId20" w:history="1">
        <w:r w:rsidR="007845AC" w:rsidRPr="007845AC">
          <w:rPr>
            <w:rStyle w:val="Hyperlink"/>
            <w:rFonts w:ascii="Times New Roman" w:hAnsi="Times New Roman"/>
            <w:sz w:val="24"/>
            <w:szCs w:val="24"/>
            <w:lang w:val="lt-LT"/>
          </w:rPr>
          <w:t>C-550/20</w:t>
        </w:r>
      </w:hyperlink>
      <w:r w:rsidR="007845AC">
        <w:rPr>
          <w:rFonts w:ascii="Times New Roman" w:hAnsi="Times New Roman"/>
          <w:sz w:val="24"/>
          <w:szCs w:val="24"/>
          <w:lang w:val="lt-LT"/>
        </w:rPr>
        <w:t xml:space="preserve">), Vengrija (byla </w:t>
      </w:r>
      <w:hyperlink r:id="rId21" w:history="1">
        <w:r w:rsidR="007845AC" w:rsidRPr="007845AC">
          <w:rPr>
            <w:rStyle w:val="Hyperlink"/>
            <w:rFonts w:ascii="Times New Roman" w:hAnsi="Times New Roman"/>
            <w:sz w:val="24"/>
            <w:szCs w:val="24"/>
            <w:lang w:val="lt-LT"/>
          </w:rPr>
          <w:t>C-551/20</w:t>
        </w:r>
      </w:hyperlink>
      <w:r w:rsidR="007845AC">
        <w:rPr>
          <w:rFonts w:ascii="Times New Roman" w:hAnsi="Times New Roman"/>
          <w:sz w:val="24"/>
          <w:szCs w:val="24"/>
          <w:lang w:val="lt-LT"/>
        </w:rPr>
        <w:t xml:space="preserve">), Malta (byla </w:t>
      </w:r>
      <w:hyperlink r:id="rId22" w:history="1">
        <w:r w:rsidR="007845AC" w:rsidRPr="007845AC">
          <w:rPr>
            <w:rStyle w:val="Hyperlink"/>
            <w:rFonts w:ascii="Times New Roman" w:hAnsi="Times New Roman"/>
            <w:sz w:val="24"/>
            <w:szCs w:val="24"/>
            <w:lang w:val="lt-LT"/>
          </w:rPr>
          <w:t>C-552/20</w:t>
        </w:r>
      </w:hyperlink>
      <w:r w:rsidR="007845AC">
        <w:rPr>
          <w:rFonts w:ascii="Times New Roman" w:hAnsi="Times New Roman"/>
          <w:sz w:val="24"/>
          <w:szCs w:val="24"/>
          <w:lang w:val="lt-LT"/>
        </w:rPr>
        <w:t xml:space="preserve">), Lenkija (bylos </w:t>
      </w:r>
      <w:hyperlink r:id="rId23" w:history="1">
        <w:r w:rsidR="007845AC" w:rsidRPr="007845AC">
          <w:rPr>
            <w:rStyle w:val="Hyperlink"/>
            <w:rFonts w:ascii="Times New Roman" w:hAnsi="Times New Roman"/>
            <w:sz w:val="24"/>
            <w:szCs w:val="24"/>
            <w:lang w:val="lt-LT"/>
          </w:rPr>
          <w:t>C-553/20</w:t>
        </w:r>
      </w:hyperlink>
      <w:r w:rsidR="007845AC">
        <w:rPr>
          <w:rFonts w:ascii="Times New Roman" w:hAnsi="Times New Roman"/>
          <w:sz w:val="24"/>
          <w:szCs w:val="24"/>
          <w:lang w:val="lt-LT"/>
        </w:rPr>
        <w:t xml:space="preserve">, </w:t>
      </w:r>
      <w:hyperlink r:id="rId24" w:history="1">
        <w:r w:rsidR="007845AC" w:rsidRPr="007845AC">
          <w:rPr>
            <w:rStyle w:val="Hyperlink"/>
            <w:rFonts w:ascii="Times New Roman" w:hAnsi="Times New Roman"/>
            <w:sz w:val="24"/>
            <w:szCs w:val="24"/>
            <w:lang w:val="lt-LT"/>
          </w:rPr>
          <w:t>C-554/20</w:t>
        </w:r>
      </w:hyperlink>
      <w:r w:rsidR="007845AC">
        <w:rPr>
          <w:rFonts w:ascii="Times New Roman" w:hAnsi="Times New Roman"/>
          <w:sz w:val="24"/>
          <w:szCs w:val="24"/>
          <w:lang w:val="lt-LT"/>
        </w:rPr>
        <w:t xml:space="preserve">, </w:t>
      </w:r>
      <w:hyperlink r:id="rId25" w:history="1">
        <w:r w:rsidR="007845AC" w:rsidRPr="007845AC">
          <w:rPr>
            <w:rStyle w:val="Hyperlink"/>
            <w:rFonts w:ascii="Times New Roman" w:hAnsi="Times New Roman"/>
            <w:sz w:val="24"/>
            <w:szCs w:val="24"/>
            <w:lang w:val="lt-LT"/>
          </w:rPr>
          <w:t>C-555/20</w:t>
        </w:r>
      </w:hyperlink>
      <w:r w:rsidR="007845AC">
        <w:rPr>
          <w:rFonts w:ascii="Times New Roman" w:hAnsi="Times New Roman"/>
          <w:sz w:val="24"/>
          <w:szCs w:val="24"/>
          <w:lang w:val="lt-LT"/>
        </w:rPr>
        <w:t>). Dalis valstybių narių savarankiškų ieškinių nepateikė, tačiau ketina jungtis prie Lietuvos ar kitų nurodytų bylų (pavyzdžiui, Latvija ir Estija).</w:t>
      </w:r>
    </w:p>
    <w:p w14:paraId="0D156CA0" w14:textId="23428343" w:rsidR="004D1D83" w:rsidRDefault="004D1D83" w:rsidP="004D1D83">
      <w:pPr>
        <w:spacing w:beforeLines="40" w:before="96" w:afterLines="40" w:after="96"/>
        <w:ind w:left="0" w:right="-79" w:firstLine="1298"/>
        <w:rPr>
          <w:rFonts w:ascii="Times New Roman" w:hAnsi="Times New Roman"/>
          <w:sz w:val="24"/>
          <w:szCs w:val="24"/>
          <w:lang w:val="lt-LT"/>
        </w:rPr>
      </w:pPr>
      <w:r>
        <w:rPr>
          <w:rFonts w:ascii="Times New Roman" w:hAnsi="Times New Roman"/>
          <w:sz w:val="24"/>
          <w:szCs w:val="24"/>
          <w:lang w:val="lt-LT"/>
        </w:rPr>
        <w:t>Atsižvelgiant į tai, kad didžiausia neigiama įtaka verslui ir stipriausi teisiniai argumentai yra dėl reikalavimo grąžinti vilkiką į įmonės veiklos centrą kas 8 savaites ir dėl kabotažo operacijų ribojimo, tikslinga palaikyti kitas valstybes nares įstojant į jų ieškinius dėl šių nuostatų</w:t>
      </w:r>
      <w:r w:rsidR="00F72389">
        <w:rPr>
          <w:rFonts w:ascii="Times New Roman" w:hAnsi="Times New Roman"/>
          <w:sz w:val="24"/>
          <w:szCs w:val="24"/>
          <w:lang w:val="lt-LT"/>
        </w:rPr>
        <w:t>, įtvirtintų Reglamente (ES)</w:t>
      </w:r>
      <w:r w:rsidR="001F5814">
        <w:rPr>
          <w:rFonts w:ascii="Times New Roman" w:hAnsi="Times New Roman"/>
          <w:sz w:val="24"/>
          <w:szCs w:val="24"/>
          <w:lang w:val="lt-LT"/>
        </w:rPr>
        <w:t> </w:t>
      </w:r>
      <w:r w:rsidR="00F72389">
        <w:rPr>
          <w:rFonts w:ascii="Times New Roman" w:hAnsi="Times New Roman"/>
          <w:sz w:val="24"/>
          <w:szCs w:val="24"/>
          <w:lang w:val="lt-LT"/>
        </w:rPr>
        <w:t>2020/1055,</w:t>
      </w:r>
      <w:r>
        <w:rPr>
          <w:rFonts w:ascii="Times New Roman" w:hAnsi="Times New Roman"/>
          <w:sz w:val="24"/>
          <w:szCs w:val="24"/>
          <w:lang w:val="lt-LT"/>
        </w:rPr>
        <w:t xml:space="preserve"> nuginčijimo.</w:t>
      </w:r>
    </w:p>
    <w:p w14:paraId="457C0E05" w14:textId="6696B177" w:rsidR="007845AC" w:rsidRDefault="007845AC" w:rsidP="004F0196">
      <w:pPr>
        <w:spacing w:beforeLines="40" w:before="96" w:afterLines="40" w:after="96"/>
        <w:ind w:left="0" w:right="-79" w:firstLine="1298"/>
        <w:rPr>
          <w:rFonts w:ascii="Times New Roman" w:hAnsi="Times New Roman"/>
          <w:sz w:val="24"/>
          <w:szCs w:val="24"/>
          <w:lang w:val="lt-LT"/>
        </w:rPr>
      </w:pPr>
      <w:r>
        <w:rPr>
          <w:rFonts w:ascii="Times New Roman" w:hAnsi="Times New Roman"/>
          <w:sz w:val="24"/>
          <w:szCs w:val="24"/>
          <w:lang w:val="lt-LT"/>
        </w:rPr>
        <w:t xml:space="preserve">Siekiant nuoseklaus ir platesnio masto Lietuvos interesų gynimo užtikrinimo tikslinga pasinaudoti procesinėmis teisėmis įstoti į kitų valstybių narių bylas. Tokiu atveju, </w:t>
      </w:r>
      <w:r w:rsidRPr="007845AC">
        <w:rPr>
          <w:rFonts w:ascii="Times New Roman" w:hAnsi="Times New Roman"/>
          <w:i/>
          <w:iCs/>
          <w:sz w:val="24"/>
          <w:szCs w:val="24"/>
          <w:lang w:val="lt-LT"/>
        </w:rPr>
        <w:t>pirma</w:t>
      </w:r>
      <w:r>
        <w:rPr>
          <w:rFonts w:ascii="Times New Roman" w:hAnsi="Times New Roman"/>
          <w:sz w:val="24"/>
          <w:szCs w:val="24"/>
          <w:lang w:val="lt-LT"/>
        </w:rPr>
        <w:t xml:space="preserve">, Lietuva įgytų galimybę susipažinti su ESTT nagrinėjamų bylų procesiniais dokumentais (valstybių narių ieškiniais ir </w:t>
      </w:r>
      <w:proofErr w:type="spellStart"/>
      <w:r>
        <w:rPr>
          <w:rFonts w:ascii="Times New Roman" w:hAnsi="Times New Roman"/>
          <w:sz w:val="24"/>
          <w:szCs w:val="24"/>
          <w:lang w:val="lt-LT"/>
        </w:rPr>
        <w:t>dublikais</w:t>
      </w:r>
      <w:proofErr w:type="spellEnd"/>
      <w:r>
        <w:rPr>
          <w:rFonts w:ascii="Times New Roman" w:hAnsi="Times New Roman"/>
          <w:sz w:val="24"/>
          <w:szCs w:val="24"/>
          <w:lang w:val="lt-LT"/>
        </w:rPr>
        <w:t xml:space="preserve">; Sąjungos institucijų atsiliepimais ir </w:t>
      </w:r>
      <w:proofErr w:type="spellStart"/>
      <w:r>
        <w:rPr>
          <w:rFonts w:ascii="Times New Roman" w:hAnsi="Times New Roman"/>
          <w:sz w:val="24"/>
          <w:szCs w:val="24"/>
          <w:lang w:val="lt-LT"/>
        </w:rPr>
        <w:t>triplikais</w:t>
      </w:r>
      <w:proofErr w:type="spellEnd"/>
      <w:r>
        <w:rPr>
          <w:rFonts w:ascii="Times New Roman" w:hAnsi="Times New Roman"/>
          <w:sz w:val="24"/>
          <w:szCs w:val="24"/>
          <w:lang w:val="lt-LT"/>
        </w:rPr>
        <w:t xml:space="preserve">; kitų suinteresuotųjų valstybių narių pateiktomis rašytinėmis pastabomis), pateikti savo rašytinius paaiškinimus ir dalyvauti teismo posėdžiuose. </w:t>
      </w:r>
      <w:r w:rsidR="004C6538">
        <w:rPr>
          <w:rFonts w:ascii="Times New Roman" w:hAnsi="Times New Roman"/>
          <w:sz w:val="24"/>
          <w:szCs w:val="24"/>
          <w:lang w:val="lt-LT"/>
        </w:rPr>
        <w:t>D</w:t>
      </w:r>
      <w:r>
        <w:rPr>
          <w:rFonts w:ascii="Times New Roman" w:hAnsi="Times New Roman"/>
          <w:sz w:val="24"/>
          <w:szCs w:val="24"/>
          <w:lang w:val="lt-LT"/>
        </w:rPr>
        <w:t xml:space="preserve">isponavimas dokumentais leistų </w:t>
      </w:r>
      <w:r w:rsidR="00FE7E8E">
        <w:rPr>
          <w:rFonts w:ascii="Times New Roman" w:hAnsi="Times New Roman"/>
          <w:sz w:val="24"/>
          <w:szCs w:val="24"/>
          <w:lang w:val="lt-LT"/>
        </w:rPr>
        <w:t>su</w:t>
      </w:r>
      <w:r>
        <w:rPr>
          <w:rFonts w:ascii="Times New Roman" w:hAnsi="Times New Roman"/>
          <w:sz w:val="24"/>
          <w:szCs w:val="24"/>
          <w:lang w:val="lt-LT"/>
        </w:rPr>
        <w:t>stiprinti Lietuvos atstovavimą jo</w:t>
      </w:r>
      <w:r w:rsidR="00A517CF">
        <w:rPr>
          <w:rFonts w:ascii="Times New Roman" w:hAnsi="Times New Roman"/>
          <w:sz w:val="24"/>
          <w:szCs w:val="24"/>
          <w:lang w:val="lt-LT"/>
        </w:rPr>
        <w:t>s</w:t>
      </w:r>
      <w:r>
        <w:rPr>
          <w:rFonts w:ascii="Times New Roman" w:hAnsi="Times New Roman"/>
          <w:sz w:val="24"/>
          <w:szCs w:val="24"/>
          <w:lang w:val="lt-LT"/>
        </w:rPr>
        <w:t xml:space="preserve"> pačios inicijuotose bylose, surinkti </w:t>
      </w:r>
      <w:r>
        <w:rPr>
          <w:rFonts w:ascii="Times New Roman" w:hAnsi="Times New Roman"/>
          <w:sz w:val="24"/>
          <w:szCs w:val="24"/>
          <w:lang w:val="lt-LT"/>
        </w:rPr>
        <w:lastRenderedPageBreak/>
        <w:t>papildomus duomenis, argumentus ir pasiruošti gynybai per teismo posėd</w:t>
      </w:r>
      <w:r w:rsidR="00A517CF">
        <w:rPr>
          <w:rFonts w:ascii="Times New Roman" w:hAnsi="Times New Roman"/>
          <w:sz w:val="24"/>
          <w:szCs w:val="24"/>
          <w:lang w:val="lt-LT"/>
        </w:rPr>
        <w:t>į</w:t>
      </w:r>
      <w:r>
        <w:rPr>
          <w:rFonts w:ascii="Times New Roman" w:hAnsi="Times New Roman"/>
          <w:sz w:val="24"/>
          <w:szCs w:val="24"/>
          <w:lang w:val="lt-LT"/>
        </w:rPr>
        <w:t xml:space="preserve">. </w:t>
      </w:r>
      <w:r w:rsidRPr="007845AC">
        <w:rPr>
          <w:rFonts w:ascii="Times New Roman" w:hAnsi="Times New Roman"/>
          <w:i/>
          <w:iCs/>
          <w:sz w:val="24"/>
          <w:szCs w:val="24"/>
          <w:lang w:val="lt-LT"/>
        </w:rPr>
        <w:t>Antra</w:t>
      </w:r>
      <w:r>
        <w:rPr>
          <w:rFonts w:ascii="Times New Roman" w:hAnsi="Times New Roman"/>
          <w:sz w:val="24"/>
          <w:szCs w:val="24"/>
          <w:lang w:val="lt-LT"/>
        </w:rPr>
        <w:t xml:space="preserve">, didesnis valstybių narių įsitraukimas į bylas dėl Mobilumo paketo panaikinimo, tikėtina, paskatins didesnį Sąjungos institucijų ir ESTT dėmesį į valstybių narių keliamus klausimus, </w:t>
      </w:r>
      <w:r w:rsidR="00FE7E8E">
        <w:rPr>
          <w:rFonts w:ascii="Times New Roman" w:hAnsi="Times New Roman"/>
          <w:sz w:val="24"/>
          <w:szCs w:val="24"/>
          <w:lang w:val="lt-LT"/>
        </w:rPr>
        <w:t>su</w:t>
      </w:r>
      <w:r>
        <w:rPr>
          <w:rFonts w:ascii="Times New Roman" w:hAnsi="Times New Roman"/>
          <w:sz w:val="24"/>
          <w:szCs w:val="24"/>
          <w:lang w:val="lt-LT"/>
        </w:rPr>
        <w:t>stip</w:t>
      </w:r>
      <w:r w:rsidR="00FE7E8E">
        <w:rPr>
          <w:rFonts w:ascii="Times New Roman" w:hAnsi="Times New Roman"/>
          <w:sz w:val="24"/>
          <w:szCs w:val="24"/>
          <w:lang w:val="lt-LT"/>
        </w:rPr>
        <w:t>r</w:t>
      </w:r>
      <w:r>
        <w:rPr>
          <w:rFonts w:ascii="Times New Roman" w:hAnsi="Times New Roman"/>
          <w:sz w:val="24"/>
          <w:szCs w:val="24"/>
          <w:lang w:val="lt-LT"/>
        </w:rPr>
        <w:t xml:space="preserve">ins bendrą poziciją ir argumentaciją. </w:t>
      </w:r>
    </w:p>
    <w:p w14:paraId="594116E2" w14:textId="2DE1E365" w:rsidR="00C10DD6" w:rsidRDefault="00622894" w:rsidP="00054B1A">
      <w:pPr>
        <w:pStyle w:val="Tekstas"/>
        <w:spacing w:line="360" w:lineRule="auto"/>
        <w:ind w:right="-79" w:firstLine="1296"/>
      </w:pPr>
      <w:r>
        <w:t xml:space="preserve">Palankaus </w:t>
      </w:r>
      <w:r w:rsidR="007D7C80">
        <w:t xml:space="preserve">ESTT </w:t>
      </w:r>
      <w:r>
        <w:t xml:space="preserve">sprendimo atveju </w:t>
      </w:r>
      <w:r w:rsidR="009B5EE1">
        <w:t>ginčijam</w:t>
      </w:r>
      <w:r w:rsidR="00F92FDE">
        <w:t>o</w:t>
      </w:r>
      <w:r w:rsidR="009B5EE1">
        <w:t xml:space="preserve">s </w:t>
      </w:r>
      <w:r w:rsidR="004C6538">
        <w:t xml:space="preserve">Reglamento (ES) 2020/1055 </w:t>
      </w:r>
      <w:r w:rsidR="009B5EE1">
        <w:t>nuostat</w:t>
      </w:r>
      <w:r w:rsidR="00F92FDE">
        <w:t>o</w:t>
      </w:r>
      <w:r w:rsidR="009B5EE1">
        <w:t>s</w:t>
      </w:r>
      <w:r w:rsidR="00F92FDE">
        <w:t xml:space="preserve"> būtų panaikintos</w:t>
      </w:r>
      <w:r w:rsidR="00022672">
        <w:t xml:space="preserve"> nuo ES teisės akt</w:t>
      </w:r>
      <w:r w:rsidR="004C6538">
        <w:t>o</w:t>
      </w:r>
      <w:r w:rsidR="00022672">
        <w:t xml:space="preserve"> įsigaliojimo momento</w:t>
      </w:r>
      <w:r w:rsidR="009B5EE1">
        <w:t xml:space="preserve">. </w:t>
      </w:r>
      <w:r>
        <w:t xml:space="preserve">Nepalankaus teismo sprendimo atveju </w:t>
      </w:r>
      <w:r w:rsidR="009B5EE1">
        <w:t>neigiamų pasekmių dėl</w:t>
      </w:r>
      <w:r w:rsidR="007845AC">
        <w:t xml:space="preserve"> įstojimo į kitų valstybių narių bylas</w:t>
      </w:r>
      <w:r w:rsidR="00CF6137">
        <w:t xml:space="preserve"> nenumatoma</w:t>
      </w:r>
      <w:r w:rsidR="007845AC">
        <w:t>, papildomų išlaidų neatsiras. A</w:t>
      </w:r>
      <w:r w:rsidR="009B5EE1">
        <w:t>tstovavimą teisme užtikrins Lietuvos Respublikos teisingumo minis</w:t>
      </w:r>
      <w:r w:rsidR="00CF6137">
        <w:t>terija, o bylinėjimosi išlaidos šios rūšies bylose</w:t>
      </w:r>
      <w:r w:rsidR="009B5EE1">
        <w:t xml:space="preserve"> kitom</w:t>
      </w:r>
      <w:r w:rsidR="00CF6137">
        <w:t>s proceso šalims neperkeliamos</w:t>
      </w:r>
      <w:r w:rsidR="007845AC">
        <w:t>.</w:t>
      </w:r>
    </w:p>
    <w:p w14:paraId="77385E5F" w14:textId="77777777" w:rsidR="00CF6137" w:rsidRPr="00054B1A" w:rsidRDefault="00CF6137" w:rsidP="005E0048">
      <w:pPr>
        <w:pStyle w:val="Tekstas"/>
        <w:spacing w:line="360" w:lineRule="auto"/>
        <w:ind w:right="-79" w:firstLine="0"/>
        <w:rPr>
          <w:bCs/>
        </w:rPr>
      </w:pPr>
    </w:p>
    <w:p w14:paraId="3D7CDA0E" w14:textId="1E6C0C26" w:rsidR="007845AC" w:rsidRPr="007845AC" w:rsidRDefault="007845AC" w:rsidP="00054B1A">
      <w:pPr>
        <w:pStyle w:val="Tekstas"/>
        <w:spacing w:line="360" w:lineRule="auto"/>
        <w:ind w:right="-79" w:firstLine="0"/>
        <w:rPr>
          <w:b/>
        </w:rPr>
      </w:pPr>
      <w:r>
        <w:rPr>
          <w:b/>
        </w:rPr>
        <w:t>P</w:t>
      </w:r>
      <w:r w:rsidR="009B5EE1" w:rsidRPr="005358FA">
        <w:rPr>
          <w:b/>
        </w:rPr>
        <w:t xml:space="preserve">agrindiniai motyvai, dėl kurių </w:t>
      </w:r>
      <w:r>
        <w:rPr>
          <w:b/>
        </w:rPr>
        <w:t>dalyvaujama bylose</w:t>
      </w:r>
    </w:p>
    <w:p w14:paraId="5A8E4D5D" w14:textId="4C0069C6" w:rsidR="00A25BDF" w:rsidRPr="00A25BDF" w:rsidRDefault="007845AC" w:rsidP="00A25BDF">
      <w:pPr>
        <w:pStyle w:val="Tekstas"/>
        <w:spacing w:line="360" w:lineRule="auto"/>
        <w:ind w:right="-79" w:firstLine="1296"/>
      </w:pPr>
      <w:r>
        <w:t xml:space="preserve">Lietuva, kaip ir kitos valstybės narės, į kurių bylas ketinama įstoti, dėl ginčijamų </w:t>
      </w:r>
      <w:r w:rsidR="004C6538">
        <w:t xml:space="preserve">Reglamento (ES) 2020/1055 </w:t>
      </w:r>
      <w:r>
        <w:t xml:space="preserve"> nuostatų patirs neigiamas pasekmes, susijusias su poveikiu ekonomikai, verslui, konkurencijai.</w:t>
      </w:r>
      <w:r w:rsidRPr="007845AC">
        <w:t xml:space="preserve"> </w:t>
      </w:r>
      <w:r w:rsidR="004C6538">
        <w:t xml:space="preserve">Reglamento (ES) 2020/1055 </w:t>
      </w:r>
      <w:r>
        <w:t xml:space="preserve">taisyklės turi reikšmingą poveikį Lietuvos interesams, kadangi Lietuvoje skaičiuojamas vienas didžiausių sunkvežimių parkų pagal gyventojų skaičių, o bendrai transporto sektoriuje Lietuvoje dirba apie 160 tūkst. žmonių. Be to, </w:t>
      </w:r>
      <w:r w:rsidR="00A25BDF">
        <w:t>Lietuvos transporto sektori</w:t>
      </w:r>
      <w:r w:rsidR="00D413CF">
        <w:t>a</w:t>
      </w:r>
      <w:r w:rsidR="00A25BDF">
        <w:t>us įmon</w:t>
      </w:r>
      <w:r w:rsidR="00D413CF">
        <w:t>ių</w:t>
      </w:r>
      <w:r w:rsidR="00A25BDF">
        <w:t xml:space="preserve"> didžiąją </w:t>
      </w:r>
      <w:r w:rsidR="007D7C80">
        <w:t xml:space="preserve">veiklos </w:t>
      </w:r>
      <w:r w:rsidR="00A25BDF">
        <w:t>dalį sudaro vežimo operacij</w:t>
      </w:r>
      <w:r w:rsidR="00D413CF">
        <w:t>o</w:t>
      </w:r>
      <w:r w:rsidR="00A25BDF">
        <w:t xml:space="preserve">s kitose valstybėse narėse. Virš 40 tūkst. Lietuvoje registruotų sunkvežimių kasdien vykdo </w:t>
      </w:r>
      <w:r w:rsidR="00657FE3">
        <w:t xml:space="preserve">tarptautinius </w:t>
      </w:r>
      <w:r w:rsidR="00A25BDF">
        <w:t xml:space="preserve">krovinių </w:t>
      </w:r>
      <w:proofErr w:type="spellStart"/>
      <w:r w:rsidR="00A25BDF">
        <w:t>pervežimus</w:t>
      </w:r>
      <w:proofErr w:type="spellEnd"/>
      <w:r w:rsidR="00A25BDF">
        <w:t xml:space="preserve">. </w:t>
      </w:r>
      <w:r w:rsidR="00A25BDF" w:rsidRPr="00A25BDF">
        <w:rPr>
          <w:rFonts w:asciiTheme="majorBidi" w:hAnsiTheme="majorBidi" w:cstheme="majorBidi"/>
        </w:rPr>
        <w:t xml:space="preserve">Lietuvos vežėjų tarptautinio krovinių vežimo dalis visame </w:t>
      </w:r>
      <w:r w:rsidR="007D7C80">
        <w:rPr>
          <w:rFonts w:asciiTheme="majorBidi" w:hAnsiTheme="majorBidi" w:cstheme="majorBidi"/>
        </w:rPr>
        <w:t xml:space="preserve">Lietuvos vežėjų krovinių </w:t>
      </w:r>
      <w:r w:rsidR="00A25BDF" w:rsidRPr="00A25BDF">
        <w:rPr>
          <w:rFonts w:asciiTheme="majorBidi" w:hAnsiTheme="majorBidi" w:cstheme="majorBidi"/>
        </w:rPr>
        <w:t>transporte</w:t>
      </w:r>
      <w:r w:rsidR="00A25BDF">
        <w:rPr>
          <w:rFonts w:asciiTheme="majorBidi" w:hAnsiTheme="majorBidi" w:cstheme="majorBidi"/>
        </w:rPr>
        <w:t xml:space="preserve"> yra didžiausia ES</w:t>
      </w:r>
      <w:r w:rsidR="007D7C80">
        <w:rPr>
          <w:rFonts w:asciiTheme="majorBidi" w:hAnsiTheme="majorBidi" w:cstheme="majorBidi"/>
        </w:rPr>
        <w:t xml:space="preserve"> (91,8 proc. pervežimų yra tarptautinis krovinių vežimas ir tik apie 8 proc. vietinis krovinių vežimas)</w:t>
      </w:r>
      <w:r w:rsidR="00A25BDF">
        <w:rPr>
          <w:rFonts w:asciiTheme="majorBidi" w:hAnsiTheme="majorBidi" w:cstheme="majorBidi"/>
        </w:rPr>
        <w:t xml:space="preserve">. </w:t>
      </w:r>
      <w:r>
        <w:rPr>
          <w:rFonts w:asciiTheme="majorBidi" w:hAnsiTheme="majorBidi" w:cstheme="majorBidi"/>
        </w:rPr>
        <w:t xml:space="preserve">Taigi, Lietuvos dalyvavimas bylose dėl </w:t>
      </w:r>
      <w:r w:rsidR="004C6538">
        <w:t xml:space="preserve">Reglamento (ES) 2020/1055 </w:t>
      </w:r>
      <w:r>
        <w:rPr>
          <w:rFonts w:asciiTheme="majorBidi" w:hAnsiTheme="majorBidi" w:cstheme="majorBidi"/>
        </w:rPr>
        <w:t>panaikinimo stiprina jos pozicijos dėl nurodytų motyvų atstovavimą.</w:t>
      </w:r>
    </w:p>
    <w:p w14:paraId="203AC83F" w14:textId="2C22010B" w:rsidR="009B5EE1" w:rsidRDefault="00CF6137" w:rsidP="009B5EE1">
      <w:pPr>
        <w:pStyle w:val="Tekstas"/>
        <w:tabs>
          <w:tab w:val="left" w:pos="180"/>
          <w:tab w:val="left" w:pos="1440"/>
        </w:tabs>
        <w:spacing w:before="0" w:after="0" w:line="360" w:lineRule="auto"/>
        <w:ind w:firstLine="0"/>
      </w:pPr>
      <w:r>
        <w:tab/>
      </w:r>
      <w:r>
        <w:tab/>
      </w:r>
      <w:r w:rsidR="007845AC">
        <w:t xml:space="preserve">Bylose dėl </w:t>
      </w:r>
      <w:r w:rsidR="004C6538">
        <w:t xml:space="preserve">Reglamento (ES) 2020/1055 </w:t>
      </w:r>
      <w:r w:rsidR="007845AC">
        <w:t xml:space="preserve">panaikinimo keliami klausimai, turintys </w:t>
      </w:r>
      <w:r w:rsidR="009B5EE1" w:rsidRPr="005358FA">
        <w:t>įtak</w:t>
      </w:r>
      <w:r w:rsidR="007845AC">
        <w:t>os</w:t>
      </w:r>
      <w:r w:rsidR="009B5EE1" w:rsidRPr="005358FA">
        <w:t xml:space="preserve"> Lietuvos Respublikos interesams.</w:t>
      </w:r>
    </w:p>
    <w:p w14:paraId="0A20DC1A" w14:textId="2F8ED50B" w:rsidR="00CF6137" w:rsidRPr="008E50E5" w:rsidRDefault="00CF6137" w:rsidP="009B5EE1">
      <w:pPr>
        <w:pStyle w:val="Tekstas"/>
        <w:tabs>
          <w:tab w:val="left" w:pos="180"/>
          <w:tab w:val="left" w:pos="1440"/>
        </w:tabs>
        <w:spacing w:before="0" w:after="0" w:line="360" w:lineRule="auto"/>
        <w:ind w:firstLine="0"/>
      </w:pPr>
      <w:r>
        <w:rPr>
          <w:i/>
        </w:rPr>
        <w:tab/>
      </w:r>
      <w:r>
        <w:rPr>
          <w:i/>
        </w:rPr>
        <w:tab/>
      </w:r>
      <w:r w:rsidRPr="005358FA">
        <w:rPr>
          <w:i/>
        </w:rPr>
        <w:t xml:space="preserve">Poveikis </w:t>
      </w:r>
      <w:r>
        <w:rPr>
          <w:i/>
        </w:rPr>
        <w:t>ES politikos prioritetams ir jų įgyvendinimui Lietuvoje.</w:t>
      </w:r>
      <w:r w:rsidR="008E50E5">
        <w:rPr>
          <w:i/>
        </w:rPr>
        <w:t xml:space="preserve"> </w:t>
      </w:r>
      <w:r w:rsidR="004D1D83">
        <w:t xml:space="preserve">Reglamento (ES) 2020/1055 </w:t>
      </w:r>
      <w:r w:rsidR="008E50E5">
        <w:t>nuostata dėl privalomo transporto priemonės grąžinimo į įsisteigimo vietą neatitinka Europos žaliojo kurso tikslų ir siekio užtikrinti, kad ES iki 2050 metų taptų neutralizuoto poveikio klimatui regionu, kuriam pritarė Europos Vadovų Taryba. Nustačius pareigą grąžinti sunkvežimį gali sumažėti transporto sistemos veiksmingumas ir padidėti nereikalingas išmetamųjų teršalų kiekis, tarša ir spūstys</w:t>
      </w:r>
      <w:r w:rsidR="0066046E">
        <w:t xml:space="preserve">. </w:t>
      </w:r>
      <w:r w:rsidR="008E50E5">
        <w:t xml:space="preserve">Todėl Lietuvos Respublikos </w:t>
      </w:r>
      <w:r w:rsidR="00EE4EEE">
        <w:t>ieškini</w:t>
      </w:r>
      <w:r w:rsidR="007845AC">
        <w:t>ais ir dalyvavimu kitose bylose</w:t>
      </w:r>
      <w:r w:rsidR="00EE4EEE">
        <w:t xml:space="preserve"> turi būti siekiama Sąjungos veiksmų transporto sektoriuje suderinamumo su kitomis Sąjungos politikos </w:t>
      </w:r>
      <w:r w:rsidR="002D750B">
        <w:t xml:space="preserve">kryptimis, pavyzdžiui, </w:t>
      </w:r>
      <w:r w:rsidR="00EE4EEE">
        <w:t>aplinkos apsaugos. Su klimato kaita ir aplinkos apsauga susijusiosios priemonės yra grindžiamos solidarumo principu ir siekia</w:t>
      </w:r>
      <w:r w:rsidR="002D2B69">
        <w:t>n</w:t>
      </w:r>
      <w:r w:rsidR="00EE4EEE">
        <w:t xml:space="preserve">t įgyvendinti su tuo susijusius bendrus tikslus privalu užtikrinti Sąjungos prioritetų </w:t>
      </w:r>
      <w:r w:rsidR="00EE4EEE">
        <w:lastRenderedPageBreak/>
        <w:t xml:space="preserve">suderinamumą. </w:t>
      </w:r>
      <w:r w:rsidR="007845AC">
        <w:t>Priešingu</w:t>
      </w:r>
      <w:r w:rsidR="00EE4EEE">
        <w:t xml:space="preserve"> atveju</w:t>
      </w:r>
      <w:r w:rsidR="00D413CF">
        <w:t>,</w:t>
      </w:r>
      <w:r w:rsidR="00EE4EEE">
        <w:t xml:space="preserve"> Lietuva ir kitos valstybės narės negalės užtikrinti nacionalinių priemonių atitikt</w:t>
      </w:r>
      <w:r w:rsidR="00D413CF">
        <w:t>ies</w:t>
      </w:r>
      <w:r w:rsidR="00EE4EEE">
        <w:t xml:space="preserve"> Sąjungos klimato kaitos ir aplinkos apsaugos prioritetams. </w:t>
      </w:r>
    </w:p>
    <w:p w14:paraId="29A8824D" w14:textId="26F46915" w:rsidR="00CF6137" w:rsidRPr="00EE4EEE" w:rsidRDefault="00CF6137" w:rsidP="009B5EE1">
      <w:pPr>
        <w:pStyle w:val="Tekstas"/>
        <w:tabs>
          <w:tab w:val="left" w:pos="180"/>
          <w:tab w:val="left" w:pos="1440"/>
        </w:tabs>
        <w:spacing w:before="0" w:after="0" w:line="360" w:lineRule="auto"/>
        <w:ind w:firstLine="0"/>
      </w:pPr>
      <w:r>
        <w:rPr>
          <w:i/>
        </w:rPr>
        <w:tab/>
      </w:r>
      <w:r>
        <w:rPr>
          <w:i/>
        </w:rPr>
        <w:tab/>
        <w:t>Poveikis ES teisės sistemos raidai.</w:t>
      </w:r>
      <w:r w:rsidR="00EE4EEE">
        <w:rPr>
          <w:i/>
        </w:rPr>
        <w:t xml:space="preserve"> </w:t>
      </w:r>
      <w:r w:rsidR="004D1D83">
        <w:t xml:space="preserve">Reglamento (ES) 2020/1055 </w:t>
      </w:r>
      <w:r w:rsidR="00EE4EEE">
        <w:t>nuostatos dėl privalomo transporto priemonės grąžinimo į įsisteigimo</w:t>
      </w:r>
      <w:r w:rsidR="006A79BC">
        <w:t xml:space="preserve"> vietą</w:t>
      </w:r>
      <w:r w:rsidR="00410560">
        <w:t xml:space="preserve"> ir</w:t>
      </w:r>
      <w:r w:rsidR="00EE4EEE">
        <w:t xml:space="preserve"> kabotažo ribojimo</w:t>
      </w:r>
      <w:r w:rsidR="006A79BC">
        <w:t xml:space="preserve"> turės</w:t>
      </w:r>
      <w:r w:rsidR="00EE4EEE">
        <w:t xml:space="preserve"> įtak</w:t>
      </w:r>
      <w:r w:rsidR="006A79BC">
        <w:t>os ne tik transporto sektoriaus reglamentavimui, bet ir bendrai vidaus rinkos teisinės sistemos raidai. Nurodytos taisyklės ribo</w:t>
      </w:r>
      <w:r w:rsidR="008401D5">
        <w:t>ja</w:t>
      </w:r>
      <w:r w:rsidR="006A79BC">
        <w:t xml:space="preserve"> vidaus rinkos laisvių (įsisteigimo laisvės</w:t>
      </w:r>
      <w:r w:rsidR="005E2A99">
        <w:t xml:space="preserve">, </w:t>
      </w:r>
      <w:r w:rsidR="006A79BC">
        <w:t>darbuotojų judėjimo</w:t>
      </w:r>
      <w:r w:rsidR="005E2A99">
        <w:t xml:space="preserve"> ir laisvės teikti paslaugas</w:t>
      </w:r>
      <w:r w:rsidR="006A79BC">
        <w:t xml:space="preserve">) taikymą transporto srityje, keičia požiūrį </w:t>
      </w:r>
      <w:r w:rsidR="002D2B69">
        <w:t xml:space="preserve">į konkurenciją </w:t>
      </w:r>
      <w:r w:rsidR="006A79BC">
        <w:t>vidaus rinkoje.</w:t>
      </w:r>
      <w:r w:rsidR="008401D5">
        <w:t xml:space="preserve"> Todėl</w:t>
      </w:r>
      <w:r w:rsidR="006A79BC">
        <w:t xml:space="preserve"> </w:t>
      </w:r>
      <w:r w:rsidR="008401D5">
        <w:t xml:space="preserve">Lietuvos Respublikos pozicija turi būti siekiama skatinti vienodą požiūrį į vidaus rinkos veikimą visose Sąjungos politikos srityse, užkertant kelią vidaus rinkos segmentavimui, skirtingam vidaus rinkos laisvių ir konkurencijos taisyklių </w:t>
      </w:r>
      <w:r w:rsidR="00D55F0E">
        <w:t xml:space="preserve">aiškinimui ir </w:t>
      </w:r>
      <w:r w:rsidR="008401D5">
        <w:t xml:space="preserve">taikymui atskirose Sąjungos politikos srityse. </w:t>
      </w:r>
    </w:p>
    <w:p w14:paraId="409B87EF" w14:textId="6C6627B9" w:rsidR="009B5EE1" w:rsidRPr="008401D5" w:rsidRDefault="009B5EE1" w:rsidP="009B5EE1">
      <w:pPr>
        <w:pStyle w:val="Tekstas"/>
        <w:tabs>
          <w:tab w:val="left" w:pos="180"/>
          <w:tab w:val="left" w:pos="1440"/>
        </w:tabs>
        <w:spacing w:before="0" w:after="0" w:line="360" w:lineRule="auto"/>
        <w:ind w:firstLine="0"/>
        <w:rPr>
          <w:iCs/>
        </w:rPr>
      </w:pPr>
      <w:r w:rsidRPr="005358FA">
        <w:rPr>
          <w:i/>
        </w:rPr>
        <w:tab/>
      </w:r>
      <w:r w:rsidRPr="005358FA">
        <w:rPr>
          <w:i/>
        </w:rPr>
        <w:tab/>
        <w:t xml:space="preserve">Poveikis </w:t>
      </w:r>
      <w:r w:rsidR="00CF6137">
        <w:rPr>
          <w:i/>
        </w:rPr>
        <w:t>ES teisės akto teisėtumui ir galiojimui</w:t>
      </w:r>
      <w:r w:rsidRPr="005358FA">
        <w:rPr>
          <w:i/>
        </w:rPr>
        <w:t>.</w:t>
      </w:r>
      <w:r w:rsidR="001A1CD7">
        <w:rPr>
          <w:i/>
        </w:rPr>
        <w:t xml:space="preserve"> </w:t>
      </w:r>
      <w:r w:rsidR="001A1CD7">
        <w:t xml:space="preserve">Lietuvos Respublikos pozicija turi būti siekiama išvengti ES teisės aktų taikymo tais atvejais, kai yra abejojama jų teisėtumu. </w:t>
      </w:r>
      <w:r w:rsidR="008401D5">
        <w:t>L</w:t>
      </w:r>
      <w:r w:rsidR="001A1CD7">
        <w:t>ietuvos institucijos</w:t>
      </w:r>
      <w:r w:rsidR="008401D5">
        <w:t xml:space="preserve"> </w:t>
      </w:r>
      <w:r w:rsidR="001A1CD7">
        <w:t xml:space="preserve">nuosekliai </w:t>
      </w:r>
      <w:r w:rsidR="006315A5">
        <w:t>teisėkūr</w:t>
      </w:r>
      <w:r w:rsidR="00AD45C4">
        <w:t>os</w:t>
      </w:r>
      <w:r w:rsidR="006315A5">
        <w:t xml:space="preserve"> proceso metu </w:t>
      </w:r>
      <w:r w:rsidR="001A1CD7">
        <w:t>įvairiomis priemonėmis ir būdais</w:t>
      </w:r>
      <w:r w:rsidR="008401D5">
        <w:t xml:space="preserve"> prieštaravo </w:t>
      </w:r>
      <w:r w:rsidR="001A1CD7" w:rsidRPr="004D1D83">
        <w:t>aptartoms</w:t>
      </w:r>
      <w:r w:rsidR="001A1CD7">
        <w:t xml:space="preserve"> </w:t>
      </w:r>
      <w:proofErr w:type="spellStart"/>
      <w:r w:rsidR="004D1D83">
        <w:t>Judumo</w:t>
      </w:r>
      <w:proofErr w:type="spellEnd"/>
      <w:r w:rsidR="004D1D83">
        <w:t xml:space="preserve"> </w:t>
      </w:r>
      <w:r w:rsidR="001A1CD7">
        <w:t xml:space="preserve">paketo nuostatoms. Todėl įvertinus Lietuvos institucijų pozicijas teisėkūros procese ir siekiant išvengti neigiamų pasekmių Lietuvai taikant atskiras </w:t>
      </w:r>
      <w:proofErr w:type="spellStart"/>
      <w:r w:rsidR="004D1D83">
        <w:t>Judumo</w:t>
      </w:r>
      <w:proofErr w:type="spellEnd"/>
      <w:r w:rsidR="004D1D83">
        <w:t xml:space="preserve"> </w:t>
      </w:r>
      <w:r w:rsidR="001A1CD7">
        <w:t xml:space="preserve">paketo nuostatas, reikėtų </w:t>
      </w:r>
      <w:r w:rsidR="007845AC">
        <w:t>visais įmanomais procesiniais būdais, įskaitant ir dalyvavimu kitų šalių bylose, siekti</w:t>
      </w:r>
      <w:r w:rsidR="001A1CD7">
        <w:t xml:space="preserve"> </w:t>
      </w:r>
      <w:r w:rsidR="004D1D83">
        <w:t xml:space="preserve">ginčijamų Reglamento (ES) 2020/1055 nuostatų </w:t>
      </w:r>
      <w:r w:rsidR="001A1CD7">
        <w:t xml:space="preserve">panaikinimo. </w:t>
      </w:r>
    </w:p>
    <w:p w14:paraId="049EF068" w14:textId="018E23A9" w:rsidR="002D750B" w:rsidRDefault="009B5EE1" w:rsidP="007F2884">
      <w:pPr>
        <w:pStyle w:val="Tekstas"/>
        <w:tabs>
          <w:tab w:val="left" w:pos="180"/>
          <w:tab w:val="left" w:pos="1440"/>
        </w:tabs>
        <w:spacing w:before="0" w:after="0" w:line="360" w:lineRule="auto"/>
        <w:ind w:firstLine="0"/>
      </w:pPr>
      <w:r w:rsidRPr="005358FA">
        <w:rPr>
          <w:iCs/>
        </w:rPr>
        <w:tab/>
      </w:r>
      <w:r w:rsidRPr="005358FA">
        <w:rPr>
          <w:iCs/>
        </w:rPr>
        <w:tab/>
      </w:r>
      <w:r w:rsidRPr="005358FA">
        <w:rPr>
          <w:i/>
        </w:rPr>
        <w:t xml:space="preserve">Poveikis </w:t>
      </w:r>
      <w:r w:rsidR="00CF6137">
        <w:rPr>
          <w:i/>
        </w:rPr>
        <w:t>Lietuvos ūkio subjektų konkurencingumui ir teisėtiems interesams</w:t>
      </w:r>
      <w:r w:rsidRPr="005358FA">
        <w:rPr>
          <w:i/>
        </w:rPr>
        <w:t>.</w:t>
      </w:r>
      <w:r w:rsidRPr="005358FA">
        <w:rPr>
          <w:iCs/>
        </w:rPr>
        <w:t xml:space="preserve"> </w:t>
      </w:r>
      <w:r w:rsidR="007F2884">
        <w:t xml:space="preserve">Lietuvos Respublikos pozicija siekiama užtikrinti, kad Lietuvos ūkio subjektai nepatirtų diskriminavimo, nelygių konkurencijos sąlygų </w:t>
      </w:r>
      <w:r w:rsidR="005C38F1">
        <w:t>i</w:t>
      </w:r>
      <w:r w:rsidR="007F2884">
        <w:t>r Lietuvos ūkio subjekt</w:t>
      </w:r>
      <w:r w:rsidR="005C38F1">
        <w:t>ams</w:t>
      </w:r>
      <w:r w:rsidR="007F2884">
        <w:t xml:space="preserve"> </w:t>
      </w:r>
      <w:r w:rsidR="00E9173A">
        <w:t xml:space="preserve">nebūtų taikomi nepagrįsti ir neproporcingi reikalavimai, kuriais siekiama panaikinti jų </w:t>
      </w:r>
      <w:r w:rsidR="007F2884">
        <w:t>konkurencin</w:t>
      </w:r>
      <w:r w:rsidR="00E9173A">
        <w:t>į</w:t>
      </w:r>
      <w:r w:rsidR="007F2884">
        <w:t xml:space="preserve"> pranašum</w:t>
      </w:r>
      <w:r w:rsidR="00E9173A">
        <w:t>ą</w:t>
      </w:r>
      <w:r w:rsidR="007F2884">
        <w:t xml:space="preserve"> </w:t>
      </w:r>
      <w:r w:rsidR="005C38F1">
        <w:t>vieningoje ES</w:t>
      </w:r>
      <w:r w:rsidR="007F2884">
        <w:t xml:space="preserve"> rinko</w:t>
      </w:r>
      <w:r w:rsidR="005C38F1">
        <w:t>j</w:t>
      </w:r>
      <w:r w:rsidR="007F2884">
        <w:t>e.</w:t>
      </w:r>
      <w:r w:rsidR="007F2884">
        <w:rPr>
          <w:iCs/>
        </w:rPr>
        <w:t xml:space="preserve"> </w:t>
      </w:r>
      <w:r w:rsidR="006F71B9">
        <w:t xml:space="preserve">Reglamento (ES) 2020/1055 </w:t>
      </w:r>
      <w:r w:rsidR="007F2884">
        <w:t xml:space="preserve"> nuostatos dėl privalomo transporto priemonės grąžinimo į įsisteigimo vietą</w:t>
      </w:r>
      <w:r w:rsidR="00410560">
        <w:t xml:space="preserve"> ir</w:t>
      </w:r>
      <w:r w:rsidR="007F2884">
        <w:t xml:space="preserve"> kabotažo ribojimo Lietuvos transporto sektoriaus įmonių ir jas atstovaujančių organizacijų teigimu</w:t>
      </w:r>
      <w:r w:rsidR="00E9173A">
        <w:t>,</w:t>
      </w:r>
      <w:r w:rsidR="007F2884">
        <w:t xml:space="preserve"> </w:t>
      </w:r>
      <w:r w:rsidR="00214647">
        <w:t xml:space="preserve">dirbtinai </w:t>
      </w:r>
      <w:r w:rsidR="007F2884">
        <w:t xml:space="preserve">perskirstys krovinių vežimo </w:t>
      </w:r>
      <w:r w:rsidR="00E9173A">
        <w:t>kelių transporto priemonėmis</w:t>
      </w:r>
      <w:r w:rsidR="005A07B9">
        <w:t xml:space="preserve"> </w:t>
      </w:r>
      <w:r w:rsidR="00214647">
        <w:t>rinką</w:t>
      </w:r>
      <w:r w:rsidR="007F2884">
        <w:t>, apribos Lietuvos vežėjų verslo galimyb</w:t>
      </w:r>
      <w:r w:rsidR="001F2511">
        <w:t>e</w:t>
      </w:r>
      <w:r w:rsidR="007F2884">
        <w:t>s kitose valstybėse narėse</w:t>
      </w:r>
      <w:r w:rsidR="001F2511">
        <w:t>, kas nulems</w:t>
      </w:r>
      <w:r w:rsidR="007F2884">
        <w:t xml:space="preserve"> neigiam</w:t>
      </w:r>
      <w:r w:rsidR="001F2511">
        <w:t>ą</w:t>
      </w:r>
      <w:r w:rsidR="007F2884">
        <w:t xml:space="preserve"> įtak</w:t>
      </w:r>
      <w:r w:rsidR="001F2511">
        <w:t>ą</w:t>
      </w:r>
      <w:r w:rsidR="007F2884">
        <w:t xml:space="preserve"> jų </w:t>
      </w:r>
      <w:r w:rsidR="00427B83">
        <w:t>užimamai rinkos daliai</w:t>
      </w:r>
      <w:r w:rsidR="007F2884">
        <w:t xml:space="preserve">. Taigi, </w:t>
      </w:r>
      <w:r w:rsidR="00E9173A">
        <w:t xml:space="preserve">dėl įvedamų apribojimų </w:t>
      </w:r>
      <w:r w:rsidR="007F2884">
        <w:t xml:space="preserve">Lietuvos </w:t>
      </w:r>
      <w:r w:rsidR="00E9173A">
        <w:t xml:space="preserve">krovinių </w:t>
      </w:r>
      <w:r w:rsidR="007F2884">
        <w:t>transporto sektorius patirs ekonominius praradimus.</w:t>
      </w:r>
      <w:r w:rsidR="002D750B">
        <w:t xml:space="preserve"> </w:t>
      </w:r>
      <w:r w:rsidR="007845AC">
        <w:t xml:space="preserve">Atsižvelgiant į tai, itin svarbu </w:t>
      </w:r>
      <w:r w:rsidR="00410560">
        <w:t>palaikyti valstybes nares, kurios ginčija</w:t>
      </w:r>
      <w:r w:rsidR="007845AC">
        <w:t xml:space="preserve"> </w:t>
      </w:r>
      <w:proofErr w:type="spellStart"/>
      <w:r w:rsidR="006F71B9">
        <w:t>Judumo</w:t>
      </w:r>
      <w:proofErr w:type="spellEnd"/>
      <w:r w:rsidR="006F71B9">
        <w:t xml:space="preserve"> </w:t>
      </w:r>
      <w:r w:rsidR="007845AC">
        <w:t xml:space="preserve">paketo </w:t>
      </w:r>
      <w:r w:rsidR="00410560">
        <w:t>nuostatas dėl vilkiko grąžinimo ir kabotažo ribojimo taisyklių</w:t>
      </w:r>
      <w:r w:rsidR="007845AC">
        <w:t xml:space="preserve">, kadangi jose bus keliami klausimai dėl poveikio atskiroms rinkoms ir ES regionams. </w:t>
      </w:r>
    </w:p>
    <w:p w14:paraId="79653D1C" w14:textId="4B9BE909" w:rsidR="009B5EE1" w:rsidRPr="007F2884" w:rsidRDefault="007F2884" w:rsidP="007F2884">
      <w:pPr>
        <w:pStyle w:val="Tekstas"/>
        <w:tabs>
          <w:tab w:val="left" w:pos="180"/>
          <w:tab w:val="left" w:pos="1440"/>
        </w:tabs>
        <w:spacing w:before="0" w:after="0" w:line="360" w:lineRule="auto"/>
        <w:ind w:firstLine="0"/>
        <w:rPr>
          <w:i/>
        </w:rPr>
      </w:pPr>
      <w:r>
        <w:rPr>
          <w:i/>
        </w:rPr>
        <w:tab/>
      </w:r>
      <w:r>
        <w:rPr>
          <w:i/>
        </w:rPr>
        <w:tab/>
      </w:r>
      <w:r w:rsidRPr="005358FA">
        <w:rPr>
          <w:i/>
        </w:rPr>
        <w:t xml:space="preserve">Poveikis </w:t>
      </w:r>
      <w:r>
        <w:rPr>
          <w:i/>
        </w:rPr>
        <w:t>valstybės finansams</w:t>
      </w:r>
      <w:r w:rsidRPr="005358FA">
        <w:rPr>
          <w:i/>
        </w:rPr>
        <w:t>.</w:t>
      </w:r>
      <w:r>
        <w:rPr>
          <w:i/>
        </w:rPr>
        <w:t xml:space="preserve"> </w:t>
      </w:r>
      <w:r w:rsidR="00BB493F">
        <w:t xml:space="preserve">Lietuvos Respublikos pozicija turi būti siekiama apsaugoti Lietuvos Respublikos finansinius interesus, išsaugant planuojamas biudžeto pajamas bei užtikrinant, kad </w:t>
      </w:r>
      <w:r w:rsidR="00BB493F">
        <w:lastRenderedPageBreak/>
        <w:t xml:space="preserve">nedidėtų biudžeto išlaidos. </w:t>
      </w:r>
      <w:r w:rsidR="002D750B">
        <w:t>Atliktos studijos</w:t>
      </w:r>
      <w:r w:rsidR="002D750B">
        <w:rPr>
          <w:rStyle w:val="FootnoteReference"/>
        </w:rPr>
        <w:footnoteReference w:id="1"/>
      </w:r>
      <w:r w:rsidR="002D750B">
        <w:t xml:space="preserve"> </w:t>
      </w:r>
      <w:r>
        <w:t>skaičiavimais Lietuvos transporto sektorius patirs praradimus, kurie labiausiai paveiks smulkias įmones. Prognozuojama, ka</w:t>
      </w:r>
      <w:r w:rsidR="00BB493F">
        <w:t>d be darbo gali likti beveik 35 tūkstanči</w:t>
      </w:r>
      <w:r w:rsidR="00D11267">
        <w:t>ai šiame</w:t>
      </w:r>
      <w:r w:rsidR="00BB493F">
        <w:t xml:space="preserve"> sektoriuje dirbančių asmenų, kurių nedarbo išmokoms gali prireikti 111 mln. EUR (padidėjusios biudžeto išlaidos). Galimi biudžeto pajamų praradimai 102 mln. EUR (sumažėjusios biudžeto įplaukos).</w:t>
      </w:r>
      <w:r w:rsidR="00C07432">
        <w:t xml:space="preserve"> Prognozuojamas neigiamas poveikis šalies ekonomikai galėtų siekti 1,6 proc. BVP.</w:t>
      </w:r>
    </w:p>
    <w:p w14:paraId="0C7FD315" w14:textId="77777777" w:rsidR="007845AC" w:rsidRDefault="007845AC" w:rsidP="007845AC">
      <w:pPr>
        <w:tabs>
          <w:tab w:val="left" w:pos="0"/>
        </w:tabs>
        <w:ind w:left="0" w:firstLine="0"/>
        <w:jc w:val="left"/>
        <w:rPr>
          <w:rFonts w:ascii="Times New Roman" w:eastAsia="SimSun" w:hAnsi="Times New Roman"/>
          <w:b/>
          <w:sz w:val="24"/>
          <w:szCs w:val="24"/>
          <w:lang w:val="lt-LT" w:eastAsia="zh-CN"/>
        </w:rPr>
      </w:pPr>
    </w:p>
    <w:p w14:paraId="4F8C2F2C" w14:textId="233A4AD3" w:rsidR="007845AC" w:rsidRPr="00942BCB" w:rsidRDefault="007845AC" w:rsidP="007845AC">
      <w:pPr>
        <w:tabs>
          <w:tab w:val="left" w:pos="0"/>
        </w:tabs>
        <w:ind w:left="0" w:firstLine="0"/>
        <w:rPr>
          <w:rFonts w:ascii="Times New Roman" w:hAnsi="Times New Roman"/>
          <w:b/>
          <w:sz w:val="24"/>
          <w:szCs w:val="24"/>
          <w:lang w:val="lt-LT"/>
        </w:rPr>
      </w:pPr>
      <w:r>
        <w:rPr>
          <w:rFonts w:ascii="Times New Roman" w:eastAsia="SimSun" w:hAnsi="Times New Roman"/>
          <w:b/>
          <w:sz w:val="24"/>
          <w:szCs w:val="24"/>
          <w:lang w:val="lt-LT" w:eastAsia="zh-CN"/>
        </w:rPr>
        <w:t>Lietuvos Respublikos pozicija</w:t>
      </w:r>
      <w:r w:rsidR="00C87E83" w:rsidRPr="005358FA">
        <w:rPr>
          <w:rFonts w:ascii="Times New Roman" w:eastAsia="SimSun" w:hAnsi="Times New Roman"/>
          <w:b/>
          <w:sz w:val="24"/>
          <w:szCs w:val="24"/>
          <w:lang w:val="lt-LT" w:eastAsia="zh-CN"/>
        </w:rPr>
        <w:t xml:space="preserve"> </w:t>
      </w:r>
      <w:r>
        <w:rPr>
          <w:rFonts w:ascii="Times New Roman" w:eastAsia="SimSun" w:hAnsi="Times New Roman"/>
          <w:b/>
          <w:sz w:val="24"/>
          <w:szCs w:val="24"/>
          <w:lang w:val="lt-LT" w:eastAsia="zh-CN"/>
        </w:rPr>
        <w:t xml:space="preserve">dėl bylų </w:t>
      </w:r>
      <w:r w:rsidR="00942BCB" w:rsidRPr="00942BCB">
        <w:rPr>
          <w:rFonts w:ascii="Times New Roman" w:hAnsi="Times New Roman"/>
          <w:b/>
          <w:sz w:val="24"/>
          <w:szCs w:val="24"/>
          <w:lang w:val="lt-LT"/>
        </w:rPr>
        <w:t>C-545/20, C-547/20, C-549/20, C-551/20, C-552/20, C-554/20</w:t>
      </w:r>
    </w:p>
    <w:p w14:paraId="54C45DE9" w14:textId="77777777" w:rsidR="007845AC" w:rsidRPr="007845AC" w:rsidRDefault="007845AC" w:rsidP="007845AC">
      <w:pPr>
        <w:tabs>
          <w:tab w:val="left" w:pos="0"/>
        </w:tabs>
        <w:ind w:left="0" w:firstLine="0"/>
        <w:jc w:val="left"/>
        <w:rPr>
          <w:rFonts w:ascii="Times New Roman" w:hAnsi="Times New Roman"/>
          <w:b/>
          <w:sz w:val="24"/>
          <w:szCs w:val="24"/>
          <w:lang w:val="lt-LT"/>
        </w:rPr>
      </w:pPr>
    </w:p>
    <w:p w14:paraId="740D7DE2" w14:textId="617B3ACB" w:rsidR="00234D29" w:rsidRDefault="007845AC" w:rsidP="007845AC">
      <w:pPr>
        <w:autoSpaceDE w:val="0"/>
        <w:autoSpaceDN w:val="0"/>
        <w:adjustRightInd w:val="0"/>
        <w:spacing w:after="240"/>
        <w:ind w:left="0" w:firstLine="0"/>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Dalyvaudama ESTT bylose dėl </w:t>
      </w:r>
      <w:r w:rsidR="006F71B9" w:rsidRPr="006F71B9">
        <w:rPr>
          <w:rFonts w:ascii="Times New Roman" w:eastAsia="SimSun" w:hAnsi="Times New Roman"/>
          <w:sz w:val="24"/>
          <w:szCs w:val="24"/>
          <w:lang w:val="lt-LT" w:eastAsia="zh-CN"/>
        </w:rPr>
        <w:t>Reglamento (ES) 2020/1055</w:t>
      </w:r>
      <w:r w:rsidR="006F71B9">
        <w:rPr>
          <w:rFonts w:ascii="Times New Roman" w:eastAsia="SimSun" w:hAnsi="Times New Roman"/>
          <w:sz w:val="24"/>
          <w:szCs w:val="24"/>
          <w:lang w:val="lt-LT" w:eastAsia="zh-CN"/>
        </w:rPr>
        <w:t xml:space="preserve"> nuostatų</w:t>
      </w:r>
      <w:r>
        <w:rPr>
          <w:rFonts w:ascii="Times New Roman" w:eastAsia="SimSun" w:hAnsi="Times New Roman"/>
          <w:sz w:val="24"/>
          <w:szCs w:val="24"/>
          <w:lang w:val="lt-LT" w:eastAsia="zh-CN"/>
        </w:rPr>
        <w:t xml:space="preserve"> panaikinimo Lietuvos Respublika laikysis </w:t>
      </w:r>
      <w:r w:rsidRPr="007845AC">
        <w:rPr>
          <w:rFonts w:ascii="Times New Roman" w:eastAsia="SimSun" w:hAnsi="Times New Roman"/>
          <w:sz w:val="24"/>
          <w:szCs w:val="24"/>
          <w:lang w:val="lt-LT" w:eastAsia="zh-CN"/>
        </w:rPr>
        <w:t>2</w:t>
      </w:r>
      <w:r>
        <w:rPr>
          <w:rFonts w:ascii="Times New Roman" w:eastAsia="SimSun" w:hAnsi="Times New Roman"/>
          <w:sz w:val="24"/>
          <w:szCs w:val="24"/>
          <w:lang w:val="lt-LT" w:eastAsia="zh-CN"/>
        </w:rPr>
        <w:t xml:space="preserve">020 m. rugsėjo </w:t>
      </w:r>
      <w:r w:rsidRPr="007845AC">
        <w:rPr>
          <w:rFonts w:ascii="Times New Roman" w:eastAsia="SimSun" w:hAnsi="Times New Roman"/>
          <w:sz w:val="24"/>
          <w:szCs w:val="24"/>
          <w:lang w:val="lt-LT" w:eastAsia="zh-CN"/>
        </w:rPr>
        <w:t xml:space="preserve">2 d. </w:t>
      </w:r>
      <w:r>
        <w:rPr>
          <w:rFonts w:ascii="Times New Roman" w:eastAsia="SimSun" w:hAnsi="Times New Roman"/>
          <w:sz w:val="24"/>
          <w:szCs w:val="24"/>
          <w:lang w:val="lt-LT" w:eastAsia="zh-CN"/>
        </w:rPr>
        <w:t xml:space="preserve">Lietuvos Respublikos Vyriausybės rezoliucija Nr. </w:t>
      </w:r>
      <w:r w:rsidRPr="007845AC">
        <w:rPr>
          <w:rFonts w:ascii="Times New Roman" w:eastAsia="SimSun" w:hAnsi="Times New Roman"/>
          <w:sz w:val="24"/>
          <w:szCs w:val="24"/>
          <w:lang w:val="lt-LT" w:eastAsia="zh-CN"/>
        </w:rPr>
        <w:t>50</w:t>
      </w:r>
      <w:r>
        <w:rPr>
          <w:rFonts w:ascii="Times New Roman" w:eastAsia="SimSun" w:hAnsi="Times New Roman"/>
          <w:sz w:val="24"/>
          <w:szCs w:val="24"/>
          <w:lang w:val="lt-LT" w:eastAsia="zh-CN"/>
        </w:rPr>
        <w:t xml:space="preserve"> patvirtintos pozicijos, </w:t>
      </w:r>
      <w:r w:rsidR="00563034">
        <w:rPr>
          <w:rFonts w:ascii="Times New Roman" w:eastAsia="SimSun" w:hAnsi="Times New Roman"/>
          <w:sz w:val="24"/>
          <w:szCs w:val="24"/>
          <w:lang w:val="lt-LT" w:eastAsia="zh-CN"/>
        </w:rPr>
        <w:t xml:space="preserve">vadovausis </w:t>
      </w:r>
      <w:r>
        <w:rPr>
          <w:rFonts w:ascii="Times New Roman" w:eastAsia="SimSun" w:hAnsi="Times New Roman"/>
          <w:sz w:val="24"/>
          <w:szCs w:val="24"/>
          <w:lang w:val="lt-LT" w:eastAsia="zh-CN"/>
        </w:rPr>
        <w:t xml:space="preserve">savo pačios </w:t>
      </w:r>
      <w:r w:rsidRPr="007845AC">
        <w:rPr>
          <w:rFonts w:ascii="Times New Roman" w:eastAsia="SimSun" w:hAnsi="Times New Roman"/>
          <w:sz w:val="24"/>
          <w:szCs w:val="24"/>
          <w:lang w:val="lt-LT" w:eastAsia="zh-CN"/>
        </w:rPr>
        <w:t>2020</w:t>
      </w:r>
      <w:r>
        <w:rPr>
          <w:rFonts w:ascii="Times New Roman" w:eastAsia="SimSun" w:hAnsi="Times New Roman"/>
          <w:sz w:val="24"/>
          <w:szCs w:val="24"/>
          <w:lang w:val="lt-LT" w:eastAsia="zh-CN"/>
        </w:rPr>
        <w:t xml:space="preserve"> m. spalio 23 d. </w:t>
      </w:r>
      <w:r w:rsidR="00234D29" w:rsidRPr="00234D29">
        <w:rPr>
          <w:rFonts w:ascii="Times New Roman" w:eastAsia="SimSun" w:hAnsi="Times New Roman"/>
          <w:sz w:val="24"/>
          <w:szCs w:val="24"/>
          <w:lang w:val="lt-LT" w:eastAsia="zh-CN"/>
        </w:rPr>
        <w:t>ieškin</w:t>
      </w:r>
      <w:r>
        <w:rPr>
          <w:rFonts w:ascii="Times New Roman" w:eastAsia="SimSun" w:hAnsi="Times New Roman"/>
          <w:sz w:val="24"/>
          <w:szCs w:val="24"/>
          <w:lang w:val="lt-LT" w:eastAsia="zh-CN"/>
        </w:rPr>
        <w:t>ių</w:t>
      </w:r>
      <w:r w:rsidR="00234D29" w:rsidRPr="00234D29">
        <w:rPr>
          <w:rFonts w:ascii="Times New Roman" w:eastAsia="SimSun" w:hAnsi="Times New Roman"/>
          <w:sz w:val="24"/>
          <w:szCs w:val="24"/>
          <w:lang w:val="lt-LT" w:eastAsia="zh-CN"/>
        </w:rPr>
        <w:t xml:space="preserve"> </w:t>
      </w:r>
      <w:r>
        <w:rPr>
          <w:rFonts w:ascii="Times New Roman" w:eastAsia="SimSun" w:hAnsi="Times New Roman"/>
          <w:sz w:val="24"/>
          <w:szCs w:val="24"/>
          <w:lang w:val="lt-LT" w:eastAsia="zh-CN"/>
        </w:rPr>
        <w:t>pagrindais ir toliau nurodytomis gairėmis:</w:t>
      </w:r>
    </w:p>
    <w:p w14:paraId="67C3CD25" w14:textId="3565D7BB" w:rsidR="007845AC" w:rsidRPr="007845AC" w:rsidRDefault="007845AC" w:rsidP="007845AC">
      <w:pPr>
        <w:pStyle w:val="ListParagraph"/>
        <w:numPr>
          <w:ilvl w:val="0"/>
          <w:numId w:val="27"/>
        </w:numPr>
        <w:autoSpaceDE w:val="0"/>
        <w:autoSpaceDN w:val="0"/>
        <w:adjustRightInd w:val="0"/>
        <w:spacing w:after="240"/>
        <w:rPr>
          <w:rFonts w:ascii="Times New Roman" w:eastAsia="SimSun" w:hAnsi="Times New Roman"/>
          <w:b/>
          <w:sz w:val="24"/>
          <w:szCs w:val="24"/>
          <w:lang w:val="lt-LT" w:eastAsia="zh-CN"/>
        </w:rPr>
      </w:pPr>
      <w:r>
        <w:rPr>
          <w:rFonts w:ascii="Times New Roman" w:eastAsia="SimSun" w:hAnsi="Times New Roman"/>
          <w:bCs/>
          <w:sz w:val="24"/>
          <w:szCs w:val="24"/>
          <w:lang w:val="lt-LT" w:eastAsia="zh-CN"/>
        </w:rPr>
        <w:t xml:space="preserve">Įstoti į </w:t>
      </w:r>
      <w:r w:rsidR="00942BCB">
        <w:rPr>
          <w:rFonts w:ascii="Times New Roman" w:eastAsia="SimSun" w:hAnsi="Times New Roman"/>
          <w:bCs/>
          <w:sz w:val="24"/>
          <w:szCs w:val="24"/>
          <w:lang w:val="lt-LT" w:eastAsia="zh-CN"/>
        </w:rPr>
        <w:t xml:space="preserve">bylas </w:t>
      </w:r>
      <w:r w:rsidR="00942BCB" w:rsidRPr="00942BCB">
        <w:rPr>
          <w:rFonts w:ascii="Times New Roman" w:hAnsi="Times New Roman"/>
          <w:bCs/>
          <w:sz w:val="24"/>
          <w:szCs w:val="24"/>
          <w:lang w:val="lt-LT"/>
        </w:rPr>
        <w:t>C-545/20, C-547/20, C-549/20, C-551/20, C-552/20, C-554/20,</w:t>
      </w:r>
      <w:r>
        <w:rPr>
          <w:rFonts w:ascii="Times New Roman" w:eastAsia="SimSun" w:hAnsi="Times New Roman"/>
          <w:bCs/>
          <w:sz w:val="24"/>
          <w:szCs w:val="24"/>
          <w:lang w:val="lt-LT" w:eastAsia="zh-CN"/>
        </w:rPr>
        <w:t xml:space="preserve"> kuriose keliami reikalavimai </w:t>
      </w:r>
      <w:r w:rsidR="00942BCB">
        <w:rPr>
          <w:rFonts w:ascii="Times New Roman" w:eastAsia="SimSun" w:hAnsi="Times New Roman"/>
          <w:bCs/>
          <w:sz w:val="24"/>
          <w:szCs w:val="24"/>
          <w:lang w:val="lt-LT" w:eastAsia="zh-CN"/>
        </w:rPr>
        <w:t xml:space="preserve">dėl Mobilumo paketo nuostatų, susijusių </w:t>
      </w:r>
      <w:r w:rsidR="00942BCB" w:rsidRPr="00942BCB">
        <w:rPr>
          <w:rFonts w:ascii="Times New Roman" w:eastAsia="SimSun" w:hAnsi="Times New Roman"/>
          <w:bCs/>
          <w:sz w:val="24"/>
          <w:szCs w:val="24"/>
          <w:lang w:val="lt-LT" w:eastAsia="zh-CN"/>
        </w:rPr>
        <w:t xml:space="preserve">su </w:t>
      </w:r>
      <w:r w:rsidR="00942BCB" w:rsidRPr="00942BCB">
        <w:rPr>
          <w:rFonts w:ascii="Times New Roman" w:hAnsi="Times New Roman"/>
          <w:sz w:val="24"/>
          <w:szCs w:val="24"/>
          <w:lang w:val="lt-LT"/>
        </w:rPr>
        <w:t>transporto priemonių grąžinimu į veiklos centrą ir kabotažo ribojimais.</w:t>
      </w:r>
    </w:p>
    <w:p w14:paraId="1282A42D" w14:textId="16E2D357" w:rsidR="00A517CF" w:rsidRPr="007845AC" w:rsidRDefault="00A517CF" w:rsidP="007845AC">
      <w:pPr>
        <w:pStyle w:val="ListParagraph"/>
        <w:numPr>
          <w:ilvl w:val="0"/>
          <w:numId w:val="27"/>
        </w:numPr>
        <w:autoSpaceDE w:val="0"/>
        <w:autoSpaceDN w:val="0"/>
        <w:adjustRightInd w:val="0"/>
        <w:spacing w:after="240"/>
        <w:rPr>
          <w:rFonts w:ascii="Times New Roman" w:eastAsia="SimSun" w:hAnsi="Times New Roman"/>
          <w:b/>
          <w:sz w:val="24"/>
          <w:szCs w:val="24"/>
          <w:lang w:val="lt-LT" w:eastAsia="zh-CN"/>
        </w:rPr>
      </w:pPr>
      <w:r>
        <w:rPr>
          <w:rFonts w:ascii="Times New Roman" w:hAnsi="Times New Roman"/>
          <w:color w:val="000000" w:themeColor="text1"/>
          <w:sz w:val="24"/>
          <w:szCs w:val="24"/>
          <w:shd w:val="clear" w:color="auto" w:fill="FFFFFF"/>
          <w:lang w:val="lt-LT"/>
        </w:rPr>
        <w:t>Įstojus į bylą ir gavus bylos medžiagą, Teisingumo ministerija įvertina poreikį teikti Lietuvos Respublikos rašytinius paaiškinimus ir/ar atlikti kitus procesinius veiksmus.</w:t>
      </w:r>
    </w:p>
    <w:p w14:paraId="516B86C0" w14:textId="12E68D3E" w:rsidR="00A517CF" w:rsidRDefault="007845AC" w:rsidP="00A517CF">
      <w:pPr>
        <w:pStyle w:val="ListParagraph"/>
        <w:numPr>
          <w:ilvl w:val="0"/>
          <w:numId w:val="27"/>
        </w:numPr>
        <w:autoSpaceDE w:val="0"/>
        <w:autoSpaceDN w:val="0"/>
        <w:adjustRightInd w:val="0"/>
        <w:spacing w:after="240"/>
        <w:rPr>
          <w:rFonts w:ascii="Times New Roman" w:eastAsia="SimSun" w:hAnsi="Times New Roman"/>
          <w:b/>
          <w:sz w:val="24"/>
          <w:szCs w:val="24"/>
          <w:lang w:val="lt-LT" w:eastAsia="zh-CN"/>
        </w:rPr>
      </w:pPr>
      <w:r>
        <w:rPr>
          <w:rFonts w:ascii="Times New Roman" w:hAnsi="Times New Roman"/>
          <w:color w:val="000000" w:themeColor="text1"/>
          <w:sz w:val="24"/>
          <w:szCs w:val="24"/>
          <w:shd w:val="clear" w:color="auto" w:fill="FFFFFF"/>
          <w:lang w:val="lt-LT"/>
        </w:rPr>
        <w:t>Jei, įstojus į bylą ir gavus bylos medžiagą, paaiškėtų, kad tikslinga (</w:t>
      </w:r>
      <w:r w:rsidRPr="007845AC">
        <w:rPr>
          <w:rFonts w:ascii="Times New Roman" w:eastAsia="SimSun" w:hAnsi="Times New Roman"/>
          <w:sz w:val="24"/>
          <w:szCs w:val="24"/>
          <w:lang w:val="lt-LT" w:eastAsia="zh-CN"/>
        </w:rPr>
        <w:t>atsižvelgiant atliktą teisės analizę</w:t>
      </w:r>
      <w:r>
        <w:rPr>
          <w:rFonts w:ascii="Times New Roman" w:eastAsia="SimSun" w:hAnsi="Times New Roman"/>
          <w:sz w:val="24"/>
          <w:szCs w:val="24"/>
          <w:lang w:val="lt-LT" w:eastAsia="zh-CN"/>
        </w:rPr>
        <w:t>)</w:t>
      </w:r>
      <w:r>
        <w:rPr>
          <w:rFonts w:ascii="Times New Roman" w:hAnsi="Times New Roman"/>
          <w:color w:val="000000" w:themeColor="text1"/>
          <w:sz w:val="24"/>
          <w:szCs w:val="24"/>
          <w:shd w:val="clear" w:color="auto" w:fill="FFFFFF"/>
          <w:lang w:val="lt-LT"/>
        </w:rPr>
        <w:t xml:space="preserve"> pasisakyti dėl </w:t>
      </w:r>
      <w:r w:rsidR="00A517CF">
        <w:rPr>
          <w:rFonts w:ascii="Times New Roman" w:hAnsi="Times New Roman"/>
          <w:color w:val="000000" w:themeColor="text1"/>
          <w:sz w:val="24"/>
          <w:szCs w:val="24"/>
          <w:shd w:val="clear" w:color="auto" w:fill="FFFFFF"/>
          <w:lang w:val="lt-LT"/>
        </w:rPr>
        <w:t xml:space="preserve">kitos </w:t>
      </w:r>
      <w:r>
        <w:rPr>
          <w:rFonts w:ascii="Times New Roman" w:hAnsi="Times New Roman"/>
          <w:color w:val="000000" w:themeColor="text1"/>
          <w:sz w:val="24"/>
          <w:szCs w:val="24"/>
          <w:shd w:val="clear" w:color="auto" w:fill="FFFFFF"/>
          <w:lang w:val="lt-LT"/>
        </w:rPr>
        <w:t>valstybės narės iškeltų reikalavimų, kurie nebuvo keliami Lietuvos Respublikos ieškiniuose</w:t>
      </w:r>
      <w:r>
        <w:rPr>
          <w:rFonts w:ascii="Times New Roman" w:eastAsia="SimSun" w:hAnsi="Times New Roman"/>
          <w:sz w:val="24"/>
          <w:szCs w:val="24"/>
          <w:lang w:val="lt-LT" w:eastAsia="zh-CN"/>
        </w:rPr>
        <w:t xml:space="preserve">, tai daroma tik ta apimtimi, kiek būtina </w:t>
      </w:r>
      <w:r w:rsidRPr="007845AC">
        <w:rPr>
          <w:rFonts w:ascii="Times New Roman" w:eastAsia="SimSun" w:hAnsi="Times New Roman"/>
          <w:sz w:val="24"/>
          <w:szCs w:val="24"/>
          <w:lang w:val="lt-LT" w:eastAsia="zh-CN"/>
        </w:rPr>
        <w:t>šioje pozicijoje apibrėžt</w:t>
      </w:r>
      <w:r>
        <w:rPr>
          <w:rFonts w:ascii="Times New Roman" w:eastAsia="SimSun" w:hAnsi="Times New Roman"/>
          <w:sz w:val="24"/>
          <w:szCs w:val="24"/>
          <w:lang w:val="lt-LT" w:eastAsia="zh-CN"/>
        </w:rPr>
        <w:t>iems</w:t>
      </w:r>
      <w:r w:rsidRPr="007845AC">
        <w:rPr>
          <w:rFonts w:ascii="Times New Roman" w:eastAsia="SimSun" w:hAnsi="Times New Roman"/>
          <w:sz w:val="24"/>
          <w:szCs w:val="24"/>
          <w:lang w:val="lt-LT" w:eastAsia="zh-CN"/>
        </w:rPr>
        <w:t xml:space="preserve"> tiksl</w:t>
      </w:r>
      <w:r>
        <w:rPr>
          <w:rFonts w:ascii="Times New Roman" w:eastAsia="SimSun" w:hAnsi="Times New Roman"/>
          <w:sz w:val="24"/>
          <w:szCs w:val="24"/>
          <w:lang w:val="lt-LT" w:eastAsia="zh-CN"/>
        </w:rPr>
        <w:t>ams pasiekti.</w:t>
      </w:r>
    </w:p>
    <w:p w14:paraId="2EAF1A90" w14:textId="77777777" w:rsidR="00AF5A4B" w:rsidRDefault="00AF5A4B" w:rsidP="000C4B97">
      <w:pPr>
        <w:pStyle w:val="ListParagraph"/>
        <w:autoSpaceDE w:val="0"/>
        <w:autoSpaceDN w:val="0"/>
        <w:adjustRightInd w:val="0"/>
        <w:spacing w:after="240"/>
        <w:ind w:firstLine="0"/>
        <w:rPr>
          <w:rFonts w:ascii="Times New Roman" w:hAnsi="Times New Roman"/>
          <w:color w:val="000000" w:themeColor="text1"/>
          <w:sz w:val="24"/>
          <w:szCs w:val="24"/>
          <w:shd w:val="clear" w:color="auto" w:fill="FFFFFF"/>
          <w:lang w:val="lt-LT"/>
        </w:rPr>
      </w:pPr>
    </w:p>
    <w:p w14:paraId="1035F2FB" w14:textId="3AEA8134" w:rsidR="00A517CF" w:rsidRPr="00A517CF" w:rsidRDefault="00A517CF" w:rsidP="000C4B97">
      <w:pPr>
        <w:pStyle w:val="ListParagraph"/>
        <w:autoSpaceDE w:val="0"/>
        <w:autoSpaceDN w:val="0"/>
        <w:adjustRightInd w:val="0"/>
        <w:spacing w:after="240"/>
        <w:ind w:firstLine="0"/>
        <w:rPr>
          <w:rFonts w:ascii="Times New Roman" w:eastAsia="SimSun" w:hAnsi="Times New Roman"/>
          <w:b/>
          <w:sz w:val="24"/>
          <w:szCs w:val="24"/>
          <w:lang w:val="lt-LT" w:eastAsia="zh-CN"/>
        </w:rPr>
      </w:pPr>
      <w:r w:rsidRPr="00A517CF">
        <w:rPr>
          <w:rFonts w:ascii="Times New Roman" w:hAnsi="Times New Roman"/>
          <w:color w:val="000000" w:themeColor="text1"/>
          <w:sz w:val="24"/>
          <w:szCs w:val="24"/>
          <w:shd w:val="clear" w:color="auto" w:fill="FFFFFF"/>
          <w:lang w:val="lt-LT"/>
        </w:rPr>
        <w:t>Pridedama Lietuvos Respublikos ir kitų valstybių narių ieškinių pagrindų ir reikalavimų atitikties lentele.</w:t>
      </w:r>
    </w:p>
    <w:p w14:paraId="2E97CA3B" w14:textId="4E08C72F" w:rsidR="00A517CF" w:rsidRDefault="00A517CF" w:rsidP="00A517CF">
      <w:pPr>
        <w:pStyle w:val="ListParagraph"/>
        <w:autoSpaceDE w:val="0"/>
        <w:autoSpaceDN w:val="0"/>
        <w:adjustRightInd w:val="0"/>
        <w:spacing w:after="240"/>
        <w:ind w:firstLine="0"/>
        <w:rPr>
          <w:rFonts w:ascii="Times New Roman" w:eastAsia="SimSun" w:hAnsi="Times New Roman"/>
          <w:b/>
          <w:sz w:val="24"/>
          <w:szCs w:val="24"/>
          <w:lang w:val="lt-LT" w:eastAsia="zh-CN"/>
        </w:rPr>
      </w:pPr>
    </w:p>
    <w:p w14:paraId="41CE2F17" w14:textId="1DF1571B" w:rsidR="00120EFA" w:rsidRDefault="00120EFA" w:rsidP="00A517CF">
      <w:pPr>
        <w:pStyle w:val="ListParagraph"/>
        <w:autoSpaceDE w:val="0"/>
        <w:autoSpaceDN w:val="0"/>
        <w:adjustRightInd w:val="0"/>
        <w:spacing w:after="240"/>
        <w:ind w:firstLine="0"/>
        <w:rPr>
          <w:rFonts w:ascii="Times New Roman" w:eastAsia="SimSun" w:hAnsi="Times New Roman"/>
          <w:b/>
          <w:sz w:val="24"/>
          <w:szCs w:val="24"/>
          <w:lang w:val="lt-LT" w:eastAsia="zh-CN"/>
        </w:rPr>
      </w:pPr>
    </w:p>
    <w:p w14:paraId="4EA760CD" w14:textId="063988F2" w:rsidR="00120EFA" w:rsidRDefault="00120EFA" w:rsidP="00A517CF">
      <w:pPr>
        <w:pStyle w:val="ListParagraph"/>
        <w:autoSpaceDE w:val="0"/>
        <w:autoSpaceDN w:val="0"/>
        <w:adjustRightInd w:val="0"/>
        <w:spacing w:after="240"/>
        <w:ind w:firstLine="0"/>
        <w:rPr>
          <w:rFonts w:ascii="Times New Roman" w:eastAsia="SimSun" w:hAnsi="Times New Roman"/>
          <w:b/>
          <w:sz w:val="24"/>
          <w:szCs w:val="24"/>
          <w:lang w:val="lt-LT" w:eastAsia="zh-CN"/>
        </w:rPr>
      </w:pPr>
    </w:p>
    <w:p w14:paraId="684751AD" w14:textId="131548AB" w:rsidR="00120EFA" w:rsidRDefault="00120EFA" w:rsidP="00A517CF">
      <w:pPr>
        <w:pStyle w:val="ListParagraph"/>
        <w:autoSpaceDE w:val="0"/>
        <w:autoSpaceDN w:val="0"/>
        <w:adjustRightInd w:val="0"/>
        <w:spacing w:after="240"/>
        <w:ind w:firstLine="0"/>
        <w:rPr>
          <w:rFonts w:ascii="Times New Roman" w:eastAsia="SimSun" w:hAnsi="Times New Roman"/>
          <w:b/>
          <w:sz w:val="24"/>
          <w:szCs w:val="24"/>
          <w:lang w:val="lt-LT" w:eastAsia="zh-CN"/>
        </w:rPr>
      </w:pPr>
    </w:p>
    <w:p w14:paraId="32919466" w14:textId="77777777" w:rsidR="00120EFA" w:rsidRPr="007845AC" w:rsidRDefault="00120EFA" w:rsidP="00A517CF">
      <w:pPr>
        <w:pStyle w:val="ListParagraph"/>
        <w:autoSpaceDE w:val="0"/>
        <w:autoSpaceDN w:val="0"/>
        <w:adjustRightInd w:val="0"/>
        <w:spacing w:after="240"/>
        <w:ind w:firstLine="0"/>
        <w:rPr>
          <w:rFonts w:ascii="Times New Roman" w:eastAsia="SimSun" w:hAnsi="Times New Roman"/>
          <w:b/>
          <w:sz w:val="24"/>
          <w:szCs w:val="24"/>
          <w:lang w:val="lt-LT" w:eastAsia="zh-CN"/>
        </w:rPr>
      </w:pPr>
    </w:p>
    <w:p w14:paraId="307ABEAA" w14:textId="77777777" w:rsidR="00475617" w:rsidRPr="005358FA" w:rsidRDefault="00475617" w:rsidP="00FB7DBA">
      <w:pPr>
        <w:tabs>
          <w:tab w:val="left" w:pos="0"/>
        </w:tabs>
        <w:spacing w:after="240"/>
        <w:ind w:left="0" w:firstLine="0"/>
        <w:rPr>
          <w:rFonts w:ascii="Times New Roman" w:hAnsi="Times New Roman"/>
          <w:b/>
          <w:sz w:val="24"/>
          <w:szCs w:val="24"/>
          <w:lang w:val="lt-LT"/>
        </w:rPr>
      </w:pPr>
      <w:r w:rsidRPr="005358FA">
        <w:rPr>
          <w:rFonts w:ascii="Times New Roman" w:hAnsi="Times New Roman"/>
          <w:b/>
          <w:sz w:val="24"/>
          <w:szCs w:val="24"/>
          <w:lang w:val="lt-LT"/>
        </w:rPr>
        <w:lastRenderedPageBreak/>
        <w:t>Lietuvos Respublikos pozicijos derinimas</w:t>
      </w:r>
    </w:p>
    <w:p w14:paraId="6FF159D2" w14:textId="760CFDAE" w:rsidR="00967839" w:rsidRDefault="007845AC" w:rsidP="00033073">
      <w:pPr>
        <w:pStyle w:val="BodyTextIndent"/>
        <w:spacing w:line="360" w:lineRule="auto"/>
        <w:ind w:firstLine="1296"/>
        <w:rPr>
          <w:szCs w:val="24"/>
          <w:lang w:val="lt-LT"/>
        </w:rPr>
      </w:pPr>
      <w:r>
        <w:rPr>
          <w:szCs w:val="24"/>
          <w:lang w:val="lt-LT"/>
        </w:rPr>
        <w:t xml:space="preserve">Tikslingumas dalyvauti ESTT bylose dėl </w:t>
      </w:r>
      <w:proofErr w:type="spellStart"/>
      <w:r w:rsidR="006F71B9">
        <w:t>Reglamento</w:t>
      </w:r>
      <w:proofErr w:type="spellEnd"/>
      <w:r w:rsidR="006F71B9">
        <w:t xml:space="preserve"> (ES) 2020/1055 </w:t>
      </w:r>
      <w:r w:rsidR="006F71B9">
        <w:rPr>
          <w:lang w:val="lt-LT"/>
        </w:rPr>
        <w:t xml:space="preserve">nuostatų </w:t>
      </w:r>
      <w:r>
        <w:rPr>
          <w:szCs w:val="24"/>
          <w:lang w:val="lt-LT"/>
        </w:rPr>
        <w:t>panaikinimo aptartas</w:t>
      </w:r>
      <w:r w:rsidR="005E0048">
        <w:rPr>
          <w:szCs w:val="24"/>
          <w:lang w:val="lt-LT"/>
        </w:rPr>
        <w:t xml:space="preserve"> </w:t>
      </w:r>
      <w:r w:rsidR="00EE6742">
        <w:rPr>
          <w:szCs w:val="24"/>
          <w:lang w:val="lt-LT"/>
        </w:rPr>
        <w:t>202</w:t>
      </w:r>
      <w:r w:rsidRPr="007845AC">
        <w:rPr>
          <w:szCs w:val="24"/>
          <w:lang w:val="lt-LT"/>
        </w:rPr>
        <w:t>1</w:t>
      </w:r>
      <w:r w:rsidR="00EE6742">
        <w:rPr>
          <w:szCs w:val="24"/>
          <w:lang w:val="lt-LT"/>
        </w:rPr>
        <w:t xml:space="preserve"> m. </w:t>
      </w:r>
      <w:r w:rsidR="00FB2C28">
        <w:rPr>
          <w:szCs w:val="24"/>
          <w:lang w:val="lt-LT"/>
        </w:rPr>
        <w:t>kovo 4</w:t>
      </w:r>
      <w:r w:rsidR="00EE6742">
        <w:rPr>
          <w:szCs w:val="24"/>
          <w:lang w:val="lt-LT"/>
        </w:rPr>
        <w:t xml:space="preserve"> d. </w:t>
      </w:r>
      <w:r w:rsidR="00A517CF">
        <w:rPr>
          <w:szCs w:val="24"/>
          <w:lang w:val="lt-LT"/>
        </w:rPr>
        <w:t xml:space="preserve">nuotoliniame </w:t>
      </w:r>
      <w:r w:rsidR="00EE6742">
        <w:rPr>
          <w:szCs w:val="24"/>
          <w:lang w:val="lt-LT"/>
        </w:rPr>
        <w:t>pasitarim</w:t>
      </w:r>
      <w:r>
        <w:rPr>
          <w:szCs w:val="24"/>
          <w:lang w:val="lt-LT"/>
        </w:rPr>
        <w:t>e, kuriame dalyvavo</w:t>
      </w:r>
      <w:r w:rsidR="00EE6742">
        <w:rPr>
          <w:szCs w:val="24"/>
          <w:lang w:val="lt-LT"/>
        </w:rPr>
        <w:t xml:space="preserve"> Lietuvos Respublikos teisingumo ministerijos, Lietuvos Respublikos susisiekimo ministerijos, Lietuvos Respublikos socialinės apsaugos ir darbo ministerijos, Lietuvos Respublikos užsienio reikalų ministerijos atstovai.</w:t>
      </w:r>
      <w:r w:rsidR="00933127">
        <w:rPr>
          <w:szCs w:val="24"/>
          <w:lang w:val="lt-LT"/>
        </w:rPr>
        <w:t xml:space="preserve"> </w:t>
      </w:r>
      <w:r>
        <w:rPr>
          <w:szCs w:val="24"/>
          <w:lang w:val="lt-LT"/>
        </w:rPr>
        <w:t>Lietuvos Respublikos pozicijos projektas suderintas su nurodytomis institucijomis ir teikiamas</w:t>
      </w:r>
      <w:r w:rsidR="00F471FC">
        <w:rPr>
          <w:szCs w:val="24"/>
          <w:lang w:val="lt-LT"/>
        </w:rPr>
        <w:t xml:space="preserve"> Lietuvos Respublikos Vyriausybei pritarti.</w:t>
      </w:r>
    </w:p>
    <w:p w14:paraId="190FB3DE" w14:textId="77777777" w:rsidR="008B565D" w:rsidRPr="005358FA" w:rsidRDefault="008B565D" w:rsidP="00FB7DBA">
      <w:pPr>
        <w:tabs>
          <w:tab w:val="left" w:pos="0"/>
        </w:tabs>
        <w:ind w:left="0" w:firstLine="0"/>
        <w:rPr>
          <w:rFonts w:ascii="Times New Roman" w:hAnsi="Times New Roman"/>
          <w:b/>
          <w:sz w:val="24"/>
          <w:szCs w:val="24"/>
          <w:lang w:val="lt-LT"/>
        </w:rPr>
      </w:pPr>
    </w:p>
    <w:p w14:paraId="0A7418C1" w14:textId="77777777" w:rsidR="00475617" w:rsidRPr="00F471FC" w:rsidRDefault="00475617" w:rsidP="00FB7DBA">
      <w:pPr>
        <w:tabs>
          <w:tab w:val="left" w:pos="0"/>
        </w:tabs>
        <w:spacing w:after="240"/>
        <w:ind w:left="0" w:firstLine="0"/>
        <w:rPr>
          <w:rFonts w:ascii="Times New Roman" w:hAnsi="Times New Roman"/>
          <w:b/>
          <w:sz w:val="24"/>
          <w:szCs w:val="24"/>
          <w:lang w:val="lt-LT"/>
        </w:rPr>
      </w:pPr>
      <w:r w:rsidRPr="005358FA">
        <w:rPr>
          <w:rFonts w:ascii="Times New Roman" w:hAnsi="Times New Roman"/>
          <w:b/>
          <w:sz w:val="24"/>
          <w:szCs w:val="24"/>
          <w:lang w:val="lt-LT"/>
        </w:rPr>
        <w:t>Lietuvo</w:t>
      </w:r>
      <w:r w:rsidR="00975D68" w:rsidRPr="005358FA">
        <w:rPr>
          <w:rFonts w:ascii="Times New Roman" w:hAnsi="Times New Roman"/>
          <w:b/>
          <w:sz w:val="24"/>
          <w:szCs w:val="24"/>
          <w:lang w:val="lt-LT"/>
        </w:rPr>
        <w:t xml:space="preserve">s </w:t>
      </w:r>
      <w:r w:rsidR="00975D68" w:rsidRPr="00F471FC">
        <w:rPr>
          <w:rFonts w:ascii="Times New Roman" w:hAnsi="Times New Roman"/>
          <w:b/>
          <w:sz w:val="24"/>
          <w:szCs w:val="24"/>
          <w:lang w:val="lt-LT"/>
        </w:rPr>
        <w:t>Respublikos pozicijos rengėja</w:t>
      </w:r>
      <w:r w:rsidR="005C4837">
        <w:rPr>
          <w:rFonts w:ascii="Times New Roman" w:hAnsi="Times New Roman"/>
          <w:b/>
          <w:sz w:val="24"/>
          <w:szCs w:val="24"/>
          <w:lang w:val="lt-LT"/>
        </w:rPr>
        <w:t>s</w:t>
      </w:r>
    </w:p>
    <w:p w14:paraId="22E65412" w14:textId="77777777" w:rsidR="00FA7E15" w:rsidRPr="005358FA" w:rsidRDefault="00475617" w:rsidP="00F471FC">
      <w:pPr>
        <w:tabs>
          <w:tab w:val="left" w:pos="0"/>
        </w:tabs>
        <w:ind w:left="0" w:firstLine="0"/>
        <w:rPr>
          <w:rFonts w:ascii="Times New Roman" w:hAnsi="Times New Roman"/>
          <w:sz w:val="24"/>
          <w:szCs w:val="24"/>
          <w:lang w:val="lt-LT"/>
        </w:rPr>
      </w:pPr>
      <w:r w:rsidRPr="00F471FC">
        <w:rPr>
          <w:rFonts w:ascii="Times New Roman" w:hAnsi="Times New Roman"/>
          <w:sz w:val="24"/>
          <w:szCs w:val="24"/>
          <w:lang w:val="lt-LT"/>
        </w:rPr>
        <w:tab/>
        <w:t xml:space="preserve">Lietuvos Respublikos poziciją parengė </w:t>
      </w:r>
      <w:r w:rsidR="00F471FC" w:rsidRPr="00F471FC">
        <w:rPr>
          <w:rFonts w:ascii="Times New Roman" w:hAnsi="Times New Roman"/>
          <w:sz w:val="24"/>
          <w:szCs w:val="24"/>
          <w:lang w:val="lt-LT"/>
        </w:rPr>
        <w:t xml:space="preserve">Lietuvos Respublikos teisingumo ministerijos Europos teisės departamento Atstovavimo ES teismuose skyriaus vyresnysis patarėjas Ričard Dzikovič (tel.: </w:t>
      </w:r>
      <w:r w:rsidR="00F471FC" w:rsidRPr="002D2B69">
        <w:rPr>
          <w:rFonts w:ascii="Times New Roman" w:hAnsi="Times New Roman"/>
          <w:color w:val="000000"/>
          <w:sz w:val="24"/>
          <w:szCs w:val="24"/>
          <w:lang w:val="lt-LT"/>
        </w:rPr>
        <w:t>(8 5) 266 2939</w:t>
      </w:r>
      <w:r w:rsidR="00F471FC" w:rsidRPr="00F471FC">
        <w:rPr>
          <w:rFonts w:ascii="Times New Roman" w:hAnsi="Times New Roman"/>
          <w:sz w:val="24"/>
          <w:szCs w:val="24"/>
          <w:lang w:val="lt-LT"/>
        </w:rPr>
        <w:t xml:space="preserve">, el. paštas: </w:t>
      </w:r>
      <w:hyperlink r:id="rId26" w:history="1">
        <w:r w:rsidR="00F471FC" w:rsidRPr="00F471FC">
          <w:rPr>
            <w:rStyle w:val="Hyperlink"/>
            <w:rFonts w:ascii="Times New Roman" w:hAnsi="Times New Roman"/>
            <w:sz w:val="24"/>
            <w:szCs w:val="24"/>
            <w:lang w:val="lt-LT"/>
          </w:rPr>
          <w:t>r.dzikovic@tm.lt</w:t>
        </w:r>
      </w:hyperlink>
      <w:r w:rsidR="00F471FC" w:rsidRPr="00F471FC">
        <w:rPr>
          <w:rFonts w:ascii="Times New Roman" w:hAnsi="Times New Roman"/>
          <w:sz w:val="24"/>
          <w:szCs w:val="24"/>
          <w:lang w:val="lt-LT"/>
        </w:rPr>
        <w:t>).</w:t>
      </w:r>
    </w:p>
    <w:sectPr w:rsidR="00FA7E15" w:rsidRPr="005358FA" w:rsidSect="008E2DEE">
      <w:footerReference w:type="default" r:id="rId27"/>
      <w:pgSz w:w="12240" w:h="15840"/>
      <w:pgMar w:top="1134" w:right="900" w:bottom="1134" w:left="1134"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43F59" w14:textId="77777777" w:rsidR="000516C5" w:rsidRDefault="000516C5">
      <w:pPr>
        <w:spacing w:line="240" w:lineRule="auto"/>
      </w:pPr>
      <w:r>
        <w:separator/>
      </w:r>
    </w:p>
  </w:endnote>
  <w:endnote w:type="continuationSeparator" w:id="0">
    <w:p w14:paraId="48012124" w14:textId="77777777" w:rsidR="000516C5" w:rsidRDefault="00051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5D07" w14:textId="77777777" w:rsidR="00D03EC3" w:rsidRPr="00FD71A4" w:rsidRDefault="00D03EC3">
    <w:pPr>
      <w:pStyle w:val="Footer"/>
      <w:jc w:val="right"/>
      <w:rPr>
        <w:rFonts w:ascii="Times New Roman" w:hAnsi="Times New Roman"/>
        <w:sz w:val="24"/>
        <w:szCs w:val="24"/>
      </w:rPr>
    </w:pPr>
    <w:r w:rsidRPr="00FD71A4">
      <w:rPr>
        <w:rFonts w:ascii="Times New Roman" w:hAnsi="Times New Roman"/>
        <w:sz w:val="24"/>
        <w:szCs w:val="24"/>
      </w:rPr>
      <w:fldChar w:fldCharType="begin"/>
    </w:r>
    <w:r w:rsidRPr="00FD71A4">
      <w:rPr>
        <w:rFonts w:ascii="Times New Roman" w:hAnsi="Times New Roman"/>
        <w:sz w:val="24"/>
        <w:szCs w:val="24"/>
      </w:rPr>
      <w:instrText>PAGE   \* MERGEFORMAT</w:instrText>
    </w:r>
    <w:r w:rsidRPr="00FD71A4">
      <w:rPr>
        <w:rFonts w:ascii="Times New Roman" w:hAnsi="Times New Roman"/>
        <w:sz w:val="24"/>
        <w:szCs w:val="24"/>
      </w:rPr>
      <w:fldChar w:fldCharType="separate"/>
    </w:r>
    <w:r w:rsidR="00F72389" w:rsidRPr="00F72389">
      <w:rPr>
        <w:rFonts w:ascii="Times New Roman" w:hAnsi="Times New Roman"/>
        <w:noProof/>
        <w:sz w:val="24"/>
        <w:szCs w:val="24"/>
        <w:lang w:val="lt-LT"/>
      </w:rPr>
      <w:t>4</w:t>
    </w:r>
    <w:r w:rsidRPr="00FD71A4">
      <w:rPr>
        <w:rFonts w:ascii="Times New Roman" w:hAnsi="Times New Roman"/>
        <w:sz w:val="24"/>
        <w:szCs w:val="24"/>
      </w:rPr>
      <w:fldChar w:fldCharType="end"/>
    </w:r>
  </w:p>
  <w:p w14:paraId="71CE9860" w14:textId="77777777" w:rsidR="00D03EC3" w:rsidRDefault="00D0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81D81" w14:textId="77777777" w:rsidR="000516C5" w:rsidRDefault="000516C5">
      <w:pPr>
        <w:spacing w:line="240" w:lineRule="auto"/>
      </w:pPr>
      <w:r>
        <w:separator/>
      </w:r>
    </w:p>
  </w:footnote>
  <w:footnote w:type="continuationSeparator" w:id="0">
    <w:p w14:paraId="310EE7BF" w14:textId="77777777" w:rsidR="000516C5" w:rsidRDefault="000516C5">
      <w:pPr>
        <w:spacing w:line="240" w:lineRule="auto"/>
      </w:pPr>
      <w:r>
        <w:continuationSeparator/>
      </w:r>
    </w:p>
  </w:footnote>
  <w:footnote w:id="1">
    <w:p w14:paraId="2DACD49F" w14:textId="042681CC" w:rsidR="002D750B" w:rsidRPr="002D750B" w:rsidRDefault="002D750B" w:rsidP="002D750B">
      <w:pPr>
        <w:pStyle w:val="FootnoteText"/>
        <w:spacing w:line="240" w:lineRule="auto"/>
        <w:ind w:left="142" w:firstLine="0"/>
        <w:rPr>
          <w:rFonts w:ascii="Times New Roman" w:hAnsi="Times New Roman"/>
          <w:lang w:val="lt-LT"/>
        </w:rPr>
      </w:pPr>
      <w:r w:rsidRPr="002D750B">
        <w:rPr>
          <w:rStyle w:val="FootnoteReference"/>
          <w:rFonts w:ascii="Times New Roman" w:hAnsi="Times New Roman"/>
        </w:rPr>
        <w:footnoteRef/>
      </w:r>
      <w:r w:rsidRPr="002D750B">
        <w:rPr>
          <w:rFonts w:ascii="Times New Roman" w:hAnsi="Times New Roman"/>
        </w:rPr>
        <w:t xml:space="preserve"> Baltic Institute for Research and Development </w:t>
      </w:r>
      <w:r>
        <w:rPr>
          <w:rFonts w:ascii="Times New Roman" w:hAnsi="Times New Roman"/>
        </w:rPr>
        <w:t>studija</w:t>
      </w:r>
      <w:r w:rsidRPr="002D750B">
        <w:rPr>
          <w:rFonts w:ascii="Times New Roman" w:hAnsi="Times New Roman"/>
        </w:rPr>
        <w:t xml:space="preserve"> „Lietuvos krovinių vežimo automobiliais sektoriaus konkurencingumo ekonominė analizė.  Tyrimo </w:t>
      </w:r>
      <w:proofErr w:type="gramStart"/>
      <w:r w:rsidRPr="002D750B">
        <w:rPr>
          <w:rFonts w:ascii="Times New Roman" w:hAnsi="Times New Roman"/>
        </w:rPr>
        <w:t>ataskaita“</w:t>
      </w:r>
      <w:proofErr w:type="gramEnd"/>
      <w:r>
        <w:rPr>
          <w:rFonts w:ascii="Times New Roman" w:hAnsi="Times New Roman"/>
        </w:rPr>
        <w:t xml:space="preserve">, </w:t>
      </w:r>
      <w:hyperlink r:id="rId1" w:history="1">
        <w:r w:rsidRPr="002D750B">
          <w:rPr>
            <w:rStyle w:val="Hyperlink"/>
            <w:rFonts w:ascii="Times New Roman" w:hAnsi="Times New Roman"/>
          </w:rPr>
          <w:t>http://www.linava.lt/wp-content/uploads/2019/10/BIRD_LINAVA_GALUTINE_ATASKAITA_20191206.pdf</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E65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C5D5B"/>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F31BB3"/>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F4586"/>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A4D8B"/>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D29DB"/>
    <w:multiLevelType w:val="multilevel"/>
    <w:tmpl w:val="C20CEB0C"/>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287954CE"/>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ADF71FA"/>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E3062"/>
    <w:multiLevelType w:val="multilevel"/>
    <w:tmpl w:val="8A5A30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F41011"/>
    <w:multiLevelType w:val="hybridMultilevel"/>
    <w:tmpl w:val="037CE8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A663A"/>
    <w:multiLevelType w:val="hybridMultilevel"/>
    <w:tmpl w:val="324E3B90"/>
    <w:lvl w:ilvl="0" w:tplc="8C3C7CE8">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1" w15:restartNumberingAfterBreak="0">
    <w:nsid w:val="390D67DE"/>
    <w:multiLevelType w:val="hybridMultilevel"/>
    <w:tmpl w:val="3A90EF2E"/>
    <w:lvl w:ilvl="0" w:tplc="AF00309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BE33C80"/>
    <w:multiLevelType w:val="hybridMultilevel"/>
    <w:tmpl w:val="82F45BD0"/>
    <w:lvl w:ilvl="0" w:tplc="F2007D5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4B1349FC"/>
    <w:multiLevelType w:val="hybridMultilevel"/>
    <w:tmpl w:val="135AAB1A"/>
    <w:lvl w:ilvl="0" w:tplc="0E66C7BC">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085386E"/>
    <w:multiLevelType w:val="hybridMultilevel"/>
    <w:tmpl w:val="AB5A10A0"/>
    <w:lvl w:ilvl="0" w:tplc="DA708256">
      <w:numFmt w:val="bullet"/>
      <w:lvlText w:val="-"/>
      <w:lvlJc w:val="left"/>
      <w:pPr>
        <w:ind w:left="1069" w:hanging="360"/>
      </w:pPr>
      <w:rPr>
        <w:rFonts w:ascii="Times New Roman" w:eastAsia="Calibri"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5" w15:restartNumberingAfterBreak="0">
    <w:nsid w:val="523A4A70"/>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8A50F8"/>
    <w:multiLevelType w:val="hybridMultilevel"/>
    <w:tmpl w:val="B2B08D56"/>
    <w:lvl w:ilvl="0" w:tplc="083AF23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5FFD4127"/>
    <w:multiLevelType w:val="hybridMultilevel"/>
    <w:tmpl w:val="DF7EA926"/>
    <w:lvl w:ilvl="0" w:tplc="A6301E40">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14C7CB1"/>
    <w:multiLevelType w:val="hybridMultilevel"/>
    <w:tmpl w:val="F236C256"/>
    <w:lvl w:ilvl="0" w:tplc="7CB23E22">
      <w:start w:val="1"/>
      <w:numFmt w:val="decimal"/>
      <w:lvlText w:val="%1."/>
      <w:lvlJc w:val="left"/>
      <w:pPr>
        <w:ind w:left="1069" w:hanging="360"/>
      </w:pPr>
      <w:rPr>
        <w:rFonts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2885755"/>
    <w:multiLevelType w:val="multilevel"/>
    <w:tmpl w:val="8A5A30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2B43E3"/>
    <w:multiLevelType w:val="hybridMultilevel"/>
    <w:tmpl w:val="1CAC4796"/>
    <w:lvl w:ilvl="0" w:tplc="18C801CC">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4F023EC"/>
    <w:multiLevelType w:val="multilevel"/>
    <w:tmpl w:val="517213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8C36142"/>
    <w:multiLevelType w:val="hybridMultilevel"/>
    <w:tmpl w:val="613A89F0"/>
    <w:lvl w:ilvl="0" w:tplc="C7A6C2A8">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6E62034E"/>
    <w:multiLevelType w:val="hybridMultilevel"/>
    <w:tmpl w:val="7F86B0B2"/>
    <w:lvl w:ilvl="0" w:tplc="B42692EA">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4" w15:restartNumberingAfterBreak="0">
    <w:nsid w:val="6F2114A1"/>
    <w:multiLevelType w:val="multilevel"/>
    <w:tmpl w:val="517213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FD51F04"/>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77C80C66"/>
    <w:multiLevelType w:val="hybridMultilevel"/>
    <w:tmpl w:val="1670206C"/>
    <w:lvl w:ilvl="0" w:tplc="3760CB6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8770C5"/>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5"/>
  </w:num>
  <w:num w:numId="2">
    <w:abstractNumId w:val="1"/>
  </w:num>
  <w:num w:numId="3">
    <w:abstractNumId w:val="25"/>
  </w:num>
  <w:num w:numId="4">
    <w:abstractNumId w:val="6"/>
  </w:num>
  <w:num w:numId="5">
    <w:abstractNumId w:val="27"/>
  </w:num>
  <w:num w:numId="6">
    <w:abstractNumId w:val="7"/>
  </w:num>
  <w:num w:numId="7">
    <w:abstractNumId w:val="2"/>
  </w:num>
  <w:num w:numId="8">
    <w:abstractNumId w:val="3"/>
  </w:num>
  <w:num w:numId="9">
    <w:abstractNumId w:val="0"/>
  </w:num>
  <w:num w:numId="10">
    <w:abstractNumId w:val="4"/>
  </w:num>
  <w:num w:numId="11">
    <w:abstractNumId w:val="18"/>
  </w:num>
  <w:num w:numId="12">
    <w:abstractNumId w:val="20"/>
  </w:num>
  <w:num w:numId="13">
    <w:abstractNumId w:val="8"/>
  </w:num>
  <w:num w:numId="14">
    <w:abstractNumId w:val="19"/>
  </w:num>
  <w:num w:numId="15">
    <w:abstractNumId w:val="10"/>
  </w:num>
  <w:num w:numId="16">
    <w:abstractNumId w:val="9"/>
  </w:num>
  <w:num w:numId="17">
    <w:abstractNumId w:val="17"/>
  </w:num>
  <w:num w:numId="18">
    <w:abstractNumId w:val="24"/>
  </w:num>
  <w:num w:numId="19">
    <w:abstractNumId w:val="21"/>
  </w:num>
  <w:num w:numId="20">
    <w:abstractNumId w:val="16"/>
  </w:num>
  <w:num w:numId="21">
    <w:abstractNumId w:val="11"/>
  </w:num>
  <w:num w:numId="22">
    <w:abstractNumId w:val="23"/>
  </w:num>
  <w:num w:numId="23">
    <w:abstractNumId w:val="22"/>
  </w:num>
  <w:num w:numId="24">
    <w:abstractNumId w:val="12"/>
  </w:num>
  <w:num w:numId="25">
    <w:abstractNumId w:val="5"/>
  </w:num>
  <w:num w:numId="26">
    <w:abstractNumId w:val="14"/>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17"/>
    <w:rsid w:val="000033AE"/>
    <w:rsid w:val="00003477"/>
    <w:rsid w:val="00004C43"/>
    <w:rsid w:val="00004F81"/>
    <w:rsid w:val="00005382"/>
    <w:rsid w:val="0000702F"/>
    <w:rsid w:val="000071FE"/>
    <w:rsid w:val="00016582"/>
    <w:rsid w:val="0002086D"/>
    <w:rsid w:val="00020F24"/>
    <w:rsid w:val="00022672"/>
    <w:rsid w:val="0002386D"/>
    <w:rsid w:val="00023C36"/>
    <w:rsid w:val="00024E4B"/>
    <w:rsid w:val="00030960"/>
    <w:rsid w:val="000329BB"/>
    <w:rsid w:val="00033073"/>
    <w:rsid w:val="00034934"/>
    <w:rsid w:val="000368F7"/>
    <w:rsid w:val="000373E9"/>
    <w:rsid w:val="0004169C"/>
    <w:rsid w:val="00042273"/>
    <w:rsid w:val="0004270C"/>
    <w:rsid w:val="000427EB"/>
    <w:rsid w:val="00045278"/>
    <w:rsid w:val="00045C4E"/>
    <w:rsid w:val="000468B8"/>
    <w:rsid w:val="000516C5"/>
    <w:rsid w:val="00051AA4"/>
    <w:rsid w:val="00053047"/>
    <w:rsid w:val="000549A2"/>
    <w:rsid w:val="00054B1A"/>
    <w:rsid w:val="00056184"/>
    <w:rsid w:val="00056E6E"/>
    <w:rsid w:val="00061E71"/>
    <w:rsid w:val="0006272F"/>
    <w:rsid w:val="00065C33"/>
    <w:rsid w:val="00066123"/>
    <w:rsid w:val="00070697"/>
    <w:rsid w:val="000706E7"/>
    <w:rsid w:val="00072189"/>
    <w:rsid w:val="00072F18"/>
    <w:rsid w:val="00073958"/>
    <w:rsid w:val="000743DF"/>
    <w:rsid w:val="000748E1"/>
    <w:rsid w:val="000814A0"/>
    <w:rsid w:val="000853E7"/>
    <w:rsid w:val="00085BA5"/>
    <w:rsid w:val="00090BC1"/>
    <w:rsid w:val="00093CB0"/>
    <w:rsid w:val="00095FEE"/>
    <w:rsid w:val="0009675D"/>
    <w:rsid w:val="00096B44"/>
    <w:rsid w:val="00096FC9"/>
    <w:rsid w:val="00097117"/>
    <w:rsid w:val="000A52A2"/>
    <w:rsid w:val="000A559B"/>
    <w:rsid w:val="000A6930"/>
    <w:rsid w:val="000B021D"/>
    <w:rsid w:val="000B2B0B"/>
    <w:rsid w:val="000B3387"/>
    <w:rsid w:val="000B3DE4"/>
    <w:rsid w:val="000B3E6C"/>
    <w:rsid w:val="000B610F"/>
    <w:rsid w:val="000C028E"/>
    <w:rsid w:val="000C0329"/>
    <w:rsid w:val="000C1812"/>
    <w:rsid w:val="000C1B3B"/>
    <w:rsid w:val="000C27F6"/>
    <w:rsid w:val="000C41A2"/>
    <w:rsid w:val="000C44F0"/>
    <w:rsid w:val="000C4B97"/>
    <w:rsid w:val="000C5DFD"/>
    <w:rsid w:val="000C6931"/>
    <w:rsid w:val="000C6BA3"/>
    <w:rsid w:val="000C770D"/>
    <w:rsid w:val="000D1B0B"/>
    <w:rsid w:val="000D20CA"/>
    <w:rsid w:val="000D297B"/>
    <w:rsid w:val="000D4842"/>
    <w:rsid w:val="000D56DE"/>
    <w:rsid w:val="000D68B3"/>
    <w:rsid w:val="000D7D1F"/>
    <w:rsid w:val="000E0053"/>
    <w:rsid w:val="000E06F2"/>
    <w:rsid w:val="000E26B9"/>
    <w:rsid w:val="000F37F0"/>
    <w:rsid w:val="000F5292"/>
    <w:rsid w:val="000F683C"/>
    <w:rsid w:val="000F6F75"/>
    <w:rsid w:val="00100144"/>
    <w:rsid w:val="00104DD3"/>
    <w:rsid w:val="00105FA9"/>
    <w:rsid w:val="00112A22"/>
    <w:rsid w:val="00115A10"/>
    <w:rsid w:val="00117186"/>
    <w:rsid w:val="00117834"/>
    <w:rsid w:val="00120EFA"/>
    <w:rsid w:val="00122674"/>
    <w:rsid w:val="00122821"/>
    <w:rsid w:val="00124BCF"/>
    <w:rsid w:val="00125054"/>
    <w:rsid w:val="00125827"/>
    <w:rsid w:val="001305F3"/>
    <w:rsid w:val="00130A69"/>
    <w:rsid w:val="0013491C"/>
    <w:rsid w:val="00134A03"/>
    <w:rsid w:val="0013501C"/>
    <w:rsid w:val="00135363"/>
    <w:rsid w:val="00136479"/>
    <w:rsid w:val="00142772"/>
    <w:rsid w:val="0014391B"/>
    <w:rsid w:val="0014586C"/>
    <w:rsid w:val="00146171"/>
    <w:rsid w:val="001465E8"/>
    <w:rsid w:val="0014721E"/>
    <w:rsid w:val="0014799F"/>
    <w:rsid w:val="00150664"/>
    <w:rsid w:val="001537B8"/>
    <w:rsid w:val="00156555"/>
    <w:rsid w:val="00157EAE"/>
    <w:rsid w:val="00161056"/>
    <w:rsid w:val="0016243F"/>
    <w:rsid w:val="00166A1B"/>
    <w:rsid w:val="00170E31"/>
    <w:rsid w:val="00172242"/>
    <w:rsid w:val="00172D4B"/>
    <w:rsid w:val="00173A2A"/>
    <w:rsid w:val="00173CF6"/>
    <w:rsid w:val="00173D5D"/>
    <w:rsid w:val="00174FB9"/>
    <w:rsid w:val="0018051C"/>
    <w:rsid w:val="0018331A"/>
    <w:rsid w:val="00185D04"/>
    <w:rsid w:val="00190094"/>
    <w:rsid w:val="001A122C"/>
    <w:rsid w:val="001A1CD7"/>
    <w:rsid w:val="001A2BA0"/>
    <w:rsid w:val="001A355C"/>
    <w:rsid w:val="001A67FA"/>
    <w:rsid w:val="001A723D"/>
    <w:rsid w:val="001B0953"/>
    <w:rsid w:val="001B1BDA"/>
    <w:rsid w:val="001B21BB"/>
    <w:rsid w:val="001B4A7F"/>
    <w:rsid w:val="001B6FAE"/>
    <w:rsid w:val="001B7BC5"/>
    <w:rsid w:val="001C0535"/>
    <w:rsid w:val="001C1A6F"/>
    <w:rsid w:val="001D09AD"/>
    <w:rsid w:val="001D0D62"/>
    <w:rsid w:val="001D1CC9"/>
    <w:rsid w:val="001D1DE0"/>
    <w:rsid w:val="001D234B"/>
    <w:rsid w:val="001D46A8"/>
    <w:rsid w:val="001D59E5"/>
    <w:rsid w:val="001D6CA4"/>
    <w:rsid w:val="001E0AC4"/>
    <w:rsid w:val="001E29C4"/>
    <w:rsid w:val="001E4474"/>
    <w:rsid w:val="001E4D38"/>
    <w:rsid w:val="001F2511"/>
    <w:rsid w:val="001F5814"/>
    <w:rsid w:val="002000F7"/>
    <w:rsid w:val="002026D7"/>
    <w:rsid w:val="00203C01"/>
    <w:rsid w:val="00204E37"/>
    <w:rsid w:val="00205F3C"/>
    <w:rsid w:val="0020633E"/>
    <w:rsid w:val="00206A47"/>
    <w:rsid w:val="00206C33"/>
    <w:rsid w:val="002071F5"/>
    <w:rsid w:val="00211C15"/>
    <w:rsid w:val="00211D1C"/>
    <w:rsid w:val="00214647"/>
    <w:rsid w:val="0021516A"/>
    <w:rsid w:val="002155A6"/>
    <w:rsid w:val="0021690A"/>
    <w:rsid w:val="00223AB5"/>
    <w:rsid w:val="002256E3"/>
    <w:rsid w:val="00230838"/>
    <w:rsid w:val="00231C59"/>
    <w:rsid w:val="00233695"/>
    <w:rsid w:val="00234669"/>
    <w:rsid w:val="00234D29"/>
    <w:rsid w:val="0024268F"/>
    <w:rsid w:val="00242F7E"/>
    <w:rsid w:val="002502D2"/>
    <w:rsid w:val="002518A3"/>
    <w:rsid w:val="002558D2"/>
    <w:rsid w:val="0026223E"/>
    <w:rsid w:val="00263DA5"/>
    <w:rsid w:val="00265992"/>
    <w:rsid w:val="002718E7"/>
    <w:rsid w:val="0027233E"/>
    <w:rsid w:val="0027366F"/>
    <w:rsid w:val="00274056"/>
    <w:rsid w:val="002743AD"/>
    <w:rsid w:val="002746E4"/>
    <w:rsid w:val="0027632F"/>
    <w:rsid w:val="00280DDC"/>
    <w:rsid w:val="00282D08"/>
    <w:rsid w:val="00283194"/>
    <w:rsid w:val="0028688A"/>
    <w:rsid w:val="00293464"/>
    <w:rsid w:val="00294C23"/>
    <w:rsid w:val="002A0335"/>
    <w:rsid w:val="002A1E97"/>
    <w:rsid w:val="002A23D9"/>
    <w:rsid w:val="002B195E"/>
    <w:rsid w:val="002B4222"/>
    <w:rsid w:val="002B7B97"/>
    <w:rsid w:val="002C03EE"/>
    <w:rsid w:val="002C1155"/>
    <w:rsid w:val="002C2364"/>
    <w:rsid w:val="002C68A6"/>
    <w:rsid w:val="002D2B69"/>
    <w:rsid w:val="002D2BBE"/>
    <w:rsid w:val="002D2E0C"/>
    <w:rsid w:val="002D339A"/>
    <w:rsid w:val="002D40A0"/>
    <w:rsid w:val="002D40C7"/>
    <w:rsid w:val="002D593E"/>
    <w:rsid w:val="002D7284"/>
    <w:rsid w:val="002D750B"/>
    <w:rsid w:val="002E02B0"/>
    <w:rsid w:val="002E083D"/>
    <w:rsid w:val="002E2531"/>
    <w:rsid w:val="002E3011"/>
    <w:rsid w:val="002E7C41"/>
    <w:rsid w:val="002E7CD9"/>
    <w:rsid w:val="002F0D6F"/>
    <w:rsid w:val="002F1ED4"/>
    <w:rsid w:val="002F3836"/>
    <w:rsid w:val="00300CA9"/>
    <w:rsid w:val="00302122"/>
    <w:rsid w:val="00303A6D"/>
    <w:rsid w:val="00304F47"/>
    <w:rsid w:val="00305C60"/>
    <w:rsid w:val="003061F2"/>
    <w:rsid w:val="00307E4F"/>
    <w:rsid w:val="003100D2"/>
    <w:rsid w:val="00312F52"/>
    <w:rsid w:val="0031369F"/>
    <w:rsid w:val="003138A6"/>
    <w:rsid w:val="00321D53"/>
    <w:rsid w:val="00323A56"/>
    <w:rsid w:val="0032467C"/>
    <w:rsid w:val="003260AF"/>
    <w:rsid w:val="00327B6F"/>
    <w:rsid w:val="003315B9"/>
    <w:rsid w:val="00332393"/>
    <w:rsid w:val="00335555"/>
    <w:rsid w:val="003379E6"/>
    <w:rsid w:val="00337BD9"/>
    <w:rsid w:val="003401B2"/>
    <w:rsid w:val="003403BE"/>
    <w:rsid w:val="003408FF"/>
    <w:rsid w:val="00340EF3"/>
    <w:rsid w:val="00342781"/>
    <w:rsid w:val="003435F5"/>
    <w:rsid w:val="003438D2"/>
    <w:rsid w:val="00346DFD"/>
    <w:rsid w:val="00347359"/>
    <w:rsid w:val="003474E0"/>
    <w:rsid w:val="00347E0E"/>
    <w:rsid w:val="0035183C"/>
    <w:rsid w:val="00360755"/>
    <w:rsid w:val="00361531"/>
    <w:rsid w:val="0036342A"/>
    <w:rsid w:val="0036351A"/>
    <w:rsid w:val="00364BCD"/>
    <w:rsid w:val="0037136C"/>
    <w:rsid w:val="003729B0"/>
    <w:rsid w:val="00372E13"/>
    <w:rsid w:val="00373ED2"/>
    <w:rsid w:val="00376F86"/>
    <w:rsid w:val="00377C9F"/>
    <w:rsid w:val="0038337D"/>
    <w:rsid w:val="00383A17"/>
    <w:rsid w:val="00383E3C"/>
    <w:rsid w:val="00385D91"/>
    <w:rsid w:val="00387F86"/>
    <w:rsid w:val="00390029"/>
    <w:rsid w:val="00390C98"/>
    <w:rsid w:val="0039134C"/>
    <w:rsid w:val="0039704E"/>
    <w:rsid w:val="003A1FD4"/>
    <w:rsid w:val="003A3CE9"/>
    <w:rsid w:val="003A3E36"/>
    <w:rsid w:val="003A4B78"/>
    <w:rsid w:val="003A5486"/>
    <w:rsid w:val="003A5813"/>
    <w:rsid w:val="003A6A32"/>
    <w:rsid w:val="003A74C5"/>
    <w:rsid w:val="003A7FF0"/>
    <w:rsid w:val="003B3494"/>
    <w:rsid w:val="003B4A72"/>
    <w:rsid w:val="003B4AAA"/>
    <w:rsid w:val="003B51A9"/>
    <w:rsid w:val="003B6DC1"/>
    <w:rsid w:val="003C10C0"/>
    <w:rsid w:val="003C251F"/>
    <w:rsid w:val="003C2CB0"/>
    <w:rsid w:val="003C6EE9"/>
    <w:rsid w:val="003C761C"/>
    <w:rsid w:val="003D0248"/>
    <w:rsid w:val="003D07B3"/>
    <w:rsid w:val="003D3C7F"/>
    <w:rsid w:val="003D5293"/>
    <w:rsid w:val="003D5411"/>
    <w:rsid w:val="003D6578"/>
    <w:rsid w:val="003E2F29"/>
    <w:rsid w:val="003E330F"/>
    <w:rsid w:val="003E3EB2"/>
    <w:rsid w:val="003E5851"/>
    <w:rsid w:val="003E7042"/>
    <w:rsid w:val="003F133E"/>
    <w:rsid w:val="00400F00"/>
    <w:rsid w:val="00403334"/>
    <w:rsid w:val="0040399C"/>
    <w:rsid w:val="004063D1"/>
    <w:rsid w:val="0040715B"/>
    <w:rsid w:val="00410560"/>
    <w:rsid w:val="00412063"/>
    <w:rsid w:val="0041587F"/>
    <w:rsid w:val="00415BB9"/>
    <w:rsid w:val="00417D29"/>
    <w:rsid w:val="00420D1B"/>
    <w:rsid w:val="00423693"/>
    <w:rsid w:val="00423E0C"/>
    <w:rsid w:val="004255ED"/>
    <w:rsid w:val="0042642E"/>
    <w:rsid w:val="00427B83"/>
    <w:rsid w:val="00432977"/>
    <w:rsid w:val="0043319D"/>
    <w:rsid w:val="00433993"/>
    <w:rsid w:val="0043430E"/>
    <w:rsid w:val="00434334"/>
    <w:rsid w:val="00436506"/>
    <w:rsid w:val="00440461"/>
    <w:rsid w:val="004415E8"/>
    <w:rsid w:val="004448CF"/>
    <w:rsid w:val="004467EF"/>
    <w:rsid w:val="00450E25"/>
    <w:rsid w:val="00451CA6"/>
    <w:rsid w:val="00455166"/>
    <w:rsid w:val="004560A7"/>
    <w:rsid w:val="004608B9"/>
    <w:rsid w:val="00463196"/>
    <w:rsid w:val="004637DF"/>
    <w:rsid w:val="00465E10"/>
    <w:rsid w:val="004674A7"/>
    <w:rsid w:val="00473602"/>
    <w:rsid w:val="00474606"/>
    <w:rsid w:val="00475312"/>
    <w:rsid w:val="00475617"/>
    <w:rsid w:val="0047662A"/>
    <w:rsid w:val="00476825"/>
    <w:rsid w:val="0048210E"/>
    <w:rsid w:val="0048374E"/>
    <w:rsid w:val="00483825"/>
    <w:rsid w:val="00485CE1"/>
    <w:rsid w:val="00487D1D"/>
    <w:rsid w:val="00491770"/>
    <w:rsid w:val="0049269E"/>
    <w:rsid w:val="00494C09"/>
    <w:rsid w:val="00495763"/>
    <w:rsid w:val="004962DA"/>
    <w:rsid w:val="00497B60"/>
    <w:rsid w:val="00497BA5"/>
    <w:rsid w:val="004A25B6"/>
    <w:rsid w:val="004A3E4E"/>
    <w:rsid w:val="004A5E3C"/>
    <w:rsid w:val="004B2305"/>
    <w:rsid w:val="004B333A"/>
    <w:rsid w:val="004B4D34"/>
    <w:rsid w:val="004B63F0"/>
    <w:rsid w:val="004B64B3"/>
    <w:rsid w:val="004C01E6"/>
    <w:rsid w:val="004C2A7B"/>
    <w:rsid w:val="004C5560"/>
    <w:rsid w:val="004C6538"/>
    <w:rsid w:val="004C7C1F"/>
    <w:rsid w:val="004C7F31"/>
    <w:rsid w:val="004D180B"/>
    <w:rsid w:val="004D187D"/>
    <w:rsid w:val="004D1D83"/>
    <w:rsid w:val="004D219A"/>
    <w:rsid w:val="004D52E0"/>
    <w:rsid w:val="004E00DE"/>
    <w:rsid w:val="004E109A"/>
    <w:rsid w:val="004E460A"/>
    <w:rsid w:val="004E5EAC"/>
    <w:rsid w:val="004F0196"/>
    <w:rsid w:val="004F2FE7"/>
    <w:rsid w:val="004F3BD4"/>
    <w:rsid w:val="004F6B61"/>
    <w:rsid w:val="00501B47"/>
    <w:rsid w:val="0050200E"/>
    <w:rsid w:val="00504D6D"/>
    <w:rsid w:val="0050672E"/>
    <w:rsid w:val="00506D03"/>
    <w:rsid w:val="00511538"/>
    <w:rsid w:val="0051308D"/>
    <w:rsid w:val="00513A54"/>
    <w:rsid w:val="00513DF2"/>
    <w:rsid w:val="00514ADE"/>
    <w:rsid w:val="0052068E"/>
    <w:rsid w:val="005220BA"/>
    <w:rsid w:val="0052273A"/>
    <w:rsid w:val="00522A0A"/>
    <w:rsid w:val="00522FE1"/>
    <w:rsid w:val="00524923"/>
    <w:rsid w:val="00524E4A"/>
    <w:rsid w:val="00524FE0"/>
    <w:rsid w:val="0052526B"/>
    <w:rsid w:val="0052703B"/>
    <w:rsid w:val="0052775F"/>
    <w:rsid w:val="005315B2"/>
    <w:rsid w:val="00531A76"/>
    <w:rsid w:val="005324D2"/>
    <w:rsid w:val="00534506"/>
    <w:rsid w:val="00535137"/>
    <w:rsid w:val="005358FA"/>
    <w:rsid w:val="005423A0"/>
    <w:rsid w:val="00544A47"/>
    <w:rsid w:val="00545160"/>
    <w:rsid w:val="00545861"/>
    <w:rsid w:val="005542B3"/>
    <w:rsid w:val="00557D9E"/>
    <w:rsid w:val="00563034"/>
    <w:rsid w:val="00573A15"/>
    <w:rsid w:val="00575F1F"/>
    <w:rsid w:val="0058054F"/>
    <w:rsid w:val="00580C69"/>
    <w:rsid w:val="005836F8"/>
    <w:rsid w:val="0058501A"/>
    <w:rsid w:val="005904D4"/>
    <w:rsid w:val="00590783"/>
    <w:rsid w:val="00590B4A"/>
    <w:rsid w:val="0059183D"/>
    <w:rsid w:val="005953E2"/>
    <w:rsid w:val="005A07B9"/>
    <w:rsid w:val="005A492F"/>
    <w:rsid w:val="005A7333"/>
    <w:rsid w:val="005B0402"/>
    <w:rsid w:val="005B24F4"/>
    <w:rsid w:val="005B407E"/>
    <w:rsid w:val="005B7F88"/>
    <w:rsid w:val="005C012E"/>
    <w:rsid w:val="005C03E0"/>
    <w:rsid w:val="005C21E6"/>
    <w:rsid w:val="005C3101"/>
    <w:rsid w:val="005C38F1"/>
    <w:rsid w:val="005C4837"/>
    <w:rsid w:val="005C497D"/>
    <w:rsid w:val="005C4D04"/>
    <w:rsid w:val="005D0C11"/>
    <w:rsid w:val="005D4F44"/>
    <w:rsid w:val="005D6A05"/>
    <w:rsid w:val="005D7DD4"/>
    <w:rsid w:val="005E0048"/>
    <w:rsid w:val="005E067D"/>
    <w:rsid w:val="005E2A99"/>
    <w:rsid w:val="005E3B35"/>
    <w:rsid w:val="005E7B10"/>
    <w:rsid w:val="005F06D8"/>
    <w:rsid w:val="005F3152"/>
    <w:rsid w:val="005F475E"/>
    <w:rsid w:val="005F4A19"/>
    <w:rsid w:val="0060242A"/>
    <w:rsid w:val="006027FA"/>
    <w:rsid w:val="0060292B"/>
    <w:rsid w:val="00604363"/>
    <w:rsid w:val="00605D1D"/>
    <w:rsid w:val="006078C2"/>
    <w:rsid w:val="00607AA9"/>
    <w:rsid w:val="00610AF8"/>
    <w:rsid w:val="00612DDA"/>
    <w:rsid w:val="006164E6"/>
    <w:rsid w:val="00616E67"/>
    <w:rsid w:val="0061776F"/>
    <w:rsid w:val="006208C8"/>
    <w:rsid w:val="00622894"/>
    <w:rsid w:val="006237ED"/>
    <w:rsid w:val="00625334"/>
    <w:rsid w:val="006302BF"/>
    <w:rsid w:val="006315A5"/>
    <w:rsid w:val="00632154"/>
    <w:rsid w:val="00633FD2"/>
    <w:rsid w:val="00635B48"/>
    <w:rsid w:val="00636A72"/>
    <w:rsid w:val="0063734A"/>
    <w:rsid w:val="0063795A"/>
    <w:rsid w:val="0064120A"/>
    <w:rsid w:val="006426B3"/>
    <w:rsid w:val="00642CFA"/>
    <w:rsid w:val="00653505"/>
    <w:rsid w:val="00654556"/>
    <w:rsid w:val="00657FE3"/>
    <w:rsid w:val="0066046E"/>
    <w:rsid w:val="00660990"/>
    <w:rsid w:val="00660F93"/>
    <w:rsid w:val="00661353"/>
    <w:rsid w:val="00661805"/>
    <w:rsid w:val="00662342"/>
    <w:rsid w:val="00663AB3"/>
    <w:rsid w:val="00664E84"/>
    <w:rsid w:val="006655F8"/>
    <w:rsid w:val="00667225"/>
    <w:rsid w:val="00667AF1"/>
    <w:rsid w:val="00667B11"/>
    <w:rsid w:val="00671803"/>
    <w:rsid w:val="0067297C"/>
    <w:rsid w:val="006746D8"/>
    <w:rsid w:val="0067558D"/>
    <w:rsid w:val="006830A0"/>
    <w:rsid w:val="00686F57"/>
    <w:rsid w:val="00687D71"/>
    <w:rsid w:val="00693C0D"/>
    <w:rsid w:val="00693C69"/>
    <w:rsid w:val="00693E30"/>
    <w:rsid w:val="006946ED"/>
    <w:rsid w:val="006950C3"/>
    <w:rsid w:val="006970E0"/>
    <w:rsid w:val="006A03C1"/>
    <w:rsid w:val="006A0FDF"/>
    <w:rsid w:val="006A1444"/>
    <w:rsid w:val="006A2E05"/>
    <w:rsid w:val="006A4FCA"/>
    <w:rsid w:val="006A641D"/>
    <w:rsid w:val="006A6827"/>
    <w:rsid w:val="006A704B"/>
    <w:rsid w:val="006A79BC"/>
    <w:rsid w:val="006B3DBD"/>
    <w:rsid w:val="006B5420"/>
    <w:rsid w:val="006C4349"/>
    <w:rsid w:val="006C59D8"/>
    <w:rsid w:val="006D2303"/>
    <w:rsid w:val="006D2C00"/>
    <w:rsid w:val="006D3DC7"/>
    <w:rsid w:val="006D54A8"/>
    <w:rsid w:val="006D69F5"/>
    <w:rsid w:val="006D7E95"/>
    <w:rsid w:val="006E2F8A"/>
    <w:rsid w:val="006E3A54"/>
    <w:rsid w:val="006F64B9"/>
    <w:rsid w:val="006F65BD"/>
    <w:rsid w:val="006F71B9"/>
    <w:rsid w:val="00702AC4"/>
    <w:rsid w:val="00702F6B"/>
    <w:rsid w:val="00703F81"/>
    <w:rsid w:val="00706281"/>
    <w:rsid w:val="00706E8C"/>
    <w:rsid w:val="007143A0"/>
    <w:rsid w:val="00715517"/>
    <w:rsid w:val="00725FCE"/>
    <w:rsid w:val="00726030"/>
    <w:rsid w:val="007264B8"/>
    <w:rsid w:val="00734E7D"/>
    <w:rsid w:val="00735019"/>
    <w:rsid w:val="007354DE"/>
    <w:rsid w:val="00735F95"/>
    <w:rsid w:val="0074027C"/>
    <w:rsid w:val="0074132F"/>
    <w:rsid w:val="007413D2"/>
    <w:rsid w:val="0074279F"/>
    <w:rsid w:val="00743395"/>
    <w:rsid w:val="00744F7A"/>
    <w:rsid w:val="00745140"/>
    <w:rsid w:val="00745E92"/>
    <w:rsid w:val="0075530F"/>
    <w:rsid w:val="007578D8"/>
    <w:rsid w:val="00757E4B"/>
    <w:rsid w:val="0076004E"/>
    <w:rsid w:val="007617B2"/>
    <w:rsid w:val="00761F6C"/>
    <w:rsid w:val="0076684B"/>
    <w:rsid w:val="00773D0F"/>
    <w:rsid w:val="007804D5"/>
    <w:rsid w:val="007814D3"/>
    <w:rsid w:val="0078194F"/>
    <w:rsid w:val="007845AC"/>
    <w:rsid w:val="0078476F"/>
    <w:rsid w:val="00784D60"/>
    <w:rsid w:val="00785A35"/>
    <w:rsid w:val="007879FD"/>
    <w:rsid w:val="00790539"/>
    <w:rsid w:val="00790B87"/>
    <w:rsid w:val="00791B00"/>
    <w:rsid w:val="0079428D"/>
    <w:rsid w:val="00795F31"/>
    <w:rsid w:val="007A1C48"/>
    <w:rsid w:val="007A5110"/>
    <w:rsid w:val="007B14C5"/>
    <w:rsid w:val="007B1EBE"/>
    <w:rsid w:val="007B4938"/>
    <w:rsid w:val="007B5647"/>
    <w:rsid w:val="007B7C24"/>
    <w:rsid w:val="007B7F9C"/>
    <w:rsid w:val="007C0F8C"/>
    <w:rsid w:val="007D1187"/>
    <w:rsid w:val="007D198D"/>
    <w:rsid w:val="007D4510"/>
    <w:rsid w:val="007D628B"/>
    <w:rsid w:val="007D78C1"/>
    <w:rsid w:val="007D7C80"/>
    <w:rsid w:val="007E21B0"/>
    <w:rsid w:val="007E26B5"/>
    <w:rsid w:val="007E2FA0"/>
    <w:rsid w:val="007E4636"/>
    <w:rsid w:val="007E4AE4"/>
    <w:rsid w:val="007E649D"/>
    <w:rsid w:val="007E67D5"/>
    <w:rsid w:val="007E6989"/>
    <w:rsid w:val="007E7E46"/>
    <w:rsid w:val="007F0472"/>
    <w:rsid w:val="007F1C72"/>
    <w:rsid w:val="007F2884"/>
    <w:rsid w:val="007F4BF3"/>
    <w:rsid w:val="007F7E76"/>
    <w:rsid w:val="008037C9"/>
    <w:rsid w:val="00807455"/>
    <w:rsid w:val="008101F4"/>
    <w:rsid w:val="00811356"/>
    <w:rsid w:val="00817CFB"/>
    <w:rsid w:val="00817D7F"/>
    <w:rsid w:val="00820A00"/>
    <w:rsid w:val="00821270"/>
    <w:rsid w:val="008214E0"/>
    <w:rsid w:val="008220FD"/>
    <w:rsid w:val="00822565"/>
    <w:rsid w:val="00827607"/>
    <w:rsid w:val="008316DB"/>
    <w:rsid w:val="0083183E"/>
    <w:rsid w:val="00831E5A"/>
    <w:rsid w:val="00832A87"/>
    <w:rsid w:val="00833151"/>
    <w:rsid w:val="00833EA6"/>
    <w:rsid w:val="00834791"/>
    <w:rsid w:val="00834C91"/>
    <w:rsid w:val="00835059"/>
    <w:rsid w:val="008401D5"/>
    <w:rsid w:val="00840381"/>
    <w:rsid w:val="00841AA5"/>
    <w:rsid w:val="008444F8"/>
    <w:rsid w:val="008465B7"/>
    <w:rsid w:val="00847472"/>
    <w:rsid w:val="00847E4C"/>
    <w:rsid w:val="00850EE4"/>
    <w:rsid w:val="00851EFB"/>
    <w:rsid w:val="00852D33"/>
    <w:rsid w:val="008553D8"/>
    <w:rsid w:val="00860A45"/>
    <w:rsid w:val="00861164"/>
    <w:rsid w:val="008659F1"/>
    <w:rsid w:val="008701F9"/>
    <w:rsid w:val="0087048E"/>
    <w:rsid w:val="00872872"/>
    <w:rsid w:val="00874089"/>
    <w:rsid w:val="0087527D"/>
    <w:rsid w:val="00877862"/>
    <w:rsid w:val="008831B8"/>
    <w:rsid w:val="00886640"/>
    <w:rsid w:val="00886B01"/>
    <w:rsid w:val="00887EB7"/>
    <w:rsid w:val="00896E42"/>
    <w:rsid w:val="00897074"/>
    <w:rsid w:val="00897659"/>
    <w:rsid w:val="00897F45"/>
    <w:rsid w:val="008A115C"/>
    <w:rsid w:val="008A1B82"/>
    <w:rsid w:val="008A3031"/>
    <w:rsid w:val="008A39BA"/>
    <w:rsid w:val="008A595A"/>
    <w:rsid w:val="008A5B8B"/>
    <w:rsid w:val="008B179D"/>
    <w:rsid w:val="008B41DA"/>
    <w:rsid w:val="008B4297"/>
    <w:rsid w:val="008B4E1A"/>
    <w:rsid w:val="008B5001"/>
    <w:rsid w:val="008B565D"/>
    <w:rsid w:val="008B5F0C"/>
    <w:rsid w:val="008B6B82"/>
    <w:rsid w:val="008C05E4"/>
    <w:rsid w:val="008D0242"/>
    <w:rsid w:val="008D03A4"/>
    <w:rsid w:val="008D0F6D"/>
    <w:rsid w:val="008D1387"/>
    <w:rsid w:val="008D2AE9"/>
    <w:rsid w:val="008D42DB"/>
    <w:rsid w:val="008D5253"/>
    <w:rsid w:val="008E0307"/>
    <w:rsid w:val="008E0928"/>
    <w:rsid w:val="008E2DEE"/>
    <w:rsid w:val="008E50E5"/>
    <w:rsid w:val="008E5DCA"/>
    <w:rsid w:val="008E7AF7"/>
    <w:rsid w:val="008F1E17"/>
    <w:rsid w:val="008F4CDF"/>
    <w:rsid w:val="008F5959"/>
    <w:rsid w:val="00903A7F"/>
    <w:rsid w:val="00905C0D"/>
    <w:rsid w:val="009067EA"/>
    <w:rsid w:val="00906C46"/>
    <w:rsid w:val="009116B9"/>
    <w:rsid w:val="00912044"/>
    <w:rsid w:val="009134B5"/>
    <w:rsid w:val="00913B78"/>
    <w:rsid w:val="00913E31"/>
    <w:rsid w:val="0091400F"/>
    <w:rsid w:val="00914D39"/>
    <w:rsid w:val="009207B1"/>
    <w:rsid w:val="00921EAE"/>
    <w:rsid w:val="009241DD"/>
    <w:rsid w:val="009271A9"/>
    <w:rsid w:val="00932A1C"/>
    <w:rsid w:val="00933127"/>
    <w:rsid w:val="0093550B"/>
    <w:rsid w:val="00935F43"/>
    <w:rsid w:val="00941119"/>
    <w:rsid w:val="0094197F"/>
    <w:rsid w:val="00942111"/>
    <w:rsid w:val="00942BCB"/>
    <w:rsid w:val="00943069"/>
    <w:rsid w:val="009474EA"/>
    <w:rsid w:val="00952557"/>
    <w:rsid w:val="00952C54"/>
    <w:rsid w:val="009539E6"/>
    <w:rsid w:val="00955F6B"/>
    <w:rsid w:val="00956988"/>
    <w:rsid w:val="00960214"/>
    <w:rsid w:val="00961818"/>
    <w:rsid w:val="00963240"/>
    <w:rsid w:val="00965CC9"/>
    <w:rsid w:val="009668C1"/>
    <w:rsid w:val="00967839"/>
    <w:rsid w:val="00967ECE"/>
    <w:rsid w:val="00967FE7"/>
    <w:rsid w:val="00974027"/>
    <w:rsid w:val="009743B9"/>
    <w:rsid w:val="0097577A"/>
    <w:rsid w:val="00975D68"/>
    <w:rsid w:val="00980219"/>
    <w:rsid w:val="0098251F"/>
    <w:rsid w:val="00982DA5"/>
    <w:rsid w:val="00990C4B"/>
    <w:rsid w:val="00991E12"/>
    <w:rsid w:val="00993AD8"/>
    <w:rsid w:val="0099400E"/>
    <w:rsid w:val="009A176C"/>
    <w:rsid w:val="009A1BF6"/>
    <w:rsid w:val="009A4BBC"/>
    <w:rsid w:val="009A5043"/>
    <w:rsid w:val="009A52BE"/>
    <w:rsid w:val="009A5EA9"/>
    <w:rsid w:val="009A6D38"/>
    <w:rsid w:val="009B0503"/>
    <w:rsid w:val="009B5EE1"/>
    <w:rsid w:val="009B6C14"/>
    <w:rsid w:val="009C0510"/>
    <w:rsid w:val="009C3FDF"/>
    <w:rsid w:val="009C586B"/>
    <w:rsid w:val="009C607B"/>
    <w:rsid w:val="009D0511"/>
    <w:rsid w:val="009D1044"/>
    <w:rsid w:val="009E0B65"/>
    <w:rsid w:val="009E1124"/>
    <w:rsid w:val="009E58D1"/>
    <w:rsid w:val="009E7195"/>
    <w:rsid w:val="009E7ABE"/>
    <w:rsid w:val="009F4292"/>
    <w:rsid w:val="009F5876"/>
    <w:rsid w:val="009F6AC5"/>
    <w:rsid w:val="009F7994"/>
    <w:rsid w:val="00A007BF"/>
    <w:rsid w:val="00A00F30"/>
    <w:rsid w:val="00A023A1"/>
    <w:rsid w:val="00A02B57"/>
    <w:rsid w:val="00A05530"/>
    <w:rsid w:val="00A056D1"/>
    <w:rsid w:val="00A102BE"/>
    <w:rsid w:val="00A20583"/>
    <w:rsid w:val="00A21538"/>
    <w:rsid w:val="00A22130"/>
    <w:rsid w:val="00A22F57"/>
    <w:rsid w:val="00A23A7D"/>
    <w:rsid w:val="00A24F69"/>
    <w:rsid w:val="00A25BDF"/>
    <w:rsid w:val="00A26E1B"/>
    <w:rsid w:val="00A2727E"/>
    <w:rsid w:val="00A300A3"/>
    <w:rsid w:val="00A3194B"/>
    <w:rsid w:val="00A33AAB"/>
    <w:rsid w:val="00A33DA4"/>
    <w:rsid w:val="00A3410A"/>
    <w:rsid w:val="00A357DD"/>
    <w:rsid w:val="00A35E39"/>
    <w:rsid w:val="00A35EEF"/>
    <w:rsid w:val="00A37B3D"/>
    <w:rsid w:val="00A4421B"/>
    <w:rsid w:val="00A476BB"/>
    <w:rsid w:val="00A517CF"/>
    <w:rsid w:val="00A5623F"/>
    <w:rsid w:val="00A565AB"/>
    <w:rsid w:val="00A565C7"/>
    <w:rsid w:val="00A65F8C"/>
    <w:rsid w:val="00A66BE2"/>
    <w:rsid w:val="00A679D5"/>
    <w:rsid w:val="00A71F0F"/>
    <w:rsid w:val="00A73D2D"/>
    <w:rsid w:val="00A77135"/>
    <w:rsid w:val="00A77603"/>
    <w:rsid w:val="00A81EE2"/>
    <w:rsid w:val="00A84353"/>
    <w:rsid w:val="00A848D7"/>
    <w:rsid w:val="00A8564E"/>
    <w:rsid w:val="00A85C67"/>
    <w:rsid w:val="00A86A51"/>
    <w:rsid w:val="00A86FFB"/>
    <w:rsid w:val="00A91512"/>
    <w:rsid w:val="00A91715"/>
    <w:rsid w:val="00A939DF"/>
    <w:rsid w:val="00A95372"/>
    <w:rsid w:val="00A97C32"/>
    <w:rsid w:val="00AA4906"/>
    <w:rsid w:val="00AA4D2C"/>
    <w:rsid w:val="00AA77DB"/>
    <w:rsid w:val="00AB07B7"/>
    <w:rsid w:val="00AB124C"/>
    <w:rsid w:val="00AB6BFB"/>
    <w:rsid w:val="00AB7DDF"/>
    <w:rsid w:val="00AC0F53"/>
    <w:rsid w:val="00AC3095"/>
    <w:rsid w:val="00AC4CDC"/>
    <w:rsid w:val="00AC67ED"/>
    <w:rsid w:val="00AC7470"/>
    <w:rsid w:val="00AD23EC"/>
    <w:rsid w:val="00AD2AC8"/>
    <w:rsid w:val="00AD45C4"/>
    <w:rsid w:val="00AE66FC"/>
    <w:rsid w:val="00AF11BD"/>
    <w:rsid w:val="00AF198E"/>
    <w:rsid w:val="00AF366C"/>
    <w:rsid w:val="00AF5A4B"/>
    <w:rsid w:val="00AF5F1C"/>
    <w:rsid w:val="00AF67D8"/>
    <w:rsid w:val="00AF6A23"/>
    <w:rsid w:val="00AF7318"/>
    <w:rsid w:val="00B0195B"/>
    <w:rsid w:val="00B02AE2"/>
    <w:rsid w:val="00B0422D"/>
    <w:rsid w:val="00B0600A"/>
    <w:rsid w:val="00B06E76"/>
    <w:rsid w:val="00B1050D"/>
    <w:rsid w:val="00B11D6B"/>
    <w:rsid w:val="00B12420"/>
    <w:rsid w:val="00B131A0"/>
    <w:rsid w:val="00B1455F"/>
    <w:rsid w:val="00B151B5"/>
    <w:rsid w:val="00B15628"/>
    <w:rsid w:val="00B15683"/>
    <w:rsid w:val="00B16834"/>
    <w:rsid w:val="00B21287"/>
    <w:rsid w:val="00B230B1"/>
    <w:rsid w:val="00B230E5"/>
    <w:rsid w:val="00B23774"/>
    <w:rsid w:val="00B27123"/>
    <w:rsid w:val="00B274E4"/>
    <w:rsid w:val="00B354B7"/>
    <w:rsid w:val="00B35E9D"/>
    <w:rsid w:val="00B503CE"/>
    <w:rsid w:val="00B5231D"/>
    <w:rsid w:val="00B53DED"/>
    <w:rsid w:val="00B546A5"/>
    <w:rsid w:val="00B54CF5"/>
    <w:rsid w:val="00B55234"/>
    <w:rsid w:val="00B555AA"/>
    <w:rsid w:val="00B55EF5"/>
    <w:rsid w:val="00B563CB"/>
    <w:rsid w:val="00B565B3"/>
    <w:rsid w:val="00B56AC8"/>
    <w:rsid w:val="00B61FF4"/>
    <w:rsid w:val="00B627BE"/>
    <w:rsid w:val="00B6348F"/>
    <w:rsid w:val="00B63A17"/>
    <w:rsid w:val="00B64708"/>
    <w:rsid w:val="00B64BAC"/>
    <w:rsid w:val="00B6678D"/>
    <w:rsid w:val="00B66854"/>
    <w:rsid w:val="00B7093A"/>
    <w:rsid w:val="00B70D22"/>
    <w:rsid w:val="00B711B8"/>
    <w:rsid w:val="00B76548"/>
    <w:rsid w:val="00B76FA6"/>
    <w:rsid w:val="00B77BB1"/>
    <w:rsid w:val="00B80D2F"/>
    <w:rsid w:val="00B81208"/>
    <w:rsid w:val="00B81A07"/>
    <w:rsid w:val="00B82F9F"/>
    <w:rsid w:val="00B849A5"/>
    <w:rsid w:val="00B853BD"/>
    <w:rsid w:val="00B85D46"/>
    <w:rsid w:val="00B86F6B"/>
    <w:rsid w:val="00B923CD"/>
    <w:rsid w:val="00B92FFF"/>
    <w:rsid w:val="00B944ED"/>
    <w:rsid w:val="00B95D08"/>
    <w:rsid w:val="00BA14BC"/>
    <w:rsid w:val="00BA3D4F"/>
    <w:rsid w:val="00BA5156"/>
    <w:rsid w:val="00BA5B37"/>
    <w:rsid w:val="00BA5D86"/>
    <w:rsid w:val="00BB1CAB"/>
    <w:rsid w:val="00BB470D"/>
    <w:rsid w:val="00BB493F"/>
    <w:rsid w:val="00BB5958"/>
    <w:rsid w:val="00BB5DED"/>
    <w:rsid w:val="00BB7507"/>
    <w:rsid w:val="00BC0108"/>
    <w:rsid w:val="00BC2786"/>
    <w:rsid w:val="00BC359B"/>
    <w:rsid w:val="00BC6931"/>
    <w:rsid w:val="00BC749C"/>
    <w:rsid w:val="00BD2841"/>
    <w:rsid w:val="00BD36E0"/>
    <w:rsid w:val="00BD3EC4"/>
    <w:rsid w:val="00BD48FD"/>
    <w:rsid w:val="00BE0063"/>
    <w:rsid w:val="00BE19A5"/>
    <w:rsid w:val="00BE1BFA"/>
    <w:rsid w:val="00BE2884"/>
    <w:rsid w:val="00BE2CA5"/>
    <w:rsid w:val="00BE324B"/>
    <w:rsid w:val="00BE3BCF"/>
    <w:rsid w:val="00BE3D08"/>
    <w:rsid w:val="00BF39D2"/>
    <w:rsid w:val="00BF52E2"/>
    <w:rsid w:val="00C0296A"/>
    <w:rsid w:val="00C03076"/>
    <w:rsid w:val="00C03647"/>
    <w:rsid w:val="00C06E24"/>
    <w:rsid w:val="00C07432"/>
    <w:rsid w:val="00C10B91"/>
    <w:rsid w:val="00C10DD6"/>
    <w:rsid w:val="00C20E40"/>
    <w:rsid w:val="00C21FA5"/>
    <w:rsid w:val="00C22119"/>
    <w:rsid w:val="00C23E53"/>
    <w:rsid w:val="00C245DD"/>
    <w:rsid w:val="00C2698A"/>
    <w:rsid w:val="00C278B6"/>
    <w:rsid w:val="00C305CB"/>
    <w:rsid w:val="00C3144E"/>
    <w:rsid w:val="00C34098"/>
    <w:rsid w:val="00C347CD"/>
    <w:rsid w:val="00C35F4C"/>
    <w:rsid w:val="00C3707E"/>
    <w:rsid w:val="00C40509"/>
    <w:rsid w:val="00C41F92"/>
    <w:rsid w:val="00C4475A"/>
    <w:rsid w:val="00C4499A"/>
    <w:rsid w:val="00C44FCF"/>
    <w:rsid w:val="00C469DB"/>
    <w:rsid w:val="00C46CFE"/>
    <w:rsid w:val="00C53CDD"/>
    <w:rsid w:val="00C53FCB"/>
    <w:rsid w:val="00C560DD"/>
    <w:rsid w:val="00C5656E"/>
    <w:rsid w:val="00C57BC0"/>
    <w:rsid w:val="00C6781D"/>
    <w:rsid w:val="00C7470F"/>
    <w:rsid w:val="00C74DEB"/>
    <w:rsid w:val="00C77747"/>
    <w:rsid w:val="00C77B22"/>
    <w:rsid w:val="00C8304C"/>
    <w:rsid w:val="00C834CB"/>
    <w:rsid w:val="00C853D9"/>
    <w:rsid w:val="00C858F7"/>
    <w:rsid w:val="00C87E83"/>
    <w:rsid w:val="00C925C3"/>
    <w:rsid w:val="00C94BBD"/>
    <w:rsid w:val="00C96531"/>
    <w:rsid w:val="00C96F8F"/>
    <w:rsid w:val="00C97DCA"/>
    <w:rsid w:val="00CA4D54"/>
    <w:rsid w:val="00CA6D28"/>
    <w:rsid w:val="00CA7290"/>
    <w:rsid w:val="00CB4300"/>
    <w:rsid w:val="00CB5E20"/>
    <w:rsid w:val="00CC1887"/>
    <w:rsid w:val="00CC27DC"/>
    <w:rsid w:val="00CC4819"/>
    <w:rsid w:val="00CC620C"/>
    <w:rsid w:val="00CD0E8E"/>
    <w:rsid w:val="00CD216F"/>
    <w:rsid w:val="00CD2EFD"/>
    <w:rsid w:val="00CD6362"/>
    <w:rsid w:val="00CE0E0D"/>
    <w:rsid w:val="00CE2FB3"/>
    <w:rsid w:val="00CE3AA2"/>
    <w:rsid w:val="00CF0F3A"/>
    <w:rsid w:val="00CF163A"/>
    <w:rsid w:val="00CF2BD2"/>
    <w:rsid w:val="00CF6137"/>
    <w:rsid w:val="00CF6EB2"/>
    <w:rsid w:val="00CF70F3"/>
    <w:rsid w:val="00D03EC3"/>
    <w:rsid w:val="00D11267"/>
    <w:rsid w:val="00D12771"/>
    <w:rsid w:val="00D16FBB"/>
    <w:rsid w:val="00D21FD1"/>
    <w:rsid w:val="00D2334C"/>
    <w:rsid w:val="00D2392E"/>
    <w:rsid w:val="00D26146"/>
    <w:rsid w:val="00D303D2"/>
    <w:rsid w:val="00D31E8F"/>
    <w:rsid w:val="00D37BC8"/>
    <w:rsid w:val="00D40E82"/>
    <w:rsid w:val="00D4121F"/>
    <w:rsid w:val="00D413CF"/>
    <w:rsid w:val="00D4533C"/>
    <w:rsid w:val="00D4718F"/>
    <w:rsid w:val="00D50574"/>
    <w:rsid w:val="00D50C90"/>
    <w:rsid w:val="00D519A4"/>
    <w:rsid w:val="00D54E5C"/>
    <w:rsid w:val="00D55032"/>
    <w:rsid w:val="00D55BE8"/>
    <w:rsid w:val="00D55F0E"/>
    <w:rsid w:val="00D5711D"/>
    <w:rsid w:val="00D57E4E"/>
    <w:rsid w:val="00D61553"/>
    <w:rsid w:val="00D63759"/>
    <w:rsid w:val="00D6411D"/>
    <w:rsid w:val="00D64FB3"/>
    <w:rsid w:val="00D65169"/>
    <w:rsid w:val="00D65E25"/>
    <w:rsid w:val="00D70497"/>
    <w:rsid w:val="00D723C4"/>
    <w:rsid w:val="00D731CE"/>
    <w:rsid w:val="00D76664"/>
    <w:rsid w:val="00D77943"/>
    <w:rsid w:val="00D8081D"/>
    <w:rsid w:val="00D82808"/>
    <w:rsid w:val="00D8450E"/>
    <w:rsid w:val="00D91FB9"/>
    <w:rsid w:val="00D95D11"/>
    <w:rsid w:val="00D969E9"/>
    <w:rsid w:val="00D979BF"/>
    <w:rsid w:val="00DA64D9"/>
    <w:rsid w:val="00DB3CB6"/>
    <w:rsid w:val="00DB3CFD"/>
    <w:rsid w:val="00DB4B83"/>
    <w:rsid w:val="00DB77E2"/>
    <w:rsid w:val="00DC0DD9"/>
    <w:rsid w:val="00DC164F"/>
    <w:rsid w:val="00DC186D"/>
    <w:rsid w:val="00DC2D30"/>
    <w:rsid w:val="00DC3D6A"/>
    <w:rsid w:val="00DD0B51"/>
    <w:rsid w:val="00DD0DAA"/>
    <w:rsid w:val="00DD1809"/>
    <w:rsid w:val="00DD19C1"/>
    <w:rsid w:val="00DD2896"/>
    <w:rsid w:val="00DD46A9"/>
    <w:rsid w:val="00DD5EE7"/>
    <w:rsid w:val="00DE32F0"/>
    <w:rsid w:val="00DE33C0"/>
    <w:rsid w:val="00DE452B"/>
    <w:rsid w:val="00DE5940"/>
    <w:rsid w:val="00DE6B0A"/>
    <w:rsid w:val="00DF2FE5"/>
    <w:rsid w:val="00DF4488"/>
    <w:rsid w:val="00DF4B8F"/>
    <w:rsid w:val="00E0179B"/>
    <w:rsid w:val="00E01FAB"/>
    <w:rsid w:val="00E02193"/>
    <w:rsid w:val="00E03D09"/>
    <w:rsid w:val="00E0743D"/>
    <w:rsid w:val="00E1497D"/>
    <w:rsid w:val="00E14AED"/>
    <w:rsid w:val="00E15BB7"/>
    <w:rsid w:val="00E16411"/>
    <w:rsid w:val="00E1756B"/>
    <w:rsid w:val="00E2114F"/>
    <w:rsid w:val="00E21BBB"/>
    <w:rsid w:val="00E22F74"/>
    <w:rsid w:val="00E24127"/>
    <w:rsid w:val="00E25ACA"/>
    <w:rsid w:val="00E269D9"/>
    <w:rsid w:val="00E27A5F"/>
    <w:rsid w:val="00E3139A"/>
    <w:rsid w:val="00E3325A"/>
    <w:rsid w:val="00E344B2"/>
    <w:rsid w:val="00E34CCA"/>
    <w:rsid w:val="00E42EED"/>
    <w:rsid w:val="00E42FA4"/>
    <w:rsid w:val="00E438AB"/>
    <w:rsid w:val="00E47290"/>
    <w:rsid w:val="00E479E5"/>
    <w:rsid w:val="00E51281"/>
    <w:rsid w:val="00E55CDF"/>
    <w:rsid w:val="00E56C5A"/>
    <w:rsid w:val="00E571DB"/>
    <w:rsid w:val="00E60F2F"/>
    <w:rsid w:val="00E613CF"/>
    <w:rsid w:val="00E61678"/>
    <w:rsid w:val="00E65A63"/>
    <w:rsid w:val="00E667F7"/>
    <w:rsid w:val="00E66D45"/>
    <w:rsid w:val="00E66F2C"/>
    <w:rsid w:val="00E72D8F"/>
    <w:rsid w:val="00E739E4"/>
    <w:rsid w:val="00E744B1"/>
    <w:rsid w:val="00E74AE3"/>
    <w:rsid w:val="00E7709D"/>
    <w:rsid w:val="00E77C50"/>
    <w:rsid w:val="00E81110"/>
    <w:rsid w:val="00E815C8"/>
    <w:rsid w:val="00E8236B"/>
    <w:rsid w:val="00E84D76"/>
    <w:rsid w:val="00E85734"/>
    <w:rsid w:val="00E8612B"/>
    <w:rsid w:val="00E86650"/>
    <w:rsid w:val="00E90E29"/>
    <w:rsid w:val="00E9173A"/>
    <w:rsid w:val="00E93ABE"/>
    <w:rsid w:val="00E95851"/>
    <w:rsid w:val="00E97936"/>
    <w:rsid w:val="00EA0E38"/>
    <w:rsid w:val="00EA213B"/>
    <w:rsid w:val="00EA2A3A"/>
    <w:rsid w:val="00EA2DBD"/>
    <w:rsid w:val="00EA365A"/>
    <w:rsid w:val="00EA7B2B"/>
    <w:rsid w:val="00EB0CF5"/>
    <w:rsid w:val="00EB1F04"/>
    <w:rsid w:val="00EB4DBB"/>
    <w:rsid w:val="00EB5134"/>
    <w:rsid w:val="00EB51E4"/>
    <w:rsid w:val="00EB593C"/>
    <w:rsid w:val="00EB6F13"/>
    <w:rsid w:val="00EC06F5"/>
    <w:rsid w:val="00EC08AA"/>
    <w:rsid w:val="00EC09FE"/>
    <w:rsid w:val="00EC2E9A"/>
    <w:rsid w:val="00EC533A"/>
    <w:rsid w:val="00ED0B06"/>
    <w:rsid w:val="00ED281E"/>
    <w:rsid w:val="00ED5FFF"/>
    <w:rsid w:val="00ED65FC"/>
    <w:rsid w:val="00ED6713"/>
    <w:rsid w:val="00ED773A"/>
    <w:rsid w:val="00ED7C85"/>
    <w:rsid w:val="00EE4436"/>
    <w:rsid w:val="00EE461B"/>
    <w:rsid w:val="00EE4EEE"/>
    <w:rsid w:val="00EE558A"/>
    <w:rsid w:val="00EE6742"/>
    <w:rsid w:val="00EF1183"/>
    <w:rsid w:val="00EF606C"/>
    <w:rsid w:val="00F056C6"/>
    <w:rsid w:val="00F075A8"/>
    <w:rsid w:val="00F10C4A"/>
    <w:rsid w:val="00F11632"/>
    <w:rsid w:val="00F12799"/>
    <w:rsid w:val="00F148C6"/>
    <w:rsid w:val="00F14B8B"/>
    <w:rsid w:val="00F20024"/>
    <w:rsid w:val="00F21B4A"/>
    <w:rsid w:val="00F21B5A"/>
    <w:rsid w:val="00F21C77"/>
    <w:rsid w:val="00F3132A"/>
    <w:rsid w:val="00F32D23"/>
    <w:rsid w:val="00F35D53"/>
    <w:rsid w:val="00F36EFF"/>
    <w:rsid w:val="00F3768E"/>
    <w:rsid w:val="00F40569"/>
    <w:rsid w:val="00F407F8"/>
    <w:rsid w:val="00F4207D"/>
    <w:rsid w:val="00F42331"/>
    <w:rsid w:val="00F423B7"/>
    <w:rsid w:val="00F444D3"/>
    <w:rsid w:val="00F452DE"/>
    <w:rsid w:val="00F465DB"/>
    <w:rsid w:val="00F471FC"/>
    <w:rsid w:val="00F47C75"/>
    <w:rsid w:val="00F47D3A"/>
    <w:rsid w:val="00F50751"/>
    <w:rsid w:val="00F523C6"/>
    <w:rsid w:val="00F530DB"/>
    <w:rsid w:val="00F53ACB"/>
    <w:rsid w:val="00F5447C"/>
    <w:rsid w:val="00F552DA"/>
    <w:rsid w:val="00F5701F"/>
    <w:rsid w:val="00F62749"/>
    <w:rsid w:val="00F632C1"/>
    <w:rsid w:val="00F64EA3"/>
    <w:rsid w:val="00F65EBA"/>
    <w:rsid w:val="00F67E74"/>
    <w:rsid w:val="00F72389"/>
    <w:rsid w:val="00F748BE"/>
    <w:rsid w:val="00F82FBB"/>
    <w:rsid w:val="00F844EE"/>
    <w:rsid w:val="00F84583"/>
    <w:rsid w:val="00F903B3"/>
    <w:rsid w:val="00F910AF"/>
    <w:rsid w:val="00F92DBD"/>
    <w:rsid w:val="00F92FDE"/>
    <w:rsid w:val="00F942C4"/>
    <w:rsid w:val="00F95A92"/>
    <w:rsid w:val="00F97577"/>
    <w:rsid w:val="00FA316E"/>
    <w:rsid w:val="00FA355C"/>
    <w:rsid w:val="00FA6BD9"/>
    <w:rsid w:val="00FA70BE"/>
    <w:rsid w:val="00FA7E15"/>
    <w:rsid w:val="00FB2321"/>
    <w:rsid w:val="00FB2BDA"/>
    <w:rsid w:val="00FB2C28"/>
    <w:rsid w:val="00FB43E9"/>
    <w:rsid w:val="00FB4435"/>
    <w:rsid w:val="00FB4581"/>
    <w:rsid w:val="00FB7DBA"/>
    <w:rsid w:val="00FC041C"/>
    <w:rsid w:val="00FC2188"/>
    <w:rsid w:val="00FC36BE"/>
    <w:rsid w:val="00FC4934"/>
    <w:rsid w:val="00FC531C"/>
    <w:rsid w:val="00FC5D50"/>
    <w:rsid w:val="00FD0C3D"/>
    <w:rsid w:val="00FD167A"/>
    <w:rsid w:val="00FD1E3E"/>
    <w:rsid w:val="00FD485A"/>
    <w:rsid w:val="00FD4F61"/>
    <w:rsid w:val="00FD5A31"/>
    <w:rsid w:val="00FD6960"/>
    <w:rsid w:val="00FD6ECB"/>
    <w:rsid w:val="00FD6F22"/>
    <w:rsid w:val="00FD71A4"/>
    <w:rsid w:val="00FE047D"/>
    <w:rsid w:val="00FE337B"/>
    <w:rsid w:val="00FE49B1"/>
    <w:rsid w:val="00FE5442"/>
    <w:rsid w:val="00FE6900"/>
    <w:rsid w:val="00FE74D3"/>
    <w:rsid w:val="00FE7E8E"/>
    <w:rsid w:val="00FF2300"/>
    <w:rsid w:val="00FF4868"/>
    <w:rsid w:val="00FF54C0"/>
    <w:rsid w:val="00FF66EE"/>
    <w:rsid w:val="00FF7C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30C4"/>
  <w15:docId w15:val="{E17BFD5D-8000-0A47-B1E7-83F9789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17"/>
    <w:pPr>
      <w:spacing w:line="360" w:lineRule="auto"/>
      <w:ind w:left="36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617"/>
    <w:pPr>
      <w:tabs>
        <w:tab w:val="center" w:pos="4986"/>
        <w:tab w:val="right" w:pos="9972"/>
      </w:tabs>
      <w:spacing w:line="240" w:lineRule="auto"/>
    </w:pPr>
    <w:rPr>
      <w:sz w:val="20"/>
      <w:szCs w:val="20"/>
      <w:lang w:eastAsia="x-none"/>
    </w:rPr>
  </w:style>
  <w:style w:type="character" w:customStyle="1" w:styleId="HeaderChar">
    <w:name w:val="Header Char"/>
    <w:link w:val="Header"/>
    <w:rsid w:val="00475617"/>
    <w:rPr>
      <w:rFonts w:ascii="Calibri" w:eastAsia="Calibri" w:hAnsi="Calibri" w:cs="Times New Roman"/>
      <w:lang w:val="en-US"/>
    </w:rPr>
  </w:style>
  <w:style w:type="paragraph" w:customStyle="1" w:styleId="Tekstas">
    <w:name w:val="Tekstas"/>
    <w:basedOn w:val="Normal"/>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Strong">
    <w:name w:val="Strong"/>
    <w:uiPriority w:val="22"/>
    <w:qFormat/>
    <w:rsid w:val="00475617"/>
    <w:rPr>
      <w:b/>
      <w:bCs/>
    </w:rPr>
  </w:style>
  <w:style w:type="character" w:customStyle="1" w:styleId="affairetitle">
    <w:name w:val="affaire_title"/>
    <w:rsid w:val="00475617"/>
  </w:style>
  <w:style w:type="paragraph" w:customStyle="1" w:styleId="Adresas">
    <w:name w:val="Adresas"/>
    <w:basedOn w:val="Normal"/>
    <w:rsid w:val="00475617"/>
    <w:pPr>
      <w:spacing w:line="240" w:lineRule="auto"/>
      <w:ind w:left="0" w:right="318" w:firstLine="0"/>
      <w:jc w:val="left"/>
    </w:pPr>
    <w:rPr>
      <w:rFonts w:ascii="Times New Roman" w:eastAsia="Times New Roman" w:hAnsi="Times New Roman"/>
      <w:sz w:val="24"/>
      <w:szCs w:val="24"/>
      <w:lang w:val="lt-LT"/>
    </w:rPr>
  </w:style>
  <w:style w:type="paragraph" w:customStyle="1" w:styleId="Spalvotasspalvinimas3parykinimas1">
    <w:name w:val="Spalvotas spalvinimas – 3 paryškinimas1"/>
    <w:basedOn w:val="Normal"/>
    <w:uiPriority w:val="99"/>
    <w:qFormat/>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FootnoteText">
    <w:name w:val="footnote text"/>
    <w:basedOn w:val="Normal"/>
    <w:link w:val="FootnoteTextChar"/>
    <w:uiPriority w:val="99"/>
    <w:unhideWhenUsed/>
    <w:rsid w:val="001D0D62"/>
    <w:rPr>
      <w:sz w:val="20"/>
      <w:szCs w:val="20"/>
    </w:rPr>
  </w:style>
  <w:style w:type="character" w:customStyle="1" w:styleId="FootnoteTextChar">
    <w:name w:val="Footnote Text Char"/>
    <w:link w:val="FootnoteText"/>
    <w:uiPriority w:val="99"/>
    <w:rsid w:val="001D0D62"/>
    <w:rPr>
      <w:lang w:val="en-US" w:eastAsia="en-US"/>
    </w:rPr>
  </w:style>
  <w:style w:type="character" w:styleId="FootnoteReference">
    <w:name w:val="footnote reference"/>
    <w:uiPriority w:val="99"/>
    <w:unhideWhenUsed/>
    <w:rsid w:val="001D0D62"/>
    <w:rPr>
      <w:vertAlign w:val="superscript"/>
    </w:rPr>
  </w:style>
  <w:style w:type="paragraph" w:styleId="Footer">
    <w:name w:val="footer"/>
    <w:basedOn w:val="Normal"/>
    <w:link w:val="FooterChar"/>
    <w:uiPriority w:val="99"/>
    <w:unhideWhenUsed/>
    <w:rsid w:val="008831B8"/>
    <w:pPr>
      <w:tabs>
        <w:tab w:val="center" w:pos="4819"/>
        <w:tab w:val="right" w:pos="9638"/>
      </w:tabs>
    </w:pPr>
  </w:style>
  <w:style w:type="character" w:customStyle="1" w:styleId="FooterChar">
    <w:name w:val="Footer Char"/>
    <w:link w:val="Footer"/>
    <w:uiPriority w:val="99"/>
    <w:rsid w:val="008831B8"/>
    <w:rPr>
      <w:sz w:val="22"/>
      <w:szCs w:val="22"/>
      <w:lang w:val="en-US" w:eastAsia="en-US"/>
    </w:rPr>
  </w:style>
  <w:style w:type="paragraph" w:customStyle="1" w:styleId="Default">
    <w:name w:val="Default"/>
    <w:rsid w:val="000A52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2282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22821"/>
    <w:rPr>
      <w:rFonts w:ascii="Tahoma" w:hAnsi="Tahoma" w:cs="Tahoma"/>
      <w:sz w:val="16"/>
      <w:szCs w:val="16"/>
      <w:lang w:val="en-US" w:eastAsia="en-US"/>
    </w:rPr>
  </w:style>
  <w:style w:type="paragraph" w:customStyle="1" w:styleId="bodytext">
    <w:name w:val="bodytext"/>
    <w:basedOn w:val="Normal"/>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CommentReference">
    <w:name w:val="annotation reference"/>
    <w:uiPriority w:val="99"/>
    <w:semiHidden/>
    <w:unhideWhenUsed/>
    <w:rsid w:val="005A7333"/>
    <w:rPr>
      <w:sz w:val="16"/>
      <w:szCs w:val="16"/>
    </w:rPr>
  </w:style>
  <w:style w:type="paragraph" w:styleId="CommentText">
    <w:name w:val="annotation text"/>
    <w:basedOn w:val="Normal"/>
    <w:link w:val="CommentTextChar"/>
    <w:semiHidden/>
    <w:unhideWhenUsed/>
    <w:rsid w:val="005A7333"/>
    <w:rPr>
      <w:sz w:val="20"/>
      <w:szCs w:val="20"/>
    </w:rPr>
  </w:style>
  <w:style w:type="character" w:customStyle="1" w:styleId="CommentTextChar">
    <w:name w:val="Comment Text Char"/>
    <w:link w:val="CommentText"/>
    <w:uiPriority w:val="99"/>
    <w:semiHidden/>
    <w:rsid w:val="005A7333"/>
    <w:rPr>
      <w:lang w:val="en-US" w:eastAsia="en-US"/>
    </w:rPr>
  </w:style>
  <w:style w:type="paragraph" w:styleId="CommentSubject">
    <w:name w:val="annotation subject"/>
    <w:basedOn w:val="CommentText"/>
    <w:next w:val="CommentText"/>
    <w:link w:val="CommentSubjectChar"/>
    <w:uiPriority w:val="99"/>
    <w:semiHidden/>
    <w:unhideWhenUsed/>
    <w:rsid w:val="005A7333"/>
    <w:rPr>
      <w:b/>
      <w:bCs/>
    </w:rPr>
  </w:style>
  <w:style w:type="character" w:customStyle="1" w:styleId="CommentSubjectChar">
    <w:name w:val="Comment Subject Char"/>
    <w:link w:val="CommentSubject"/>
    <w:uiPriority w:val="99"/>
    <w:semiHidden/>
    <w:rsid w:val="005A7333"/>
    <w:rPr>
      <w:b/>
      <w:bCs/>
      <w:lang w:val="en-US" w:eastAsia="en-US"/>
    </w:rPr>
  </w:style>
  <w:style w:type="paragraph" w:customStyle="1" w:styleId="Tamsussraas3parykinimas1">
    <w:name w:val="Tamsus sąrašas – 3 paryškinimas1"/>
    <w:hidden/>
    <w:uiPriority w:val="99"/>
    <w:semiHidden/>
    <w:rsid w:val="00450E25"/>
    <w:rPr>
      <w:sz w:val="22"/>
      <w:szCs w:val="22"/>
      <w:lang w:val="en-US" w:eastAsia="en-US"/>
    </w:rPr>
  </w:style>
  <w:style w:type="paragraph" w:styleId="BodyTextIndent">
    <w:name w:val="Body Text Indent"/>
    <w:basedOn w:val="Normal"/>
    <w:link w:val="BodyTextIndentChar"/>
    <w:rsid w:val="00056E6E"/>
    <w:pPr>
      <w:spacing w:line="240" w:lineRule="auto"/>
      <w:ind w:left="0" w:firstLine="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056E6E"/>
    <w:rPr>
      <w:rFonts w:ascii="Times New Roman" w:eastAsia="Times New Roman" w:hAnsi="Times New Roman"/>
      <w:sz w:val="24"/>
      <w:lang w:val="x-none" w:eastAsia="x-none"/>
    </w:rPr>
  </w:style>
  <w:style w:type="character" w:customStyle="1" w:styleId="outputecliaff">
    <w:name w:val="outputecliaff"/>
    <w:rsid w:val="00BB470D"/>
  </w:style>
  <w:style w:type="paragraph" w:customStyle="1" w:styleId="c01pointnumerotealtn">
    <w:name w:val="c01pointnumerotealtn"/>
    <w:basedOn w:val="Normal"/>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yperlink">
    <w:name w:val="Hyperlink"/>
    <w:uiPriority w:val="99"/>
    <w:unhideWhenUsed/>
    <w:rsid w:val="00921EAE"/>
    <w:rPr>
      <w:color w:val="0000FF"/>
      <w:u w:val="single"/>
    </w:rPr>
  </w:style>
  <w:style w:type="paragraph" w:customStyle="1" w:styleId="1vidutinistinklelis2parykinimas1">
    <w:name w:val="1 vidutinis tinklelis – 2 paryškinimas1"/>
    <w:basedOn w:val="Normal"/>
    <w:uiPriority w:val="34"/>
    <w:qFormat/>
    <w:rsid w:val="00B853BD"/>
    <w:pPr>
      <w:spacing w:after="160" w:line="259" w:lineRule="auto"/>
      <w:ind w:left="720" w:firstLine="0"/>
      <w:contextualSpacing/>
      <w:jc w:val="left"/>
    </w:pPr>
    <w:rPr>
      <w:rFonts w:cs="Arial"/>
      <w:lang w:val="lt-LT"/>
    </w:rPr>
  </w:style>
  <w:style w:type="character" w:customStyle="1" w:styleId="apple-converted-space">
    <w:name w:val="apple-converted-space"/>
    <w:rsid w:val="00AB6BFB"/>
  </w:style>
  <w:style w:type="paragraph" w:styleId="NormalWeb">
    <w:name w:val="Normal (Web)"/>
    <w:basedOn w:val="Normal"/>
    <w:uiPriority w:val="99"/>
    <w:unhideWhenUsed/>
    <w:rsid w:val="006A0FDF"/>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paragraph" w:customStyle="1" w:styleId="Spalvotassraas1parykinimas1">
    <w:name w:val="Spalvotas sąrašas – 1 paryškinimas1"/>
    <w:basedOn w:val="Normal"/>
    <w:uiPriority w:val="34"/>
    <w:qFormat/>
    <w:rsid w:val="00FB2BDA"/>
    <w:pPr>
      <w:ind w:left="1296"/>
    </w:pPr>
  </w:style>
  <w:style w:type="paragraph" w:customStyle="1" w:styleId="Spalvotasspalvinimas1parykinimas1">
    <w:name w:val="Spalvotas spalvinimas – 1 paryškinimas1"/>
    <w:hidden/>
    <w:uiPriority w:val="99"/>
    <w:semiHidden/>
    <w:rsid w:val="007143A0"/>
    <w:rPr>
      <w:sz w:val="22"/>
      <w:szCs w:val="22"/>
      <w:lang w:val="en-US" w:eastAsia="en-US"/>
    </w:rPr>
  </w:style>
  <w:style w:type="paragraph" w:styleId="ListParagraph">
    <w:name w:val="List Paragraph"/>
    <w:basedOn w:val="Normal"/>
    <w:uiPriority w:val="34"/>
    <w:qFormat/>
    <w:rsid w:val="00234D29"/>
    <w:pPr>
      <w:ind w:left="720"/>
      <w:contextualSpacing/>
    </w:pPr>
  </w:style>
  <w:style w:type="character" w:customStyle="1" w:styleId="highlight">
    <w:name w:val="highlight"/>
    <w:basedOn w:val="DefaultParagraphFont"/>
    <w:rsid w:val="00CF2BD2"/>
  </w:style>
  <w:style w:type="paragraph" w:customStyle="1" w:styleId="Point2">
    <w:name w:val="Point 2"/>
    <w:basedOn w:val="Normal"/>
    <w:rsid w:val="00820A00"/>
    <w:pPr>
      <w:spacing w:before="120" w:after="120"/>
      <w:ind w:left="1984" w:hanging="567"/>
      <w:jc w:val="left"/>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04270C"/>
    <w:rPr>
      <w:color w:val="800080" w:themeColor="followedHyperlink"/>
      <w:u w:val="single"/>
    </w:rPr>
  </w:style>
  <w:style w:type="character" w:customStyle="1" w:styleId="UnresolvedMention1">
    <w:name w:val="Unresolved Mention1"/>
    <w:basedOn w:val="DefaultParagraphFont"/>
    <w:uiPriority w:val="99"/>
    <w:semiHidden/>
    <w:unhideWhenUsed/>
    <w:rsid w:val="00427B83"/>
    <w:rPr>
      <w:color w:val="605E5C"/>
      <w:shd w:val="clear" w:color="auto" w:fill="E1DFDD"/>
    </w:rPr>
  </w:style>
  <w:style w:type="character" w:customStyle="1" w:styleId="UnresolvedMention2">
    <w:name w:val="Unresolved Mention2"/>
    <w:basedOn w:val="DefaultParagraphFont"/>
    <w:uiPriority w:val="99"/>
    <w:semiHidden/>
    <w:unhideWhenUsed/>
    <w:rsid w:val="00784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020">
      <w:bodyDiv w:val="1"/>
      <w:marLeft w:val="0"/>
      <w:marRight w:val="0"/>
      <w:marTop w:val="0"/>
      <w:marBottom w:val="0"/>
      <w:divBdr>
        <w:top w:val="none" w:sz="0" w:space="0" w:color="auto"/>
        <w:left w:val="none" w:sz="0" w:space="0" w:color="auto"/>
        <w:bottom w:val="none" w:sz="0" w:space="0" w:color="auto"/>
        <w:right w:val="none" w:sz="0" w:space="0" w:color="auto"/>
      </w:divBdr>
    </w:div>
    <w:div w:id="41292832">
      <w:bodyDiv w:val="1"/>
      <w:marLeft w:val="0"/>
      <w:marRight w:val="0"/>
      <w:marTop w:val="0"/>
      <w:marBottom w:val="0"/>
      <w:divBdr>
        <w:top w:val="none" w:sz="0" w:space="0" w:color="auto"/>
        <w:left w:val="none" w:sz="0" w:space="0" w:color="auto"/>
        <w:bottom w:val="none" w:sz="0" w:space="0" w:color="auto"/>
        <w:right w:val="none" w:sz="0" w:space="0" w:color="auto"/>
      </w:divBdr>
    </w:div>
    <w:div w:id="66926938">
      <w:bodyDiv w:val="1"/>
      <w:marLeft w:val="0"/>
      <w:marRight w:val="0"/>
      <w:marTop w:val="0"/>
      <w:marBottom w:val="0"/>
      <w:divBdr>
        <w:top w:val="none" w:sz="0" w:space="0" w:color="auto"/>
        <w:left w:val="none" w:sz="0" w:space="0" w:color="auto"/>
        <w:bottom w:val="none" w:sz="0" w:space="0" w:color="auto"/>
        <w:right w:val="none" w:sz="0" w:space="0" w:color="auto"/>
      </w:divBdr>
    </w:div>
    <w:div w:id="209802699">
      <w:bodyDiv w:val="1"/>
      <w:marLeft w:val="0"/>
      <w:marRight w:val="0"/>
      <w:marTop w:val="0"/>
      <w:marBottom w:val="0"/>
      <w:divBdr>
        <w:top w:val="none" w:sz="0" w:space="0" w:color="auto"/>
        <w:left w:val="none" w:sz="0" w:space="0" w:color="auto"/>
        <w:bottom w:val="none" w:sz="0" w:space="0" w:color="auto"/>
        <w:right w:val="none" w:sz="0" w:space="0" w:color="auto"/>
      </w:divBdr>
      <w:divsChild>
        <w:div w:id="1636259449">
          <w:marLeft w:val="0"/>
          <w:marRight w:val="0"/>
          <w:marTop w:val="0"/>
          <w:marBottom w:val="0"/>
          <w:divBdr>
            <w:top w:val="none" w:sz="0" w:space="0" w:color="auto"/>
            <w:left w:val="none" w:sz="0" w:space="0" w:color="auto"/>
            <w:bottom w:val="none" w:sz="0" w:space="0" w:color="auto"/>
            <w:right w:val="none" w:sz="0" w:space="0" w:color="auto"/>
          </w:divBdr>
          <w:divsChild>
            <w:div w:id="480076896">
              <w:marLeft w:val="0"/>
              <w:marRight w:val="0"/>
              <w:marTop w:val="0"/>
              <w:marBottom w:val="0"/>
              <w:divBdr>
                <w:top w:val="none" w:sz="0" w:space="0" w:color="auto"/>
                <w:left w:val="none" w:sz="0" w:space="0" w:color="auto"/>
                <w:bottom w:val="none" w:sz="0" w:space="0" w:color="auto"/>
                <w:right w:val="none" w:sz="0" w:space="0" w:color="auto"/>
              </w:divBdr>
              <w:divsChild>
                <w:div w:id="1225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3742">
      <w:bodyDiv w:val="1"/>
      <w:marLeft w:val="0"/>
      <w:marRight w:val="0"/>
      <w:marTop w:val="0"/>
      <w:marBottom w:val="0"/>
      <w:divBdr>
        <w:top w:val="none" w:sz="0" w:space="0" w:color="auto"/>
        <w:left w:val="none" w:sz="0" w:space="0" w:color="auto"/>
        <w:bottom w:val="none" w:sz="0" w:space="0" w:color="auto"/>
        <w:right w:val="none" w:sz="0" w:space="0" w:color="auto"/>
      </w:divBdr>
    </w:div>
    <w:div w:id="224683266">
      <w:bodyDiv w:val="1"/>
      <w:marLeft w:val="0"/>
      <w:marRight w:val="0"/>
      <w:marTop w:val="0"/>
      <w:marBottom w:val="0"/>
      <w:divBdr>
        <w:top w:val="none" w:sz="0" w:space="0" w:color="auto"/>
        <w:left w:val="none" w:sz="0" w:space="0" w:color="auto"/>
        <w:bottom w:val="none" w:sz="0" w:space="0" w:color="auto"/>
        <w:right w:val="none" w:sz="0" w:space="0" w:color="auto"/>
      </w:divBdr>
    </w:div>
    <w:div w:id="404184535">
      <w:bodyDiv w:val="1"/>
      <w:marLeft w:val="0"/>
      <w:marRight w:val="0"/>
      <w:marTop w:val="0"/>
      <w:marBottom w:val="0"/>
      <w:divBdr>
        <w:top w:val="none" w:sz="0" w:space="0" w:color="auto"/>
        <w:left w:val="none" w:sz="0" w:space="0" w:color="auto"/>
        <w:bottom w:val="none" w:sz="0" w:space="0" w:color="auto"/>
        <w:right w:val="none" w:sz="0" w:space="0" w:color="auto"/>
      </w:divBdr>
    </w:div>
    <w:div w:id="425344286">
      <w:bodyDiv w:val="1"/>
      <w:marLeft w:val="0"/>
      <w:marRight w:val="0"/>
      <w:marTop w:val="0"/>
      <w:marBottom w:val="0"/>
      <w:divBdr>
        <w:top w:val="none" w:sz="0" w:space="0" w:color="auto"/>
        <w:left w:val="none" w:sz="0" w:space="0" w:color="auto"/>
        <w:bottom w:val="none" w:sz="0" w:space="0" w:color="auto"/>
        <w:right w:val="none" w:sz="0" w:space="0" w:color="auto"/>
      </w:divBdr>
    </w:div>
    <w:div w:id="489755502">
      <w:bodyDiv w:val="1"/>
      <w:marLeft w:val="0"/>
      <w:marRight w:val="0"/>
      <w:marTop w:val="0"/>
      <w:marBottom w:val="0"/>
      <w:divBdr>
        <w:top w:val="none" w:sz="0" w:space="0" w:color="auto"/>
        <w:left w:val="none" w:sz="0" w:space="0" w:color="auto"/>
        <w:bottom w:val="none" w:sz="0" w:space="0" w:color="auto"/>
        <w:right w:val="none" w:sz="0" w:space="0" w:color="auto"/>
      </w:divBdr>
    </w:div>
    <w:div w:id="518661429">
      <w:bodyDiv w:val="1"/>
      <w:marLeft w:val="0"/>
      <w:marRight w:val="0"/>
      <w:marTop w:val="0"/>
      <w:marBottom w:val="0"/>
      <w:divBdr>
        <w:top w:val="none" w:sz="0" w:space="0" w:color="auto"/>
        <w:left w:val="none" w:sz="0" w:space="0" w:color="auto"/>
        <w:bottom w:val="none" w:sz="0" w:space="0" w:color="auto"/>
        <w:right w:val="none" w:sz="0" w:space="0" w:color="auto"/>
      </w:divBdr>
      <w:divsChild>
        <w:div w:id="1324116109">
          <w:marLeft w:val="0"/>
          <w:marRight w:val="0"/>
          <w:marTop w:val="0"/>
          <w:marBottom w:val="0"/>
          <w:divBdr>
            <w:top w:val="none" w:sz="0" w:space="0" w:color="auto"/>
            <w:left w:val="none" w:sz="0" w:space="0" w:color="auto"/>
            <w:bottom w:val="none" w:sz="0" w:space="0" w:color="auto"/>
            <w:right w:val="none" w:sz="0" w:space="0" w:color="auto"/>
          </w:divBdr>
          <w:divsChild>
            <w:div w:id="848449300">
              <w:marLeft w:val="0"/>
              <w:marRight w:val="0"/>
              <w:marTop w:val="0"/>
              <w:marBottom w:val="0"/>
              <w:divBdr>
                <w:top w:val="none" w:sz="0" w:space="0" w:color="auto"/>
                <w:left w:val="none" w:sz="0" w:space="0" w:color="auto"/>
                <w:bottom w:val="none" w:sz="0" w:space="0" w:color="auto"/>
                <w:right w:val="none" w:sz="0" w:space="0" w:color="auto"/>
              </w:divBdr>
              <w:divsChild>
                <w:div w:id="932543785">
                  <w:marLeft w:val="0"/>
                  <w:marRight w:val="0"/>
                  <w:marTop w:val="0"/>
                  <w:marBottom w:val="0"/>
                  <w:divBdr>
                    <w:top w:val="none" w:sz="0" w:space="0" w:color="auto"/>
                    <w:left w:val="none" w:sz="0" w:space="0" w:color="auto"/>
                    <w:bottom w:val="none" w:sz="0" w:space="0" w:color="auto"/>
                    <w:right w:val="none" w:sz="0" w:space="0" w:color="auto"/>
                  </w:divBdr>
                  <w:divsChild>
                    <w:div w:id="175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92235">
      <w:bodyDiv w:val="1"/>
      <w:marLeft w:val="0"/>
      <w:marRight w:val="0"/>
      <w:marTop w:val="0"/>
      <w:marBottom w:val="0"/>
      <w:divBdr>
        <w:top w:val="none" w:sz="0" w:space="0" w:color="auto"/>
        <w:left w:val="none" w:sz="0" w:space="0" w:color="auto"/>
        <w:bottom w:val="none" w:sz="0" w:space="0" w:color="auto"/>
        <w:right w:val="none" w:sz="0" w:space="0" w:color="auto"/>
      </w:divBdr>
    </w:div>
    <w:div w:id="542524828">
      <w:bodyDiv w:val="1"/>
      <w:marLeft w:val="0"/>
      <w:marRight w:val="0"/>
      <w:marTop w:val="0"/>
      <w:marBottom w:val="0"/>
      <w:divBdr>
        <w:top w:val="none" w:sz="0" w:space="0" w:color="auto"/>
        <w:left w:val="none" w:sz="0" w:space="0" w:color="auto"/>
        <w:bottom w:val="none" w:sz="0" w:space="0" w:color="auto"/>
        <w:right w:val="none" w:sz="0" w:space="0" w:color="auto"/>
      </w:divBdr>
    </w:div>
    <w:div w:id="1046371299">
      <w:bodyDiv w:val="1"/>
      <w:marLeft w:val="225"/>
      <w:marRight w:val="225"/>
      <w:marTop w:val="0"/>
      <w:marBottom w:val="0"/>
      <w:divBdr>
        <w:top w:val="none" w:sz="0" w:space="0" w:color="auto"/>
        <w:left w:val="none" w:sz="0" w:space="0" w:color="auto"/>
        <w:bottom w:val="none" w:sz="0" w:space="0" w:color="auto"/>
        <w:right w:val="none" w:sz="0" w:space="0" w:color="auto"/>
      </w:divBdr>
      <w:divsChild>
        <w:div w:id="747000629">
          <w:marLeft w:val="0"/>
          <w:marRight w:val="0"/>
          <w:marTop w:val="0"/>
          <w:marBottom w:val="0"/>
          <w:divBdr>
            <w:top w:val="none" w:sz="0" w:space="0" w:color="auto"/>
            <w:left w:val="none" w:sz="0" w:space="0" w:color="auto"/>
            <w:bottom w:val="none" w:sz="0" w:space="0" w:color="auto"/>
            <w:right w:val="none" w:sz="0" w:space="0" w:color="auto"/>
          </w:divBdr>
        </w:div>
      </w:divsChild>
    </w:div>
    <w:div w:id="1206916538">
      <w:bodyDiv w:val="1"/>
      <w:marLeft w:val="0"/>
      <w:marRight w:val="0"/>
      <w:marTop w:val="0"/>
      <w:marBottom w:val="0"/>
      <w:divBdr>
        <w:top w:val="none" w:sz="0" w:space="0" w:color="auto"/>
        <w:left w:val="none" w:sz="0" w:space="0" w:color="auto"/>
        <w:bottom w:val="none" w:sz="0" w:space="0" w:color="auto"/>
        <w:right w:val="none" w:sz="0" w:space="0" w:color="auto"/>
      </w:divBdr>
    </w:div>
    <w:div w:id="1225797328">
      <w:bodyDiv w:val="1"/>
      <w:marLeft w:val="0"/>
      <w:marRight w:val="0"/>
      <w:marTop w:val="0"/>
      <w:marBottom w:val="0"/>
      <w:divBdr>
        <w:top w:val="none" w:sz="0" w:space="0" w:color="auto"/>
        <w:left w:val="none" w:sz="0" w:space="0" w:color="auto"/>
        <w:bottom w:val="none" w:sz="0" w:space="0" w:color="auto"/>
        <w:right w:val="none" w:sz="0" w:space="0" w:color="auto"/>
      </w:divBdr>
    </w:div>
    <w:div w:id="1430345738">
      <w:bodyDiv w:val="1"/>
      <w:marLeft w:val="0"/>
      <w:marRight w:val="0"/>
      <w:marTop w:val="0"/>
      <w:marBottom w:val="0"/>
      <w:divBdr>
        <w:top w:val="none" w:sz="0" w:space="0" w:color="auto"/>
        <w:left w:val="none" w:sz="0" w:space="0" w:color="auto"/>
        <w:bottom w:val="none" w:sz="0" w:space="0" w:color="auto"/>
        <w:right w:val="none" w:sz="0" w:space="0" w:color="auto"/>
      </w:divBdr>
    </w:div>
    <w:div w:id="1611232459">
      <w:bodyDiv w:val="1"/>
      <w:marLeft w:val="0"/>
      <w:marRight w:val="0"/>
      <w:marTop w:val="0"/>
      <w:marBottom w:val="0"/>
      <w:divBdr>
        <w:top w:val="none" w:sz="0" w:space="0" w:color="auto"/>
        <w:left w:val="none" w:sz="0" w:space="0" w:color="auto"/>
        <w:bottom w:val="none" w:sz="0" w:space="0" w:color="auto"/>
        <w:right w:val="none" w:sz="0" w:space="0" w:color="auto"/>
      </w:divBdr>
    </w:div>
    <w:div w:id="1622418911">
      <w:bodyDiv w:val="1"/>
      <w:marLeft w:val="0"/>
      <w:marRight w:val="0"/>
      <w:marTop w:val="0"/>
      <w:marBottom w:val="0"/>
      <w:divBdr>
        <w:top w:val="none" w:sz="0" w:space="0" w:color="auto"/>
        <w:left w:val="none" w:sz="0" w:space="0" w:color="auto"/>
        <w:bottom w:val="none" w:sz="0" w:space="0" w:color="auto"/>
        <w:right w:val="none" w:sz="0" w:space="0" w:color="auto"/>
      </w:divBdr>
    </w:div>
    <w:div w:id="1625695460">
      <w:bodyDiv w:val="1"/>
      <w:marLeft w:val="0"/>
      <w:marRight w:val="0"/>
      <w:marTop w:val="0"/>
      <w:marBottom w:val="0"/>
      <w:divBdr>
        <w:top w:val="none" w:sz="0" w:space="0" w:color="auto"/>
        <w:left w:val="none" w:sz="0" w:space="0" w:color="auto"/>
        <w:bottom w:val="none" w:sz="0" w:space="0" w:color="auto"/>
        <w:right w:val="none" w:sz="0" w:space="0" w:color="auto"/>
      </w:divBdr>
    </w:div>
    <w:div w:id="1695958276">
      <w:bodyDiv w:val="1"/>
      <w:marLeft w:val="0"/>
      <w:marRight w:val="0"/>
      <w:marTop w:val="0"/>
      <w:marBottom w:val="0"/>
      <w:divBdr>
        <w:top w:val="none" w:sz="0" w:space="0" w:color="auto"/>
        <w:left w:val="none" w:sz="0" w:space="0" w:color="auto"/>
        <w:bottom w:val="none" w:sz="0" w:space="0" w:color="auto"/>
        <w:right w:val="none" w:sz="0" w:space="0" w:color="auto"/>
      </w:divBdr>
    </w:div>
    <w:div w:id="1944223082">
      <w:bodyDiv w:val="1"/>
      <w:marLeft w:val="0"/>
      <w:marRight w:val="0"/>
      <w:marTop w:val="0"/>
      <w:marBottom w:val="0"/>
      <w:divBdr>
        <w:top w:val="none" w:sz="0" w:space="0" w:color="auto"/>
        <w:left w:val="none" w:sz="0" w:space="0" w:color="auto"/>
        <w:bottom w:val="none" w:sz="0" w:space="0" w:color="auto"/>
        <w:right w:val="none" w:sz="0" w:space="0" w:color="auto"/>
      </w:divBdr>
      <w:divsChild>
        <w:div w:id="1354653258">
          <w:marLeft w:val="0"/>
          <w:marRight w:val="0"/>
          <w:marTop w:val="0"/>
          <w:marBottom w:val="0"/>
          <w:divBdr>
            <w:top w:val="none" w:sz="0" w:space="0" w:color="auto"/>
            <w:left w:val="none" w:sz="0" w:space="0" w:color="auto"/>
            <w:bottom w:val="none" w:sz="0" w:space="0" w:color="auto"/>
            <w:right w:val="none" w:sz="0" w:space="0" w:color="auto"/>
          </w:divBdr>
          <w:divsChild>
            <w:div w:id="44530535">
              <w:marLeft w:val="0"/>
              <w:marRight w:val="0"/>
              <w:marTop w:val="0"/>
              <w:marBottom w:val="0"/>
              <w:divBdr>
                <w:top w:val="none" w:sz="0" w:space="0" w:color="auto"/>
                <w:left w:val="none" w:sz="0" w:space="0" w:color="auto"/>
                <w:bottom w:val="none" w:sz="0" w:space="0" w:color="auto"/>
                <w:right w:val="none" w:sz="0" w:space="0" w:color="auto"/>
              </w:divBdr>
              <w:divsChild>
                <w:div w:id="15512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70999">
      <w:bodyDiv w:val="1"/>
      <w:marLeft w:val="0"/>
      <w:marRight w:val="0"/>
      <w:marTop w:val="0"/>
      <w:marBottom w:val="0"/>
      <w:divBdr>
        <w:top w:val="none" w:sz="0" w:space="0" w:color="auto"/>
        <w:left w:val="none" w:sz="0" w:space="0" w:color="auto"/>
        <w:bottom w:val="none" w:sz="0" w:space="0" w:color="auto"/>
        <w:right w:val="none" w:sz="0" w:space="0" w:color="auto"/>
      </w:divBdr>
      <w:divsChild>
        <w:div w:id="190268608">
          <w:marLeft w:val="0"/>
          <w:marRight w:val="0"/>
          <w:marTop w:val="0"/>
          <w:marBottom w:val="0"/>
          <w:divBdr>
            <w:top w:val="none" w:sz="0" w:space="0" w:color="auto"/>
            <w:left w:val="none" w:sz="0" w:space="0" w:color="auto"/>
            <w:bottom w:val="none" w:sz="0" w:space="0" w:color="auto"/>
            <w:right w:val="none" w:sz="0" w:space="0" w:color="auto"/>
          </w:divBdr>
        </w:div>
        <w:div w:id="239945135">
          <w:marLeft w:val="0"/>
          <w:marRight w:val="0"/>
          <w:marTop w:val="0"/>
          <w:marBottom w:val="0"/>
          <w:divBdr>
            <w:top w:val="none" w:sz="0" w:space="0" w:color="auto"/>
            <w:left w:val="none" w:sz="0" w:space="0" w:color="auto"/>
            <w:bottom w:val="none" w:sz="0" w:space="0" w:color="auto"/>
            <w:right w:val="none" w:sz="0" w:space="0" w:color="auto"/>
          </w:divBdr>
        </w:div>
        <w:div w:id="282158251">
          <w:marLeft w:val="0"/>
          <w:marRight w:val="0"/>
          <w:marTop w:val="0"/>
          <w:marBottom w:val="0"/>
          <w:divBdr>
            <w:top w:val="none" w:sz="0" w:space="0" w:color="auto"/>
            <w:left w:val="none" w:sz="0" w:space="0" w:color="auto"/>
            <w:bottom w:val="none" w:sz="0" w:space="0" w:color="auto"/>
            <w:right w:val="none" w:sz="0" w:space="0" w:color="auto"/>
          </w:divBdr>
        </w:div>
        <w:div w:id="326397984">
          <w:marLeft w:val="0"/>
          <w:marRight w:val="0"/>
          <w:marTop w:val="0"/>
          <w:marBottom w:val="0"/>
          <w:divBdr>
            <w:top w:val="none" w:sz="0" w:space="0" w:color="auto"/>
            <w:left w:val="none" w:sz="0" w:space="0" w:color="auto"/>
            <w:bottom w:val="none" w:sz="0" w:space="0" w:color="auto"/>
            <w:right w:val="none" w:sz="0" w:space="0" w:color="auto"/>
          </w:divBdr>
        </w:div>
        <w:div w:id="386535373">
          <w:marLeft w:val="0"/>
          <w:marRight w:val="0"/>
          <w:marTop w:val="0"/>
          <w:marBottom w:val="0"/>
          <w:divBdr>
            <w:top w:val="none" w:sz="0" w:space="0" w:color="auto"/>
            <w:left w:val="none" w:sz="0" w:space="0" w:color="auto"/>
            <w:bottom w:val="none" w:sz="0" w:space="0" w:color="auto"/>
            <w:right w:val="none" w:sz="0" w:space="0" w:color="auto"/>
          </w:divBdr>
        </w:div>
        <w:div w:id="392309967">
          <w:marLeft w:val="0"/>
          <w:marRight w:val="0"/>
          <w:marTop w:val="0"/>
          <w:marBottom w:val="0"/>
          <w:divBdr>
            <w:top w:val="none" w:sz="0" w:space="0" w:color="auto"/>
            <w:left w:val="none" w:sz="0" w:space="0" w:color="auto"/>
            <w:bottom w:val="none" w:sz="0" w:space="0" w:color="auto"/>
            <w:right w:val="none" w:sz="0" w:space="0" w:color="auto"/>
          </w:divBdr>
        </w:div>
        <w:div w:id="395707805">
          <w:marLeft w:val="0"/>
          <w:marRight w:val="0"/>
          <w:marTop w:val="0"/>
          <w:marBottom w:val="0"/>
          <w:divBdr>
            <w:top w:val="none" w:sz="0" w:space="0" w:color="auto"/>
            <w:left w:val="none" w:sz="0" w:space="0" w:color="auto"/>
            <w:bottom w:val="none" w:sz="0" w:space="0" w:color="auto"/>
            <w:right w:val="none" w:sz="0" w:space="0" w:color="auto"/>
          </w:divBdr>
        </w:div>
        <w:div w:id="474837004">
          <w:marLeft w:val="0"/>
          <w:marRight w:val="0"/>
          <w:marTop w:val="0"/>
          <w:marBottom w:val="0"/>
          <w:divBdr>
            <w:top w:val="none" w:sz="0" w:space="0" w:color="auto"/>
            <w:left w:val="none" w:sz="0" w:space="0" w:color="auto"/>
            <w:bottom w:val="none" w:sz="0" w:space="0" w:color="auto"/>
            <w:right w:val="none" w:sz="0" w:space="0" w:color="auto"/>
          </w:divBdr>
        </w:div>
        <w:div w:id="487478777">
          <w:marLeft w:val="0"/>
          <w:marRight w:val="0"/>
          <w:marTop w:val="0"/>
          <w:marBottom w:val="0"/>
          <w:divBdr>
            <w:top w:val="none" w:sz="0" w:space="0" w:color="auto"/>
            <w:left w:val="none" w:sz="0" w:space="0" w:color="auto"/>
            <w:bottom w:val="none" w:sz="0" w:space="0" w:color="auto"/>
            <w:right w:val="none" w:sz="0" w:space="0" w:color="auto"/>
          </w:divBdr>
        </w:div>
        <w:div w:id="536434698">
          <w:marLeft w:val="0"/>
          <w:marRight w:val="0"/>
          <w:marTop w:val="0"/>
          <w:marBottom w:val="0"/>
          <w:divBdr>
            <w:top w:val="none" w:sz="0" w:space="0" w:color="auto"/>
            <w:left w:val="none" w:sz="0" w:space="0" w:color="auto"/>
            <w:bottom w:val="none" w:sz="0" w:space="0" w:color="auto"/>
            <w:right w:val="none" w:sz="0" w:space="0" w:color="auto"/>
          </w:divBdr>
        </w:div>
        <w:div w:id="610089387">
          <w:marLeft w:val="0"/>
          <w:marRight w:val="0"/>
          <w:marTop w:val="0"/>
          <w:marBottom w:val="0"/>
          <w:divBdr>
            <w:top w:val="none" w:sz="0" w:space="0" w:color="auto"/>
            <w:left w:val="none" w:sz="0" w:space="0" w:color="auto"/>
            <w:bottom w:val="none" w:sz="0" w:space="0" w:color="auto"/>
            <w:right w:val="none" w:sz="0" w:space="0" w:color="auto"/>
          </w:divBdr>
        </w:div>
        <w:div w:id="759059483">
          <w:marLeft w:val="0"/>
          <w:marRight w:val="0"/>
          <w:marTop w:val="0"/>
          <w:marBottom w:val="0"/>
          <w:divBdr>
            <w:top w:val="none" w:sz="0" w:space="0" w:color="auto"/>
            <w:left w:val="none" w:sz="0" w:space="0" w:color="auto"/>
            <w:bottom w:val="none" w:sz="0" w:space="0" w:color="auto"/>
            <w:right w:val="none" w:sz="0" w:space="0" w:color="auto"/>
          </w:divBdr>
        </w:div>
        <w:div w:id="890921910">
          <w:marLeft w:val="0"/>
          <w:marRight w:val="0"/>
          <w:marTop w:val="0"/>
          <w:marBottom w:val="0"/>
          <w:divBdr>
            <w:top w:val="none" w:sz="0" w:space="0" w:color="auto"/>
            <w:left w:val="none" w:sz="0" w:space="0" w:color="auto"/>
            <w:bottom w:val="none" w:sz="0" w:space="0" w:color="auto"/>
            <w:right w:val="none" w:sz="0" w:space="0" w:color="auto"/>
          </w:divBdr>
        </w:div>
        <w:div w:id="901675268">
          <w:marLeft w:val="0"/>
          <w:marRight w:val="0"/>
          <w:marTop w:val="0"/>
          <w:marBottom w:val="0"/>
          <w:divBdr>
            <w:top w:val="none" w:sz="0" w:space="0" w:color="auto"/>
            <w:left w:val="none" w:sz="0" w:space="0" w:color="auto"/>
            <w:bottom w:val="none" w:sz="0" w:space="0" w:color="auto"/>
            <w:right w:val="none" w:sz="0" w:space="0" w:color="auto"/>
          </w:divBdr>
        </w:div>
        <w:div w:id="987244773">
          <w:marLeft w:val="0"/>
          <w:marRight w:val="0"/>
          <w:marTop w:val="0"/>
          <w:marBottom w:val="0"/>
          <w:divBdr>
            <w:top w:val="none" w:sz="0" w:space="0" w:color="auto"/>
            <w:left w:val="none" w:sz="0" w:space="0" w:color="auto"/>
            <w:bottom w:val="none" w:sz="0" w:space="0" w:color="auto"/>
            <w:right w:val="none" w:sz="0" w:space="0" w:color="auto"/>
          </w:divBdr>
        </w:div>
        <w:div w:id="1016692640">
          <w:marLeft w:val="0"/>
          <w:marRight w:val="0"/>
          <w:marTop w:val="0"/>
          <w:marBottom w:val="0"/>
          <w:divBdr>
            <w:top w:val="none" w:sz="0" w:space="0" w:color="auto"/>
            <w:left w:val="none" w:sz="0" w:space="0" w:color="auto"/>
            <w:bottom w:val="none" w:sz="0" w:space="0" w:color="auto"/>
            <w:right w:val="none" w:sz="0" w:space="0" w:color="auto"/>
          </w:divBdr>
        </w:div>
        <w:div w:id="1021123172">
          <w:marLeft w:val="0"/>
          <w:marRight w:val="0"/>
          <w:marTop w:val="0"/>
          <w:marBottom w:val="0"/>
          <w:divBdr>
            <w:top w:val="none" w:sz="0" w:space="0" w:color="auto"/>
            <w:left w:val="none" w:sz="0" w:space="0" w:color="auto"/>
            <w:bottom w:val="none" w:sz="0" w:space="0" w:color="auto"/>
            <w:right w:val="none" w:sz="0" w:space="0" w:color="auto"/>
          </w:divBdr>
        </w:div>
        <w:div w:id="1113944575">
          <w:marLeft w:val="0"/>
          <w:marRight w:val="0"/>
          <w:marTop w:val="0"/>
          <w:marBottom w:val="0"/>
          <w:divBdr>
            <w:top w:val="none" w:sz="0" w:space="0" w:color="auto"/>
            <w:left w:val="none" w:sz="0" w:space="0" w:color="auto"/>
            <w:bottom w:val="none" w:sz="0" w:space="0" w:color="auto"/>
            <w:right w:val="none" w:sz="0" w:space="0" w:color="auto"/>
          </w:divBdr>
        </w:div>
        <w:div w:id="1123186499">
          <w:marLeft w:val="0"/>
          <w:marRight w:val="0"/>
          <w:marTop w:val="0"/>
          <w:marBottom w:val="0"/>
          <w:divBdr>
            <w:top w:val="none" w:sz="0" w:space="0" w:color="auto"/>
            <w:left w:val="none" w:sz="0" w:space="0" w:color="auto"/>
            <w:bottom w:val="none" w:sz="0" w:space="0" w:color="auto"/>
            <w:right w:val="none" w:sz="0" w:space="0" w:color="auto"/>
          </w:divBdr>
        </w:div>
        <w:div w:id="1379672289">
          <w:marLeft w:val="0"/>
          <w:marRight w:val="0"/>
          <w:marTop w:val="0"/>
          <w:marBottom w:val="0"/>
          <w:divBdr>
            <w:top w:val="none" w:sz="0" w:space="0" w:color="auto"/>
            <w:left w:val="none" w:sz="0" w:space="0" w:color="auto"/>
            <w:bottom w:val="none" w:sz="0" w:space="0" w:color="auto"/>
            <w:right w:val="none" w:sz="0" w:space="0" w:color="auto"/>
          </w:divBdr>
        </w:div>
        <w:div w:id="1422066260">
          <w:marLeft w:val="0"/>
          <w:marRight w:val="0"/>
          <w:marTop w:val="0"/>
          <w:marBottom w:val="0"/>
          <w:divBdr>
            <w:top w:val="none" w:sz="0" w:space="0" w:color="auto"/>
            <w:left w:val="none" w:sz="0" w:space="0" w:color="auto"/>
            <w:bottom w:val="none" w:sz="0" w:space="0" w:color="auto"/>
            <w:right w:val="none" w:sz="0" w:space="0" w:color="auto"/>
          </w:divBdr>
        </w:div>
        <w:div w:id="1431466043">
          <w:marLeft w:val="0"/>
          <w:marRight w:val="0"/>
          <w:marTop w:val="0"/>
          <w:marBottom w:val="0"/>
          <w:divBdr>
            <w:top w:val="none" w:sz="0" w:space="0" w:color="auto"/>
            <w:left w:val="none" w:sz="0" w:space="0" w:color="auto"/>
            <w:bottom w:val="none" w:sz="0" w:space="0" w:color="auto"/>
            <w:right w:val="none" w:sz="0" w:space="0" w:color="auto"/>
          </w:divBdr>
        </w:div>
        <w:div w:id="1448499274">
          <w:marLeft w:val="0"/>
          <w:marRight w:val="0"/>
          <w:marTop w:val="0"/>
          <w:marBottom w:val="0"/>
          <w:divBdr>
            <w:top w:val="none" w:sz="0" w:space="0" w:color="auto"/>
            <w:left w:val="none" w:sz="0" w:space="0" w:color="auto"/>
            <w:bottom w:val="none" w:sz="0" w:space="0" w:color="auto"/>
            <w:right w:val="none" w:sz="0" w:space="0" w:color="auto"/>
          </w:divBdr>
        </w:div>
        <w:div w:id="1514219623">
          <w:marLeft w:val="0"/>
          <w:marRight w:val="0"/>
          <w:marTop w:val="0"/>
          <w:marBottom w:val="0"/>
          <w:divBdr>
            <w:top w:val="none" w:sz="0" w:space="0" w:color="auto"/>
            <w:left w:val="none" w:sz="0" w:space="0" w:color="auto"/>
            <w:bottom w:val="none" w:sz="0" w:space="0" w:color="auto"/>
            <w:right w:val="none" w:sz="0" w:space="0" w:color="auto"/>
          </w:divBdr>
        </w:div>
        <w:div w:id="1515529979">
          <w:marLeft w:val="0"/>
          <w:marRight w:val="0"/>
          <w:marTop w:val="0"/>
          <w:marBottom w:val="0"/>
          <w:divBdr>
            <w:top w:val="none" w:sz="0" w:space="0" w:color="auto"/>
            <w:left w:val="none" w:sz="0" w:space="0" w:color="auto"/>
            <w:bottom w:val="none" w:sz="0" w:space="0" w:color="auto"/>
            <w:right w:val="none" w:sz="0" w:space="0" w:color="auto"/>
          </w:divBdr>
        </w:div>
        <w:div w:id="1530491184">
          <w:marLeft w:val="0"/>
          <w:marRight w:val="0"/>
          <w:marTop w:val="0"/>
          <w:marBottom w:val="0"/>
          <w:divBdr>
            <w:top w:val="none" w:sz="0" w:space="0" w:color="auto"/>
            <w:left w:val="none" w:sz="0" w:space="0" w:color="auto"/>
            <w:bottom w:val="none" w:sz="0" w:space="0" w:color="auto"/>
            <w:right w:val="none" w:sz="0" w:space="0" w:color="auto"/>
          </w:divBdr>
        </w:div>
        <w:div w:id="1538002092">
          <w:marLeft w:val="0"/>
          <w:marRight w:val="0"/>
          <w:marTop w:val="0"/>
          <w:marBottom w:val="0"/>
          <w:divBdr>
            <w:top w:val="none" w:sz="0" w:space="0" w:color="auto"/>
            <w:left w:val="none" w:sz="0" w:space="0" w:color="auto"/>
            <w:bottom w:val="none" w:sz="0" w:space="0" w:color="auto"/>
            <w:right w:val="none" w:sz="0" w:space="0" w:color="auto"/>
          </w:divBdr>
        </w:div>
        <w:div w:id="1567691194">
          <w:marLeft w:val="0"/>
          <w:marRight w:val="0"/>
          <w:marTop w:val="0"/>
          <w:marBottom w:val="0"/>
          <w:divBdr>
            <w:top w:val="none" w:sz="0" w:space="0" w:color="auto"/>
            <w:left w:val="none" w:sz="0" w:space="0" w:color="auto"/>
            <w:bottom w:val="none" w:sz="0" w:space="0" w:color="auto"/>
            <w:right w:val="none" w:sz="0" w:space="0" w:color="auto"/>
          </w:divBdr>
        </w:div>
        <w:div w:id="1747222083">
          <w:marLeft w:val="0"/>
          <w:marRight w:val="0"/>
          <w:marTop w:val="0"/>
          <w:marBottom w:val="0"/>
          <w:divBdr>
            <w:top w:val="none" w:sz="0" w:space="0" w:color="auto"/>
            <w:left w:val="none" w:sz="0" w:space="0" w:color="auto"/>
            <w:bottom w:val="none" w:sz="0" w:space="0" w:color="auto"/>
            <w:right w:val="none" w:sz="0" w:space="0" w:color="auto"/>
          </w:divBdr>
        </w:div>
        <w:div w:id="1769160540">
          <w:marLeft w:val="0"/>
          <w:marRight w:val="0"/>
          <w:marTop w:val="0"/>
          <w:marBottom w:val="0"/>
          <w:divBdr>
            <w:top w:val="none" w:sz="0" w:space="0" w:color="auto"/>
            <w:left w:val="none" w:sz="0" w:space="0" w:color="auto"/>
            <w:bottom w:val="none" w:sz="0" w:space="0" w:color="auto"/>
            <w:right w:val="none" w:sz="0" w:space="0" w:color="auto"/>
          </w:divBdr>
        </w:div>
        <w:div w:id="1822307783">
          <w:marLeft w:val="0"/>
          <w:marRight w:val="0"/>
          <w:marTop w:val="0"/>
          <w:marBottom w:val="0"/>
          <w:divBdr>
            <w:top w:val="none" w:sz="0" w:space="0" w:color="auto"/>
            <w:left w:val="none" w:sz="0" w:space="0" w:color="auto"/>
            <w:bottom w:val="none" w:sz="0" w:space="0" w:color="auto"/>
            <w:right w:val="none" w:sz="0" w:space="0" w:color="auto"/>
          </w:divBdr>
        </w:div>
        <w:div w:id="1852450199">
          <w:marLeft w:val="0"/>
          <w:marRight w:val="0"/>
          <w:marTop w:val="0"/>
          <w:marBottom w:val="0"/>
          <w:divBdr>
            <w:top w:val="none" w:sz="0" w:space="0" w:color="auto"/>
            <w:left w:val="none" w:sz="0" w:space="0" w:color="auto"/>
            <w:bottom w:val="none" w:sz="0" w:space="0" w:color="auto"/>
            <w:right w:val="none" w:sz="0" w:space="0" w:color="auto"/>
          </w:divBdr>
        </w:div>
        <w:div w:id="1923106186">
          <w:marLeft w:val="0"/>
          <w:marRight w:val="0"/>
          <w:marTop w:val="0"/>
          <w:marBottom w:val="0"/>
          <w:divBdr>
            <w:top w:val="none" w:sz="0" w:space="0" w:color="auto"/>
            <w:left w:val="none" w:sz="0" w:space="0" w:color="auto"/>
            <w:bottom w:val="none" w:sz="0" w:space="0" w:color="auto"/>
            <w:right w:val="none" w:sz="0" w:space="0" w:color="auto"/>
          </w:divBdr>
        </w:div>
        <w:div w:id="1926261417">
          <w:marLeft w:val="0"/>
          <w:marRight w:val="0"/>
          <w:marTop w:val="0"/>
          <w:marBottom w:val="0"/>
          <w:divBdr>
            <w:top w:val="none" w:sz="0" w:space="0" w:color="auto"/>
            <w:left w:val="none" w:sz="0" w:space="0" w:color="auto"/>
            <w:bottom w:val="none" w:sz="0" w:space="0" w:color="auto"/>
            <w:right w:val="none" w:sz="0" w:space="0" w:color="auto"/>
          </w:divBdr>
        </w:div>
        <w:div w:id="2017996452">
          <w:marLeft w:val="0"/>
          <w:marRight w:val="0"/>
          <w:marTop w:val="0"/>
          <w:marBottom w:val="0"/>
          <w:divBdr>
            <w:top w:val="none" w:sz="0" w:space="0" w:color="auto"/>
            <w:left w:val="none" w:sz="0" w:space="0" w:color="auto"/>
            <w:bottom w:val="none" w:sz="0" w:space="0" w:color="auto"/>
            <w:right w:val="none" w:sz="0" w:space="0" w:color="auto"/>
          </w:divBdr>
        </w:div>
        <w:div w:id="2117365996">
          <w:marLeft w:val="0"/>
          <w:marRight w:val="0"/>
          <w:marTop w:val="0"/>
          <w:marBottom w:val="0"/>
          <w:divBdr>
            <w:top w:val="none" w:sz="0" w:space="0" w:color="auto"/>
            <w:left w:val="none" w:sz="0" w:space="0" w:color="auto"/>
            <w:bottom w:val="none" w:sz="0" w:space="0" w:color="auto"/>
            <w:right w:val="none" w:sz="0" w:space="0" w:color="auto"/>
          </w:divBdr>
        </w:div>
        <w:div w:id="213971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ur-lex.europa.eu/legal-content/LT/TXT/?uri=CELEX%3A32020R1055&amp;qid=1613130542858"
                 TargetMode="External"
                 Type="http://schemas.openxmlformats.org/officeDocument/2006/relationships/hyperlink"/>
   <Relationship Id="rId11"
                 Target="https://eur-lex.europa.eu/legal-content/LT/TXT/?uri=CELEX%3A32020R1054&amp;qid=1613130580214"
                 TargetMode="External"
                 Type="http://schemas.openxmlformats.org/officeDocument/2006/relationships/hyperlink"/>
   <Relationship Id="rId12"
                 Target="https://eur-lex.europa.eu/legal-content/LT/TXT/?uri=CELEX%3A32020L1057&amp;qid=1613130621562"
                 TargetMode="External"
                 Type="http://schemas.openxmlformats.org/officeDocument/2006/relationships/hyperlink"/>
   <Relationship Id="rId13"
                 Target="https://eur-lex.europa.eu/legal-content/LT/TXT/?uri=uriserv%3AOJ.C_.2021.019.01.0025.01.LIT&amp;toc=OJ%3AC%3A2021%3A019%3ATOC"
                 TargetMode="External"
                 Type="http://schemas.openxmlformats.org/officeDocument/2006/relationships/hyperlink"/>
   <Relationship Id="rId14"
                 Target="https://eur-lex.europa.eu/legal-content/LT/TXT/?uri=uriserv%3AOJ.C_.2021.019.01.0026.01.LIT&amp;toc=OJ%3AC%3A2021%3A019%3ATOC"
                 TargetMode="External"
                 Type="http://schemas.openxmlformats.org/officeDocument/2006/relationships/hyperlink"/>
   <Relationship Id="rId15"
                 Target="https://eur-lex.europa.eu/legal-content/LT/TXT/?uri=uriserv%3AOJ.C_.2021.019.01.0027.01.LIT&amp;toc=OJ%3AC%3A2021%3A019%3ATOC"
                 TargetMode="External"
                 Type="http://schemas.openxmlformats.org/officeDocument/2006/relationships/hyperlink"/>
   <Relationship Id="rId16"
                 Target="https://eur-lex.europa.eu/legal-content/LT/TXT/?uri=uriserv%3AOJ.C_.2021.019.01.0028.01.LIT&amp;toc=OJ%3AC%3A2021%3A019%3ATOC"
                 TargetMode="External"
                 Type="http://schemas.openxmlformats.org/officeDocument/2006/relationships/hyperlink"/>
   <Relationship Id="rId17"
                 Target="https://eur-lex.europa.eu/legal-content/LT/TXT/?uri=uriserv%3AOJ.C_.2021.019.01.0030.01.LIT&amp;toc=OJ%3AC%3A2021%3A019%3ATOC"
                 TargetMode="External"
                 Type="http://schemas.openxmlformats.org/officeDocument/2006/relationships/hyperlink"/>
   <Relationship Id="rId18"
                 Target="https://eur-lex.europa.eu/legal-content/LT/TXT/?uri=uriserv%3AOJ.C_.2021.019.01.0031.01.LIT&amp;toc=OJ%3AC%3A2021%3A019%3ATOC"
                 TargetMode="External"
                 Type="http://schemas.openxmlformats.org/officeDocument/2006/relationships/hyperlink"/>
   <Relationship Id="rId19"
                 Target="https://eur-lex.europa.eu/legal-content/LT/TXT/?uri=uriserv%3AOJ.C_.2021.019.01.0033.01.LIT&amp;toc=OJ%3AC%3A2021%3A019%3ATOC"
                 TargetMode="External"
                 Type="http://schemas.openxmlformats.org/officeDocument/2006/relationships/hyperlink"/>
   <Relationship Id="rId2" Target="numbering.xml"
                 Type="http://schemas.openxmlformats.org/officeDocument/2006/relationships/numbering"/>
   <Relationship Id="rId20"
                 Target="https://eur-lex.europa.eu/legal-content/LT/TXT/?uri=uriserv%3AOJ.C_.2021.019.01.0034.01.LIT&amp;toc=OJ%3AC%3A2021%3A019%3ATOC"
                 TargetMode="External"
                 Type="http://schemas.openxmlformats.org/officeDocument/2006/relationships/hyperlink"/>
   <Relationship Id="rId21"
                 Target="https://eur-lex.europa.eu/legal-content/LT/TXT/?uri=uriserv%3AOJ.C_.2021.019.01.0035.01.LIT&amp;toc=OJ%3AC%3A2021%3A019%3ATOC"
                 TargetMode="External"
                 Type="http://schemas.openxmlformats.org/officeDocument/2006/relationships/hyperlink"/>
   <Relationship Id="rId22"
                 Target="https://eur-lex.europa.eu/legal-content/LT/TXT/?uri=uriserv%3AOJ.C_.2021.019.01.0037.01.LIT&amp;toc=OJ%3AC%3A2021%3A019%3ATOC"
                 TargetMode="External"
                 Type="http://schemas.openxmlformats.org/officeDocument/2006/relationships/hyperlink"/>
   <Relationship Id="rId23"
                 Target="https://eur-lex.europa.eu/legal-content/LT/TXT/?uri=uriserv%3AOJ.C_.2021.019.01.0038.01.LIT&amp;toc=OJ%3AC%3A2021%3A019%3ATOC"
                 TargetMode="External"
                 Type="http://schemas.openxmlformats.org/officeDocument/2006/relationships/hyperlink"/>
   <Relationship Id="rId24"
                 Target="https://eur-lex.europa.eu/legal-content/LT/TXT/?uri=uriserv%3AOJ.C_.2021.019.01.0039.01.LIT&amp;toc=OJ%3AC%3A2021%3A019%3ATOC"
                 TargetMode="External"
                 Type="http://schemas.openxmlformats.org/officeDocument/2006/relationships/hyperlink"/>
   <Relationship Id="rId25"
                 Target="https://eur-lex.europa.eu/legal-content/LT/TXT/?uri=uriserv%3AOJ.C_.2021.019.01.0041.01.LIT&amp;toc=OJ%3AC%3A2021%3A019%3ATOC"
                 TargetMode="External"
                 Type="http://schemas.openxmlformats.org/officeDocument/2006/relationships/hyperlink"/>
   <Relationship Id="rId26" Target="mailto:r.dzikovic@tm.lt" TargetMode="External"
                 Type="http://schemas.openxmlformats.org/officeDocument/2006/relationships/hyperlink"/>
   <Relationship Id="rId27" Target="footer1.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TXT/?uri=uriserv%3AOJ.C_.2021.019.01.0021.02.LIT&amp;toc=OJ%3AC%3A2021%3A019%3ATOC"
                 TargetMode="External"
                 Type="http://schemas.openxmlformats.org/officeDocument/2006/relationships/hyperlink"/>
   <Relationship Id="rId9"
                 Target="https://eur-lex.europa.eu/legal-content/LT/TXT/?uri=uriserv%3AOJ.C_.2021.019.01.0023.01.LIT&amp;toc=OJ%3AC%3A2021%3A019%3ATOC"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www.linava.lt/wp-content/uploads/2019/10/BIRD_LINAVA_GALUTINE_ATASKAITA_20191206.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B41E-2620-7242-A464-78E47B7A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1960</Words>
  <Characters>11174</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13108</CharactersWithSpaces>
  <SharedDoc>false</SharedDoc>
  <HLinks>
    <vt:vector size="12" baseType="variant">
      <vt:variant>
        <vt:i4>7602196</vt:i4>
      </vt:variant>
      <vt:variant>
        <vt:i4>3</vt:i4>
      </vt:variant>
      <vt:variant>
        <vt:i4>0</vt:i4>
      </vt:variant>
      <vt:variant>
        <vt:i4>5</vt:i4>
      </vt:variant>
      <vt:variant>
        <vt:lpwstr>mailto:Jurgita.ciuckiene@zum.lt</vt:lpwstr>
      </vt:variant>
      <vt:variant>
        <vt:lpwstr/>
      </vt:variant>
      <vt:variant>
        <vt:i4>655475</vt:i4>
      </vt:variant>
      <vt:variant>
        <vt:i4>0</vt:i4>
      </vt:variant>
      <vt:variant>
        <vt:i4>0</vt:i4>
      </vt:variant>
      <vt:variant>
        <vt:i4>5</vt:i4>
      </vt:variant>
      <vt:variant>
        <vt:lpwstr>mailto:viktorija.vasiliauskiene@etd.lt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2021-03-08T16:52:00Z</dcterms:created>
  <dc:creator>Aiste Svinkunaite</dc:creator>
  <cp:lastModifiedBy>Ričard Dzikovič</cp:lastModifiedBy>
  <cp:lastPrinted>2020-08-10T12:00:00Z</cp:lastPrinted>
  <dcterms:modified xsi:type="dcterms:W3CDTF">2021-03-08T16:52:00Z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954261954</vt:i4>
  </property>
  <property fmtid="{D5CDD505-2E9C-101B-9397-08002B2CF9AE}" pid="4" name="_EmailSubject">
    <vt:lpwstr>LR pozicija dėl kitų šalių bylų (Mobilumo paketas)</vt:lpwstr>
  </property>
  <property fmtid="{D5CDD505-2E9C-101B-9397-08002B2CF9AE}" pid="5" name="_AuthorEmail">
    <vt:lpwstr>Jelena.Polijancuk@socmin.lt</vt:lpwstr>
  </property>
  <property fmtid="{D5CDD505-2E9C-101B-9397-08002B2CF9AE}" pid="6" name="_AuthorEmailDisplayName">
    <vt:lpwstr>Jelena Polijančuk</vt:lpwstr>
  </property>
  <property fmtid="{D5CDD505-2E9C-101B-9397-08002B2CF9AE}" pid="7" name="_ReviewingToolsShownOnce">
    <vt:lpwstr/>
  </property>
</Properties>
</file>