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1472" w14:textId="77777777" w:rsidR="00803B5B" w:rsidRPr="00C45E7D" w:rsidRDefault="00803B5B" w:rsidP="00803B5B">
      <w:pPr>
        <w:jc w:val="center"/>
        <w:rPr>
          <w:b/>
          <w:sz w:val="22"/>
          <w:szCs w:val="22"/>
        </w:rPr>
      </w:pPr>
      <w:r w:rsidRPr="00C45E7D">
        <w:rPr>
          <w:b/>
          <w:sz w:val="22"/>
          <w:szCs w:val="22"/>
        </w:rPr>
        <w:t xml:space="preserve">LIETUVOS RESPUBLIKOS ELEKTROS ENERGETIKOS ĮSTATYMO NR. VIII-1881 </w:t>
      </w:r>
    </w:p>
    <w:p w14:paraId="7DE14D06" w14:textId="77777777" w:rsidR="00803B5B" w:rsidRPr="00C45E7D" w:rsidRDefault="00803B5B" w:rsidP="00803B5B">
      <w:pPr>
        <w:jc w:val="center"/>
        <w:rPr>
          <w:b/>
          <w:sz w:val="22"/>
          <w:szCs w:val="22"/>
        </w:rPr>
      </w:pPr>
      <w:r w:rsidRPr="00C45E7D">
        <w:rPr>
          <w:b/>
          <w:sz w:val="22"/>
          <w:szCs w:val="22"/>
        </w:rPr>
        <w:t>PAKEITIMO ĮSTATYMO PROJEKTO NR. 20-11739(</w:t>
      </w:r>
      <w:r>
        <w:rPr>
          <w:b/>
          <w:sz w:val="22"/>
          <w:szCs w:val="22"/>
        </w:rPr>
        <w:t>4</w:t>
      </w:r>
      <w:r w:rsidRPr="00C45E7D">
        <w:rPr>
          <w:b/>
          <w:sz w:val="22"/>
          <w:szCs w:val="22"/>
        </w:rPr>
        <w:t>)</w:t>
      </w:r>
      <w:r w:rsidRPr="00C45E7D">
        <w:rPr>
          <w:b/>
          <w:sz w:val="22"/>
          <w:szCs w:val="22"/>
        </w:rPr>
        <w:br/>
        <w:t>DERINIMO PAŽYMA</w:t>
      </w:r>
    </w:p>
    <w:p w14:paraId="4754E9CC" w14:textId="77777777" w:rsidR="00803B5B" w:rsidRPr="00C45E7D" w:rsidRDefault="00803B5B" w:rsidP="00803B5B">
      <w:pPr>
        <w:jc w:val="center"/>
        <w:rPr>
          <w:b/>
          <w:sz w:val="22"/>
          <w:szCs w:val="22"/>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67"/>
        <w:gridCol w:w="7230"/>
        <w:gridCol w:w="5387"/>
      </w:tblGrid>
      <w:tr w:rsidR="00803B5B" w:rsidRPr="00C445A5" w14:paraId="11DDBDFE"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1F9A1273" w14:textId="77777777" w:rsidR="00803B5B" w:rsidRPr="00C445A5" w:rsidRDefault="00803B5B" w:rsidP="003A30A3">
            <w:pPr>
              <w:jc w:val="center"/>
              <w:rPr>
                <w:b/>
                <w:bCs/>
                <w:sz w:val="22"/>
                <w:szCs w:val="22"/>
              </w:rPr>
            </w:pPr>
            <w:r w:rsidRPr="00C445A5">
              <w:rPr>
                <w:b/>
                <w:bCs/>
                <w:sz w:val="22"/>
                <w:szCs w:val="22"/>
              </w:rPr>
              <w:t>Institucijos arba ūkio subjekto pavadinimas, rašto data, numeris</w:t>
            </w:r>
          </w:p>
        </w:tc>
        <w:tc>
          <w:tcPr>
            <w:tcW w:w="567" w:type="dxa"/>
            <w:tcBorders>
              <w:top w:val="single" w:sz="4" w:space="0" w:color="auto"/>
              <w:left w:val="single" w:sz="4" w:space="0" w:color="auto"/>
              <w:bottom w:val="single" w:sz="4" w:space="0" w:color="auto"/>
              <w:right w:val="single" w:sz="4" w:space="0" w:color="auto"/>
            </w:tcBorders>
            <w:vAlign w:val="center"/>
          </w:tcPr>
          <w:p w14:paraId="74C2895C" w14:textId="77777777" w:rsidR="00803B5B" w:rsidRPr="00C445A5" w:rsidRDefault="00803B5B" w:rsidP="003A30A3">
            <w:pPr>
              <w:jc w:val="center"/>
              <w:rPr>
                <w:b/>
                <w:bCs/>
                <w:sz w:val="22"/>
                <w:szCs w:val="22"/>
              </w:rPr>
            </w:pPr>
            <w:r w:rsidRPr="00C445A5">
              <w:rPr>
                <w:b/>
                <w:bCs/>
                <w:sz w:val="22"/>
                <w:szCs w:val="22"/>
              </w:rPr>
              <w:t>Nr.</w:t>
            </w:r>
          </w:p>
        </w:tc>
        <w:tc>
          <w:tcPr>
            <w:tcW w:w="7230" w:type="dxa"/>
            <w:tcBorders>
              <w:top w:val="single" w:sz="4" w:space="0" w:color="auto"/>
              <w:left w:val="single" w:sz="4" w:space="0" w:color="auto"/>
              <w:bottom w:val="single" w:sz="4" w:space="0" w:color="auto"/>
              <w:right w:val="single" w:sz="4" w:space="0" w:color="auto"/>
            </w:tcBorders>
            <w:vAlign w:val="center"/>
          </w:tcPr>
          <w:p w14:paraId="661C887A" w14:textId="77777777" w:rsidR="00803B5B" w:rsidRPr="00C445A5" w:rsidRDefault="00803B5B" w:rsidP="00F02E95">
            <w:pPr>
              <w:ind w:firstLine="31"/>
              <w:jc w:val="center"/>
              <w:rPr>
                <w:b/>
                <w:sz w:val="22"/>
                <w:szCs w:val="22"/>
              </w:rPr>
            </w:pPr>
            <w:r w:rsidRPr="00C445A5">
              <w:rPr>
                <w:b/>
                <w:bCs/>
                <w:sz w:val="22"/>
                <w:szCs w:val="22"/>
              </w:rPr>
              <w:t>Pastabos ir pasiūlymai</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FACAC79" w14:textId="77777777" w:rsidR="00803B5B" w:rsidRPr="00C445A5" w:rsidRDefault="00803B5B" w:rsidP="003A30A3">
            <w:pPr>
              <w:jc w:val="center"/>
              <w:rPr>
                <w:sz w:val="22"/>
                <w:szCs w:val="22"/>
              </w:rPr>
            </w:pPr>
            <w:r w:rsidRPr="00C445A5">
              <w:rPr>
                <w:b/>
                <w:bCs/>
                <w:sz w:val="22"/>
                <w:szCs w:val="22"/>
              </w:rPr>
              <w:t>Argumentai (neatsižvelgta, atsižvelgta iš dalies)</w:t>
            </w:r>
          </w:p>
          <w:p w14:paraId="4E619D56" w14:textId="77777777" w:rsidR="00803B5B" w:rsidRPr="00C445A5" w:rsidRDefault="00803B5B" w:rsidP="003A30A3">
            <w:pPr>
              <w:jc w:val="center"/>
              <w:rPr>
                <w:b/>
                <w:sz w:val="22"/>
                <w:szCs w:val="22"/>
              </w:rPr>
            </w:pPr>
          </w:p>
        </w:tc>
      </w:tr>
      <w:tr w:rsidR="00803B5B" w:rsidRPr="00C445A5" w14:paraId="34B800D9"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2CE7346" w14:textId="2E9AAA1B" w:rsidR="00803B5B" w:rsidRPr="00C445A5" w:rsidRDefault="00F745E5" w:rsidP="007454FE">
            <w:pPr>
              <w:jc w:val="center"/>
              <w:rPr>
                <w:sz w:val="22"/>
                <w:szCs w:val="22"/>
              </w:rPr>
            </w:pPr>
            <w:r w:rsidRPr="00C445A5">
              <w:rPr>
                <w:sz w:val="22"/>
                <w:szCs w:val="22"/>
              </w:rPr>
              <w:t>Lietuvos Respublikos vyriausybės kanceliarij</w:t>
            </w:r>
            <w:r w:rsidR="002874D5">
              <w:rPr>
                <w:sz w:val="22"/>
                <w:szCs w:val="22"/>
              </w:rPr>
              <w:t>os</w:t>
            </w:r>
            <w:r w:rsidR="007454FE" w:rsidRPr="00C445A5">
              <w:rPr>
                <w:sz w:val="22"/>
                <w:szCs w:val="22"/>
              </w:rPr>
              <w:t xml:space="preserve"> </w:t>
            </w:r>
            <w:r w:rsidRPr="00C445A5">
              <w:rPr>
                <w:sz w:val="22"/>
                <w:szCs w:val="22"/>
              </w:rPr>
              <w:t>Teisės grupės</w:t>
            </w:r>
            <w:r w:rsidR="007454FE" w:rsidRPr="00C445A5">
              <w:rPr>
                <w:sz w:val="22"/>
                <w:szCs w:val="22"/>
              </w:rPr>
              <w:t xml:space="preserve"> 2021-06-15 </w:t>
            </w:r>
            <w:r w:rsidR="002874D5">
              <w:rPr>
                <w:sz w:val="22"/>
                <w:szCs w:val="22"/>
              </w:rPr>
              <w:t>i</w:t>
            </w:r>
            <w:r w:rsidRPr="00C445A5">
              <w:rPr>
                <w:sz w:val="22"/>
                <w:szCs w:val="22"/>
              </w:rPr>
              <w:t>švada</w:t>
            </w:r>
            <w:r w:rsidR="007454FE" w:rsidRPr="00C445A5">
              <w:rPr>
                <w:sz w:val="22"/>
                <w:szCs w:val="22"/>
              </w:rPr>
              <w:t xml:space="preserve"> Nr. NV-1371</w:t>
            </w:r>
          </w:p>
        </w:tc>
        <w:tc>
          <w:tcPr>
            <w:tcW w:w="567" w:type="dxa"/>
            <w:tcBorders>
              <w:top w:val="single" w:sz="4" w:space="0" w:color="auto"/>
              <w:left w:val="single" w:sz="4" w:space="0" w:color="auto"/>
              <w:bottom w:val="single" w:sz="4" w:space="0" w:color="auto"/>
              <w:right w:val="single" w:sz="4" w:space="0" w:color="auto"/>
            </w:tcBorders>
            <w:vAlign w:val="center"/>
          </w:tcPr>
          <w:p w14:paraId="4528E82C" w14:textId="6958D92D" w:rsidR="00803B5B" w:rsidRPr="00C445A5" w:rsidRDefault="00D540BD" w:rsidP="003A30A3">
            <w:pPr>
              <w:jc w:val="both"/>
              <w:rPr>
                <w:sz w:val="22"/>
                <w:szCs w:val="22"/>
              </w:rPr>
            </w:pPr>
            <w:r>
              <w:rPr>
                <w:sz w:val="22"/>
                <w:szCs w:val="22"/>
              </w:rPr>
              <w:t>1.</w:t>
            </w:r>
          </w:p>
        </w:tc>
        <w:tc>
          <w:tcPr>
            <w:tcW w:w="7230" w:type="dxa"/>
            <w:tcBorders>
              <w:top w:val="single" w:sz="4" w:space="0" w:color="auto"/>
              <w:left w:val="single" w:sz="4" w:space="0" w:color="auto"/>
              <w:bottom w:val="single" w:sz="4" w:space="0" w:color="auto"/>
              <w:right w:val="single" w:sz="4" w:space="0" w:color="auto"/>
            </w:tcBorders>
          </w:tcPr>
          <w:p w14:paraId="4D5FAC1D" w14:textId="3160AF31" w:rsidR="00803B5B" w:rsidRPr="00C445A5" w:rsidRDefault="00DE34A4" w:rsidP="00F02E95">
            <w:pPr>
              <w:ind w:firstLine="318"/>
              <w:jc w:val="both"/>
              <w:rPr>
                <w:sz w:val="22"/>
                <w:szCs w:val="22"/>
              </w:rPr>
            </w:pPr>
            <w:r w:rsidRPr="00C445A5">
              <w:rPr>
                <w:sz w:val="22"/>
                <w:szCs w:val="22"/>
              </w:rPr>
              <w:t xml:space="preserve">1. Atsižvelgiant į tai, kad keičiamu EEĮ </w:t>
            </w:r>
            <w:r w:rsidR="00ED2905" w:rsidRPr="00C445A5">
              <w:rPr>
                <w:sz w:val="22"/>
                <w:szCs w:val="22"/>
              </w:rPr>
              <w:t xml:space="preserve">siūloma keisti </w:t>
            </w:r>
            <w:r w:rsidRPr="00C445A5">
              <w:rPr>
                <w:sz w:val="22"/>
                <w:szCs w:val="22"/>
              </w:rPr>
              <w:t xml:space="preserve">daugiau kaip pusė Lietuvos Respublikos elektros energetikos įstatymo straipsnių, ir remiantis Teisės aktų projektų rengimo rekomendacijų, patvirtintų teisingumo ministro </w:t>
            </w:r>
            <w:bookmarkStart w:id="0" w:name="_Hlk24463963"/>
            <w:r w:rsidRPr="00C445A5">
              <w:rPr>
                <w:color w:val="000000"/>
                <w:sz w:val="22"/>
                <w:szCs w:val="22"/>
              </w:rPr>
              <w:t xml:space="preserve">2013 m. gruodžio 23 d. įsakymu Nr. 1R-298 (toliau – Rekomendacijos), 83 punktu, </w:t>
            </w:r>
            <w:bookmarkEnd w:id="0"/>
            <w:r w:rsidRPr="00C445A5">
              <w:rPr>
                <w:sz w:val="22"/>
                <w:szCs w:val="22"/>
              </w:rPr>
              <w:t>siūlome Elektros energetikos įstatymą dėstyti nauja redakcija. ši pastaba taikytina ir atskiriems įstatymo straipsniams, jei keičiama daugiau kaip pusė straipsnio nuostatų, pvz., keičiamo EEĮ 35 str.</w:t>
            </w:r>
            <w:r w:rsidR="00C53F6A" w:rsidRPr="00C445A5">
              <w:rPr>
                <w:rFonts w:eastAsia="Calibri"/>
                <w:sz w:val="22"/>
                <w:szCs w:val="22"/>
                <w:lang w:eastAsia="en-US"/>
              </w:rPr>
              <w:t xml:space="preserve"> </w:t>
            </w:r>
            <w:r w:rsidR="00C53F6A" w:rsidRPr="00C445A5">
              <w:rPr>
                <w:sz w:val="22"/>
                <w:szCs w:val="22"/>
              </w:rPr>
              <w:t>Analogiška pastaba aktuali dėl Energijos išteklių rinkos įstatymo pakeitimo projekto.</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216D8B3" w14:textId="77777777" w:rsidR="00803B5B" w:rsidRPr="00C445A5" w:rsidRDefault="00240A00" w:rsidP="003A30A3">
            <w:pPr>
              <w:jc w:val="both"/>
              <w:rPr>
                <w:b/>
                <w:bCs/>
                <w:sz w:val="22"/>
                <w:szCs w:val="22"/>
              </w:rPr>
            </w:pPr>
            <w:r w:rsidRPr="00C445A5">
              <w:rPr>
                <w:b/>
                <w:bCs/>
                <w:sz w:val="22"/>
                <w:szCs w:val="22"/>
              </w:rPr>
              <w:t>Atsižvelgta iš dalies</w:t>
            </w:r>
          </w:p>
          <w:p w14:paraId="32282B9A" w14:textId="63C8F8C5" w:rsidR="00F67747" w:rsidRPr="00C445A5" w:rsidRDefault="00F67747" w:rsidP="003A30A3">
            <w:pPr>
              <w:jc w:val="both"/>
              <w:rPr>
                <w:sz w:val="22"/>
                <w:szCs w:val="22"/>
              </w:rPr>
            </w:pPr>
            <w:r w:rsidRPr="00C445A5">
              <w:rPr>
                <w:sz w:val="22"/>
                <w:szCs w:val="22"/>
              </w:rPr>
              <w:t xml:space="preserve">Nemažą dalį įstatymo pakeitimų lėmė redakcinio pobūdžio </w:t>
            </w:r>
            <w:r w:rsidR="008E5E43" w:rsidRPr="00C445A5">
              <w:rPr>
                <w:sz w:val="22"/>
                <w:szCs w:val="22"/>
              </w:rPr>
              <w:t>keitimai, keitimai dėl pakeistų sąvokų.</w:t>
            </w:r>
            <w:r w:rsidR="00754F97" w:rsidRPr="00C445A5">
              <w:rPr>
                <w:sz w:val="22"/>
                <w:szCs w:val="22"/>
              </w:rPr>
              <w:t xml:space="preserve"> </w:t>
            </w:r>
            <w:r w:rsidR="0086155A" w:rsidRPr="00C445A5">
              <w:rPr>
                <w:sz w:val="22"/>
                <w:szCs w:val="22"/>
              </w:rPr>
              <w:t>Projektų rengėjų vertinimu</w:t>
            </w:r>
            <w:r w:rsidR="00754F97" w:rsidRPr="00C445A5">
              <w:rPr>
                <w:sz w:val="22"/>
                <w:szCs w:val="22"/>
              </w:rPr>
              <w:t xml:space="preserve"> </w:t>
            </w:r>
            <w:r w:rsidR="00CD3706" w:rsidRPr="00C445A5">
              <w:rPr>
                <w:sz w:val="22"/>
                <w:szCs w:val="22"/>
              </w:rPr>
              <w:t xml:space="preserve">esminiai keitimai nesudaro </w:t>
            </w:r>
            <w:r w:rsidR="00754F97" w:rsidRPr="00C445A5">
              <w:rPr>
                <w:sz w:val="22"/>
                <w:szCs w:val="22"/>
              </w:rPr>
              <w:t xml:space="preserve">daugiau nei pusė </w:t>
            </w:r>
            <w:r w:rsidR="00E369DD" w:rsidRPr="00C445A5">
              <w:rPr>
                <w:sz w:val="22"/>
                <w:szCs w:val="22"/>
              </w:rPr>
              <w:t>Elektros energetikos įstatymo</w:t>
            </w:r>
            <w:r w:rsidR="00754F97" w:rsidRPr="00C445A5">
              <w:rPr>
                <w:sz w:val="22"/>
                <w:szCs w:val="22"/>
              </w:rPr>
              <w:t>.</w:t>
            </w:r>
          </w:p>
          <w:p w14:paraId="6A5AB3FE" w14:textId="29F24D18" w:rsidR="00A16A99" w:rsidRPr="00C445A5" w:rsidRDefault="00F67747" w:rsidP="003A30A3">
            <w:pPr>
              <w:jc w:val="both"/>
              <w:rPr>
                <w:sz w:val="22"/>
                <w:szCs w:val="22"/>
              </w:rPr>
            </w:pPr>
            <w:r w:rsidRPr="00C445A5">
              <w:rPr>
                <w:sz w:val="22"/>
                <w:szCs w:val="22"/>
              </w:rPr>
              <w:t xml:space="preserve">Atsižvelgta </w:t>
            </w:r>
            <w:r w:rsidR="005C4D53" w:rsidRPr="00C445A5">
              <w:rPr>
                <w:sz w:val="22"/>
                <w:szCs w:val="22"/>
              </w:rPr>
              <w:t>dėl straipsnių dėstymo nauja redakcija.</w:t>
            </w:r>
          </w:p>
        </w:tc>
      </w:tr>
      <w:tr w:rsidR="00803B5B" w:rsidRPr="00C445A5" w14:paraId="63561AF2"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12055C0D" w14:textId="77777777" w:rsidR="00803B5B" w:rsidRPr="00C445A5" w:rsidRDefault="00803B5B"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2A922AE" w14:textId="11298B8F" w:rsidR="00803B5B" w:rsidRPr="00C445A5" w:rsidRDefault="00D540BD" w:rsidP="003A30A3">
            <w:pPr>
              <w:jc w:val="both"/>
              <w:rPr>
                <w:sz w:val="22"/>
                <w:szCs w:val="22"/>
              </w:rPr>
            </w:pPr>
            <w:r>
              <w:rPr>
                <w:sz w:val="22"/>
                <w:szCs w:val="22"/>
              </w:rPr>
              <w:t>2.</w:t>
            </w:r>
          </w:p>
        </w:tc>
        <w:tc>
          <w:tcPr>
            <w:tcW w:w="7230" w:type="dxa"/>
            <w:tcBorders>
              <w:top w:val="single" w:sz="4" w:space="0" w:color="auto"/>
              <w:left w:val="single" w:sz="4" w:space="0" w:color="auto"/>
              <w:bottom w:val="single" w:sz="4" w:space="0" w:color="auto"/>
              <w:right w:val="single" w:sz="4" w:space="0" w:color="auto"/>
            </w:tcBorders>
          </w:tcPr>
          <w:p w14:paraId="01B8D1B2" w14:textId="6204A531" w:rsidR="00C321F5" w:rsidRPr="00C445A5" w:rsidRDefault="00C321F5" w:rsidP="00F02E95">
            <w:pPr>
              <w:autoSpaceDE w:val="0"/>
              <w:autoSpaceDN w:val="0"/>
              <w:adjustRightInd w:val="0"/>
              <w:ind w:firstLine="318"/>
              <w:jc w:val="both"/>
              <w:rPr>
                <w:sz w:val="22"/>
                <w:szCs w:val="22"/>
              </w:rPr>
            </w:pPr>
            <w:r w:rsidRPr="00C445A5">
              <w:rPr>
                <w:sz w:val="22"/>
                <w:szCs w:val="22"/>
              </w:rPr>
              <w:t>2. Keičiamo EEĮ 2 str. dėstomas nauja redakcija ir siekiant perkelti į nacionalinę teisę Direktyvą (ES) 2019/944 bei užtikrinti atitiktį Europos Sąjungos reglamentų nuostatoms, siūloma apibrėžti naujas sąvokas ir tikslinti esamas sąvokas</w:t>
            </w:r>
            <w:r w:rsidR="00476224" w:rsidRPr="00C445A5">
              <w:rPr>
                <w:sz w:val="22"/>
                <w:szCs w:val="22"/>
              </w:rPr>
              <w:t>:</w:t>
            </w:r>
          </w:p>
          <w:p w14:paraId="5DA463BF" w14:textId="1AC64324" w:rsidR="00803B5B" w:rsidRPr="00C445A5" w:rsidRDefault="00C321F5" w:rsidP="00F02E95">
            <w:pPr>
              <w:autoSpaceDE w:val="0"/>
              <w:autoSpaceDN w:val="0"/>
              <w:adjustRightInd w:val="0"/>
              <w:ind w:firstLine="318"/>
              <w:jc w:val="both"/>
              <w:rPr>
                <w:sz w:val="22"/>
                <w:szCs w:val="22"/>
              </w:rPr>
            </w:pPr>
            <w:r w:rsidRPr="00C445A5">
              <w:rPr>
                <w:sz w:val="22"/>
                <w:szCs w:val="22"/>
              </w:rPr>
              <w:t xml:space="preserve">2.1. </w:t>
            </w:r>
            <w:r w:rsidR="006D0C3C" w:rsidRPr="00C445A5">
              <w:rPr>
                <w:sz w:val="22"/>
                <w:szCs w:val="22"/>
              </w:rPr>
              <w:t>a</w:t>
            </w:r>
            <w:r w:rsidRPr="00C445A5">
              <w:rPr>
                <w:sz w:val="22"/>
                <w:szCs w:val="22"/>
              </w:rPr>
              <w:t xml:space="preserve">tkreiptinas dėmesys į Teisingumo ministerijos pateiktą pastabą, kad neaišku, dėl kokių priežasčių kai kurios sąvokos nėra perkeliamos, kurios, be kita ko, yra aktualios vartotojams, pvz., Direktyvoje (ES)2019/944 apibrėžiama sąvoka </w:t>
            </w:r>
            <w:r w:rsidRPr="00C445A5">
              <w:rPr>
                <w:i/>
                <w:iCs/>
                <w:sz w:val="22"/>
                <w:szCs w:val="22"/>
              </w:rPr>
              <w:t xml:space="preserve">„įprastas skaitiklis – </w:t>
            </w:r>
            <w:r w:rsidRPr="00C445A5">
              <w:rPr>
                <w:i/>
                <w:iCs/>
                <w:color w:val="000000"/>
                <w:sz w:val="22"/>
                <w:szCs w:val="22"/>
              </w:rPr>
              <w:t>analoginis arba elektroninis skaitiklis, neturintis galimybės perduoti ir priimti duomenis“</w:t>
            </w:r>
            <w:r w:rsidRPr="00C445A5">
              <w:rPr>
                <w:sz w:val="22"/>
                <w:szCs w:val="22"/>
              </w:rPr>
              <w:t xml:space="preserve"> keičiamo EEĮ 48</w:t>
            </w:r>
            <w:r w:rsidRPr="00C445A5">
              <w:rPr>
                <w:sz w:val="22"/>
                <w:szCs w:val="22"/>
                <w:vertAlign w:val="superscript"/>
              </w:rPr>
              <w:t>1</w:t>
            </w:r>
            <w:r w:rsidRPr="00C445A5">
              <w:rPr>
                <w:sz w:val="22"/>
                <w:szCs w:val="22"/>
              </w:rPr>
              <w:t xml:space="preserve"> str. atskleidžiama įvedant trumpinį, „</w:t>
            </w:r>
            <w:r w:rsidRPr="00C445A5">
              <w:rPr>
                <w:i/>
                <w:iCs/>
                <w:sz w:val="22"/>
                <w:szCs w:val="22"/>
              </w:rPr>
              <w:t xml:space="preserve">prietaiso, kuris nėra išmanusis apskaitos prietaisas (toliau – įprastas apskaitos prietaisas)“, </w:t>
            </w:r>
            <w:r w:rsidRPr="00C445A5">
              <w:rPr>
                <w:sz w:val="22"/>
                <w:szCs w:val="22"/>
              </w:rPr>
              <w:t xml:space="preserve">kuris mūsų manymu neatitinka Direktyvos (ES) 2019/944 pateikiamos „įprasto skaitiklio“ sąvokos.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8E71C92" w14:textId="01E425AC" w:rsidR="00601D56" w:rsidRPr="00C445A5" w:rsidRDefault="00601D56" w:rsidP="00601D56">
            <w:pPr>
              <w:jc w:val="both"/>
              <w:rPr>
                <w:b/>
                <w:bCs/>
                <w:sz w:val="22"/>
                <w:szCs w:val="22"/>
              </w:rPr>
            </w:pPr>
            <w:r w:rsidRPr="00C445A5">
              <w:rPr>
                <w:b/>
                <w:bCs/>
                <w:sz w:val="22"/>
                <w:szCs w:val="22"/>
              </w:rPr>
              <w:t>Neatsižvelgta</w:t>
            </w:r>
          </w:p>
          <w:p w14:paraId="2DB1AC9F" w14:textId="1E262FE0" w:rsidR="00601D56" w:rsidRPr="00C445A5" w:rsidRDefault="00F93042" w:rsidP="00601D56">
            <w:pPr>
              <w:jc w:val="both"/>
              <w:rPr>
                <w:sz w:val="22"/>
                <w:szCs w:val="22"/>
              </w:rPr>
            </w:pPr>
            <w:r w:rsidRPr="00C445A5">
              <w:rPr>
                <w:sz w:val="22"/>
                <w:szCs w:val="22"/>
              </w:rPr>
              <w:t>EEĮ projekte apibrėžtas</w:t>
            </w:r>
            <w:r w:rsidR="001D3196" w:rsidRPr="00C445A5">
              <w:rPr>
                <w:sz w:val="22"/>
                <w:szCs w:val="22"/>
              </w:rPr>
              <w:t xml:space="preserve"> išmanusis elektros energijos apskaitos prietaisas. Tai elektros energijos apskaitos prietaisas, kurio veikimas grindžiamas elektroninėmis technologijomis ir kuris elektroniniu ryšiu gali sąveikauti su vartotojo sistemomis beveik tikruoju laiku</w:t>
            </w:r>
            <w:r w:rsidR="00560B26" w:rsidRPr="00C445A5">
              <w:rPr>
                <w:sz w:val="22"/>
                <w:szCs w:val="22"/>
              </w:rPr>
              <w:t>, t. y</w:t>
            </w:r>
            <w:r w:rsidR="001D3196" w:rsidRPr="00C445A5">
              <w:rPr>
                <w:sz w:val="22"/>
                <w:szCs w:val="22"/>
              </w:rPr>
              <w:t>.</w:t>
            </w:r>
            <w:r w:rsidRPr="00C445A5">
              <w:rPr>
                <w:sz w:val="22"/>
                <w:szCs w:val="22"/>
              </w:rPr>
              <w:t xml:space="preserve"> </w:t>
            </w:r>
            <w:r w:rsidR="00560B26" w:rsidRPr="00C445A5">
              <w:rPr>
                <w:sz w:val="22"/>
                <w:szCs w:val="22"/>
              </w:rPr>
              <w:t>i</w:t>
            </w:r>
            <w:r w:rsidR="00601D56" w:rsidRPr="00C445A5">
              <w:rPr>
                <w:sz w:val="22"/>
                <w:szCs w:val="22"/>
              </w:rPr>
              <w:t xml:space="preserve">šmanusis </w:t>
            </w:r>
            <w:r w:rsidR="00560B26" w:rsidRPr="00C445A5">
              <w:rPr>
                <w:sz w:val="22"/>
                <w:szCs w:val="22"/>
              </w:rPr>
              <w:t xml:space="preserve">apskaitos prietaisas </w:t>
            </w:r>
            <w:r w:rsidR="00B32D09" w:rsidRPr="00C445A5">
              <w:rPr>
                <w:sz w:val="22"/>
                <w:szCs w:val="22"/>
              </w:rPr>
              <w:t xml:space="preserve">yra </w:t>
            </w:r>
            <w:r w:rsidR="00601D56" w:rsidRPr="00C445A5">
              <w:rPr>
                <w:sz w:val="22"/>
                <w:szCs w:val="22"/>
              </w:rPr>
              <w:t xml:space="preserve">elektroninis ir </w:t>
            </w:r>
            <w:r w:rsidR="00690901" w:rsidRPr="00C445A5">
              <w:rPr>
                <w:sz w:val="22"/>
                <w:szCs w:val="22"/>
              </w:rPr>
              <w:t>sąveikauti (priimti ir gauti duomenis) su vartot</w:t>
            </w:r>
            <w:r w:rsidR="00B61569" w:rsidRPr="00C445A5">
              <w:rPr>
                <w:sz w:val="22"/>
                <w:szCs w:val="22"/>
              </w:rPr>
              <w:t>o</w:t>
            </w:r>
            <w:r w:rsidR="00690901" w:rsidRPr="00C445A5">
              <w:rPr>
                <w:sz w:val="22"/>
                <w:szCs w:val="22"/>
              </w:rPr>
              <w:t>jo sistemomis</w:t>
            </w:r>
            <w:r w:rsidR="00B61569" w:rsidRPr="00C445A5">
              <w:rPr>
                <w:sz w:val="22"/>
                <w:szCs w:val="22"/>
              </w:rPr>
              <w:t>.</w:t>
            </w:r>
            <w:r w:rsidR="00690901" w:rsidRPr="00C445A5">
              <w:rPr>
                <w:sz w:val="22"/>
                <w:szCs w:val="22"/>
              </w:rPr>
              <w:t xml:space="preserve"> </w:t>
            </w:r>
            <w:r w:rsidR="00B61569" w:rsidRPr="00C445A5">
              <w:rPr>
                <w:sz w:val="22"/>
                <w:szCs w:val="22"/>
              </w:rPr>
              <w:t>Be to išmanusis apskaitos prietaisas yra išmaniosios elektros energijos apskaitos sistemos dalis, kuria taip pat vyksta duomenų perdavimas. Taigi b</w:t>
            </w:r>
            <w:r w:rsidR="00601D56" w:rsidRPr="00C445A5">
              <w:rPr>
                <w:sz w:val="22"/>
                <w:szCs w:val="22"/>
              </w:rPr>
              <w:t xml:space="preserve">et kuris kitas – analoginis ar elektroninis skaitiklis, kuris negali perduoti ir priimti duomenis, neatitiks išmaniojo </w:t>
            </w:r>
            <w:r w:rsidR="00CE28AD" w:rsidRPr="00C445A5">
              <w:rPr>
                <w:sz w:val="22"/>
                <w:szCs w:val="22"/>
              </w:rPr>
              <w:t xml:space="preserve">apskaitos prietaiso </w:t>
            </w:r>
            <w:r w:rsidR="00601D56" w:rsidRPr="00C445A5">
              <w:rPr>
                <w:sz w:val="22"/>
                <w:szCs w:val="22"/>
              </w:rPr>
              <w:t>apibrėžties</w:t>
            </w:r>
            <w:r w:rsidR="00FE6277" w:rsidRPr="00C445A5">
              <w:rPr>
                <w:sz w:val="22"/>
                <w:szCs w:val="22"/>
              </w:rPr>
              <w:t xml:space="preserve"> ir </w:t>
            </w:r>
            <w:r w:rsidR="00601D56" w:rsidRPr="00C445A5">
              <w:rPr>
                <w:sz w:val="22"/>
                <w:szCs w:val="22"/>
              </w:rPr>
              <w:t>atitiks Direktyvoje</w:t>
            </w:r>
            <w:r w:rsidR="00D064D3" w:rsidRPr="00C445A5">
              <w:rPr>
                <w:sz w:val="22"/>
                <w:szCs w:val="22"/>
              </w:rPr>
              <w:t xml:space="preserve"> (ES)</w:t>
            </w:r>
            <w:r w:rsidR="00601D56" w:rsidRPr="00C445A5">
              <w:rPr>
                <w:sz w:val="22"/>
                <w:szCs w:val="22"/>
              </w:rPr>
              <w:t xml:space="preserve"> </w:t>
            </w:r>
            <w:r w:rsidR="00FE6277" w:rsidRPr="00C445A5">
              <w:rPr>
                <w:sz w:val="22"/>
                <w:szCs w:val="22"/>
              </w:rPr>
              <w:t xml:space="preserve">20119/944 </w:t>
            </w:r>
            <w:r w:rsidR="00D064D3" w:rsidRPr="00C445A5">
              <w:rPr>
                <w:sz w:val="22"/>
                <w:szCs w:val="22"/>
              </w:rPr>
              <w:t xml:space="preserve">(toliau – Direktyva) </w:t>
            </w:r>
            <w:r w:rsidR="00601D56" w:rsidRPr="00C445A5">
              <w:rPr>
                <w:sz w:val="22"/>
                <w:szCs w:val="22"/>
              </w:rPr>
              <w:t>apibrėžtą įprastą skaitiklį.</w:t>
            </w:r>
          </w:p>
          <w:p w14:paraId="06937E04" w14:textId="77777777" w:rsidR="00803B5B" w:rsidRPr="00C445A5" w:rsidRDefault="00803B5B" w:rsidP="003A30A3">
            <w:pPr>
              <w:jc w:val="both"/>
              <w:rPr>
                <w:sz w:val="22"/>
                <w:szCs w:val="22"/>
              </w:rPr>
            </w:pPr>
          </w:p>
        </w:tc>
      </w:tr>
      <w:tr w:rsidR="00803B5B" w:rsidRPr="00C445A5" w14:paraId="18743A55"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7954984B" w14:textId="77777777" w:rsidR="00803B5B" w:rsidRPr="00C445A5" w:rsidRDefault="00803B5B"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D63620B" w14:textId="6304F77D" w:rsidR="00803B5B" w:rsidRPr="00C445A5" w:rsidRDefault="00D540BD" w:rsidP="003A30A3">
            <w:pPr>
              <w:jc w:val="both"/>
              <w:rPr>
                <w:sz w:val="22"/>
                <w:szCs w:val="22"/>
              </w:rPr>
            </w:pPr>
            <w:r>
              <w:rPr>
                <w:sz w:val="22"/>
                <w:szCs w:val="22"/>
              </w:rPr>
              <w:t>3.</w:t>
            </w:r>
          </w:p>
        </w:tc>
        <w:tc>
          <w:tcPr>
            <w:tcW w:w="7230" w:type="dxa"/>
            <w:tcBorders>
              <w:top w:val="single" w:sz="4" w:space="0" w:color="auto"/>
              <w:left w:val="single" w:sz="4" w:space="0" w:color="auto"/>
              <w:bottom w:val="single" w:sz="4" w:space="0" w:color="auto"/>
              <w:right w:val="single" w:sz="4" w:space="0" w:color="auto"/>
            </w:tcBorders>
          </w:tcPr>
          <w:p w14:paraId="28B50FF2" w14:textId="2FE61BDD" w:rsidR="00803B5B" w:rsidRPr="00C445A5" w:rsidRDefault="0044343E" w:rsidP="00F02E95">
            <w:pPr>
              <w:ind w:firstLine="318"/>
              <w:jc w:val="both"/>
              <w:rPr>
                <w:sz w:val="22"/>
                <w:szCs w:val="22"/>
              </w:rPr>
            </w:pPr>
            <w:r w:rsidRPr="00C445A5">
              <w:rPr>
                <w:sz w:val="22"/>
                <w:szCs w:val="22"/>
              </w:rPr>
              <w:t xml:space="preserve">2.2. </w:t>
            </w:r>
            <w:r w:rsidR="00A65896" w:rsidRPr="00C445A5">
              <w:rPr>
                <w:sz w:val="22"/>
                <w:szCs w:val="22"/>
              </w:rPr>
              <w:t>a</w:t>
            </w:r>
            <w:r w:rsidRPr="00C445A5">
              <w:rPr>
                <w:sz w:val="22"/>
                <w:szCs w:val="22"/>
              </w:rPr>
              <w:t>tsižvelgiant į Rekomendacijų 6.5 papunktį, kad sąvokos ir jas įvardijantys terminai turi būti suderinti Lietuvos Respublikos terminų banko įstatymo ir jo įgyvendinamųjų teisės aktų nustatyta tvarka, siūlome aiškinamojo rašto 9 p. patikslinti, ar siūlomos naujos sąvokos ir jas įvardijantys terminai yra suderinti.</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516C126" w14:textId="2885F3A7" w:rsidR="00803B5B" w:rsidRPr="00C445A5" w:rsidRDefault="003878EB" w:rsidP="00E369DD">
            <w:pPr>
              <w:jc w:val="both"/>
              <w:rPr>
                <w:b/>
                <w:bCs/>
                <w:sz w:val="22"/>
                <w:szCs w:val="22"/>
              </w:rPr>
            </w:pPr>
            <w:r w:rsidRPr="00C445A5">
              <w:rPr>
                <w:b/>
                <w:bCs/>
                <w:sz w:val="22"/>
                <w:szCs w:val="22"/>
              </w:rPr>
              <w:t>Atsižvelgta</w:t>
            </w:r>
          </w:p>
          <w:p w14:paraId="4531897C" w14:textId="17BF049D" w:rsidR="00B515D0" w:rsidRPr="00C445A5" w:rsidRDefault="00B833F8" w:rsidP="00E369DD">
            <w:pPr>
              <w:jc w:val="both"/>
              <w:rPr>
                <w:sz w:val="22"/>
                <w:szCs w:val="22"/>
              </w:rPr>
            </w:pPr>
            <w:r w:rsidRPr="00C445A5">
              <w:rPr>
                <w:sz w:val="22"/>
                <w:szCs w:val="22"/>
              </w:rPr>
              <w:t>Aiškinamajame rašte informacija apie sąvokų terminų (jų straipsnių rinkinių) aprobavimą pateikta.</w:t>
            </w:r>
          </w:p>
        </w:tc>
      </w:tr>
      <w:tr w:rsidR="00803B5B" w:rsidRPr="00C445A5" w14:paraId="10AF2C1D"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DEE9204" w14:textId="77777777" w:rsidR="00803B5B" w:rsidRPr="00C445A5" w:rsidRDefault="00803B5B"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46473B5" w14:textId="5D01D578" w:rsidR="00803B5B" w:rsidRPr="00C445A5" w:rsidRDefault="00D540BD" w:rsidP="003A30A3">
            <w:pPr>
              <w:jc w:val="both"/>
              <w:rPr>
                <w:sz w:val="22"/>
                <w:szCs w:val="22"/>
              </w:rPr>
            </w:pPr>
            <w:r>
              <w:rPr>
                <w:sz w:val="22"/>
                <w:szCs w:val="22"/>
              </w:rPr>
              <w:t>4.</w:t>
            </w:r>
          </w:p>
        </w:tc>
        <w:tc>
          <w:tcPr>
            <w:tcW w:w="7230" w:type="dxa"/>
            <w:tcBorders>
              <w:top w:val="single" w:sz="4" w:space="0" w:color="auto"/>
              <w:left w:val="single" w:sz="4" w:space="0" w:color="auto"/>
              <w:bottom w:val="single" w:sz="4" w:space="0" w:color="auto"/>
              <w:right w:val="single" w:sz="4" w:space="0" w:color="auto"/>
            </w:tcBorders>
          </w:tcPr>
          <w:p w14:paraId="3F5CB05B" w14:textId="77777777" w:rsidR="003D69EF" w:rsidRPr="00C445A5" w:rsidRDefault="003D69EF" w:rsidP="00F02E95">
            <w:pPr>
              <w:ind w:firstLine="318"/>
              <w:jc w:val="both"/>
              <w:rPr>
                <w:sz w:val="22"/>
                <w:szCs w:val="22"/>
              </w:rPr>
            </w:pPr>
            <w:r w:rsidRPr="00C445A5">
              <w:rPr>
                <w:sz w:val="22"/>
                <w:szCs w:val="22"/>
              </w:rPr>
              <w:t>2.3. keičiamame EEĮ 2 str. dėstomos sąvokos ir jų terminai peržiūrėtini aiškumo, glaustumo aspektu, atkreiptinas dėmesys, kad įstatyme pateikiamų sąvokų apibrėžtyse  (taip pat ir įstatyme) turėtų būti vengiama nuorodų į poįstatyminius teisės aktus (žr. Rekomendacijų 13 punktą), neapibrėžtumą suponuojančių nuostatų, teisinės pridėtinės vertės neturinčių nuorodų į visus teisės aktus, neaiški formuluočių, pvz., bet neapsiribojant, keičiamo EEĮ  2 str. 32 d. sąvokos „elektros energijos birža“ apibrėžtyje daroma nuoroda į Elektros energijos rinkos taisykles; 2 str. 98 d. nuoroda daroma į „pagal patvirtintą metodiką; 2 str. 45 d. apibrėžiant sąvoką „elektros energijos rinka“ antrajame sakinyje nustatoma reguliacinė norma, todėl siūlytina ją dėstyti prie elektros energijos rinkos reguliavimo taisyklių; 2 str. 57 d. vengtina tų pačių formuluočių atkartojamo ir jų paaiškinimo vartojant formuluotę „tai yra“; 2 str. 41 d. apibrėžiant sąvoką „perdavimo sistemos operatorius“ siūlytina vengti neapibrėžtumą suponuojančios formuluotės „su kitomis sistemomis“; vartotini įsivesti trumpiniai; keičiamo EEĮ 2 str. 88 d. apibrėžiant sąvoką „nepriklausomas elektros energijos tiekėjas“ vietoj formuluotės „turintis teisę“ siūlytume vartoti kituose keičiamo įstatymo nuostatose vartojamą formuluotę „turintis leidimą“, „turintis atitinkamą leidimą“, „turintis reikiamą leidimą“ ir pan.</w:t>
            </w:r>
          </w:p>
          <w:p w14:paraId="1CB78879" w14:textId="77777777" w:rsidR="00803B5B" w:rsidRPr="00C445A5" w:rsidRDefault="00803B5B" w:rsidP="00F02E95">
            <w:pPr>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9188ACA" w14:textId="77777777" w:rsidR="00803B5B" w:rsidRPr="00C445A5" w:rsidRDefault="00365AD4" w:rsidP="003A30A3">
            <w:pPr>
              <w:jc w:val="both"/>
              <w:rPr>
                <w:b/>
                <w:bCs/>
                <w:sz w:val="22"/>
                <w:szCs w:val="22"/>
              </w:rPr>
            </w:pPr>
            <w:r w:rsidRPr="00C445A5">
              <w:rPr>
                <w:b/>
                <w:bCs/>
                <w:sz w:val="22"/>
                <w:szCs w:val="22"/>
              </w:rPr>
              <w:t>Atsižvelgta iš dalies</w:t>
            </w:r>
          </w:p>
          <w:p w14:paraId="4D913323" w14:textId="7C142BBB" w:rsidR="00A06481" w:rsidRPr="00C445A5" w:rsidRDefault="00CE54EE" w:rsidP="00A06481">
            <w:pPr>
              <w:jc w:val="both"/>
              <w:rPr>
                <w:sz w:val="22"/>
                <w:szCs w:val="22"/>
              </w:rPr>
            </w:pPr>
            <w:r w:rsidRPr="00C445A5">
              <w:rPr>
                <w:sz w:val="22"/>
                <w:szCs w:val="22"/>
              </w:rPr>
              <w:t xml:space="preserve">Atsižvelgta į pastabą dėl </w:t>
            </w:r>
            <w:r w:rsidR="00803F18" w:rsidRPr="00C445A5">
              <w:rPr>
                <w:sz w:val="22"/>
                <w:szCs w:val="22"/>
              </w:rPr>
              <w:t xml:space="preserve">EEĮ 2 straipsnio 32 dalyje pateiktos </w:t>
            </w:r>
            <w:r w:rsidR="00AA6E34" w:rsidRPr="00C445A5">
              <w:rPr>
                <w:sz w:val="22"/>
                <w:szCs w:val="22"/>
              </w:rPr>
              <w:t>apibrėžties</w:t>
            </w:r>
            <w:r w:rsidR="00595BB7" w:rsidRPr="00C445A5">
              <w:rPr>
                <w:sz w:val="22"/>
                <w:szCs w:val="22"/>
              </w:rPr>
              <w:t>, kuri dėstoma taip</w:t>
            </w:r>
            <w:r w:rsidRPr="00C445A5">
              <w:rPr>
                <w:sz w:val="22"/>
                <w:szCs w:val="22"/>
              </w:rPr>
              <w:t>:</w:t>
            </w:r>
          </w:p>
          <w:p w14:paraId="6EF4E868" w14:textId="77777777" w:rsidR="00CE54EE" w:rsidRPr="00C445A5" w:rsidRDefault="00CE54EE" w:rsidP="00CE54EE">
            <w:pPr>
              <w:jc w:val="both"/>
              <w:rPr>
                <w:b/>
                <w:bCs/>
                <w:sz w:val="22"/>
                <w:szCs w:val="22"/>
              </w:rPr>
            </w:pPr>
            <w:r w:rsidRPr="00C445A5">
              <w:rPr>
                <w:b/>
                <w:bCs/>
                <w:sz w:val="22"/>
                <w:szCs w:val="22"/>
              </w:rPr>
              <w:t>32. Elektros energijos birža (toliau – elektros birža) – prekybos elektros energija sistema, organizuojama paskirtojo elektros energijos rinkos operatoriaus.</w:t>
            </w:r>
          </w:p>
          <w:p w14:paraId="4C6617A9" w14:textId="77777777" w:rsidR="00CE54EE" w:rsidRPr="00C445A5" w:rsidRDefault="00CE54EE" w:rsidP="00A06481">
            <w:pPr>
              <w:jc w:val="both"/>
              <w:rPr>
                <w:sz w:val="22"/>
                <w:szCs w:val="22"/>
              </w:rPr>
            </w:pPr>
          </w:p>
          <w:p w14:paraId="79136C8E" w14:textId="77777777" w:rsidR="00A06481" w:rsidRPr="00C445A5" w:rsidRDefault="00FB3A25" w:rsidP="00A06481">
            <w:pPr>
              <w:jc w:val="both"/>
              <w:rPr>
                <w:sz w:val="22"/>
                <w:szCs w:val="22"/>
              </w:rPr>
            </w:pPr>
            <w:r w:rsidRPr="00C445A5">
              <w:rPr>
                <w:sz w:val="22"/>
                <w:szCs w:val="22"/>
              </w:rPr>
              <w:t>Dėl  </w:t>
            </w:r>
            <w:r w:rsidR="00803F18" w:rsidRPr="00C445A5">
              <w:rPr>
                <w:sz w:val="22"/>
                <w:szCs w:val="22"/>
              </w:rPr>
              <w:t xml:space="preserve">EEĮ 2 </w:t>
            </w:r>
            <w:r w:rsidRPr="00C445A5">
              <w:rPr>
                <w:sz w:val="22"/>
                <w:szCs w:val="22"/>
              </w:rPr>
              <w:t>straipsnio 98 dalyje pateiktos nuorodos pažymėtina, kad p</w:t>
            </w:r>
            <w:r w:rsidR="00A06481" w:rsidRPr="00C445A5">
              <w:rPr>
                <w:sz w:val="22"/>
                <w:szCs w:val="22"/>
              </w:rPr>
              <w:t>aprastai suvartojamas elektros energijos kiekis apskaitomas apskaitos prietaisu, tačiau 2 straipsnio 98 dalyje „pagal patvirtintą metodiką“ nusako būdą, kaip apskaičiuojama elektros energijos kiekis telkimo atveju.</w:t>
            </w:r>
          </w:p>
          <w:p w14:paraId="074A37F6" w14:textId="77777777" w:rsidR="00C22650" w:rsidRPr="00C445A5" w:rsidRDefault="00C22650" w:rsidP="00A06481">
            <w:pPr>
              <w:jc w:val="both"/>
              <w:rPr>
                <w:sz w:val="22"/>
                <w:szCs w:val="22"/>
              </w:rPr>
            </w:pPr>
          </w:p>
          <w:p w14:paraId="6D9F5DCF" w14:textId="6FCFF938" w:rsidR="00BB42E7" w:rsidRPr="00C445A5" w:rsidRDefault="00627EC8" w:rsidP="003B7611">
            <w:pPr>
              <w:jc w:val="both"/>
              <w:rPr>
                <w:bCs/>
                <w:sz w:val="22"/>
                <w:szCs w:val="22"/>
              </w:rPr>
            </w:pPr>
            <w:r w:rsidRPr="00C445A5">
              <w:rPr>
                <w:bCs/>
                <w:sz w:val="22"/>
                <w:szCs w:val="22"/>
              </w:rPr>
              <w:t>Atsižvelgta į pastabas</w:t>
            </w:r>
            <w:r w:rsidR="00BB42E7" w:rsidRPr="00C445A5">
              <w:rPr>
                <w:bCs/>
                <w:sz w:val="22"/>
                <w:szCs w:val="22"/>
              </w:rPr>
              <w:t xml:space="preserve"> dėl </w:t>
            </w:r>
            <w:r w:rsidR="004D0D3C" w:rsidRPr="00C445A5">
              <w:rPr>
                <w:bCs/>
                <w:sz w:val="22"/>
                <w:szCs w:val="22"/>
              </w:rPr>
              <w:t>EEĮ 2 straipsnio 41, 45, 57 ir 88 dalių</w:t>
            </w:r>
            <w:r w:rsidR="00AE7743" w:rsidRPr="00C445A5">
              <w:rPr>
                <w:bCs/>
                <w:sz w:val="22"/>
                <w:szCs w:val="22"/>
              </w:rPr>
              <w:t>. Taip pat peržiūrėtas trumpinių vartojimas</w:t>
            </w:r>
            <w:r w:rsidR="001772D4" w:rsidRPr="00C445A5">
              <w:rPr>
                <w:bCs/>
                <w:sz w:val="22"/>
                <w:szCs w:val="22"/>
              </w:rPr>
              <w:t>.</w:t>
            </w:r>
          </w:p>
          <w:p w14:paraId="21DF34C5" w14:textId="77777777" w:rsidR="00BB42E7" w:rsidRPr="00C445A5" w:rsidRDefault="003B7611" w:rsidP="003B7611">
            <w:pPr>
              <w:jc w:val="both"/>
              <w:rPr>
                <w:bCs/>
                <w:sz w:val="22"/>
                <w:szCs w:val="22"/>
              </w:rPr>
            </w:pPr>
            <w:r w:rsidRPr="00C445A5">
              <w:rPr>
                <w:bCs/>
                <w:sz w:val="22"/>
                <w:szCs w:val="22"/>
              </w:rPr>
              <w:t>Pakeisti 2 straipsnį ir jį išdėstyti taip:</w:t>
            </w:r>
          </w:p>
          <w:p w14:paraId="28786425" w14:textId="501DCA1A" w:rsidR="003B7611" w:rsidRPr="00C445A5" w:rsidRDefault="00BB42E7" w:rsidP="003B7611">
            <w:pPr>
              <w:jc w:val="both"/>
              <w:rPr>
                <w:bCs/>
                <w:sz w:val="22"/>
                <w:szCs w:val="22"/>
              </w:rPr>
            </w:pPr>
            <w:r w:rsidRPr="00C445A5">
              <w:rPr>
                <w:bCs/>
                <w:sz w:val="22"/>
                <w:szCs w:val="22"/>
              </w:rPr>
              <w:t>&lt;...&gt;</w:t>
            </w:r>
          </w:p>
          <w:p w14:paraId="648BEA0D" w14:textId="06888A71" w:rsidR="003738C8" w:rsidRPr="00C445A5" w:rsidRDefault="003738C8" w:rsidP="003738C8">
            <w:pPr>
              <w:jc w:val="both"/>
              <w:rPr>
                <w:b/>
                <w:bCs/>
                <w:sz w:val="22"/>
                <w:szCs w:val="22"/>
              </w:rPr>
            </w:pPr>
            <w:r w:rsidRPr="00C445A5">
              <w:rPr>
                <w:b/>
                <w:bCs/>
                <w:sz w:val="22"/>
                <w:szCs w:val="22"/>
              </w:rPr>
              <w:t>41.</w:t>
            </w:r>
            <w:r w:rsidRPr="00C445A5">
              <w:rPr>
                <w:b/>
                <w:bCs/>
                <w:sz w:val="22"/>
                <w:szCs w:val="22"/>
                <w:vertAlign w:val="superscript"/>
              </w:rPr>
              <w:t xml:space="preserve"> </w:t>
            </w:r>
            <w:r w:rsidRPr="00C445A5">
              <w:rPr>
                <w:b/>
                <w:bCs/>
                <w:sz w:val="22"/>
                <w:szCs w:val="22"/>
              </w:rPr>
              <w:t>Elektros energijos perdavimo sistemos operatorius (toliau – perdavimo sistemos operatorius) – asmuo, nuosavybės teise, kaip nurodyta šio įstatymo 53 straipsnio 2 dalyje, ar kitais teisėtais pagrindais valdantis elektros energijos perdavimo tinklus, teisės aktų nustatyta tvarka užtikrinantis šių tinklų eksploatavimą, plėtrą, techninę priežiūrą ir jų ilgalaikį pralaidumą pagrįstiems perdavimo poreikiams tenkinti, taip pat atsakantis už Lietuvos Respublikos elektros energetikos sistemos sujungimą su kitų valstybių elektros energetikos sistemomis, atliekantis balansavimą ir dispečerinį valdymą ir turintis atitinkamą veiklos licenciją.</w:t>
            </w:r>
          </w:p>
          <w:p w14:paraId="6D6FCFBC" w14:textId="2EDAC044" w:rsidR="003B7611" w:rsidRPr="00C445A5" w:rsidRDefault="003B7611" w:rsidP="003B7611">
            <w:pPr>
              <w:jc w:val="both"/>
              <w:rPr>
                <w:bCs/>
                <w:sz w:val="22"/>
                <w:szCs w:val="22"/>
              </w:rPr>
            </w:pPr>
            <w:r w:rsidRPr="00C445A5">
              <w:rPr>
                <w:bCs/>
                <w:sz w:val="22"/>
                <w:szCs w:val="22"/>
              </w:rPr>
              <w:t>&lt;...&gt;</w:t>
            </w:r>
          </w:p>
          <w:p w14:paraId="6F13D818" w14:textId="77777777" w:rsidR="00CA2F2F" w:rsidRPr="00C445A5" w:rsidRDefault="00CA2F2F" w:rsidP="00CA2F2F">
            <w:pPr>
              <w:jc w:val="both"/>
              <w:rPr>
                <w:b/>
                <w:bCs/>
                <w:sz w:val="22"/>
                <w:szCs w:val="22"/>
              </w:rPr>
            </w:pPr>
            <w:r w:rsidRPr="00C445A5">
              <w:rPr>
                <w:b/>
                <w:bCs/>
                <w:sz w:val="22"/>
                <w:szCs w:val="22"/>
              </w:rPr>
              <w:lastRenderedPageBreak/>
              <w:t>45. Elektros energijos rinka – rinkos dalyvių santykių visuma, kuri apima prekybą elektros energija, elektros energijos gamybą, paklausos telkimą, energijos kaupimą ir (ar) kitą veiklą elektros energetikos sektoriuje ir kuri yra susijusi su prekybos pasiūlymų teikimu viename ar daugiau elektros energijos rinkos segmentų, tarp jų ir balansavimo paslaugų rinkoje.</w:t>
            </w:r>
          </w:p>
          <w:p w14:paraId="4E412E69" w14:textId="3F96ABB0" w:rsidR="003B7611" w:rsidRPr="00C445A5" w:rsidRDefault="000945BC" w:rsidP="003B7611">
            <w:pPr>
              <w:jc w:val="both"/>
              <w:rPr>
                <w:bCs/>
                <w:sz w:val="22"/>
                <w:szCs w:val="22"/>
              </w:rPr>
            </w:pPr>
            <w:r w:rsidRPr="00C445A5">
              <w:rPr>
                <w:bCs/>
                <w:sz w:val="22"/>
                <w:szCs w:val="22"/>
              </w:rPr>
              <w:t>&lt;...&gt;</w:t>
            </w:r>
          </w:p>
          <w:p w14:paraId="07383551" w14:textId="225A68EC" w:rsidR="000945BC" w:rsidRPr="00C445A5" w:rsidRDefault="000945BC" w:rsidP="004A41AE">
            <w:pPr>
              <w:widowControl w:val="0"/>
              <w:jc w:val="both"/>
              <w:rPr>
                <w:b/>
                <w:bCs/>
                <w:color w:val="000000"/>
                <w:sz w:val="22"/>
                <w:szCs w:val="22"/>
              </w:rPr>
            </w:pPr>
            <w:r w:rsidRPr="00C445A5">
              <w:rPr>
                <w:b/>
                <w:bCs/>
                <w:color w:val="000000"/>
                <w:sz w:val="22"/>
                <w:szCs w:val="22"/>
              </w:rPr>
              <w:t>57. Elektros tinklai –</w:t>
            </w:r>
            <w:r w:rsidR="002D23EB" w:rsidRPr="00C445A5">
              <w:rPr>
                <w:b/>
                <w:bCs/>
                <w:color w:val="000000"/>
                <w:sz w:val="22"/>
                <w:szCs w:val="22"/>
              </w:rPr>
              <w:t xml:space="preserve"> </w:t>
            </w:r>
            <w:r w:rsidRPr="00C445A5">
              <w:rPr>
                <w:b/>
                <w:bCs/>
                <w:sz w:val="22"/>
                <w:szCs w:val="22"/>
              </w:rPr>
              <w:t>visuma tarpusavyje suderintu režimu veikiančių elektros įrenginių, skirtų elektros energijai perduoti ir (ar) skirstyti</w:t>
            </w:r>
            <w:r w:rsidRPr="00C445A5">
              <w:rPr>
                <w:b/>
                <w:bCs/>
                <w:color w:val="000000"/>
                <w:sz w:val="22"/>
                <w:szCs w:val="22"/>
              </w:rPr>
              <w:t>.</w:t>
            </w:r>
          </w:p>
          <w:p w14:paraId="708A44DD" w14:textId="60BC3DFE" w:rsidR="00807E9E" w:rsidRPr="00C445A5" w:rsidRDefault="00FD2CB3" w:rsidP="004A41AE">
            <w:pPr>
              <w:widowControl w:val="0"/>
              <w:jc w:val="both"/>
              <w:rPr>
                <w:color w:val="000000"/>
                <w:sz w:val="22"/>
                <w:szCs w:val="22"/>
              </w:rPr>
            </w:pPr>
            <w:r w:rsidRPr="00C445A5">
              <w:rPr>
                <w:color w:val="000000"/>
                <w:sz w:val="22"/>
                <w:szCs w:val="22"/>
              </w:rPr>
              <w:t>&lt;...&gt;</w:t>
            </w:r>
          </w:p>
          <w:p w14:paraId="411F8106" w14:textId="2E9E32EF" w:rsidR="00BD2094" w:rsidRPr="00C445A5" w:rsidRDefault="00BD2094" w:rsidP="00BD2094">
            <w:pPr>
              <w:jc w:val="both"/>
              <w:rPr>
                <w:b/>
                <w:bCs/>
                <w:color w:val="000000"/>
                <w:sz w:val="22"/>
                <w:szCs w:val="22"/>
              </w:rPr>
            </w:pPr>
            <w:r w:rsidRPr="00C445A5">
              <w:rPr>
                <w:b/>
                <w:bCs/>
                <w:color w:val="000000"/>
                <w:sz w:val="22"/>
                <w:szCs w:val="22"/>
              </w:rPr>
              <w:t>8</w:t>
            </w:r>
            <w:r w:rsidR="00CF4B5D" w:rsidRPr="00C445A5">
              <w:rPr>
                <w:b/>
                <w:bCs/>
                <w:color w:val="000000"/>
                <w:sz w:val="22"/>
                <w:szCs w:val="22"/>
              </w:rPr>
              <w:t>7</w:t>
            </w:r>
            <w:r w:rsidRPr="00C445A5">
              <w:rPr>
                <w:b/>
                <w:bCs/>
                <w:color w:val="000000"/>
                <w:sz w:val="22"/>
                <w:szCs w:val="22"/>
              </w:rPr>
              <w:t>. Nepriklausomas elektros energijos tiekėjas (toliau – nepriklausomas tiekėjas) –</w:t>
            </w:r>
            <w:r w:rsidRPr="00C445A5">
              <w:rPr>
                <w:b/>
                <w:bCs/>
                <w:sz w:val="22"/>
                <w:szCs w:val="22"/>
              </w:rPr>
              <w:t xml:space="preserve"> asmuo, rinkos sąlygomis tiekiantis elektros energiją ir turintis leidimą vykdyti nepriklausomo elektros energijos tiekimo veiklą</w:t>
            </w:r>
            <w:r w:rsidRPr="00C445A5">
              <w:rPr>
                <w:b/>
                <w:bCs/>
                <w:color w:val="000000"/>
                <w:sz w:val="22"/>
                <w:szCs w:val="22"/>
              </w:rPr>
              <w:t>.</w:t>
            </w:r>
          </w:p>
          <w:p w14:paraId="47FB59C1" w14:textId="4BEDA108" w:rsidR="00C22650" w:rsidRPr="00C445A5" w:rsidRDefault="0029711E" w:rsidP="00F07243">
            <w:pPr>
              <w:jc w:val="both"/>
              <w:rPr>
                <w:sz w:val="22"/>
                <w:szCs w:val="22"/>
              </w:rPr>
            </w:pPr>
            <w:r w:rsidRPr="00C445A5">
              <w:rPr>
                <w:color w:val="000000"/>
                <w:sz w:val="22"/>
                <w:szCs w:val="22"/>
              </w:rPr>
              <w:t>&lt;...&gt;</w:t>
            </w:r>
          </w:p>
        </w:tc>
      </w:tr>
      <w:tr w:rsidR="00803B5B" w:rsidRPr="00C445A5" w14:paraId="7094F278"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2B3C16B3" w14:textId="77777777" w:rsidR="00803B5B" w:rsidRPr="00C445A5" w:rsidRDefault="00803B5B"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B3F936A" w14:textId="6C01BE0F" w:rsidR="00803B5B" w:rsidRPr="00C445A5" w:rsidRDefault="00AF6123" w:rsidP="003A30A3">
            <w:pPr>
              <w:jc w:val="both"/>
              <w:rPr>
                <w:sz w:val="22"/>
                <w:szCs w:val="22"/>
              </w:rPr>
            </w:pPr>
            <w:r>
              <w:rPr>
                <w:sz w:val="22"/>
                <w:szCs w:val="22"/>
              </w:rPr>
              <w:t>5.</w:t>
            </w:r>
          </w:p>
        </w:tc>
        <w:tc>
          <w:tcPr>
            <w:tcW w:w="7230" w:type="dxa"/>
            <w:tcBorders>
              <w:top w:val="single" w:sz="4" w:space="0" w:color="auto"/>
              <w:left w:val="single" w:sz="4" w:space="0" w:color="auto"/>
              <w:bottom w:val="single" w:sz="4" w:space="0" w:color="auto"/>
              <w:right w:val="single" w:sz="4" w:space="0" w:color="auto"/>
            </w:tcBorders>
          </w:tcPr>
          <w:p w14:paraId="110720CD" w14:textId="6FF7C270" w:rsidR="00803B5B" w:rsidRPr="00C445A5" w:rsidRDefault="00483667" w:rsidP="00F02E95">
            <w:pPr>
              <w:ind w:firstLine="318"/>
              <w:jc w:val="both"/>
              <w:rPr>
                <w:sz w:val="22"/>
                <w:szCs w:val="22"/>
              </w:rPr>
            </w:pPr>
            <w:r w:rsidRPr="00C445A5">
              <w:rPr>
                <w:sz w:val="22"/>
                <w:szCs w:val="22"/>
              </w:rPr>
              <w:t xml:space="preserve">2.4. </w:t>
            </w:r>
            <w:r w:rsidR="00DB6694" w:rsidRPr="00C445A5">
              <w:rPr>
                <w:sz w:val="22"/>
                <w:szCs w:val="22"/>
              </w:rPr>
              <w:t>a</w:t>
            </w:r>
            <w:r w:rsidRPr="00C445A5">
              <w:rPr>
                <w:sz w:val="22"/>
                <w:szCs w:val="22"/>
              </w:rPr>
              <w:t>tsižvelgiant į tai, kad dalis sąvokų keičiamo EEĮ 2 str. nėra keičiamos ir netikslinamos, siūlome įsivertinti, ar jo vis dar vartojamos įstatyme ir ar yra tikslingos arba, ar pateikiami sąvokų apibrėžimai atitinka pasikeitusius įstatymus, pvz., keičiamo EEĮ 2 str. 67 d. sąvoka „ilgalaikis planavimas“, 2 str. 73 d. apibrėžiama sąvoka „įmonės kontrolė“; 2 str. 86 d. „nefinansinės korporacijos“ ir kt.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99215A1" w14:textId="77777777" w:rsidR="007D1FD5" w:rsidRPr="00C445A5" w:rsidRDefault="007D1FD5" w:rsidP="007D1FD5">
            <w:pPr>
              <w:jc w:val="both"/>
              <w:rPr>
                <w:b/>
                <w:bCs/>
                <w:sz w:val="22"/>
                <w:szCs w:val="22"/>
              </w:rPr>
            </w:pPr>
            <w:r w:rsidRPr="00C445A5">
              <w:rPr>
                <w:b/>
                <w:bCs/>
                <w:sz w:val="22"/>
                <w:szCs w:val="22"/>
              </w:rPr>
              <w:t>Atsižvelgta iš dalies</w:t>
            </w:r>
          </w:p>
          <w:p w14:paraId="283201FD" w14:textId="77777777" w:rsidR="00803B5B" w:rsidRPr="00C445A5" w:rsidRDefault="00D41DB5" w:rsidP="003A30A3">
            <w:pPr>
              <w:jc w:val="both"/>
              <w:rPr>
                <w:sz w:val="22"/>
                <w:szCs w:val="22"/>
              </w:rPr>
            </w:pPr>
            <w:r w:rsidRPr="00C445A5">
              <w:rPr>
                <w:sz w:val="22"/>
                <w:szCs w:val="22"/>
              </w:rPr>
              <w:t>Atsižvelgiant į pastabą s</w:t>
            </w:r>
            <w:r w:rsidR="00113522" w:rsidRPr="00C445A5">
              <w:rPr>
                <w:sz w:val="22"/>
                <w:szCs w:val="22"/>
              </w:rPr>
              <w:t xml:space="preserve">ąvoka „ilgalaikis planavimas“ </w:t>
            </w:r>
            <w:r w:rsidRPr="00C445A5">
              <w:rPr>
                <w:sz w:val="22"/>
                <w:szCs w:val="22"/>
              </w:rPr>
              <w:t xml:space="preserve">neįtraukiama </w:t>
            </w:r>
            <w:r w:rsidR="00C604F3" w:rsidRPr="00C445A5">
              <w:rPr>
                <w:sz w:val="22"/>
                <w:szCs w:val="22"/>
              </w:rPr>
              <w:t>į EEĮ 2 straipsnį (susiję su EEĮ 18 straipsnio keitim</w:t>
            </w:r>
            <w:r w:rsidR="00494455" w:rsidRPr="00C445A5">
              <w:rPr>
                <w:sz w:val="22"/>
                <w:szCs w:val="22"/>
              </w:rPr>
              <w:t>ais</w:t>
            </w:r>
            <w:r w:rsidR="00C604F3" w:rsidRPr="00C445A5">
              <w:rPr>
                <w:sz w:val="22"/>
                <w:szCs w:val="22"/>
              </w:rPr>
              <w:t>)</w:t>
            </w:r>
            <w:r w:rsidR="00494455" w:rsidRPr="00C445A5">
              <w:rPr>
                <w:sz w:val="22"/>
                <w:szCs w:val="22"/>
              </w:rPr>
              <w:t>.</w:t>
            </w:r>
          </w:p>
          <w:p w14:paraId="7EFE790B" w14:textId="16190789" w:rsidR="00CE72E0" w:rsidRPr="00C445A5" w:rsidRDefault="000B617F" w:rsidP="000B617F">
            <w:pPr>
              <w:jc w:val="both"/>
              <w:rPr>
                <w:sz w:val="22"/>
                <w:szCs w:val="22"/>
              </w:rPr>
            </w:pPr>
            <w:r w:rsidRPr="00C445A5">
              <w:rPr>
                <w:sz w:val="22"/>
                <w:szCs w:val="22"/>
              </w:rPr>
              <w:t>EEĮ 2 straipsnio 73 dalyje apibrėžiama sąvoka „įmonės kontrolė“ aktuali sąvoko</w:t>
            </w:r>
            <w:r w:rsidR="008C79D7" w:rsidRPr="00C445A5">
              <w:rPr>
                <w:sz w:val="22"/>
                <w:szCs w:val="22"/>
              </w:rPr>
              <w:t>s</w:t>
            </w:r>
            <w:r w:rsidRPr="00C445A5">
              <w:rPr>
                <w:sz w:val="22"/>
                <w:szCs w:val="22"/>
              </w:rPr>
              <w:t xml:space="preserve"> „vertikaliai integruota elektros energetikos įmonė“</w:t>
            </w:r>
            <w:r w:rsidR="008C79D7" w:rsidRPr="00C445A5">
              <w:rPr>
                <w:sz w:val="22"/>
                <w:szCs w:val="22"/>
              </w:rPr>
              <w:t xml:space="preserve"> apibrėžtyje (</w:t>
            </w:r>
            <w:r w:rsidR="00B85C51" w:rsidRPr="00C445A5">
              <w:rPr>
                <w:sz w:val="22"/>
                <w:szCs w:val="22"/>
              </w:rPr>
              <w:t xml:space="preserve">siūlomo </w:t>
            </w:r>
            <w:r w:rsidR="008C79D7" w:rsidRPr="00C445A5">
              <w:rPr>
                <w:sz w:val="22"/>
                <w:szCs w:val="22"/>
              </w:rPr>
              <w:t>EEĮ 2 straipsnio 10</w:t>
            </w:r>
            <w:r w:rsidR="00247B91" w:rsidRPr="00C445A5">
              <w:rPr>
                <w:sz w:val="22"/>
                <w:szCs w:val="22"/>
              </w:rPr>
              <w:t>8</w:t>
            </w:r>
            <w:r w:rsidR="009A15CF" w:rsidRPr="00C445A5">
              <w:rPr>
                <w:sz w:val="22"/>
                <w:szCs w:val="22"/>
              </w:rPr>
              <w:t> </w:t>
            </w:r>
            <w:r w:rsidR="008C79D7" w:rsidRPr="00C445A5">
              <w:rPr>
                <w:sz w:val="22"/>
                <w:szCs w:val="22"/>
              </w:rPr>
              <w:t>dalis</w:t>
            </w:r>
            <w:r w:rsidR="009A15CF" w:rsidRPr="00C445A5">
              <w:rPr>
                <w:sz w:val="22"/>
                <w:szCs w:val="22"/>
              </w:rPr>
              <w:t>), kaip apibūdinanti apibrėžtyje naudoja</w:t>
            </w:r>
            <w:r w:rsidR="004566FD" w:rsidRPr="00C445A5">
              <w:rPr>
                <w:sz w:val="22"/>
                <w:szCs w:val="22"/>
              </w:rPr>
              <w:t>mus žodžius: „</w:t>
            </w:r>
            <w:r w:rsidR="009A15CF" w:rsidRPr="00C445A5">
              <w:rPr>
                <w:sz w:val="22"/>
                <w:szCs w:val="22"/>
              </w:rPr>
              <w:t>kontroliuoti</w:t>
            </w:r>
            <w:r w:rsidR="004566FD" w:rsidRPr="00C445A5">
              <w:rPr>
                <w:sz w:val="22"/>
                <w:szCs w:val="22"/>
              </w:rPr>
              <w:t xml:space="preserve">“,  „kontroliuojamas“. Atitinkamai </w:t>
            </w:r>
            <w:r w:rsidR="00CE72E0" w:rsidRPr="00C445A5">
              <w:rPr>
                <w:sz w:val="22"/>
                <w:szCs w:val="22"/>
              </w:rPr>
              <w:t>10</w:t>
            </w:r>
            <w:r w:rsidR="00247B91" w:rsidRPr="00C445A5">
              <w:rPr>
                <w:sz w:val="22"/>
                <w:szCs w:val="22"/>
              </w:rPr>
              <w:t>8</w:t>
            </w:r>
            <w:r w:rsidR="00CE72E0" w:rsidRPr="00C445A5">
              <w:rPr>
                <w:sz w:val="22"/>
                <w:szCs w:val="22"/>
              </w:rPr>
              <w:t> dalyje pateikta apibrėžtis papildoma</w:t>
            </w:r>
            <w:r w:rsidR="00160C6C" w:rsidRPr="00C445A5">
              <w:rPr>
                <w:sz w:val="22"/>
                <w:szCs w:val="22"/>
              </w:rPr>
              <w:t xml:space="preserve"> sakiniu</w:t>
            </w:r>
            <w:r w:rsidR="00386BE2" w:rsidRPr="00C445A5">
              <w:rPr>
                <w:sz w:val="22"/>
                <w:szCs w:val="22"/>
              </w:rPr>
              <w:t xml:space="preserve"> ir dėstoma taip:</w:t>
            </w:r>
          </w:p>
          <w:p w14:paraId="2204646A" w14:textId="3239A4B7" w:rsidR="000B617F" w:rsidRPr="00C445A5" w:rsidRDefault="00CE72E0" w:rsidP="00386BE2">
            <w:pPr>
              <w:jc w:val="both"/>
              <w:rPr>
                <w:b/>
                <w:bCs/>
                <w:color w:val="000000"/>
                <w:sz w:val="22"/>
                <w:szCs w:val="22"/>
              </w:rPr>
            </w:pPr>
            <w:r w:rsidRPr="00C445A5">
              <w:rPr>
                <w:b/>
                <w:bCs/>
                <w:sz w:val="22"/>
                <w:szCs w:val="22"/>
              </w:rPr>
              <w:t>10</w:t>
            </w:r>
            <w:r w:rsidR="00160C6C" w:rsidRPr="00C445A5">
              <w:rPr>
                <w:b/>
                <w:bCs/>
                <w:sz w:val="22"/>
                <w:szCs w:val="22"/>
              </w:rPr>
              <w:t>8</w:t>
            </w:r>
            <w:r w:rsidRPr="00C445A5">
              <w:rPr>
                <w:b/>
                <w:bCs/>
                <w:sz w:val="22"/>
                <w:szCs w:val="22"/>
              </w:rPr>
              <w:t xml:space="preserve">. Vertikaliai integruota elektros energetikos įmonė (toliau – vertikaliai integruota įmonė) – įmonė ar įmonių grupė, kai jos verčiasi bent viena elektros energijos perdavimo ar skirstymo veikla ir elektros energijos tiekimo ar gamybos veikla ir kai tas pats asmuo ar asmenys turi teisę tiesiogiai ar netiesiogiai kontroliuoti elektros energijos perdavimo ar skirstymo veikla ir bent viena tiekimo ar gamybos veikla besiverčiančias įmones arba būti jų kontroliuojamas. </w:t>
            </w:r>
            <w:r w:rsidR="00160C6C" w:rsidRPr="00C445A5">
              <w:rPr>
                <w:b/>
                <w:bCs/>
                <w:color w:val="000000"/>
                <w:sz w:val="22"/>
                <w:szCs w:val="22"/>
              </w:rPr>
              <w:lastRenderedPageBreak/>
              <w:t>Įmonės kontrolė čia suprantama taip, kaip apibrėžta šiame įstatyme.</w:t>
            </w:r>
          </w:p>
          <w:p w14:paraId="6870D7C5" w14:textId="77777777" w:rsidR="00386BE2" w:rsidRPr="00C445A5" w:rsidRDefault="00386BE2" w:rsidP="00386BE2">
            <w:pPr>
              <w:jc w:val="both"/>
              <w:rPr>
                <w:b/>
                <w:bCs/>
                <w:sz w:val="22"/>
                <w:szCs w:val="22"/>
              </w:rPr>
            </w:pPr>
          </w:p>
          <w:p w14:paraId="70EDBE93" w14:textId="77777777" w:rsidR="00494455" w:rsidRPr="00C445A5" w:rsidRDefault="00494455" w:rsidP="00494455">
            <w:pPr>
              <w:jc w:val="both"/>
              <w:rPr>
                <w:sz w:val="22"/>
                <w:szCs w:val="22"/>
              </w:rPr>
            </w:pPr>
            <w:r w:rsidRPr="00C445A5">
              <w:rPr>
                <w:sz w:val="22"/>
                <w:szCs w:val="22"/>
              </w:rPr>
              <w:t>EEĮ 2 str</w:t>
            </w:r>
            <w:r w:rsidR="000B617F" w:rsidRPr="00C445A5">
              <w:rPr>
                <w:sz w:val="22"/>
                <w:szCs w:val="22"/>
              </w:rPr>
              <w:t>aipsnio</w:t>
            </w:r>
            <w:r w:rsidRPr="00C445A5">
              <w:rPr>
                <w:sz w:val="22"/>
                <w:szCs w:val="22"/>
              </w:rPr>
              <w:t xml:space="preserve"> 86 dalyje dėstoma sąvoka „nefinansinės korporacijos“ naikinti negalima, kadangi ji naudojama 68 straipsnio formuluotėje</w:t>
            </w:r>
            <w:r w:rsidR="00C06282" w:rsidRPr="00C445A5">
              <w:rPr>
                <w:sz w:val="22"/>
                <w:szCs w:val="22"/>
              </w:rPr>
              <w:t>: “</w:t>
            </w:r>
            <w:r w:rsidRPr="00C445A5">
              <w:rPr>
                <w:sz w:val="22"/>
                <w:szCs w:val="22"/>
              </w:rPr>
              <w:t xml:space="preserve">3. Taryba, apskaičiuodama šio straipsnio 2 dalyje nurodytą protingumo kriterijų atitinkančią investicijų grąžą ar pelno maržą, atsižvelgia į Lietuvos banko </w:t>
            </w:r>
            <w:r w:rsidRPr="00C445A5">
              <w:rPr>
                <w:i/>
                <w:iCs/>
                <w:sz w:val="22"/>
                <w:szCs w:val="22"/>
              </w:rPr>
              <w:t>nefinansinėms korporacijoms</w:t>
            </w:r>
            <w:r w:rsidRPr="00C445A5">
              <w:rPr>
                <w:sz w:val="22"/>
                <w:szCs w:val="22"/>
              </w:rPr>
              <w:t xml:space="preserve"> suteiktų paskolų metinę palūkanų normą</w:t>
            </w:r>
            <w:r w:rsidR="000B617F" w:rsidRPr="00C445A5">
              <w:rPr>
                <w:sz w:val="22"/>
                <w:szCs w:val="22"/>
              </w:rPr>
              <w:t xml:space="preserve"> &lt;...&gt;“.</w:t>
            </w:r>
            <w:r w:rsidR="00C06282" w:rsidRPr="00C445A5">
              <w:rPr>
                <w:sz w:val="22"/>
                <w:szCs w:val="22"/>
              </w:rPr>
              <w:t xml:space="preserve"> </w:t>
            </w:r>
            <w:r w:rsidR="007E4B7C" w:rsidRPr="00C445A5">
              <w:rPr>
                <w:sz w:val="22"/>
                <w:szCs w:val="22"/>
              </w:rPr>
              <w:t>Todėl t</w:t>
            </w:r>
            <w:r w:rsidR="00C06282" w:rsidRPr="00C445A5">
              <w:rPr>
                <w:sz w:val="22"/>
                <w:szCs w:val="22"/>
              </w:rPr>
              <w:t xml:space="preserve">erminas </w:t>
            </w:r>
            <w:r w:rsidR="007E4B7C" w:rsidRPr="00C445A5">
              <w:rPr>
                <w:sz w:val="22"/>
                <w:szCs w:val="22"/>
              </w:rPr>
              <w:t>išlaikomas, o keičiama s</w:t>
            </w:r>
            <w:r w:rsidR="00C06282" w:rsidRPr="00C445A5">
              <w:rPr>
                <w:sz w:val="22"/>
                <w:szCs w:val="22"/>
              </w:rPr>
              <w:t>ąvok</w:t>
            </w:r>
            <w:r w:rsidR="007E4B7C" w:rsidRPr="00C445A5">
              <w:rPr>
                <w:sz w:val="22"/>
                <w:szCs w:val="22"/>
              </w:rPr>
              <w:t>os apibrėžtis:</w:t>
            </w:r>
          </w:p>
          <w:p w14:paraId="2F762A42" w14:textId="77777777" w:rsidR="004C276E" w:rsidRPr="00C445A5" w:rsidRDefault="004C276E" w:rsidP="004C276E">
            <w:pPr>
              <w:widowControl w:val="0"/>
              <w:jc w:val="both"/>
              <w:rPr>
                <w:b/>
                <w:bCs/>
                <w:sz w:val="22"/>
                <w:szCs w:val="22"/>
              </w:rPr>
            </w:pPr>
            <w:r w:rsidRPr="00C445A5">
              <w:rPr>
                <w:b/>
                <w:bCs/>
                <w:color w:val="000000"/>
                <w:sz w:val="22"/>
                <w:szCs w:val="22"/>
              </w:rPr>
              <w:t>85. Nefinansinės korporacijos –</w:t>
            </w:r>
            <w:r w:rsidRPr="00C445A5">
              <w:rPr>
                <w:b/>
                <w:bCs/>
                <w:sz w:val="22"/>
                <w:szCs w:val="22"/>
              </w:rPr>
              <w:t xml:space="preserve"> sąvoka atitinka 2013 m. rugsėjo 24 d. Europos Centrinio Banko reglamento (EU) Nr. 1072/2013 dėl pinigų finansų įstaigų taikomų palūkanų normų statistikos 1 straipsnio 3 dalyje apibrėžtą sąvoką „ne finansų bendrovės“</w:t>
            </w:r>
            <w:r w:rsidRPr="00C445A5">
              <w:rPr>
                <w:b/>
                <w:bCs/>
                <w:color w:val="000000"/>
                <w:sz w:val="22"/>
                <w:szCs w:val="22"/>
              </w:rPr>
              <w:t>.</w:t>
            </w:r>
          </w:p>
          <w:p w14:paraId="59822366" w14:textId="307AC53F" w:rsidR="007E4B7C" w:rsidRPr="00C445A5" w:rsidRDefault="007E4B7C" w:rsidP="00494455">
            <w:pPr>
              <w:jc w:val="both"/>
              <w:rPr>
                <w:sz w:val="22"/>
                <w:szCs w:val="22"/>
              </w:rPr>
            </w:pPr>
          </w:p>
        </w:tc>
      </w:tr>
      <w:tr w:rsidR="00803B5B" w:rsidRPr="00C445A5" w14:paraId="6F77F377"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1D26CD72" w14:textId="77777777" w:rsidR="00803B5B" w:rsidRPr="00C445A5" w:rsidRDefault="00803B5B"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4A45EF6" w14:textId="0A383A3B" w:rsidR="00803B5B" w:rsidRPr="00C445A5" w:rsidRDefault="00AF6123" w:rsidP="003A30A3">
            <w:pPr>
              <w:jc w:val="both"/>
              <w:rPr>
                <w:sz w:val="22"/>
                <w:szCs w:val="22"/>
              </w:rPr>
            </w:pPr>
            <w:r>
              <w:rPr>
                <w:sz w:val="22"/>
                <w:szCs w:val="22"/>
              </w:rPr>
              <w:t>6.</w:t>
            </w:r>
          </w:p>
        </w:tc>
        <w:tc>
          <w:tcPr>
            <w:tcW w:w="7230" w:type="dxa"/>
            <w:tcBorders>
              <w:top w:val="single" w:sz="4" w:space="0" w:color="auto"/>
              <w:left w:val="single" w:sz="4" w:space="0" w:color="auto"/>
              <w:bottom w:val="single" w:sz="4" w:space="0" w:color="auto"/>
              <w:right w:val="single" w:sz="4" w:space="0" w:color="auto"/>
            </w:tcBorders>
          </w:tcPr>
          <w:p w14:paraId="60DBE752" w14:textId="25B96B5B" w:rsidR="00803B5B" w:rsidRPr="00C445A5" w:rsidRDefault="003F62EA" w:rsidP="00F02E95">
            <w:pPr>
              <w:ind w:firstLine="318"/>
              <w:jc w:val="both"/>
              <w:rPr>
                <w:sz w:val="22"/>
                <w:szCs w:val="22"/>
              </w:rPr>
            </w:pPr>
            <w:r w:rsidRPr="00C445A5">
              <w:rPr>
                <w:sz w:val="22"/>
                <w:szCs w:val="22"/>
              </w:rPr>
              <w:t xml:space="preserve">3. </w:t>
            </w:r>
            <w:r w:rsidRPr="00C445A5">
              <w:rPr>
                <w:color w:val="000000"/>
                <w:sz w:val="22"/>
                <w:szCs w:val="22"/>
              </w:rPr>
              <w:t>Rekomendacijų 12 punkte nurodoma, kad „teisės akte turėtų būti kuo mažiau nuorodų į kitus teisės aktus. Nuorodose turi būti įvardytas konkretus teisės aktas, į kurį jos nukreipia. &lt;...&gt;“.  Atsižvelgiant į tai, k</w:t>
            </w:r>
            <w:r w:rsidRPr="00C445A5">
              <w:rPr>
                <w:sz w:val="22"/>
                <w:szCs w:val="22"/>
              </w:rPr>
              <w:t>eičiamo EEĮ 2 str. 112 d. ir kitose įstatymo nuostatose, pvz., keičiamo EEĮ 31 str. 1 d. 37 p. Siūlome atsisakyti bendro pobūdžio nuorodų į „</w:t>
            </w:r>
            <w:r w:rsidRPr="00C445A5">
              <w:rPr>
                <w:i/>
                <w:iCs/>
                <w:sz w:val="22"/>
                <w:szCs w:val="22"/>
              </w:rPr>
              <w:t xml:space="preserve">Europos Sąjungos reglamentuose ir kituose teisės aktuose“, „vadovaujantis taikomų Europos Sąjungos reglamentų“, „Europos Sąjungos reglamentus“, „laikantis įstatymuose, Europos Sąjungos reglamentuose ir (ar) kituose teisės aktuose nustatytų reikalavimų“, „jų pagrindu Tarybos patvirtintų nuostatų, sąlygų ir (ar) metodikų“ </w:t>
            </w:r>
            <w:r w:rsidRPr="00C445A5">
              <w:rPr>
                <w:sz w:val="22"/>
                <w:szCs w:val="22"/>
              </w:rPr>
              <w:t xml:space="preserve">ir kt., jas tikslinant </w:t>
            </w:r>
            <w:r w:rsidRPr="00C445A5">
              <w:rPr>
                <w:color w:val="000000"/>
                <w:sz w:val="22"/>
                <w:szCs w:val="22"/>
                <w:shd w:val="clear" w:color="auto" w:fill="FFFFFF"/>
              </w:rPr>
              <w:t xml:space="preserve">nurodant konkretų teisės aktą ir (ar) </w:t>
            </w:r>
            <w:r w:rsidRPr="00C445A5">
              <w:rPr>
                <w:sz w:val="22"/>
                <w:szCs w:val="22"/>
              </w:rPr>
              <w:t xml:space="preserve">nurodant teisės aktų, į kuriuos daromos nuorodos reglamentavimo sritį. Darant nuorodas į Europos Sąjungos teisės aktus, vadovaujamasi </w:t>
            </w:r>
            <w:r w:rsidRPr="00C445A5">
              <w:rPr>
                <w:color w:val="000000"/>
                <w:sz w:val="22"/>
                <w:szCs w:val="22"/>
                <w:shd w:val="clear" w:color="auto" w:fill="FFFFFF"/>
              </w:rPr>
              <w:t>Nuorodų į Europos Sąjungos teisės aktus teikimo teisės aktuose reikalavimų aprašo, patvirtinto teisingumo ministro 2020 m. kovo 6 d. įsakymu Nr. 1R-72, nuostatomis.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05699B8" w14:textId="2FDA1FC2" w:rsidR="00803B5B" w:rsidRPr="00C445A5" w:rsidRDefault="0083308D" w:rsidP="003A30A3">
            <w:pPr>
              <w:jc w:val="both"/>
              <w:rPr>
                <w:b/>
                <w:bCs/>
                <w:sz w:val="22"/>
                <w:szCs w:val="22"/>
              </w:rPr>
            </w:pPr>
            <w:r w:rsidRPr="00C445A5">
              <w:rPr>
                <w:b/>
                <w:bCs/>
                <w:sz w:val="22"/>
                <w:szCs w:val="22"/>
              </w:rPr>
              <w:t>Atsižvelgta</w:t>
            </w:r>
          </w:p>
          <w:p w14:paraId="26A59C26" w14:textId="0A717631" w:rsidR="0083308D" w:rsidRPr="00C445A5" w:rsidRDefault="0083308D" w:rsidP="003A30A3">
            <w:pPr>
              <w:jc w:val="both"/>
              <w:rPr>
                <w:sz w:val="22"/>
                <w:szCs w:val="22"/>
              </w:rPr>
            </w:pPr>
            <w:r w:rsidRPr="00C445A5">
              <w:rPr>
                <w:color w:val="000000"/>
                <w:sz w:val="22"/>
                <w:szCs w:val="22"/>
              </w:rPr>
              <w:t>Atsižvelgiant į pastabą dėl k</w:t>
            </w:r>
            <w:r w:rsidRPr="00C445A5">
              <w:rPr>
                <w:sz w:val="22"/>
                <w:szCs w:val="22"/>
              </w:rPr>
              <w:t>eičiamo EEĮ 2 str. 112 d.</w:t>
            </w:r>
            <w:r w:rsidR="008B5586" w:rsidRPr="00C445A5">
              <w:rPr>
                <w:sz w:val="22"/>
                <w:szCs w:val="22"/>
              </w:rPr>
              <w:t xml:space="preserve"> – nurodyti konkretūs teisės aktai.</w:t>
            </w:r>
          </w:p>
          <w:p w14:paraId="3DCFEDFF" w14:textId="401D1CAA" w:rsidR="00784EFE" w:rsidRPr="00C445A5" w:rsidRDefault="00AD0A49" w:rsidP="003A30A3">
            <w:pPr>
              <w:jc w:val="both"/>
              <w:rPr>
                <w:b/>
                <w:sz w:val="22"/>
                <w:szCs w:val="22"/>
              </w:rPr>
            </w:pPr>
            <w:r w:rsidRPr="00C445A5">
              <w:rPr>
                <w:b/>
                <w:bCs/>
                <w:sz w:val="22"/>
                <w:szCs w:val="22"/>
              </w:rPr>
              <w:t xml:space="preserve">111. Kitos šiame įstatyme vartojamos sąvokos suprantamos taip, kaip jos apibrėžtos Lietuvos Respublikos energetikos įstatyme, Lietuvos Respublikos alternatyviųjų degalų įstatyme, Lietuvos Respublikos elektros energetikos sistemos sujungimo su kontinentinės Europos tinklais darbui sinchroniniu režimu įstatyme, Lietuvos Respublikos akcinių bendrovių įstatyme, Lietuvos Respublikos elektroninių ryšių įstatyme, Lietuvos Respublikos įmonių konsoliduotos finansinės atskaitomybės įstatyme, Lietuvos Respublikos konkurencijos įstatyme, Lietuvos Respublikos metrologijos įstatyme, Lietuvos Respublikos pelno mokesčio įstatyme, Lietuvos Respublikos smulkiojo ir vidutinio verslo plėtros įstatyme, Lietuvos Respublikos statybos įstatyme, Lietuvos Respublikos strateginio valdymo įstatyme, Lietuvos Respublikos šilumos ūkio įstatyme, </w:t>
            </w:r>
            <w:r w:rsidRPr="00C445A5">
              <w:rPr>
                <w:b/>
                <w:bCs/>
                <w:sz w:val="22"/>
                <w:szCs w:val="22"/>
              </w:rPr>
              <w:lastRenderedPageBreak/>
              <w:t>Reglamente (ES) 2019/943 ir šio reglamento VII skyriuje reglamentuojamuose tinklo kodeksuose ir gairėse (toliau – tinklo kodeksai ir gairės).</w:t>
            </w:r>
          </w:p>
          <w:p w14:paraId="2C9666B7" w14:textId="77777777" w:rsidR="00784EFE" w:rsidRPr="00C445A5" w:rsidRDefault="00784EFE" w:rsidP="003A30A3">
            <w:pPr>
              <w:jc w:val="both"/>
              <w:rPr>
                <w:sz w:val="22"/>
                <w:szCs w:val="22"/>
              </w:rPr>
            </w:pPr>
          </w:p>
          <w:p w14:paraId="7FF7A467" w14:textId="77777777" w:rsidR="00093F6C" w:rsidRPr="00C445A5" w:rsidRDefault="00637020" w:rsidP="003A30A3">
            <w:pPr>
              <w:jc w:val="both"/>
              <w:rPr>
                <w:sz w:val="22"/>
                <w:szCs w:val="22"/>
              </w:rPr>
            </w:pPr>
            <w:r w:rsidRPr="00C445A5">
              <w:rPr>
                <w:sz w:val="22"/>
                <w:szCs w:val="22"/>
              </w:rPr>
              <w:t xml:space="preserve">Atsižvelgiant į siūlymą atsisakyti bendro pobūdžio nuorodų į teisės aktus </w:t>
            </w:r>
            <w:r w:rsidR="006651D9" w:rsidRPr="00C445A5">
              <w:rPr>
                <w:sz w:val="22"/>
                <w:szCs w:val="22"/>
              </w:rPr>
              <w:t xml:space="preserve">buvo peržiūrėtas EEĮ projekto tekstas ir, </w:t>
            </w:r>
            <w:r w:rsidR="00F16C08" w:rsidRPr="00C445A5">
              <w:rPr>
                <w:sz w:val="22"/>
                <w:szCs w:val="22"/>
              </w:rPr>
              <w:t xml:space="preserve">kiek įmanoma, atitinkamos </w:t>
            </w:r>
            <w:r w:rsidR="006651D9" w:rsidRPr="00C445A5">
              <w:rPr>
                <w:sz w:val="22"/>
                <w:szCs w:val="22"/>
              </w:rPr>
              <w:t xml:space="preserve">formuluotės </w:t>
            </w:r>
            <w:r w:rsidR="00F16C08" w:rsidRPr="00C445A5">
              <w:rPr>
                <w:sz w:val="22"/>
                <w:szCs w:val="22"/>
              </w:rPr>
              <w:t xml:space="preserve">buvo </w:t>
            </w:r>
            <w:r w:rsidR="006651D9" w:rsidRPr="00C445A5">
              <w:rPr>
                <w:sz w:val="22"/>
                <w:szCs w:val="22"/>
              </w:rPr>
              <w:t>patikslintos</w:t>
            </w:r>
            <w:r w:rsidR="00093F6C" w:rsidRPr="00C445A5">
              <w:rPr>
                <w:sz w:val="22"/>
                <w:szCs w:val="22"/>
              </w:rPr>
              <w:t>.</w:t>
            </w:r>
          </w:p>
          <w:p w14:paraId="4352A076" w14:textId="6E86F5C1" w:rsidR="00B85703" w:rsidRPr="00C445A5" w:rsidRDefault="00B85703" w:rsidP="003A30A3">
            <w:pPr>
              <w:jc w:val="both"/>
              <w:rPr>
                <w:sz w:val="22"/>
                <w:szCs w:val="22"/>
              </w:rPr>
            </w:pPr>
          </w:p>
          <w:p w14:paraId="4A8EECDE" w14:textId="3546AAC0" w:rsidR="00784EFE" w:rsidRPr="00C445A5" w:rsidRDefault="00784EFE" w:rsidP="003A30A3">
            <w:pPr>
              <w:jc w:val="both"/>
              <w:rPr>
                <w:color w:val="000000"/>
                <w:sz w:val="22"/>
                <w:szCs w:val="22"/>
                <w:shd w:val="clear" w:color="auto" w:fill="FFFFFF"/>
              </w:rPr>
            </w:pPr>
            <w:r w:rsidRPr="00C445A5">
              <w:rPr>
                <w:sz w:val="22"/>
                <w:szCs w:val="22"/>
              </w:rPr>
              <w:t>Atsižvelg</w:t>
            </w:r>
            <w:r w:rsidR="00E23962" w:rsidRPr="00C445A5">
              <w:rPr>
                <w:sz w:val="22"/>
                <w:szCs w:val="22"/>
              </w:rPr>
              <w:t>iant</w:t>
            </w:r>
            <w:r w:rsidRPr="00C445A5">
              <w:rPr>
                <w:sz w:val="22"/>
                <w:szCs w:val="22"/>
              </w:rPr>
              <w:t xml:space="preserve"> į pastabą, kad darant nuorodas į Europos Sąjungos teisės aktus, </w:t>
            </w:r>
            <w:r w:rsidR="00E23962" w:rsidRPr="00C445A5">
              <w:rPr>
                <w:sz w:val="22"/>
                <w:szCs w:val="22"/>
              </w:rPr>
              <w:t xml:space="preserve">turi būti </w:t>
            </w:r>
            <w:r w:rsidRPr="00C445A5">
              <w:rPr>
                <w:sz w:val="22"/>
                <w:szCs w:val="22"/>
              </w:rPr>
              <w:t xml:space="preserve">vadovaujamasi </w:t>
            </w:r>
            <w:r w:rsidRPr="00C445A5">
              <w:rPr>
                <w:color w:val="000000"/>
                <w:sz w:val="22"/>
                <w:szCs w:val="22"/>
                <w:shd w:val="clear" w:color="auto" w:fill="FFFFFF"/>
              </w:rPr>
              <w:t>Nuorodų į Europos Sąjungos teisės aktus teikimo teisės aktuose reikalavimų aprašo, patvirtinto teisingumo ministro 2020</w:t>
            </w:r>
            <w:r w:rsidR="00E23962" w:rsidRPr="00C445A5">
              <w:rPr>
                <w:color w:val="000000"/>
                <w:sz w:val="22"/>
                <w:szCs w:val="22"/>
                <w:shd w:val="clear" w:color="auto" w:fill="FFFFFF"/>
              </w:rPr>
              <w:t> </w:t>
            </w:r>
            <w:r w:rsidRPr="00C445A5">
              <w:rPr>
                <w:color w:val="000000"/>
                <w:sz w:val="22"/>
                <w:szCs w:val="22"/>
                <w:shd w:val="clear" w:color="auto" w:fill="FFFFFF"/>
              </w:rPr>
              <w:t>m. kovo 6 d. įsakymu Nr. 1R-72, nuostatomis</w:t>
            </w:r>
            <w:r w:rsidR="00E23962" w:rsidRPr="00C445A5">
              <w:rPr>
                <w:color w:val="000000"/>
                <w:sz w:val="22"/>
                <w:szCs w:val="22"/>
                <w:shd w:val="clear" w:color="auto" w:fill="FFFFFF"/>
              </w:rPr>
              <w:t xml:space="preserve">, paržiūrėtas EEĮ projektas </w:t>
            </w:r>
            <w:r w:rsidR="00546F5F" w:rsidRPr="00C445A5">
              <w:rPr>
                <w:color w:val="000000"/>
                <w:sz w:val="22"/>
                <w:szCs w:val="22"/>
                <w:shd w:val="clear" w:color="auto" w:fill="FFFFFF"/>
              </w:rPr>
              <w:t>–</w:t>
            </w:r>
            <w:r w:rsidR="00E23962" w:rsidRPr="00C445A5">
              <w:rPr>
                <w:color w:val="000000"/>
                <w:sz w:val="22"/>
                <w:szCs w:val="22"/>
                <w:shd w:val="clear" w:color="auto" w:fill="FFFFFF"/>
              </w:rPr>
              <w:t xml:space="preserve"> </w:t>
            </w:r>
            <w:r w:rsidR="00546F5F" w:rsidRPr="00C445A5">
              <w:rPr>
                <w:color w:val="000000"/>
                <w:sz w:val="22"/>
                <w:szCs w:val="22"/>
                <w:shd w:val="clear" w:color="auto" w:fill="FFFFFF"/>
              </w:rPr>
              <w:t>nuorodos atitinka nurodytame dokumente nustatytus reikalavimus.</w:t>
            </w:r>
          </w:p>
          <w:p w14:paraId="73114B1C" w14:textId="797B5652" w:rsidR="00670170" w:rsidRPr="00C445A5" w:rsidRDefault="00670170" w:rsidP="003A30A3">
            <w:pPr>
              <w:jc w:val="both"/>
              <w:rPr>
                <w:color w:val="000000"/>
                <w:sz w:val="22"/>
                <w:szCs w:val="22"/>
                <w:shd w:val="clear" w:color="auto" w:fill="FFFFFF"/>
              </w:rPr>
            </w:pPr>
          </w:p>
          <w:p w14:paraId="0BAB9063" w14:textId="7D23D9F5" w:rsidR="00670170" w:rsidRPr="00C445A5" w:rsidRDefault="00670170" w:rsidP="003A30A3">
            <w:pPr>
              <w:jc w:val="both"/>
              <w:rPr>
                <w:color w:val="000000"/>
                <w:sz w:val="22"/>
                <w:szCs w:val="22"/>
                <w:shd w:val="clear" w:color="auto" w:fill="FFFFFF"/>
              </w:rPr>
            </w:pPr>
            <w:r w:rsidRPr="00C445A5">
              <w:rPr>
                <w:color w:val="000000"/>
                <w:sz w:val="22"/>
                <w:szCs w:val="22"/>
                <w:shd w:val="clear" w:color="auto" w:fill="FFFFFF"/>
              </w:rPr>
              <w:t>Suderinta</w:t>
            </w:r>
            <w:r w:rsidR="00D36A7D" w:rsidRPr="00C445A5">
              <w:rPr>
                <w:color w:val="000000"/>
                <w:sz w:val="22"/>
                <w:szCs w:val="22"/>
                <w:shd w:val="clear" w:color="auto" w:fill="FFFFFF"/>
              </w:rPr>
              <w:t xml:space="preserve">, kad formuluotės </w:t>
            </w:r>
            <w:r w:rsidR="00D36A7D" w:rsidRPr="00C445A5">
              <w:rPr>
                <w:i/>
                <w:iCs/>
                <w:sz w:val="22"/>
                <w:szCs w:val="22"/>
              </w:rPr>
              <w:t xml:space="preserve">„nuostatų, sąlygų ir (ar) metodikų“ </w:t>
            </w:r>
            <w:r w:rsidR="00D36A7D" w:rsidRPr="00C445A5">
              <w:rPr>
                <w:sz w:val="22"/>
                <w:szCs w:val="22"/>
              </w:rPr>
              <w:t xml:space="preserve"> EEĮ </w:t>
            </w:r>
            <w:r w:rsidR="009065D2" w:rsidRPr="00C445A5">
              <w:rPr>
                <w:sz w:val="22"/>
                <w:szCs w:val="22"/>
              </w:rPr>
              <w:t xml:space="preserve">projekte gali būti paliktos, kaip </w:t>
            </w:r>
            <w:r w:rsidR="009C2A4D" w:rsidRPr="00C445A5">
              <w:rPr>
                <w:sz w:val="22"/>
                <w:szCs w:val="22"/>
              </w:rPr>
              <w:t xml:space="preserve">atitinkančios </w:t>
            </w:r>
            <w:r w:rsidR="009065D2" w:rsidRPr="00C445A5">
              <w:rPr>
                <w:sz w:val="22"/>
                <w:szCs w:val="22"/>
              </w:rPr>
              <w:t xml:space="preserve">ES reglamentuose (pvz., Reglamente (ES) 2019/943) </w:t>
            </w:r>
            <w:r w:rsidR="009C2A4D" w:rsidRPr="00C445A5">
              <w:rPr>
                <w:sz w:val="22"/>
                <w:szCs w:val="22"/>
              </w:rPr>
              <w:t>esančias formuluotes.</w:t>
            </w:r>
            <w:r w:rsidR="009065D2" w:rsidRPr="00C445A5">
              <w:rPr>
                <w:sz w:val="22"/>
                <w:szCs w:val="22"/>
              </w:rPr>
              <w:t xml:space="preserve"> </w:t>
            </w:r>
          </w:p>
          <w:p w14:paraId="6F461A9D" w14:textId="25541B3C" w:rsidR="0083308D" w:rsidRPr="00C445A5" w:rsidRDefault="0083308D" w:rsidP="001423EB">
            <w:pPr>
              <w:jc w:val="both"/>
              <w:rPr>
                <w:sz w:val="22"/>
                <w:szCs w:val="22"/>
              </w:rPr>
            </w:pPr>
          </w:p>
        </w:tc>
      </w:tr>
      <w:tr w:rsidR="00803B5B" w:rsidRPr="00C445A5" w14:paraId="58B85D9F"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67C414F0" w14:textId="77777777" w:rsidR="00803B5B" w:rsidRPr="00C445A5" w:rsidRDefault="00803B5B"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8642D00" w14:textId="0669310B" w:rsidR="00803B5B" w:rsidRPr="00C445A5" w:rsidRDefault="00AF6123" w:rsidP="003A30A3">
            <w:pPr>
              <w:jc w:val="both"/>
              <w:rPr>
                <w:sz w:val="22"/>
                <w:szCs w:val="22"/>
              </w:rPr>
            </w:pPr>
            <w:r>
              <w:rPr>
                <w:sz w:val="22"/>
                <w:szCs w:val="22"/>
              </w:rPr>
              <w:t>7.</w:t>
            </w:r>
          </w:p>
        </w:tc>
        <w:tc>
          <w:tcPr>
            <w:tcW w:w="7230" w:type="dxa"/>
            <w:tcBorders>
              <w:top w:val="single" w:sz="4" w:space="0" w:color="auto"/>
              <w:left w:val="single" w:sz="4" w:space="0" w:color="auto"/>
              <w:bottom w:val="single" w:sz="4" w:space="0" w:color="auto"/>
              <w:right w:val="single" w:sz="4" w:space="0" w:color="auto"/>
            </w:tcBorders>
          </w:tcPr>
          <w:p w14:paraId="661F55D4" w14:textId="1029FE40" w:rsidR="00803B5B" w:rsidRPr="00C445A5" w:rsidRDefault="006C3E90" w:rsidP="00F02E95">
            <w:pPr>
              <w:ind w:firstLine="318"/>
              <w:jc w:val="both"/>
              <w:rPr>
                <w:sz w:val="22"/>
                <w:szCs w:val="22"/>
              </w:rPr>
            </w:pPr>
            <w:r w:rsidRPr="00C445A5">
              <w:rPr>
                <w:sz w:val="22"/>
                <w:szCs w:val="22"/>
              </w:rPr>
              <w:t>4. Siekiant teisinio reguliavimo aiškumo, nuoseklumo, užtikrinant teisėkūros ekonomiškumo principą, keičiamame EEĮ siūlome vengti perteklinių, neaiškių, neapibrėžtų ar teisės aktams nebūdingų formuluočių („be kita ko“, „teisiškai privalomas“, „čia suprantami“, „atsietai“), tų pačių reiškinių pakartotinio paaiškinimo, pernelyg detalaus reguliavimo, kas ateityje suponuoja dažną įstatymo nuostatų keitimo būtinybę. Perkeliant Europos Sąjungos direktyvas į nacionalinę teisę, turi būti vengiamam detalaus jų nuostatų perrašymo, nuostatos turi derėti tarpusavyje ir su kitais teisės aktais, pvz., keičiamo EEĮ 6 str. 2 d. 3 p. siūlome atsisakyti nuorodos, kokiame teisės akte „nustato piliečių energetikos bendrijos statuso suteikimo ir panaikinimo tvarką“ kaip ribojančios ir paliekant tik pavedimą nustatyti tvarką; keičiamo EEĮ 9 str. 3 d. 54 p. siūlome atsisakyti reguliacinių nuostatų, jei reikalinga, jas dėstyti, pvz., keičiamo EEĮ 76 str.; keičiamo EEĮ 30 str. 5 p. nuostata „kuriais siekiama &lt;...&gt;“ ir 8 p. vertintini kaip pertekliniai; keičiamo EEĮ 31 str. 1 d. 36 p. tikslintina formuluotė „rengti ir teikti &lt;...&gt; tvirtinti nuostatas“; keičiamo EEĮ 31 str. 2</w:t>
            </w:r>
            <w:r w:rsidRPr="00C445A5">
              <w:rPr>
                <w:sz w:val="22"/>
                <w:szCs w:val="22"/>
                <w:vertAlign w:val="superscript"/>
              </w:rPr>
              <w:t xml:space="preserve">5 </w:t>
            </w:r>
            <w:r w:rsidRPr="00C445A5">
              <w:rPr>
                <w:sz w:val="22"/>
                <w:szCs w:val="22"/>
              </w:rPr>
              <w:t xml:space="preserve">d. ir 64 str. 4 d. nurodomas </w:t>
            </w:r>
            <w:r w:rsidRPr="00C445A5">
              <w:rPr>
                <w:sz w:val="22"/>
                <w:szCs w:val="22"/>
              </w:rPr>
              <w:lastRenderedPageBreak/>
              <w:t>naujas principas „rinkos principas“, tačiau neatskleistas jo turinys, neįvardintas toks principas ir Elektros energetikos įstatymo 4 str.</w:t>
            </w:r>
            <w:r w:rsidRPr="00C445A5">
              <w:rPr>
                <w:sz w:val="22"/>
                <w:szCs w:val="22"/>
                <w:vertAlign w:val="superscript"/>
              </w:rPr>
              <w:t xml:space="preserve"> </w:t>
            </w:r>
            <w:r w:rsidRPr="00C445A5">
              <w:rPr>
                <w:sz w:val="22"/>
                <w:szCs w:val="22"/>
              </w:rPr>
              <w:t>; siūlytina suderinti tarpusavyje keičiamo EEĮ 31 str. 1 d. 40 ir 41 p., 37 str. 4</w:t>
            </w:r>
            <w:r w:rsidRPr="00C445A5">
              <w:rPr>
                <w:sz w:val="22"/>
                <w:szCs w:val="22"/>
                <w:vertAlign w:val="superscript"/>
              </w:rPr>
              <w:t xml:space="preserve">1 </w:t>
            </w:r>
            <w:r w:rsidRPr="00C445A5">
              <w:rPr>
                <w:sz w:val="22"/>
                <w:szCs w:val="22"/>
              </w:rPr>
              <w:t>d. ir 77 str. 6 d. nurodytas skirtingas platformas ir (arba) nurodyti jų šaltinius; keičiamo EEĮ 31 str. 8 d. ir kitose nuostatose vartojama neapibrėžta formuluotė „neskelbtina komercinė informacija“ derintina su galiojančio Elektros energetikos įstatymo formuluotėmis, apibūdinančiomis panašius teisinius santykius</w:t>
            </w:r>
            <w:r w:rsidR="00A70C6B" w:rsidRPr="00C445A5">
              <w:rPr>
                <w:sz w:val="22"/>
                <w:szCs w:val="22"/>
              </w:rPr>
              <w:t>, pvz., informacijos, laikomos komercine (gamybine) ar profesine paslaptimi, konfidencialumas.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6D627ED" w14:textId="77777777" w:rsidR="00803B5B" w:rsidRPr="00C445A5" w:rsidRDefault="00573C00" w:rsidP="003A30A3">
            <w:pPr>
              <w:jc w:val="both"/>
              <w:rPr>
                <w:b/>
                <w:bCs/>
                <w:sz w:val="22"/>
                <w:szCs w:val="22"/>
              </w:rPr>
            </w:pPr>
            <w:r w:rsidRPr="00C445A5">
              <w:rPr>
                <w:b/>
                <w:bCs/>
                <w:sz w:val="22"/>
                <w:szCs w:val="22"/>
              </w:rPr>
              <w:lastRenderedPageBreak/>
              <w:t>Atsižvelgta iš dalies</w:t>
            </w:r>
          </w:p>
          <w:p w14:paraId="2DA716CC" w14:textId="77777777" w:rsidR="003575B7" w:rsidRPr="00C445A5" w:rsidRDefault="00992FE0" w:rsidP="003A30A3">
            <w:pPr>
              <w:jc w:val="both"/>
              <w:rPr>
                <w:sz w:val="22"/>
                <w:szCs w:val="22"/>
              </w:rPr>
            </w:pPr>
            <w:r w:rsidRPr="00C445A5">
              <w:rPr>
                <w:sz w:val="22"/>
                <w:szCs w:val="22"/>
              </w:rPr>
              <w:t>Atsižvelgiant į pastabą vengti perteklinių, neaiškių, neapibrėžtų ar teisės aktams nebūdingų formuluočių</w:t>
            </w:r>
            <w:r w:rsidR="004300BC" w:rsidRPr="00C445A5">
              <w:rPr>
                <w:sz w:val="22"/>
                <w:szCs w:val="22"/>
              </w:rPr>
              <w:t xml:space="preserve"> </w:t>
            </w:r>
            <w:r w:rsidR="00782D51" w:rsidRPr="00C445A5">
              <w:rPr>
                <w:sz w:val="22"/>
                <w:szCs w:val="22"/>
              </w:rPr>
              <w:t xml:space="preserve">buvo peržiūrėtas </w:t>
            </w:r>
            <w:r w:rsidR="00444BBD" w:rsidRPr="00C445A5">
              <w:rPr>
                <w:sz w:val="22"/>
                <w:szCs w:val="22"/>
              </w:rPr>
              <w:t>EEĮ projekto tekstas ir, kur tinkama, atsisakyta nurodytų formuluočių</w:t>
            </w:r>
            <w:r w:rsidR="006708EB" w:rsidRPr="00C445A5">
              <w:rPr>
                <w:sz w:val="22"/>
                <w:szCs w:val="22"/>
              </w:rPr>
              <w:t>. Atsisakyta „be kita ko“</w:t>
            </w:r>
            <w:r w:rsidR="0024604F" w:rsidRPr="00C445A5">
              <w:rPr>
                <w:sz w:val="22"/>
                <w:szCs w:val="22"/>
              </w:rPr>
              <w:t xml:space="preserve"> </w:t>
            </w:r>
            <w:r w:rsidR="006708EB" w:rsidRPr="00C445A5">
              <w:rPr>
                <w:sz w:val="22"/>
                <w:szCs w:val="22"/>
              </w:rPr>
              <w:t xml:space="preserve">vartojimo, išskyrus apibrėžtyje </w:t>
            </w:r>
            <w:r w:rsidR="003575B7" w:rsidRPr="00C445A5">
              <w:rPr>
                <w:i/>
                <w:iCs/>
                <w:sz w:val="22"/>
                <w:szCs w:val="22"/>
              </w:rPr>
              <w:t>„elektros įrenginių prijungimo prie elektros tinklų ketinimų protokolas“</w:t>
            </w:r>
            <w:r w:rsidR="003575B7" w:rsidRPr="00C445A5">
              <w:rPr>
                <w:sz w:val="22"/>
                <w:szCs w:val="22"/>
              </w:rPr>
              <w:t xml:space="preserve">. </w:t>
            </w:r>
          </w:p>
          <w:p w14:paraId="471D9C81" w14:textId="140C1630" w:rsidR="00573C00" w:rsidRPr="00C445A5" w:rsidRDefault="003B492F" w:rsidP="003A30A3">
            <w:pPr>
              <w:jc w:val="both"/>
              <w:rPr>
                <w:sz w:val="22"/>
                <w:szCs w:val="22"/>
              </w:rPr>
            </w:pPr>
            <w:r w:rsidRPr="00C445A5">
              <w:rPr>
                <w:sz w:val="22"/>
                <w:szCs w:val="22"/>
              </w:rPr>
              <w:t>Dėl pastabos dėl formuluotės „teisiškai privalomas“</w:t>
            </w:r>
            <w:r w:rsidR="00137A3A" w:rsidRPr="00C445A5">
              <w:rPr>
                <w:sz w:val="22"/>
                <w:szCs w:val="22"/>
              </w:rPr>
              <w:t xml:space="preserve">  atsižvelgta</w:t>
            </w:r>
            <w:r w:rsidR="007309F6" w:rsidRPr="00C445A5">
              <w:rPr>
                <w:sz w:val="22"/>
                <w:szCs w:val="22"/>
              </w:rPr>
              <w:t xml:space="preserve"> – atsisakyta žodžio „teisiškai“.</w:t>
            </w:r>
          </w:p>
          <w:p w14:paraId="3ADB5791" w14:textId="77777777" w:rsidR="009A78D2" w:rsidRPr="00C445A5" w:rsidRDefault="009A78D2" w:rsidP="003A30A3">
            <w:pPr>
              <w:jc w:val="both"/>
              <w:rPr>
                <w:sz w:val="22"/>
                <w:szCs w:val="22"/>
              </w:rPr>
            </w:pPr>
          </w:p>
          <w:p w14:paraId="7E65E077" w14:textId="358D982A" w:rsidR="00CC74DF" w:rsidRPr="00C445A5" w:rsidRDefault="00E8098F" w:rsidP="003A30A3">
            <w:pPr>
              <w:jc w:val="both"/>
              <w:rPr>
                <w:b/>
                <w:bCs/>
                <w:sz w:val="22"/>
                <w:szCs w:val="22"/>
              </w:rPr>
            </w:pPr>
            <w:r w:rsidRPr="00C445A5">
              <w:rPr>
                <w:sz w:val="22"/>
                <w:szCs w:val="22"/>
              </w:rPr>
              <w:t xml:space="preserve">Atsižvelgiant į pastabą dėl  formuluotės </w:t>
            </w:r>
            <w:r w:rsidR="009A78D2" w:rsidRPr="00C445A5">
              <w:rPr>
                <w:sz w:val="22"/>
                <w:szCs w:val="22"/>
              </w:rPr>
              <w:t>„čia suprantami“</w:t>
            </w:r>
            <w:r w:rsidRPr="00C445A5">
              <w:rPr>
                <w:sz w:val="22"/>
                <w:szCs w:val="22"/>
              </w:rPr>
              <w:t xml:space="preserve"> </w:t>
            </w:r>
            <w:r w:rsidR="00397C38" w:rsidRPr="00C445A5">
              <w:rPr>
                <w:sz w:val="22"/>
                <w:szCs w:val="22"/>
              </w:rPr>
              <w:t xml:space="preserve">keičiamo EEĮ 48 straipsnio 10 dalies sakinys keičiamas taip: </w:t>
            </w:r>
            <w:r w:rsidR="00397C38" w:rsidRPr="00C445A5">
              <w:rPr>
                <w:b/>
                <w:bCs/>
                <w:sz w:val="22"/>
                <w:szCs w:val="22"/>
              </w:rPr>
              <w:t>„</w:t>
            </w:r>
            <w:r w:rsidRPr="00C445A5">
              <w:rPr>
                <w:b/>
                <w:bCs/>
                <w:sz w:val="22"/>
                <w:szCs w:val="22"/>
              </w:rPr>
              <w:t xml:space="preserve">Šioje dalyje nurodyti duomenys apima matavimo ir suvartojimo duomenis, taip pat duomenis, reikalingus vartotojui keičiant tiekėją, paklausos </w:t>
            </w:r>
            <w:r w:rsidRPr="00C445A5">
              <w:rPr>
                <w:b/>
                <w:bCs/>
                <w:sz w:val="22"/>
                <w:szCs w:val="22"/>
              </w:rPr>
              <w:lastRenderedPageBreak/>
              <w:t>telkėją, taip pat siekiant naudotis vartojimo valdymo ir kitomis paslaugomis“.</w:t>
            </w:r>
          </w:p>
          <w:p w14:paraId="589D8624" w14:textId="77777777" w:rsidR="009A78D2" w:rsidRPr="00C445A5" w:rsidRDefault="009A78D2" w:rsidP="003A30A3">
            <w:pPr>
              <w:jc w:val="both"/>
              <w:rPr>
                <w:sz w:val="22"/>
                <w:szCs w:val="22"/>
              </w:rPr>
            </w:pPr>
          </w:p>
          <w:p w14:paraId="5609DB3A" w14:textId="20AB7B0B" w:rsidR="00573C00" w:rsidRPr="00C445A5" w:rsidRDefault="0008292F" w:rsidP="0008292F">
            <w:pPr>
              <w:jc w:val="both"/>
              <w:rPr>
                <w:bCs/>
                <w:sz w:val="22"/>
                <w:szCs w:val="22"/>
              </w:rPr>
            </w:pPr>
            <w:r w:rsidRPr="00C445A5">
              <w:rPr>
                <w:bCs/>
                <w:sz w:val="22"/>
                <w:szCs w:val="22"/>
              </w:rPr>
              <w:t>EEĮ 41 str. 6 dalies 1 punkte („</w:t>
            </w:r>
            <w:r w:rsidR="00573C00" w:rsidRPr="00C445A5">
              <w:rPr>
                <w:bCs/>
                <w:sz w:val="22"/>
                <w:szCs w:val="22"/>
              </w:rPr>
              <w:t>1) nepriklausomo paklausos telkėjo veiklą nepriklausomas tiekėjas vykdo atsietai nuo tiekimo veiklos, tai yra tiekimas ar bet kokios su tiekimu susijusios paslaugos negali būti sąlyga vartotojui gauti su paklausos telkimu susijusias paslaugas ar jų atsisakyti;</w:t>
            </w:r>
            <w:r w:rsidRPr="00C445A5">
              <w:rPr>
                <w:bCs/>
                <w:sz w:val="22"/>
                <w:szCs w:val="22"/>
              </w:rPr>
              <w:t xml:space="preserve">“) </w:t>
            </w:r>
            <w:r w:rsidR="000E77A1" w:rsidRPr="00C445A5">
              <w:rPr>
                <w:bCs/>
                <w:sz w:val="22"/>
                <w:szCs w:val="22"/>
              </w:rPr>
              <w:t xml:space="preserve">yra pateikta žodžio </w:t>
            </w:r>
            <w:r w:rsidRPr="00C445A5">
              <w:rPr>
                <w:bCs/>
                <w:i/>
                <w:iCs/>
                <w:sz w:val="22"/>
                <w:szCs w:val="22"/>
              </w:rPr>
              <w:t>„atsietai“</w:t>
            </w:r>
            <w:r w:rsidRPr="00C445A5">
              <w:rPr>
                <w:bCs/>
                <w:sz w:val="22"/>
                <w:szCs w:val="22"/>
              </w:rPr>
              <w:t xml:space="preserve"> </w:t>
            </w:r>
            <w:r w:rsidR="000E77A1" w:rsidRPr="00C445A5">
              <w:rPr>
                <w:bCs/>
                <w:sz w:val="22"/>
                <w:szCs w:val="22"/>
              </w:rPr>
              <w:t>reikšm</w:t>
            </w:r>
            <w:r w:rsidR="000C37C9" w:rsidRPr="00C445A5">
              <w:rPr>
                <w:bCs/>
                <w:sz w:val="22"/>
                <w:szCs w:val="22"/>
              </w:rPr>
              <w:t>ė,</w:t>
            </w:r>
            <w:r w:rsidR="003D11B4" w:rsidRPr="00C445A5">
              <w:rPr>
                <w:bCs/>
                <w:sz w:val="22"/>
                <w:szCs w:val="22"/>
              </w:rPr>
              <w:t xml:space="preserve"> kuri yra specifinė </w:t>
            </w:r>
            <w:r w:rsidR="009B5B9C" w:rsidRPr="00C445A5">
              <w:rPr>
                <w:bCs/>
                <w:sz w:val="22"/>
                <w:szCs w:val="22"/>
              </w:rPr>
              <w:t xml:space="preserve">(tam tikru </w:t>
            </w:r>
            <w:r w:rsidR="0053462F" w:rsidRPr="00C445A5">
              <w:rPr>
                <w:bCs/>
                <w:sz w:val="22"/>
                <w:szCs w:val="22"/>
              </w:rPr>
              <w:t xml:space="preserve">nurodytu </w:t>
            </w:r>
            <w:r w:rsidR="009B5B9C" w:rsidRPr="00C445A5">
              <w:rPr>
                <w:bCs/>
                <w:sz w:val="22"/>
                <w:szCs w:val="22"/>
              </w:rPr>
              <w:t xml:space="preserve">būdu atsietai vykdoma veikla) </w:t>
            </w:r>
            <w:r w:rsidR="00E25CEB" w:rsidRPr="00C445A5">
              <w:rPr>
                <w:bCs/>
                <w:sz w:val="22"/>
                <w:szCs w:val="22"/>
              </w:rPr>
              <w:t xml:space="preserve">reguliuojamoje situacijoje, </w:t>
            </w:r>
            <w:r w:rsidR="000C37C9" w:rsidRPr="00C445A5">
              <w:rPr>
                <w:bCs/>
                <w:sz w:val="22"/>
                <w:szCs w:val="22"/>
              </w:rPr>
              <w:t>todėl, manytina, kad formuluotė yra tinkama</w:t>
            </w:r>
            <w:r w:rsidR="00684C79" w:rsidRPr="00C445A5">
              <w:rPr>
                <w:bCs/>
                <w:sz w:val="22"/>
                <w:szCs w:val="22"/>
              </w:rPr>
              <w:t>.</w:t>
            </w:r>
          </w:p>
          <w:p w14:paraId="03FCD490" w14:textId="77777777" w:rsidR="00850E63" w:rsidRPr="00C445A5" w:rsidRDefault="006725B3" w:rsidP="00B217D0">
            <w:pPr>
              <w:jc w:val="both"/>
              <w:rPr>
                <w:sz w:val="22"/>
                <w:szCs w:val="22"/>
              </w:rPr>
            </w:pPr>
            <w:r w:rsidRPr="00C445A5">
              <w:rPr>
                <w:sz w:val="22"/>
                <w:szCs w:val="22"/>
              </w:rPr>
              <w:t>Atsižvelgiant į pastabą EEĮ 31 str</w:t>
            </w:r>
            <w:r w:rsidR="00193CDB" w:rsidRPr="00C445A5">
              <w:rPr>
                <w:sz w:val="22"/>
                <w:szCs w:val="22"/>
              </w:rPr>
              <w:t>aipsnio</w:t>
            </w:r>
            <w:r w:rsidRPr="00C445A5">
              <w:rPr>
                <w:sz w:val="22"/>
                <w:szCs w:val="22"/>
              </w:rPr>
              <w:t xml:space="preserve"> 2</w:t>
            </w:r>
            <w:r w:rsidRPr="00C445A5">
              <w:rPr>
                <w:sz w:val="22"/>
                <w:szCs w:val="22"/>
                <w:vertAlign w:val="superscript"/>
              </w:rPr>
              <w:t xml:space="preserve">5 </w:t>
            </w:r>
            <w:r w:rsidRPr="00C445A5">
              <w:rPr>
                <w:sz w:val="22"/>
                <w:szCs w:val="22"/>
              </w:rPr>
              <w:t>d</w:t>
            </w:r>
            <w:r w:rsidR="00BC512C" w:rsidRPr="00C445A5">
              <w:rPr>
                <w:sz w:val="22"/>
                <w:szCs w:val="22"/>
              </w:rPr>
              <w:t xml:space="preserve">alyje </w:t>
            </w:r>
            <w:r w:rsidR="00193CDB" w:rsidRPr="00C445A5">
              <w:rPr>
                <w:sz w:val="22"/>
                <w:szCs w:val="22"/>
              </w:rPr>
              <w:t xml:space="preserve">ir </w:t>
            </w:r>
            <w:r w:rsidR="005B38AD" w:rsidRPr="00C445A5">
              <w:rPr>
                <w:sz w:val="22"/>
                <w:szCs w:val="22"/>
              </w:rPr>
              <w:t xml:space="preserve">64 straipsnio 4 dalyje </w:t>
            </w:r>
            <w:r w:rsidR="004E6046" w:rsidRPr="00C445A5">
              <w:rPr>
                <w:sz w:val="22"/>
                <w:szCs w:val="22"/>
              </w:rPr>
              <w:t xml:space="preserve">nurodomo naujo principo </w:t>
            </w:r>
            <w:r w:rsidR="005B38AD" w:rsidRPr="00C445A5">
              <w:rPr>
                <w:sz w:val="22"/>
                <w:szCs w:val="22"/>
              </w:rPr>
              <w:t xml:space="preserve">– </w:t>
            </w:r>
            <w:r w:rsidR="005B38AD" w:rsidRPr="00C445A5">
              <w:rPr>
                <w:i/>
                <w:iCs/>
                <w:sz w:val="22"/>
                <w:szCs w:val="22"/>
              </w:rPr>
              <w:t>„</w:t>
            </w:r>
            <w:r w:rsidR="004E6046" w:rsidRPr="00C445A5">
              <w:rPr>
                <w:i/>
                <w:iCs/>
                <w:sz w:val="22"/>
                <w:szCs w:val="22"/>
              </w:rPr>
              <w:t>rinkos principas“</w:t>
            </w:r>
            <w:r w:rsidR="00BC512C" w:rsidRPr="00C445A5">
              <w:rPr>
                <w:sz w:val="22"/>
                <w:szCs w:val="22"/>
              </w:rPr>
              <w:t xml:space="preserve"> formuluotė patikslinta</w:t>
            </w:r>
            <w:r w:rsidR="00A32710" w:rsidRPr="00C445A5">
              <w:rPr>
                <w:sz w:val="22"/>
                <w:szCs w:val="22"/>
              </w:rPr>
              <w:t>,</w:t>
            </w:r>
            <w:r w:rsidR="009C51A2" w:rsidRPr="00C445A5">
              <w:rPr>
                <w:sz w:val="22"/>
                <w:szCs w:val="22"/>
              </w:rPr>
              <w:t xml:space="preserve"> pakeista, </w:t>
            </w:r>
            <w:r w:rsidR="00A32710" w:rsidRPr="00C445A5">
              <w:rPr>
                <w:sz w:val="22"/>
                <w:szCs w:val="22"/>
              </w:rPr>
              <w:t>kad principas būtų suprantamas bendrąj</w:t>
            </w:r>
            <w:r w:rsidR="006C3D41" w:rsidRPr="00C445A5">
              <w:rPr>
                <w:sz w:val="22"/>
                <w:szCs w:val="22"/>
              </w:rPr>
              <w:t>a ekonomine prasme</w:t>
            </w:r>
            <w:r w:rsidR="009C51A2" w:rsidRPr="00C445A5">
              <w:rPr>
                <w:sz w:val="22"/>
                <w:szCs w:val="22"/>
              </w:rPr>
              <w:t xml:space="preserve"> </w:t>
            </w:r>
            <w:r w:rsidR="00850E63" w:rsidRPr="00C445A5">
              <w:rPr>
                <w:sz w:val="22"/>
                <w:szCs w:val="22"/>
              </w:rPr>
              <w:t>į</w:t>
            </w:r>
            <w:r w:rsidR="009C51A2" w:rsidRPr="00C445A5">
              <w:rPr>
                <w:sz w:val="22"/>
                <w:szCs w:val="22"/>
              </w:rPr>
              <w:t xml:space="preserve"> </w:t>
            </w:r>
            <w:r w:rsidR="009C51A2" w:rsidRPr="00C445A5">
              <w:rPr>
                <w:i/>
                <w:iCs/>
                <w:sz w:val="22"/>
                <w:szCs w:val="22"/>
              </w:rPr>
              <w:t>„rinkos veikimo principai“</w:t>
            </w:r>
            <w:r w:rsidR="006C3D41" w:rsidRPr="00C445A5">
              <w:rPr>
                <w:sz w:val="22"/>
                <w:szCs w:val="22"/>
              </w:rPr>
              <w:t>:</w:t>
            </w:r>
            <w:r w:rsidR="00B217D0" w:rsidRPr="00C445A5">
              <w:rPr>
                <w:sz w:val="22"/>
                <w:szCs w:val="22"/>
              </w:rPr>
              <w:t xml:space="preserve"> </w:t>
            </w:r>
          </w:p>
          <w:p w14:paraId="36B289E7" w14:textId="77777777" w:rsidR="00C95287" w:rsidRPr="00C445A5" w:rsidRDefault="00131D45" w:rsidP="00C95287">
            <w:pPr>
              <w:jc w:val="both"/>
              <w:rPr>
                <w:b/>
                <w:sz w:val="22"/>
                <w:szCs w:val="22"/>
              </w:rPr>
            </w:pPr>
            <w:r w:rsidRPr="00C445A5">
              <w:rPr>
                <w:b/>
                <w:bCs/>
                <w:sz w:val="22"/>
                <w:szCs w:val="22"/>
              </w:rPr>
              <w:t xml:space="preserve">&lt;...&gt; </w:t>
            </w:r>
            <w:r w:rsidR="00C95287" w:rsidRPr="00C445A5">
              <w:rPr>
                <w:b/>
                <w:sz w:val="22"/>
                <w:szCs w:val="22"/>
              </w:rPr>
              <w:t>8. Kitais atvejais, nei nurodyta šio straipsnio 3–7 dalyse, elektros energija, įskaitant dėl neigiamo vartotojo paklausos pokyčio susidariusį elektros energijos kiekį, perdavimo tinkluose skirstoma remiantis nediskriminavimo, skaidrumo ir rinkos veikimo principais.</w:t>
            </w:r>
          </w:p>
          <w:p w14:paraId="463B97EC" w14:textId="77777777" w:rsidR="00F541AC" w:rsidRPr="00C445A5" w:rsidRDefault="00F541AC" w:rsidP="00BD2661">
            <w:pPr>
              <w:jc w:val="both"/>
              <w:rPr>
                <w:bCs/>
                <w:sz w:val="22"/>
                <w:szCs w:val="22"/>
              </w:rPr>
            </w:pPr>
          </w:p>
          <w:p w14:paraId="5BF0CC83" w14:textId="0624A0DB" w:rsidR="00BD2661" w:rsidRPr="00C445A5" w:rsidRDefault="00BD2661" w:rsidP="00BD2661">
            <w:pPr>
              <w:jc w:val="both"/>
              <w:rPr>
                <w:bCs/>
                <w:sz w:val="22"/>
                <w:szCs w:val="22"/>
              </w:rPr>
            </w:pPr>
            <w:r w:rsidRPr="00C445A5">
              <w:rPr>
                <w:bCs/>
                <w:sz w:val="22"/>
                <w:szCs w:val="22"/>
              </w:rPr>
              <w:t>2. Papildyti 64 straipsnį 4 dalimi:</w:t>
            </w:r>
          </w:p>
          <w:p w14:paraId="3FE2B4BA" w14:textId="77777777" w:rsidR="00BD2661" w:rsidRPr="00C445A5" w:rsidRDefault="00BD2661" w:rsidP="00BD2661">
            <w:pPr>
              <w:jc w:val="both"/>
              <w:rPr>
                <w:bCs/>
                <w:sz w:val="22"/>
                <w:szCs w:val="22"/>
              </w:rPr>
            </w:pPr>
            <w:r w:rsidRPr="00C445A5">
              <w:rPr>
                <w:bCs/>
                <w:sz w:val="22"/>
                <w:szCs w:val="22"/>
              </w:rPr>
              <w:t>„</w:t>
            </w:r>
            <w:r w:rsidRPr="00C445A5">
              <w:rPr>
                <w:b/>
                <w:sz w:val="22"/>
                <w:szCs w:val="22"/>
              </w:rPr>
              <w:t>4. Taryba identifikuoja elektros energetikos sektoriuje taikomą politiką ir (ar) jos priemonę, kuriomis galėtų būti naudojamasi siekiant varžyti rinkos veikimo principais grindžiamą kainų formavimąsi didmeninėje elektros energijos rinkoje, įskaitant pasiūlymų pirkti, susijusių su balansavimo energijos aktyvinimu, apribojimus, pajėgumų užtikrinimo mechanizmą, perdavimo sistemos operatoriaus taikomas priemones, taip pat priemones, kuriomis ketinama paveikti prekybos rinkoje rezultatus ar kitaip pažeisti veiklos elektros energijos rinkoje ir (ar) atskiruose jos segmentuose sąlygas.</w:t>
            </w:r>
            <w:r w:rsidRPr="00C445A5">
              <w:rPr>
                <w:bCs/>
                <w:sz w:val="22"/>
                <w:szCs w:val="22"/>
              </w:rPr>
              <w:t>“</w:t>
            </w:r>
          </w:p>
          <w:p w14:paraId="2F0DB7FB" w14:textId="77777777" w:rsidR="00850E63" w:rsidRPr="00C445A5" w:rsidRDefault="00850E63" w:rsidP="00B217D0">
            <w:pPr>
              <w:jc w:val="both"/>
              <w:rPr>
                <w:bCs/>
                <w:sz w:val="22"/>
                <w:szCs w:val="22"/>
              </w:rPr>
            </w:pPr>
          </w:p>
          <w:p w14:paraId="372A0737" w14:textId="273E76BB" w:rsidR="006C3D41" w:rsidRPr="00C445A5" w:rsidRDefault="0062575B" w:rsidP="003A30A3">
            <w:pPr>
              <w:jc w:val="both"/>
              <w:rPr>
                <w:sz w:val="22"/>
                <w:szCs w:val="22"/>
              </w:rPr>
            </w:pPr>
            <w:r w:rsidRPr="00C445A5">
              <w:rPr>
                <w:sz w:val="22"/>
                <w:szCs w:val="22"/>
              </w:rPr>
              <w:lastRenderedPageBreak/>
              <w:t>Dėl pastabos, kuria siūloma suderinti tarpusavyje keičiamo EEĮ 31 straipsnio 1 dalies 40 ir 41 punktuose, 67 str. 4</w:t>
            </w:r>
            <w:r w:rsidRPr="00C445A5">
              <w:rPr>
                <w:sz w:val="22"/>
                <w:szCs w:val="22"/>
                <w:vertAlign w:val="superscript"/>
              </w:rPr>
              <w:t xml:space="preserve">1 </w:t>
            </w:r>
            <w:r w:rsidRPr="00C445A5">
              <w:rPr>
                <w:sz w:val="22"/>
                <w:szCs w:val="22"/>
              </w:rPr>
              <w:t>dalyje ir 77 straipsnio 6 dalyje nurodytas skirtingas platformas ir (arba) nurodyti jų šaltinius</w:t>
            </w:r>
            <w:r w:rsidR="00232B74" w:rsidRPr="00C445A5">
              <w:rPr>
                <w:sz w:val="22"/>
                <w:szCs w:val="22"/>
              </w:rPr>
              <w:t xml:space="preserve">, pastebėtina, kad </w:t>
            </w:r>
            <w:r w:rsidR="003A6917" w:rsidRPr="00C445A5">
              <w:rPr>
                <w:sz w:val="22"/>
                <w:szCs w:val="22"/>
              </w:rPr>
              <w:t xml:space="preserve">siūlomo </w:t>
            </w:r>
            <w:r w:rsidR="00232B74" w:rsidRPr="00C445A5">
              <w:rPr>
                <w:sz w:val="22"/>
                <w:szCs w:val="22"/>
              </w:rPr>
              <w:t xml:space="preserve">EEĮ 31 straipsnio 1 dalies </w:t>
            </w:r>
            <w:r w:rsidR="003A6917" w:rsidRPr="00C445A5">
              <w:rPr>
                <w:sz w:val="22"/>
                <w:szCs w:val="22"/>
              </w:rPr>
              <w:t>32 ir 33</w:t>
            </w:r>
            <w:r w:rsidR="00F541AC" w:rsidRPr="00C445A5">
              <w:rPr>
                <w:sz w:val="22"/>
                <w:szCs w:val="22"/>
              </w:rPr>
              <w:t xml:space="preserve"> </w:t>
            </w:r>
            <w:r w:rsidR="00232B74" w:rsidRPr="00C445A5">
              <w:rPr>
                <w:sz w:val="22"/>
                <w:szCs w:val="22"/>
              </w:rPr>
              <w:t xml:space="preserve">punktuose yra įvardytos platformos, kurios  nurodomos </w:t>
            </w:r>
            <w:r w:rsidR="00331518" w:rsidRPr="00C445A5">
              <w:rPr>
                <w:sz w:val="22"/>
                <w:szCs w:val="22"/>
              </w:rPr>
              <w:t>dvejuose</w:t>
            </w:r>
            <w:r w:rsidR="00232B74" w:rsidRPr="00C445A5">
              <w:rPr>
                <w:sz w:val="22"/>
                <w:szCs w:val="22"/>
              </w:rPr>
              <w:t xml:space="preserve"> skirtinguose šaltiniuose</w:t>
            </w:r>
            <w:r w:rsidR="00331518" w:rsidRPr="00C445A5">
              <w:rPr>
                <w:sz w:val="22"/>
                <w:szCs w:val="22"/>
              </w:rPr>
              <w:t xml:space="preserve"> (t. y. skirtinguose ES reglamentuose)</w:t>
            </w:r>
            <w:r w:rsidR="00232B74" w:rsidRPr="00C445A5">
              <w:rPr>
                <w:sz w:val="22"/>
                <w:szCs w:val="22"/>
              </w:rPr>
              <w:t>.</w:t>
            </w:r>
            <w:r w:rsidR="00F35C59" w:rsidRPr="00C445A5">
              <w:rPr>
                <w:sz w:val="22"/>
                <w:szCs w:val="22"/>
              </w:rPr>
              <w:t xml:space="preserve"> </w:t>
            </w:r>
            <w:r w:rsidR="00331518" w:rsidRPr="00C445A5">
              <w:rPr>
                <w:sz w:val="22"/>
                <w:szCs w:val="22"/>
              </w:rPr>
              <w:t xml:space="preserve">Siūlomo </w:t>
            </w:r>
            <w:r w:rsidR="00F35C59" w:rsidRPr="00C445A5">
              <w:rPr>
                <w:sz w:val="22"/>
                <w:szCs w:val="22"/>
              </w:rPr>
              <w:t xml:space="preserve">EEĮ 31 straipsnio 1 dalies </w:t>
            </w:r>
            <w:r w:rsidR="003A6917" w:rsidRPr="00C445A5">
              <w:rPr>
                <w:sz w:val="22"/>
                <w:szCs w:val="22"/>
              </w:rPr>
              <w:t xml:space="preserve">33 </w:t>
            </w:r>
            <w:r w:rsidR="00F35C59" w:rsidRPr="00C445A5">
              <w:rPr>
                <w:sz w:val="22"/>
                <w:szCs w:val="22"/>
              </w:rPr>
              <w:t xml:space="preserve">punkte ir </w:t>
            </w:r>
            <w:r w:rsidR="004565A2" w:rsidRPr="00C445A5">
              <w:rPr>
                <w:sz w:val="22"/>
                <w:szCs w:val="22"/>
              </w:rPr>
              <w:t xml:space="preserve">EEĮ </w:t>
            </w:r>
            <w:r w:rsidR="00F35C59" w:rsidRPr="00C445A5">
              <w:rPr>
                <w:sz w:val="22"/>
                <w:szCs w:val="22"/>
              </w:rPr>
              <w:t>67 str. 4</w:t>
            </w:r>
            <w:r w:rsidR="00F35C59" w:rsidRPr="00C445A5">
              <w:rPr>
                <w:sz w:val="22"/>
                <w:szCs w:val="22"/>
                <w:vertAlign w:val="superscript"/>
              </w:rPr>
              <w:t xml:space="preserve">1 </w:t>
            </w:r>
            <w:r w:rsidR="00F35C59" w:rsidRPr="00C445A5">
              <w:rPr>
                <w:sz w:val="22"/>
                <w:szCs w:val="22"/>
              </w:rPr>
              <w:t>dalyje platformos ir šaltiniai sutampa. Atsižvelgiant į pastabą patikslinta</w:t>
            </w:r>
            <w:r w:rsidR="000B089F" w:rsidRPr="00C445A5">
              <w:rPr>
                <w:sz w:val="22"/>
                <w:szCs w:val="22"/>
              </w:rPr>
              <w:t xml:space="preserve"> siūloma EEĮ 77 straipsnio 6 dalies formuluotė:</w:t>
            </w:r>
          </w:p>
          <w:p w14:paraId="5D097D5D" w14:textId="77777777" w:rsidR="00750481" w:rsidRPr="00C445A5" w:rsidRDefault="00750481" w:rsidP="00750481">
            <w:pPr>
              <w:jc w:val="both"/>
              <w:rPr>
                <w:b/>
                <w:sz w:val="22"/>
                <w:szCs w:val="22"/>
              </w:rPr>
            </w:pPr>
            <w:r w:rsidRPr="00C445A5">
              <w:rPr>
                <w:b/>
                <w:sz w:val="22"/>
                <w:szCs w:val="22"/>
              </w:rPr>
              <w:t>6. Perdavimo sistemos operatorius kartu su kitais valstybių narių perdavimo sistemos operatoriais dalyvauja bendrosiose Reglamente (ES) 2016/1719 ir Reglamente (ES) 2017/2195 nurodytose platformose, sukurtose ir veikiančiose šiuose reglamentuose nustatyta tvarka ir sąlygomis.</w:t>
            </w:r>
          </w:p>
          <w:p w14:paraId="06C63BF4" w14:textId="77777777" w:rsidR="00F35C59" w:rsidRPr="00C445A5" w:rsidRDefault="00F35C59" w:rsidP="003A30A3">
            <w:pPr>
              <w:jc w:val="both"/>
              <w:rPr>
                <w:sz w:val="22"/>
                <w:szCs w:val="22"/>
              </w:rPr>
            </w:pPr>
          </w:p>
          <w:p w14:paraId="4FB66BC7" w14:textId="56D284D5" w:rsidR="004565A2" w:rsidRPr="00C445A5" w:rsidRDefault="004565A2" w:rsidP="003A30A3">
            <w:pPr>
              <w:jc w:val="both"/>
              <w:rPr>
                <w:sz w:val="22"/>
                <w:szCs w:val="22"/>
              </w:rPr>
            </w:pPr>
            <w:r w:rsidRPr="00C445A5">
              <w:rPr>
                <w:sz w:val="22"/>
                <w:szCs w:val="22"/>
              </w:rPr>
              <w:t xml:space="preserve">Atsižvelgiant į pastabą dėl formuluotės </w:t>
            </w:r>
            <w:r w:rsidRPr="00C445A5">
              <w:rPr>
                <w:i/>
                <w:iCs/>
                <w:sz w:val="22"/>
                <w:szCs w:val="22"/>
              </w:rPr>
              <w:t>„neskelbtina komercinė informacija“</w:t>
            </w:r>
            <w:r w:rsidRPr="00C445A5">
              <w:rPr>
                <w:sz w:val="22"/>
                <w:szCs w:val="22"/>
              </w:rPr>
              <w:t xml:space="preserve"> patikslint</w:t>
            </w:r>
            <w:r w:rsidR="00901B6D" w:rsidRPr="00C445A5">
              <w:rPr>
                <w:sz w:val="22"/>
                <w:szCs w:val="22"/>
              </w:rPr>
              <w:t>os</w:t>
            </w:r>
            <w:r w:rsidRPr="00C445A5">
              <w:rPr>
                <w:sz w:val="22"/>
                <w:szCs w:val="22"/>
              </w:rPr>
              <w:t xml:space="preserve"> </w:t>
            </w:r>
            <w:r w:rsidR="00901B6D" w:rsidRPr="00C445A5">
              <w:rPr>
                <w:sz w:val="22"/>
                <w:szCs w:val="22"/>
              </w:rPr>
              <w:t xml:space="preserve"> dėstomos EEĮ</w:t>
            </w:r>
            <w:r w:rsidR="00CD436A" w:rsidRPr="00C445A5">
              <w:rPr>
                <w:sz w:val="22"/>
                <w:szCs w:val="22"/>
              </w:rPr>
              <w:t xml:space="preserve"> 31 straipsnio</w:t>
            </w:r>
            <w:r w:rsidR="00901B6D" w:rsidRPr="00C445A5">
              <w:rPr>
                <w:sz w:val="22"/>
                <w:szCs w:val="22"/>
              </w:rPr>
              <w:t xml:space="preserve"> nuostatos:</w:t>
            </w:r>
          </w:p>
          <w:p w14:paraId="4D245EC0" w14:textId="77777777" w:rsidR="00CD436A" w:rsidRPr="00C445A5" w:rsidRDefault="00CD436A" w:rsidP="00CD436A">
            <w:pPr>
              <w:jc w:val="both"/>
              <w:rPr>
                <w:sz w:val="22"/>
                <w:szCs w:val="22"/>
              </w:rPr>
            </w:pPr>
            <w:r w:rsidRPr="00C445A5">
              <w:rPr>
                <w:b/>
                <w:bCs/>
                <w:sz w:val="22"/>
                <w:szCs w:val="22"/>
              </w:rPr>
              <w:t>15. Perdavimo sistemos operatorius išsaugo gautos vykdant veiklą ir komercinę ar kitokią paslaptį sudarančios informacijos konfidencialumą</w:t>
            </w:r>
            <w:r w:rsidRPr="00C445A5">
              <w:rPr>
                <w:b/>
                <w:sz w:val="22"/>
                <w:szCs w:val="22"/>
              </w:rPr>
              <w:t>, išskyrus įstatymų nustatytus atvejus,</w:t>
            </w:r>
            <w:r w:rsidRPr="00C445A5">
              <w:rPr>
                <w:b/>
                <w:bCs/>
                <w:sz w:val="22"/>
                <w:szCs w:val="22"/>
              </w:rPr>
              <w:t xml:space="preserve"> ir užtikrina, kad informacija apie jo paties veiklą, kurią atskleidus gali būti suteiktas komercinis pranašumas, nebūtų skelbiama diskriminuojant elektros energetikos sektoriuje veikiančius asmenis. Perdavimo sistemos operatorius neatskleidžia jokios komercinę ar kitokią paslaptį sudarančios informacijos susijusiems ūkio subjektams, kaip jie suprantami pagal Konkurencijos įstatymą, nebent toks atskleidimas būtinas verslo sandoriui atlikti ir atliktas laikantis nediskriminavimo principų. Perdavimo sistemos operatorių kontroliuojantis asmuo ir kiti susiję ūkio subjektai, kaip jie suprantami pagal Konkurencijos įstatymą, negali naudotis bendru prekių tiekimu, darbų vykdymu </w:t>
            </w:r>
            <w:r w:rsidRPr="00C445A5">
              <w:rPr>
                <w:b/>
                <w:bCs/>
                <w:sz w:val="22"/>
                <w:szCs w:val="22"/>
              </w:rPr>
              <w:lastRenderedPageBreak/>
              <w:t>ir (ar) paslaugų teikimu, išskyrus vykdant išimtinai administracinės priežiūros ir (ar) aptarnavimo ar su informacinėmis technologijomis susijusias funkcijas. Susijusiems ūkio subjektams parduodant ar perkant elektros energiją, perdavimo sistemos operatorius tik pagal paskirtį gali naudoti komercinę ar kitokią paslaptį sudarančią informaciją, kuri buvo gauta iš trečiųjų asmenų suteikiant jiems prieigą prie perdavimo tinklų ar derantis dėl tokios prieigos.</w:t>
            </w:r>
            <w:r w:rsidRPr="00C445A5">
              <w:rPr>
                <w:sz w:val="22"/>
                <w:szCs w:val="22"/>
              </w:rPr>
              <w:t xml:space="preserve"> </w:t>
            </w:r>
            <w:r w:rsidRPr="00C445A5">
              <w:rPr>
                <w:b/>
                <w:bCs/>
                <w:sz w:val="22"/>
                <w:szCs w:val="22"/>
              </w:rPr>
              <w:t>Informaciją, būtiną veiksmingai konkurencijai ir veiksmingam rinkos veikimui užtikrinti, perdavimo sistemos operatorius turi viešai skelbti savo interneto svetainėje, tačiau šis reikalavimas nedaro poveikio šioje dalyje nustatytiems</w:t>
            </w:r>
            <w:r w:rsidRPr="00C445A5">
              <w:rPr>
                <w:sz w:val="22"/>
                <w:szCs w:val="22"/>
              </w:rPr>
              <w:t xml:space="preserve"> </w:t>
            </w:r>
            <w:r w:rsidRPr="00C445A5">
              <w:rPr>
                <w:b/>
                <w:bCs/>
                <w:sz w:val="22"/>
                <w:szCs w:val="22"/>
              </w:rPr>
              <w:t>komercinę ar kitokią paslaptį sudarančios informacijos konfidencialumo reikalavimams ir jų nepanaikina.</w:t>
            </w:r>
          </w:p>
          <w:p w14:paraId="5B2C9761" w14:textId="31BA3600" w:rsidR="00901B6D" w:rsidRPr="00C445A5" w:rsidRDefault="00901B6D" w:rsidP="003A30A3">
            <w:pPr>
              <w:jc w:val="both"/>
              <w:rPr>
                <w:sz w:val="22"/>
                <w:szCs w:val="22"/>
              </w:rPr>
            </w:pPr>
          </w:p>
        </w:tc>
      </w:tr>
      <w:tr w:rsidR="006C3E90" w:rsidRPr="00C445A5" w14:paraId="1E56A0D5"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CE00346" w14:textId="77777777" w:rsidR="006C3E90" w:rsidRPr="00C445A5" w:rsidRDefault="006C3E90"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8EA4DB5" w14:textId="4EDA3DF3" w:rsidR="006C3E90" w:rsidRPr="00C445A5" w:rsidRDefault="00AF6123" w:rsidP="003A30A3">
            <w:pPr>
              <w:jc w:val="both"/>
              <w:rPr>
                <w:sz w:val="22"/>
                <w:szCs w:val="22"/>
              </w:rPr>
            </w:pPr>
            <w:r>
              <w:rPr>
                <w:sz w:val="22"/>
                <w:szCs w:val="22"/>
              </w:rPr>
              <w:t>8.</w:t>
            </w:r>
          </w:p>
        </w:tc>
        <w:tc>
          <w:tcPr>
            <w:tcW w:w="7230" w:type="dxa"/>
            <w:tcBorders>
              <w:top w:val="single" w:sz="4" w:space="0" w:color="auto"/>
              <w:left w:val="single" w:sz="4" w:space="0" w:color="auto"/>
              <w:bottom w:val="single" w:sz="4" w:space="0" w:color="auto"/>
              <w:right w:val="single" w:sz="4" w:space="0" w:color="auto"/>
            </w:tcBorders>
          </w:tcPr>
          <w:p w14:paraId="1FB3CAF3" w14:textId="233E8D23" w:rsidR="006C3E90" w:rsidRPr="00C445A5" w:rsidRDefault="00501119" w:rsidP="00F02E95">
            <w:pPr>
              <w:ind w:firstLine="318"/>
              <w:jc w:val="both"/>
              <w:rPr>
                <w:sz w:val="22"/>
                <w:szCs w:val="22"/>
              </w:rPr>
            </w:pPr>
            <w:r w:rsidRPr="00C445A5">
              <w:rPr>
                <w:sz w:val="22"/>
                <w:szCs w:val="22"/>
              </w:rPr>
              <w:t xml:space="preserve">5. Siekiant teisinio reguliavimo aiškumo, manome, kad nėra apibrėžta keičiamame EEĮ vartojama formuluotė </w:t>
            </w:r>
            <w:r w:rsidRPr="00C445A5">
              <w:rPr>
                <w:i/>
                <w:iCs/>
                <w:sz w:val="22"/>
                <w:szCs w:val="22"/>
              </w:rPr>
              <w:t>„kiti asmenys, veikiantys elektros energetikos sektoriuje“</w:t>
            </w:r>
            <w:r w:rsidRPr="00C445A5">
              <w:rPr>
                <w:sz w:val="22"/>
                <w:szCs w:val="22"/>
              </w:rPr>
              <w:t xml:space="preserve"> ir lieka neaišku, kokie asmenys turimi omenyje, pvz., keičiamo EEĮ 9 str. 2 d. nurodoma Valstybinės energetikos reguliavimo tarybos (toliau – VERT) kompetencija dėl </w:t>
            </w:r>
            <w:r w:rsidRPr="00C445A5">
              <w:rPr>
                <w:i/>
                <w:iCs/>
                <w:sz w:val="22"/>
                <w:szCs w:val="22"/>
              </w:rPr>
              <w:t>„kitų asmenų, veikiančių elektros energetikos sektoriuje“</w:t>
            </w:r>
            <w:r w:rsidRPr="00C445A5">
              <w:rPr>
                <w:sz w:val="22"/>
                <w:szCs w:val="22"/>
              </w:rPr>
              <w:t>. Šiuo aspektu peržiūrėtinos ir kitos keičiamo EEĮ nuostatos, pvz., keičiamo EEĮ 16 str. 6 d. 1 p.; 31 str. 1 d. 7 p. ir kt.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C7B0808" w14:textId="77777777" w:rsidR="006C3E90" w:rsidRPr="00C445A5" w:rsidRDefault="00413D3F" w:rsidP="003A30A3">
            <w:pPr>
              <w:jc w:val="both"/>
              <w:rPr>
                <w:b/>
                <w:bCs/>
                <w:sz w:val="22"/>
                <w:szCs w:val="22"/>
              </w:rPr>
            </w:pPr>
            <w:r w:rsidRPr="00C445A5">
              <w:rPr>
                <w:b/>
                <w:bCs/>
                <w:sz w:val="22"/>
                <w:szCs w:val="22"/>
              </w:rPr>
              <w:t>Atsižvelgta iš dalies</w:t>
            </w:r>
          </w:p>
          <w:p w14:paraId="744D527B" w14:textId="568001D6" w:rsidR="003D1823" w:rsidRPr="00C445A5" w:rsidRDefault="00EC0FA5" w:rsidP="003A30A3">
            <w:pPr>
              <w:jc w:val="both"/>
              <w:rPr>
                <w:sz w:val="22"/>
                <w:szCs w:val="22"/>
              </w:rPr>
            </w:pPr>
            <w:r w:rsidRPr="00C445A5">
              <w:rPr>
                <w:sz w:val="22"/>
                <w:szCs w:val="22"/>
              </w:rPr>
              <w:t xml:space="preserve">Atsižvelgiant į pastabą dėl </w:t>
            </w:r>
            <w:r w:rsidR="00952E5E" w:rsidRPr="00C445A5">
              <w:rPr>
                <w:sz w:val="22"/>
                <w:szCs w:val="22"/>
              </w:rPr>
              <w:t>EEĮ 9 str</w:t>
            </w:r>
            <w:r w:rsidRPr="00C445A5">
              <w:rPr>
                <w:sz w:val="22"/>
                <w:szCs w:val="22"/>
              </w:rPr>
              <w:t xml:space="preserve">aipsnio </w:t>
            </w:r>
            <w:r w:rsidR="00952E5E" w:rsidRPr="00C445A5">
              <w:rPr>
                <w:sz w:val="22"/>
                <w:szCs w:val="22"/>
              </w:rPr>
              <w:t>2 d</w:t>
            </w:r>
            <w:r w:rsidRPr="00C445A5">
              <w:rPr>
                <w:sz w:val="22"/>
                <w:szCs w:val="22"/>
              </w:rPr>
              <w:t>alies formuluotės</w:t>
            </w:r>
            <w:r w:rsidR="00F974D4" w:rsidRPr="00C445A5">
              <w:rPr>
                <w:sz w:val="22"/>
                <w:szCs w:val="22"/>
              </w:rPr>
              <w:t xml:space="preserve"> EEĮ projekte</w:t>
            </w:r>
            <w:r w:rsidR="00952E5E" w:rsidRPr="00C445A5">
              <w:rPr>
                <w:sz w:val="22"/>
                <w:szCs w:val="22"/>
              </w:rPr>
              <w:t xml:space="preserve"> </w:t>
            </w:r>
            <w:r w:rsidR="00AA306C" w:rsidRPr="00C445A5">
              <w:rPr>
                <w:sz w:val="22"/>
                <w:szCs w:val="22"/>
              </w:rPr>
              <w:t xml:space="preserve">šios dalies </w:t>
            </w:r>
            <w:r w:rsidR="003569BD" w:rsidRPr="00C445A5">
              <w:rPr>
                <w:sz w:val="22"/>
                <w:szCs w:val="22"/>
              </w:rPr>
              <w:t xml:space="preserve">papildymo </w:t>
            </w:r>
            <w:r w:rsidR="00AA306C" w:rsidRPr="00C445A5">
              <w:rPr>
                <w:sz w:val="22"/>
                <w:szCs w:val="22"/>
              </w:rPr>
              <w:t>atsisakyta</w:t>
            </w:r>
            <w:r w:rsidR="00952E5E" w:rsidRPr="00C445A5">
              <w:rPr>
                <w:sz w:val="22"/>
                <w:szCs w:val="22"/>
              </w:rPr>
              <w:t>.</w:t>
            </w:r>
          </w:p>
          <w:p w14:paraId="0C77BFD0" w14:textId="77777777" w:rsidR="00E07807" w:rsidRPr="00C445A5" w:rsidRDefault="00E07807" w:rsidP="003A30A3">
            <w:pPr>
              <w:jc w:val="both"/>
              <w:rPr>
                <w:sz w:val="22"/>
                <w:szCs w:val="22"/>
              </w:rPr>
            </w:pPr>
          </w:p>
          <w:p w14:paraId="4F7D8B52" w14:textId="0E49C6E4" w:rsidR="00413D3F" w:rsidRPr="00C445A5" w:rsidRDefault="00665F48" w:rsidP="003A30A3">
            <w:pPr>
              <w:jc w:val="both"/>
              <w:rPr>
                <w:sz w:val="22"/>
                <w:szCs w:val="22"/>
              </w:rPr>
            </w:pPr>
            <w:r w:rsidRPr="00C445A5">
              <w:rPr>
                <w:sz w:val="22"/>
                <w:szCs w:val="22"/>
              </w:rPr>
              <w:t xml:space="preserve">Pastebėtina, kad  </w:t>
            </w:r>
            <w:r w:rsidR="0040055C" w:rsidRPr="00C445A5">
              <w:rPr>
                <w:sz w:val="22"/>
                <w:szCs w:val="22"/>
              </w:rPr>
              <w:t xml:space="preserve">„tretieji asmenys“ yra </w:t>
            </w:r>
            <w:r w:rsidR="00DD4D37" w:rsidRPr="00C445A5">
              <w:rPr>
                <w:sz w:val="22"/>
                <w:szCs w:val="22"/>
              </w:rPr>
              <w:t xml:space="preserve">EEĮ </w:t>
            </w:r>
            <w:r w:rsidR="007C2FE0" w:rsidRPr="00C445A5">
              <w:rPr>
                <w:sz w:val="22"/>
                <w:szCs w:val="22"/>
              </w:rPr>
              <w:t>apibrėž</w:t>
            </w:r>
            <w:r w:rsidR="00DD4D37" w:rsidRPr="00C445A5">
              <w:rPr>
                <w:sz w:val="22"/>
                <w:szCs w:val="22"/>
              </w:rPr>
              <w:t xml:space="preserve">ta sąvoka, jie apima tam tikrą </w:t>
            </w:r>
            <w:r w:rsidR="00E33E38" w:rsidRPr="00C445A5">
              <w:rPr>
                <w:sz w:val="22"/>
                <w:szCs w:val="22"/>
              </w:rPr>
              <w:t>konkrečią grupę asmenų.</w:t>
            </w:r>
            <w:r w:rsidR="0040055C" w:rsidRPr="00C445A5">
              <w:rPr>
                <w:sz w:val="22"/>
                <w:szCs w:val="22"/>
              </w:rPr>
              <w:t xml:space="preserve"> </w:t>
            </w:r>
            <w:r w:rsidR="00E33E38" w:rsidRPr="00C445A5">
              <w:rPr>
                <w:sz w:val="22"/>
                <w:szCs w:val="22"/>
              </w:rPr>
              <w:t>S</w:t>
            </w:r>
            <w:r w:rsidR="0040055C" w:rsidRPr="00C445A5">
              <w:rPr>
                <w:sz w:val="22"/>
                <w:szCs w:val="22"/>
              </w:rPr>
              <w:t xml:space="preserve">iekiant išvengti </w:t>
            </w:r>
            <w:r w:rsidR="00CE2756" w:rsidRPr="00C445A5">
              <w:rPr>
                <w:sz w:val="22"/>
                <w:szCs w:val="22"/>
              </w:rPr>
              <w:t xml:space="preserve">painiavos </w:t>
            </w:r>
            <w:r w:rsidRPr="00C445A5">
              <w:rPr>
                <w:sz w:val="22"/>
                <w:szCs w:val="22"/>
              </w:rPr>
              <w:t>EEĮ 16 str</w:t>
            </w:r>
            <w:r w:rsidR="00CE2756" w:rsidRPr="00C445A5">
              <w:rPr>
                <w:sz w:val="22"/>
                <w:szCs w:val="22"/>
              </w:rPr>
              <w:t>aipsnio</w:t>
            </w:r>
            <w:r w:rsidRPr="00C445A5">
              <w:rPr>
                <w:sz w:val="22"/>
                <w:szCs w:val="22"/>
              </w:rPr>
              <w:t xml:space="preserve"> 6 d</w:t>
            </w:r>
            <w:r w:rsidR="00CE2756" w:rsidRPr="00C445A5">
              <w:rPr>
                <w:sz w:val="22"/>
                <w:szCs w:val="22"/>
              </w:rPr>
              <w:t>alies</w:t>
            </w:r>
            <w:r w:rsidRPr="00C445A5">
              <w:rPr>
                <w:sz w:val="22"/>
                <w:szCs w:val="22"/>
              </w:rPr>
              <w:t xml:space="preserve"> 1</w:t>
            </w:r>
            <w:r w:rsidR="00E33E38" w:rsidRPr="00C445A5">
              <w:rPr>
                <w:sz w:val="22"/>
                <w:szCs w:val="22"/>
              </w:rPr>
              <w:t> </w:t>
            </w:r>
            <w:r w:rsidRPr="00C445A5">
              <w:rPr>
                <w:sz w:val="22"/>
                <w:szCs w:val="22"/>
              </w:rPr>
              <w:t>p</w:t>
            </w:r>
            <w:r w:rsidR="00CE2756" w:rsidRPr="00C445A5">
              <w:rPr>
                <w:sz w:val="22"/>
                <w:szCs w:val="22"/>
              </w:rPr>
              <w:t xml:space="preserve">unkte ir </w:t>
            </w:r>
            <w:r w:rsidRPr="00C445A5">
              <w:rPr>
                <w:sz w:val="22"/>
                <w:szCs w:val="22"/>
              </w:rPr>
              <w:t>31</w:t>
            </w:r>
            <w:r w:rsidR="00C16D65" w:rsidRPr="00C445A5">
              <w:rPr>
                <w:sz w:val="22"/>
                <w:szCs w:val="22"/>
              </w:rPr>
              <w:t> </w:t>
            </w:r>
            <w:r w:rsidRPr="00C445A5">
              <w:rPr>
                <w:sz w:val="22"/>
                <w:szCs w:val="22"/>
              </w:rPr>
              <w:t>str</w:t>
            </w:r>
            <w:r w:rsidR="00CE2756" w:rsidRPr="00C445A5">
              <w:rPr>
                <w:sz w:val="22"/>
                <w:szCs w:val="22"/>
              </w:rPr>
              <w:t>aipsnio</w:t>
            </w:r>
            <w:r w:rsidRPr="00C445A5">
              <w:rPr>
                <w:sz w:val="22"/>
                <w:szCs w:val="22"/>
              </w:rPr>
              <w:t xml:space="preserve"> 1 d</w:t>
            </w:r>
            <w:r w:rsidR="00CE2756" w:rsidRPr="00C445A5">
              <w:rPr>
                <w:sz w:val="22"/>
                <w:szCs w:val="22"/>
              </w:rPr>
              <w:t>alies</w:t>
            </w:r>
            <w:r w:rsidRPr="00C445A5">
              <w:rPr>
                <w:sz w:val="22"/>
                <w:szCs w:val="22"/>
              </w:rPr>
              <w:t xml:space="preserve"> 7 p</w:t>
            </w:r>
            <w:r w:rsidR="00CE2756" w:rsidRPr="00C445A5">
              <w:rPr>
                <w:sz w:val="22"/>
                <w:szCs w:val="22"/>
              </w:rPr>
              <w:t>unkte, kur „tretieji asmenys“ naudojami</w:t>
            </w:r>
            <w:r w:rsidR="00811208" w:rsidRPr="00C445A5">
              <w:rPr>
                <w:sz w:val="22"/>
                <w:szCs w:val="22"/>
              </w:rPr>
              <w:t xml:space="preserve"> bendrąją prasme (</w:t>
            </w:r>
            <w:r w:rsidR="00E33E38" w:rsidRPr="00C445A5">
              <w:rPr>
                <w:sz w:val="22"/>
                <w:szCs w:val="22"/>
              </w:rPr>
              <w:t xml:space="preserve">pavyzdžiui, </w:t>
            </w:r>
            <w:r w:rsidR="00811208" w:rsidRPr="00C445A5">
              <w:rPr>
                <w:sz w:val="22"/>
                <w:szCs w:val="22"/>
              </w:rPr>
              <w:t>taip, kaip „tretieji asmenys“ suprantami ir naudojami Civiliniame kodekse)</w:t>
            </w:r>
            <w:r w:rsidR="00C16D65" w:rsidRPr="00C445A5">
              <w:rPr>
                <w:sz w:val="22"/>
                <w:szCs w:val="22"/>
              </w:rPr>
              <w:t>, šią fra</w:t>
            </w:r>
            <w:r w:rsidR="003D1823" w:rsidRPr="00C445A5">
              <w:rPr>
                <w:sz w:val="22"/>
                <w:szCs w:val="22"/>
              </w:rPr>
              <w:t>zę siūloma keisti į „kiti asmenys“.</w:t>
            </w:r>
          </w:p>
        </w:tc>
      </w:tr>
      <w:tr w:rsidR="006C3E90" w:rsidRPr="00C445A5" w14:paraId="05305344"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1261FF4" w14:textId="77777777" w:rsidR="006C3E90" w:rsidRPr="00C445A5" w:rsidRDefault="006C3E90"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EA48E89" w14:textId="5A65E78E" w:rsidR="006C3E90" w:rsidRPr="00C445A5" w:rsidRDefault="00AF6123" w:rsidP="003A30A3">
            <w:pPr>
              <w:jc w:val="both"/>
              <w:rPr>
                <w:sz w:val="22"/>
                <w:szCs w:val="22"/>
              </w:rPr>
            </w:pPr>
            <w:r>
              <w:rPr>
                <w:sz w:val="22"/>
                <w:szCs w:val="22"/>
              </w:rPr>
              <w:t>9.</w:t>
            </w:r>
          </w:p>
        </w:tc>
        <w:tc>
          <w:tcPr>
            <w:tcW w:w="7230" w:type="dxa"/>
            <w:tcBorders>
              <w:top w:val="single" w:sz="4" w:space="0" w:color="auto"/>
              <w:left w:val="single" w:sz="4" w:space="0" w:color="auto"/>
              <w:bottom w:val="single" w:sz="4" w:space="0" w:color="auto"/>
              <w:right w:val="single" w:sz="4" w:space="0" w:color="auto"/>
            </w:tcBorders>
          </w:tcPr>
          <w:p w14:paraId="5C28671B" w14:textId="77777777" w:rsidR="006D3732" w:rsidRPr="00C445A5" w:rsidRDefault="006D3732" w:rsidP="00F02E95">
            <w:pPr>
              <w:ind w:firstLine="318"/>
              <w:jc w:val="both"/>
              <w:rPr>
                <w:sz w:val="22"/>
                <w:szCs w:val="22"/>
              </w:rPr>
            </w:pPr>
            <w:r w:rsidRPr="00C445A5">
              <w:rPr>
                <w:sz w:val="22"/>
                <w:szCs w:val="22"/>
              </w:rPr>
              <w:t xml:space="preserve">6. Atsižvelgiant į tai, kad keičiamo EEĮ 9 str. siūloma ženkliai papildyti VERT funkcijų sąrašą ir detaliai nurodyti visas funkcijas įstatyme, manome kad siūlomas teisinis reguliavimas nedera su teisėkūros efektyvumo ir aiškumo principais. Detalus institucijos funkcijų nurodymas įstatyme užprogramuoja dažną įstatymo keitimą, kas nedera su teisėkūros ekonomiškumo principu. Siūlytume įsivertinti, ar nebūtų tikslinga Elektros energetikos įstatyme nustatyti esmines VERT funkcijas, susijusias su veiklos tiksliais ir uždaviniais, jas detalizuojant VERT nuostatuose, kuriuos tvirtina Vyriausybė. Šiame kontekste </w:t>
            </w:r>
            <w:r w:rsidRPr="00C445A5">
              <w:rPr>
                <w:sz w:val="22"/>
                <w:szCs w:val="22"/>
              </w:rPr>
              <w:lastRenderedPageBreak/>
              <w:t xml:space="preserve">vertintina kaip ydinga teisėkūros praktika aiškinamajame rašte nurodant, kad daugelį funkcijų VERT ir perdavimo sistemos operatorius jau vykdo, nes Europos Sąjungos reglamentai yra tiesiogiai taikomi, bet „vis dėlto, siekiant teisinio reguliavimo aiškumo ir nuoseklumo, siūloma tam tikras funkcijas ir kompetencijas nurodyti ir EEĮ“. Siūlytina, be kito ko, įvertinti Teisingumo ministerijos rašte nurodytą pastabą dėl Europos Sąjungos reglamentų perrašymo tiek galiojančiame Elektros energetikos įstatyme, tie keičiamame EEĮ.  </w:t>
            </w:r>
          </w:p>
          <w:p w14:paraId="15085F43" w14:textId="1A906697" w:rsidR="006D3732" w:rsidRPr="00C445A5" w:rsidRDefault="006D3732" w:rsidP="00F02E95">
            <w:pPr>
              <w:ind w:firstLine="318"/>
              <w:jc w:val="both"/>
              <w:rPr>
                <w:sz w:val="22"/>
                <w:szCs w:val="22"/>
              </w:rPr>
            </w:pPr>
            <w:r w:rsidRPr="00C445A5">
              <w:rPr>
                <w:sz w:val="22"/>
                <w:szCs w:val="22"/>
              </w:rPr>
              <w:t xml:space="preserve">Jei būtų nuspręsta visa apimtimi palikti siūlomas VERT funkcijas keičiamo EEĮ 9 str., siūlytume funkcijas dėstyti aiškiai, vengti aprašomųjų, vertinamojo pobūdžio nuostatų. Atkreiptinas dėmesys į keičiamo EEĮ 9 str. 4 d. 2 p. nustatytą VERT funkciją kontroliuoja „kaip laikomasi elektros energijos persiuntimo patikimumo ir paslaugų kokybės reikalavimų, </w:t>
            </w:r>
            <w:r w:rsidRPr="00C445A5">
              <w:rPr>
                <w:i/>
                <w:iCs/>
                <w:sz w:val="22"/>
                <w:szCs w:val="22"/>
              </w:rPr>
              <w:t xml:space="preserve">taip pat stebėti, ar laikomasi tinklo saugumo ir patikimumo taisyklių, ir peržiūrėti, kaip jų buvo laikomasi </w:t>
            </w:r>
            <w:r w:rsidRPr="00C445A5">
              <w:rPr>
                <w:i/>
                <w:iCs/>
                <w:sz w:val="22"/>
                <w:szCs w:val="22"/>
                <w:u w:val="single"/>
              </w:rPr>
              <w:t>praeityje</w:t>
            </w:r>
            <w:r w:rsidRPr="00C445A5">
              <w:rPr>
                <w:i/>
                <w:iCs/>
                <w:sz w:val="22"/>
                <w:szCs w:val="22"/>
              </w:rPr>
              <w:t>;“</w:t>
            </w:r>
            <w:r w:rsidRPr="00C445A5">
              <w:rPr>
                <w:sz w:val="22"/>
                <w:szCs w:val="22"/>
              </w:rPr>
              <w:t>, nes lieka neaišku, kokie veiksmai bus atliekami prižiūrint „kaip jų buvo laikomasi praeityje“, kas yra laikoma „praeityje“, taip pat šio punkto redakcija kalbos stiliaus aspektu derintina su to paties straipsnio 4 dalimi.</w:t>
            </w:r>
          </w:p>
          <w:p w14:paraId="29FCEEC5" w14:textId="4AB84734" w:rsidR="006C3E90" w:rsidRPr="00C445A5" w:rsidRDefault="006D3732" w:rsidP="00F02E95">
            <w:pPr>
              <w:ind w:firstLine="318"/>
              <w:jc w:val="both"/>
              <w:rPr>
                <w:sz w:val="22"/>
                <w:szCs w:val="22"/>
              </w:rPr>
            </w:pPr>
            <w:r w:rsidRPr="00C445A5">
              <w:rPr>
                <w:sz w:val="22"/>
                <w:szCs w:val="22"/>
              </w:rPr>
              <w:t>Atsižvelgiant į galiojančio Elektros energetikos įstatymo 9 str. 3 d. 33 p. ir į 9 str. 4 d. 11 p., kurie nusako, kad VERT funkcijų sąrašas nėra baigtinis, įsivertintina, ar tikslinga visas VERT funkcijas, nurodytas tam tikruose Elektros energetikos įstatymo straipsniuose, perrašyti to paties įstatymo 9 str. Taip pat siūlytume Projekto 6 str. 34-37 d. dėstomas VERT funkcijas dėstyti prieš galiojančio Elektros energetikos įstatymo 9 str. 4 d. 11 punktą (atitinkamai jį laikant 15 punktu).</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8B82F75" w14:textId="77777777" w:rsidR="006C3E90" w:rsidRPr="00C445A5" w:rsidRDefault="00AB0AB0" w:rsidP="003A30A3">
            <w:pPr>
              <w:jc w:val="both"/>
              <w:rPr>
                <w:b/>
                <w:bCs/>
                <w:sz w:val="22"/>
                <w:szCs w:val="22"/>
              </w:rPr>
            </w:pPr>
            <w:r w:rsidRPr="00C445A5">
              <w:rPr>
                <w:b/>
                <w:bCs/>
                <w:sz w:val="22"/>
                <w:szCs w:val="22"/>
              </w:rPr>
              <w:lastRenderedPageBreak/>
              <w:t>Atsižvelgta iš dalies</w:t>
            </w:r>
          </w:p>
          <w:p w14:paraId="6DFB8544" w14:textId="09659EF2" w:rsidR="00AB0AB0" w:rsidRPr="00C445A5" w:rsidRDefault="00C30CD9" w:rsidP="003A30A3">
            <w:pPr>
              <w:jc w:val="both"/>
              <w:rPr>
                <w:sz w:val="22"/>
                <w:szCs w:val="22"/>
              </w:rPr>
            </w:pPr>
            <w:r w:rsidRPr="00C445A5">
              <w:rPr>
                <w:sz w:val="22"/>
                <w:szCs w:val="22"/>
              </w:rPr>
              <w:t>Pastebėtina, kad i</w:t>
            </w:r>
            <w:r w:rsidR="00767254" w:rsidRPr="00C445A5">
              <w:rPr>
                <w:sz w:val="22"/>
                <w:szCs w:val="22"/>
              </w:rPr>
              <w:t xml:space="preserve">ki šiol buvo laikomasi praktikos, kad visos </w:t>
            </w:r>
            <w:r w:rsidR="00F64BF6" w:rsidRPr="00C445A5">
              <w:rPr>
                <w:sz w:val="22"/>
                <w:szCs w:val="22"/>
              </w:rPr>
              <w:t>Tarybos</w:t>
            </w:r>
            <w:r w:rsidR="00767254" w:rsidRPr="00C445A5">
              <w:rPr>
                <w:sz w:val="22"/>
                <w:szCs w:val="22"/>
              </w:rPr>
              <w:t xml:space="preserve"> vykdomos funkcijos būtų numatytos įstatymuose arba tos funkcijos būtų kildinamos įstatymų pagrindu.</w:t>
            </w:r>
          </w:p>
          <w:p w14:paraId="6DDF2248" w14:textId="77777777" w:rsidR="00B856E7" w:rsidRPr="00C445A5" w:rsidRDefault="006C3C9F" w:rsidP="003A30A3">
            <w:pPr>
              <w:jc w:val="both"/>
              <w:rPr>
                <w:sz w:val="22"/>
                <w:szCs w:val="22"/>
              </w:rPr>
            </w:pPr>
            <w:r w:rsidRPr="00C445A5">
              <w:rPr>
                <w:sz w:val="22"/>
                <w:szCs w:val="22"/>
              </w:rPr>
              <w:t xml:space="preserve">Taip pat, pažymėtina tai, kad </w:t>
            </w:r>
            <w:r w:rsidR="00C30CD9" w:rsidRPr="00C445A5">
              <w:rPr>
                <w:sz w:val="22"/>
                <w:szCs w:val="22"/>
              </w:rPr>
              <w:t xml:space="preserve">Tarybos </w:t>
            </w:r>
            <w:r w:rsidRPr="00C445A5">
              <w:rPr>
                <w:sz w:val="22"/>
                <w:szCs w:val="22"/>
              </w:rPr>
              <w:t xml:space="preserve">funkcijų išdėstymas įstatymuose yra tikslingas bei reikalingas, kadangi </w:t>
            </w:r>
            <w:r w:rsidR="00C30CD9" w:rsidRPr="00C445A5">
              <w:rPr>
                <w:sz w:val="22"/>
                <w:szCs w:val="22"/>
              </w:rPr>
              <w:t xml:space="preserve">Tarybai </w:t>
            </w:r>
            <w:r w:rsidRPr="00C445A5">
              <w:rPr>
                <w:sz w:val="22"/>
                <w:szCs w:val="22"/>
              </w:rPr>
              <w:t>dažnai tenka pagrįsti tam tikrų priimamų sprendimų</w:t>
            </w:r>
            <w:r w:rsidR="006A6DA9" w:rsidRPr="00C445A5">
              <w:rPr>
                <w:sz w:val="22"/>
                <w:szCs w:val="22"/>
              </w:rPr>
              <w:t xml:space="preserve"> ar </w:t>
            </w:r>
            <w:r w:rsidRPr="00C445A5">
              <w:rPr>
                <w:sz w:val="22"/>
                <w:szCs w:val="22"/>
              </w:rPr>
              <w:lastRenderedPageBreak/>
              <w:t xml:space="preserve">veiksmų teisėtumą. Neturint aiškiai reglamentuoto įstatyminio pagrindo dėl atitinkamų funkcijų vykdymo gali kilti neaiškumų ir (ar) ginčų dėl </w:t>
            </w:r>
            <w:r w:rsidR="006A6DA9" w:rsidRPr="00C445A5">
              <w:rPr>
                <w:sz w:val="22"/>
                <w:szCs w:val="22"/>
              </w:rPr>
              <w:t xml:space="preserve">Tarybos </w:t>
            </w:r>
            <w:r w:rsidRPr="00C445A5">
              <w:rPr>
                <w:sz w:val="22"/>
                <w:szCs w:val="22"/>
              </w:rPr>
              <w:t>vykdomų funkcijų.</w:t>
            </w:r>
            <w:r w:rsidR="006A6DA9" w:rsidRPr="00C445A5">
              <w:rPr>
                <w:sz w:val="22"/>
                <w:szCs w:val="22"/>
              </w:rPr>
              <w:t xml:space="preserve"> </w:t>
            </w:r>
          </w:p>
          <w:p w14:paraId="51CB39F9" w14:textId="100DE84B" w:rsidR="006C3C9F" w:rsidRPr="00C445A5" w:rsidRDefault="00B856E7" w:rsidP="003A30A3">
            <w:pPr>
              <w:jc w:val="both"/>
              <w:rPr>
                <w:sz w:val="22"/>
                <w:szCs w:val="22"/>
              </w:rPr>
            </w:pPr>
            <w:r w:rsidRPr="00C445A5">
              <w:rPr>
                <w:sz w:val="22"/>
                <w:szCs w:val="22"/>
              </w:rPr>
              <w:t xml:space="preserve">Manytina, kad konkrečias </w:t>
            </w:r>
            <w:r w:rsidR="003C02AA" w:rsidRPr="00C445A5">
              <w:rPr>
                <w:sz w:val="22"/>
                <w:szCs w:val="22"/>
              </w:rPr>
              <w:t xml:space="preserve">Tarybos funkcijas nustatyti </w:t>
            </w:r>
            <w:r w:rsidR="006A6DA9" w:rsidRPr="00C445A5">
              <w:rPr>
                <w:sz w:val="22"/>
                <w:szCs w:val="22"/>
              </w:rPr>
              <w:t>Lietuvos Respublikos Vyriausybės tvirtinamu</w:t>
            </w:r>
            <w:r w:rsidR="002D692F" w:rsidRPr="00C445A5">
              <w:rPr>
                <w:sz w:val="22"/>
                <w:szCs w:val="22"/>
              </w:rPr>
              <w:t>ose</w:t>
            </w:r>
            <w:r w:rsidR="006A6DA9" w:rsidRPr="00C445A5">
              <w:rPr>
                <w:sz w:val="22"/>
                <w:szCs w:val="22"/>
              </w:rPr>
              <w:t xml:space="preserve"> Tarybos nuostat</w:t>
            </w:r>
            <w:r w:rsidR="003C02AA" w:rsidRPr="00C445A5">
              <w:rPr>
                <w:sz w:val="22"/>
                <w:szCs w:val="22"/>
              </w:rPr>
              <w:t>uose</w:t>
            </w:r>
            <w:r w:rsidR="006A6DA9" w:rsidRPr="00C445A5">
              <w:rPr>
                <w:sz w:val="22"/>
                <w:szCs w:val="22"/>
              </w:rPr>
              <w:t xml:space="preserve"> nebūtų tinkama</w:t>
            </w:r>
            <w:r w:rsidR="003C02AA" w:rsidRPr="00C445A5">
              <w:rPr>
                <w:sz w:val="22"/>
                <w:szCs w:val="22"/>
              </w:rPr>
              <w:t>,</w:t>
            </w:r>
            <w:r w:rsidR="00D028A7" w:rsidRPr="00C445A5">
              <w:rPr>
                <w:sz w:val="22"/>
                <w:szCs w:val="22"/>
              </w:rPr>
              <w:t xml:space="preserve"> nes</w:t>
            </w:r>
            <w:r w:rsidR="006A6DA9" w:rsidRPr="00C445A5">
              <w:rPr>
                <w:sz w:val="22"/>
                <w:szCs w:val="22"/>
              </w:rPr>
              <w:t xml:space="preserve"> </w:t>
            </w:r>
            <w:r w:rsidR="00D028A7" w:rsidRPr="00C445A5">
              <w:rPr>
                <w:sz w:val="22"/>
                <w:szCs w:val="22"/>
              </w:rPr>
              <w:t xml:space="preserve">Taryba </w:t>
            </w:r>
            <w:r w:rsidR="006A6DA9" w:rsidRPr="00C445A5">
              <w:rPr>
                <w:sz w:val="22"/>
                <w:szCs w:val="22"/>
              </w:rPr>
              <w:t>yra nepriklausoma nacionalinė reguliavimo institucija.</w:t>
            </w:r>
            <w:r w:rsidR="00524479" w:rsidRPr="00C445A5">
              <w:rPr>
                <w:sz w:val="22"/>
                <w:szCs w:val="22"/>
              </w:rPr>
              <w:t xml:space="preserve"> Tarybos funkcijos tur</w:t>
            </w:r>
            <w:r w:rsidR="002D692F" w:rsidRPr="00C445A5">
              <w:rPr>
                <w:sz w:val="22"/>
                <w:szCs w:val="22"/>
              </w:rPr>
              <w:t>i</w:t>
            </w:r>
            <w:r w:rsidR="00524479" w:rsidRPr="00C445A5">
              <w:rPr>
                <w:sz w:val="22"/>
                <w:szCs w:val="22"/>
              </w:rPr>
              <w:t xml:space="preserve"> kilti iš aukštesnės galios teisės aktų – Europos Sąjungos teisės aktų ir Lietuvos Respublikos įstatymų.</w:t>
            </w:r>
            <w:r w:rsidR="003B51C8" w:rsidRPr="00C445A5">
              <w:rPr>
                <w:sz w:val="22"/>
                <w:szCs w:val="22"/>
              </w:rPr>
              <w:t xml:space="preserve"> Tarybos nuostatai yra rengiami iš esmės kitų teisės aktų (ES, Lietuvos Respublikos įstatymų, poįstatyminių teisės aktų) pagrindu, kuriuose įtvirtintos atitinkamos Tarybos funkcijos.</w:t>
            </w:r>
          </w:p>
          <w:p w14:paraId="3C5B80FD" w14:textId="2CE43BBC" w:rsidR="0034659E" w:rsidRPr="00C445A5" w:rsidRDefault="0034659E" w:rsidP="003A30A3">
            <w:pPr>
              <w:jc w:val="both"/>
              <w:rPr>
                <w:sz w:val="22"/>
                <w:szCs w:val="22"/>
              </w:rPr>
            </w:pPr>
            <w:r w:rsidRPr="00C445A5">
              <w:rPr>
                <w:sz w:val="22"/>
                <w:szCs w:val="22"/>
              </w:rPr>
              <w:t xml:space="preserve">Tarybos funkcijos turėtų būti surašytos vienoje vietoje (kas dabar ir yra padaryta projekte) </w:t>
            </w:r>
            <w:r w:rsidR="005C3EDC" w:rsidRPr="00C445A5">
              <w:rPr>
                <w:sz w:val="22"/>
                <w:szCs w:val="22"/>
              </w:rPr>
              <w:t xml:space="preserve">siekiant </w:t>
            </w:r>
            <w:r w:rsidRPr="00C445A5">
              <w:rPr>
                <w:sz w:val="22"/>
                <w:szCs w:val="22"/>
              </w:rPr>
              <w:t>teisinio aiškumo</w:t>
            </w:r>
            <w:r w:rsidR="005C3EDC" w:rsidRPr="00C445A5">
              <w:rPr>
                <w:sz w:val="22"/>
                <w:szCs w:val="22"/>
              </w:rPr>
              <w:t>,</w:t>
            </w:r>
            <w:r w:rsidRPr="00C445A5">
              <w:rPr>
                <w:sz w:val="22"/>
                <w:szCs w:val="22"/>
              </w:rPr>
              <w:t xml:space="preserve"> nuoseklumo princip</w:t>
            </w:r>
            <w:r w:rsidR="005C3EDC" w:rsidRPr="00C445A5">
              <w:rPr>
                <w:sz w:val="22"/>
                <w:szCs w:val="22"/>
              </w:rPr>
              <w:t>ų</w:t>
            </w:r>
            <w:r w:rsidRPr="00C445A5">
              <w:rPr>
                <w:sz w:val="22"/>
                <w:szCs w:val="22"/>
              </w:rPr>
              <w:t xml:space="preserve">. </w:t>
            </w:r>
            <w:r w:rsidR="005C3EDC" w:rsidRPr="00C445A5">
              <w:rPr>
                <w:sz w:val="22"/>
                <w:szCs w:val="22"/>
              </w:rPr>
              <w:t>Pažymėtina</w:t>
            </w:r>
            <w:r w:rsidR="00364057" w:rsidRPr="00C445A5">
              <w:rPr>
                <w:sz w:val="22"/>
                <w:szCs w:val="22"/>
              </w:rPr>
              <w:t>, kad v</w:t>
            </w:r>
            <w:r w:rsidRPr="00C445A5">
              <w:rPr>
                <w:sz w:val="22"/>
                <w:szCs w:val="22"/>
              </w:rPr>
              <w:t>artotojams ir rink</w:t>
            </w:r>
            <w:r w:rsidR="00D028A7" w:rsidRPr="00C445A5">
              <w:rPr>
                <w:sz w:val="22"/>
                <w:szCs w:val="22"/>
              </w:rPr>
              <w:t>os</w:t>
            </w:r>
            <w:r w:rsidRPr="00C445A5">
              <w:rPr>
                <w:sz w:val="22"/>
                <w:szCs w:val="22"/>
              </w:rPr>
              <w:t xml:space="preserve"> </w:t>
            </w:r>
            <w:r w:rsidR="00364057" w:rsidRPr="00C445A5">
              <w:rPr>
                <w:sz w:val="22"/>
                <w:szCs w:val="22"/>
              </w:rPr>
              <w:t xml:space="preserve">dalyviams </w:t>
            </w:r>
            <w:r w:rsidRPr="00C445A5">
              <w:rPr>
                <w:sz w:val="22"/>
                <w:szCs w:val="22"/>
              </w:rPr>
              <w:t>taip pat aktualu žinoti</w:t>
            </w:r>
            <w:r w:rsidR="00364057" w:rsidRPr="00C445A5">
              <w:rPr>
                <w:sz w:val="22"/>
                <w:szCs w:val="22"/>
              </w:rPr>
              <w:t>,</w:t>
            </w:r>
            <w:r w:rsidRPr="00C445A5">
              <w:rPr>
                <w:sz w:val="22"/>
                <w:szCs w:val="22"/>
              </w:rPr>
              <w:t xml:space="preserve"> kokios yra </w:t>
            </w:r>
            <w:r w:rsidR="00364057" w:rsidRPr="00C445A5">
              <w:rPr>
                <w:sz w:val="22"/>
                <w:szCs w:val="22"/>
              </w:rPr>
              <w:t xml:space="preserve">Tarybos </w:t>
            </w:r>
            <w:r w:rsidRPr="00C445A5">
              <w:rPr>
                <w:sz w:val="22"/>
                <w:szCs w:val="22"/>
              </w:rPr>
              <w:t>funkcijos</w:t>
            </w:r>
            <w:r w:rsidR="00115D55" w:rsidRPr="00C445A5">
              <w:rPr>
                <w:sz w:val="22"/>
                <w:szCs w:val="22"/>
              </w:rPr>
              <w:t xml:space="preserve"> ir kompetencija, t</w:t>
            </w:r>
            <w:r w:rsidR="001455B5" w:rsidRPr="00C445A5">
              <w:rPr>
                <w:sz w:val="22"/>
                <w:szCs w:val="22"/>
              </w:rPr>
              <w:t xml:space="preserve">odėl </w:t>
            </w:r>
            <w:r w:rsidR="00064781" w:rsidRPr="00C445A5">
              <w:rPr>
                <w:sz w:val="22"/>
                <w:szCs w:val="22"/>
              </w:rPr>
              <w:t xml:space="preserve">jiems, kaip </w:t>
            </w:r>
            <w:r w:rsidR="001455B5" w:rsidRPr="00C445A5">
              <w:rPr>
                <w:sz w:val="22"/>
                <w:szCs w:val="22"/>
              </w:rPr>
              <w:t>įstatymų naudotojams</w:t>
            </w:r>
            <w:r w:rsidR="00064781" w:rsidRPr="00C445A5">
              <w:rPr>
                <w:sz w:val="22"/>
                <w:szCs w:val="22"/>
              </w:rPr>
              <w:t>,</w:t>
            </w:r>
            <w:r w:rsidR="00CF4D08" w:rsidRPr="00C445A5">
              <w:rPr>
                <w:sz w:val="22"/>
                <w:szCs w:val="22"/>
              </w:rPr>
              <w:t xml:space="preserve"> yra patogu vienoje vietoje </w:t>
            </w:r>
            <w:r w:rsidR="00115D55" w:rsidRPr="00C445A5">
              <w:rPr>
                <w:sz w:val="22"/>
                <w:szCs w:val="22"/>
              </w:rPr>
              <w:t>rasti Tarybos funkcijas, kurios</w:t>
            </w:r>
            <w:r w:rsidR="00064781" w:rsidRPr="00C445A5">
              <w:rPr>
                <w:sz w:val="22"/>
                <w:szCs w:val="22"/>
              </w:rPr>
              <w:t xml:space="preserve"> </w:t>
            </w:r>
            <w:r w:rsidR="00115D55" w:rsidRPr="00C445A5">
              <w:rPr>
                <w:sz w:val="22"/>
                <w:szCs w:val="22"/>
              </w:rPr>
              <w:t xml:space="preserve">yra </w:t>
            </w:r>
            <w:r w:rsidRPr="00C445A5">
              <w:rPr>
                <w:sz w:val="22"/>
                <w:szCs w:val="22"/>
              </w:rPr>
              <w:t>išsibarstę Europos Sąjungos teisės aktu</w:t>
            </w:r>
            <w:r w:rsidR="00064781" w:rsidRPr="00C445A5">
              <w:rPr>
                <w:sz w:val="22"/>
                <w:szCs w:val="22"/>
              </w:rPr>
              <w:t>ose</w:t>
            </w:r>
            <w:r w:rsidRPr="00C445A5">
              <w:rPr>
                <w:sz w:val="22"/>
                <w:szCs w:val="22"/>
              </w:rPr>
              <w:t>.</w:t>
            </w:r>
          </w:p>
          <w:p w14:paraId="42F1B1E3" w14:textId="306D392E" w:rsidR="00800B7A" w:rsidRPr="00C445A5" w:rsidRDefault="00CC6AA9" w:rsidP="003A30A3">
            <w:pPr>
              <w:jc w:val="both"/>
              <w:rPr>
                <w:sz w:val="22"/>
                <w:szCs w:val="22"/>
              </w:rPr>
            </w:pPr>
            <w:r w:rsidRPr="00C445A5">
              <w:rPr>
                <w:sz w:val="22"/>
                <w:szCs w:val="22"/>
              </w:rPr>
              <w:t>Atsižvelgiant į pateiktus argumentus ši</w:t>
            </w:r>
            <w:r w:rsidR="002A016D" w:rsidRPr="00C445A5">
              <w:rPr>
                <w:sz w:val="22"/>
                <w:szCs w:val="22"/>
              </w:rPr>
              <w:t xml:space="preserve">ame projekte </w:t>
            </w:r>
            <w:r w:rsidRPr="00C445A5">
              <w:rPr>
                <w:sz w:val="22"/>
                <w:szCs w:val="22"/>
              </w:rPr>
              <w:t>atsisakyta</w:t>
            </w:r>
            <w:r w:rsidR="00AD150A" w:rsidRPr="00C445A5">
              <w:rPr>
                <w:sz w:val="22"/>
                <w:szCs w:val="22"/>
              </w:rPr>
              <w:t xml:space="preserve"> dėstyti Tarybos funkcijas glausčiau</w:t>
            </w:r>
            <w:r w:rsidR="002A016D" w:rsidRPr="00C445A5">
              <w:rPr>
                <w:sz w:val="22"/>
                <w:szCs w:val="22"/>
              </w:rPr>
              <w:t>. Glaustesnis</w:t>
            </w:r>
            <w:r w:rsidR="004B3D3A" w:rsidRPr="00C445A5">
              <w:rPr>
                <w:sz w:val="22"/>
                <w:szCs w:val="22"/>
              </w:rPr>
              <w:t>,</w:t>
            </w:r>
            <w:r w:rsidR="002A016D" w:rsidRPr="00C445A5">
              <w:rPr>
                <w:sz w:val="22"/>
                <w:szCs w:val="22"/>
              </w:rPr>
              <w:t xml:space="preserve"> apibendrinto pobūdžio Tarybos funkcijų dėstymas bus aptartas su Taryba ir </w:t>
            </w:r>
            <w:r w:rsidR="004B3D3A" w:rsidRPr="00C445A5">
              <w:rPr>
                <w:sz w:val="22"/>
                <w:szCs w:val="22"/>
              </w:rPr>
              <w:t xml:space="preserve">pasiūlymas </w:t>
            </w:r>
            <w:r w:rsidR="00DA62FF" w:rsidRPr="00C445A5">
              <w:rPr>
                <w:sz w:val="22"/>
                <w:szCs w:val="22"/>
              </w:rPr>
              <w:t xml:space="preserve">dėl tokio </w:t>
            </w:r>
            <w:r w:rsidR="00315821" w:rsidRPr="00C445A5">
              <w:rPr>
                <w:sz w:val="22"/>
                <w:szCs w:val="22"/>
              </w:rPr>
              <w:t xml:space="preserve">Tarybos </w:t>
            </w:r>
            <w:r w:rsidR="00DA62FF" w:rsidRPr="00C445A5">
              <w:rPr>
                <w:sz w:val="22"/>
                <w:szCs w:val="22"/>
              </w:rPr>
              <w:t xml:space="preserve">funkcijų dėstymo bus suformuluotas vykdant kitą EEĮ peržiūrą </w:t>
            </w:r>
            <w:r w:rsidR="00315821" w:rsidRPr="00C445A5">
              <w:rPr>
                <w:sz w:val="22"/>
                <w:szCs w:val="22"/>
              </w:rPr>
              <w:t>ir pakeitimą</w:t>
            </w:r>
            <w:r w:rsidR="00DA62FF" w:rsidRPr="00C445A5">
              <w:rPr>
                <w:sz w:val="22"/>
                <w:szCs w:val="22"/>
              </w:rPr>
              <w:t>.</w:t>
            </w:r>
          </w:p>
          <w:p w14:paraId="4420BEBB" w14:textId="77777777" w:rsidR="00CC6AA9" w:rsidRPr="00C445A5" w:rsidRDefault="00CC6AA9" w:rsidP="003A30A3">
            <w:pPr>
              <w:jc w:val="both"/>
              <w:rPr>
                <w:sz w:val="22"/>
                <w:szCs w:val="22"/>
              </w:rPr>
            </w:pPr>
          </w:p>
          <w:p w14:paraId="2C30C61F" w14:textId="3ABA110F" w:rsidR="006F5106" w:rsidRPr="00C445A5" w:rsidRDefault="00D27914" w:rsidP="003A30A3">
            <w:pPr>
              <w:jc w:val="both"/>
              <w:rPr>
                <w:sz w:val="22"/>
                <w:szCs w:val="22"/>
              </w:rPr>
            </w:pPr>
            <w:r w:rsidRPr="00C445A5">
              <w:rPr>
                <w:sz w:val="22"/>
                <w:szCs w:val="22"/>
              </w:rPr>
              <w:t xml:space="preserve">Pažymėtina, </w:t>
            </w:r>
            <w:r w:rsidR="00DA194C" w:rsidRPr="00C445A5">
              <w:rPr>
                <w:sz w:val="22"/>
                <w:szCs w:val="22"/>
              </w:rPr>
              <w:t xml:space="preserve">kad EEĮ 9 straipsnio 4 dalies 2 punkte yra perkeltos </w:t>
            </w:r>
            <w:r w:rsidRPr="00C445A5">
              <w:rPr>
                <w:sz w:val="22"/>
                <w:szCs w:val="22"/>
              </w:rPr>
              <w:t>Direktyvos nuostatos – b</w:t>
            </w:r>
            <w:r w:rsidR="006F5106" w:rsidRPr="00C445A5">
              <w:rPr>
                <w:sz w:val="22"/>
                <w:szCs w:val="22"/>
              </w:rPr>
              <w:t xml:space="preserve">ūtent tokia </w:t>
            </w:r>
            <w:r w:rsidR="007019BD" w:rsidRPr="00C445A5">
              <w:rPr>
                <w:sz w:val="22"/>
                <w:szCs w:val="22"/>
              </w:rPr>
              <w:t xml:space="preserve">pareiga </w:t>
            </w:r>
            <w:r w:rsidR="006F5106" w:rsidRPr="00C445A5">
              <w:rPr>
                <w:sz w:val="22"/>
                <w:szCs w:val="22"/>
              </w:rPr>
              <w:t xml:space="preserve">įtvirtinta </w:t>
            </w:r>
            <w:r w:rsidR="0010309F" w:rsidRPr="00C445A5">
              <w:rPr>
                <w:sz w:val="22"/>
                <w:szCs w:val="22"/>
              </w:rPr>
              <w:t>D</w:t>
            </w:r>
            <w:r w:rsidR="006F5106" w:rsidRPr="00C445A5">
              <w:rPr>
                <w:sz w:val="22"/>
                <w:szCs w:val="22"/>
              </w:rPr>
              <w:t>irektyvo</w:t>
            </w:r>
            <w:r w:rsidR="0010309F" w:rsidRPr="00C445A5">
              <w:rPr>
                <w:sz w:val="22"/>
                <w:szCs w:val="22"/>
              </w:rPr>
              <w:t>s 59 straipsnio 1 dalies m punkte: „nustatyti arba patvirtinti paslaugų kokybei ir tiekimo kokybei taikomus standartus ir reikalavimus arba kartu su kitomis kompetentingomis institucijomis prisidėti prie šių veiksmų, taip pat stebėti, ar laikomasi tinklo saugumo ir patikimumo taisyklių, ir peržiūrėti, kaip jų buvo laikomasi praeityje</w:t>
            </w:r>
            <w:r w:rsidR="00B67EB8" w:rsidRPr="00C445A5">
              <w:rPr>
                <w:sz w:val="22"/>
                <w:szCs w:val="22"/>
              </w:rPr>
              <w:t>“.</w:t>
            </w:r>
            <w:r w:rsidR="0028247E" w:rsidRPr="00C445A5">
              <w:rPr>
                <w:sz w:val="22"/>
                <w:szCs w:val="22"/>
              </w:rPr>
              <w:t xml:space="preserve"> Atsižvelgiant į pastabą dėl formuluotės </w:t>
            </w:r>
            <w:r w:rsidR="0028247E" w:rsidRPr="00C445A5">
              <w:rPr>
                <w:sz w:val="22"/>
                <w:szCs w:val="22"/>
              </w:rPr>
              <w:lastRenderedPageBreak/>
              <w:t>derinimo su 4 dalimi</w:t>
            </w:r>
            <w:r w:rsidR="002C33EE" w:rsidRPr="00C445A5">
              <w:rPr>
                <w:sz w:val="22"/>
                <w:szCs w:val="22"/>
              </w:rPr>
              <w:t xml:space="preserve">, </w:t>
            </w:r>
            <w:r w:rsidR="00346452" w:rsidRPr="00C445A5">
              <w:rPr>
                <w:sz w:val="22"/>
                <w:szCs w:val="22"/>
              </w:rPr>
              <w:t xml:space="preserve">taip pat </w:t>
            </w:r>
            <w:r w:rsidR="005A6550" w:rsidRPr="00C445A5">
              <w:rPr>
                <w:sz w:val="22"/>
                <w:szCs w:val="22"/>
              </w:rPr>
              <w:t xml:space="preserve">sukonkretinant laikotarpį „praeityje“ </w:t>
            </w:r>
            <w:r w:rsidR="002C33EE" w:rsidRPr="00C445A5">
              <w:rPr>
                <w:sz w:val="22"/>
                <w:szCs w:val="22"/>
              </w:rPr>
              <w:t>2 punktą siūloma dėstyti taip:</w:t>
            </w:r>
          </w:p>
          <w:p w14:paraId="36DCCFFA" w14:textId="77777777" w:rsidR="005F5DAE" w:rsidRPr="00C445A5" w:rsidRDefault="005F5DAE" w:rsidP="00346452">
            <w:pPr>
              <w:jc w:val="both"/>
              <w:rPr>
                <w:bCs/>
                <w:sz w:val="22"/>
                <w:szCs w:val="22"/>
              </w:rPr>
            </w:pPr>
            <w:r w:rsidRPr="00C445A5">
              <w:rPr>
                <w:bCs/>
                <w:sz w:val="22"/>
                <w:szCs w:val="22"/>
              </w:rPr>
              <w:t xml:space="preserve">„2) kaip laikomasi elektros energijos persiuntimo patikimumo ir </w:t>
            </w:r>
            <w:r w:rsidRPr="00C445A5">
              <w:rPr>
                <w:b/>
                <w:sz w:val="22"/>
                <w:szCs w:val="22"/>
              </w:rPr>
              <w:t xml:space="preserve">tinklo saugumo reikalavimų, įskaitant, kaip jų buvo laikomasi praeityje 10 metų, taip pat </w:t>
            </w:r>
            <w:r w:rsidRPr="00C445A5">
              <w:rPr>
                <w:bCs/>
                <w:sz w:val="22"/>
                <w:szCs w:val="22"/>
              </w:rPr>
              <w:t>paslaugų kokybės reikalavimų;“.</w:t>
            </w:r>
          </w:p>
          <w:p w14:paraId="0C8DF587" w14:textId="214A8194" w:rsidR="002C33EE" w:rsidRPr="00C445A5" w:rsidRDefault="002C33EE" w:rsidP="003A30A3">
            <w:pPr>
              <w:jc w:val="both"/>
              <w:rPr>
                <w:sz w:val="22"/>
                <w:szCs w:val="22"/>
              </w:rPr>
            </w:pPr>
          </w:p>
          <w:p w14:paraId="4259C236" w14:textId="261397B6" w:rsidR="00B137BA" w:rsidRPr="00C445A5" w:rsidRDefault="00B137BA" w:rsidP="003A30A3">
            <w:pPr>
              <w:jc w:val="both"/>
              <w:rPr>
                <w:sz w:val="22"/>
                <w:szCs w:val="22"/>
              </w:rPr>
            </w:pPr>
            <w:r w:rsidRPr="00C445A5">
              <w:rPr>
                <w:sz w:val="22"/>
                <w:szCs w:val="22"/>
              </w:rPr>
              <w:t xml:space="preserve">Atsižvelgta </w:t>
            </w:r>
            <w:r w:rsidR="008B4884" w:rsidRPr="00C445A5">
              <w:rPr>
                <w:sz w:val="22"/>
                <w:szCs w:val="22"/>
              </w:rPr>
              <w:t>į pastabą dėl EEĮ p</w:t>
            </w:r>
            <w:r w:rsidRPr="00C445A5">
              <w:rPr>
                <w:sz w:val="22"/>
                <w:szCs w:val="22"/>
              </w:rPr>
              <w:t>rojekto 6 str</w:t>
            </w:r>
            <w:r w:rsidR="008B4884" w:rsidRPr="00C445A5">
              <w:rPr>
                <w:sz w:val="22"/>
                <w:szCs w:val="22"/>
              </w:rPr>
              <w:t>aipsnio</w:t>
            </w:r>
            <w:r w:rsidRPr="00C445A5">
              <w:rPr>
                <w:sz w:val="22"/>
                <w:szCs w:val="22"/>
              </w:rPr>
              <w:t xml:space="preserve"> 34-37</w:t>
            </w:r>
            <w:r w:rsidR="008B4884" w:rsidRPr="00C445A5">
              <w:rPr>
                <w:sz w:val="22"/>
                <w:szCs w:val="22"/>
              </w:rPr>
              <w:t> </w:t>
            </w:r>
            <w:r w:rsidRPr="00C445A5">
              <w:rPr>
                <w:sz w:val="22"/>
                <w:szCs w:val="22"/>
              </w:rPr>
              <w:t>d</w:t>
            </w:r>
            <w:r w:rsidR="008B4884" w:rsidRPr="00C445A5">
              <w:rPr>
                <w:sz w:val="22"/>
                <w:szCs w:val="22"/>
              </w:rPr>
              <w:t>alių</w:t>
            </w:r>
            <w:r w:rsidRPr="00C445A5">
              <w:rPr>
                <w:sz w:val="22"/>
                <w:szCs w:val="22"/>
              </w:rPr>
              <w:t xml:space="preserve"> dėstom</w:t>
            </w:r>
            <w:r w:rsidR="00905E82" w:rsidRPr="00C445A5">
              <w:rPr>
                <w:sz w:val="22"/>
                <w:szCs w:val="22"/>
              </w:rPr>
              <w:t>ų</w:t>
            </w:r>
            <w:r w:rsidRPr="00C445A5">
              <w:rPr>
                <w:sz w:val="22"/>
                <w:szCs w:val="22"/>
              </w:rPr>
              <w:t xml:space="preserve"> </w:t>
            </w:r>
            <w:r w:rsidR="00905E82" w:rsidRPr="00C445A5">
              <w:rPr>
                <w:sz w:val="22"/>
                <w:szCs w:val="22"/>
              </w:rPr>
              <w:t xml:space="preserve">Tarybos </w:t>
            </w:r>
            <w:r w:rsidRPr="00C445A5">
              <w:rPr>
                <w:sz w:val="22"/>
                <w:szCs w:val="22"/>
              </w:rPr>
              <w:t>funkcij</w:t>
            </w:r>
            <w:r w:rsidR="00905E82" w:rsidRPr="00C445A5">
              <w:rPr>
                <w:sz w:val="22"/>
                <w:szCs w:val="22"/>
              </w:rPr>
              <w:t>ų</w:t>
            </w:r>
            <w:r w:rsidRPr="00C445A5">
              <w:rPr>
                <w:sz w:val="22"/>
                <w:szCs w:val="22"/>
              </w:rPr>
              <w:t xml:space="preserve"> dėsty</w:t>
            </w:r>
            <w:r w:rsidR="00905E82" w:rsidRPr="00C445A5">
              <w:rPr>
                <w:sz w:val="22"/>
                <w:szCs w:val="22"/>
              </w:rPr>
              <w:t>mo</w:t>
            </w:r>
            <w:r w:rsidRPr="00C445A5">
              <w:rPr>
                <w:sz w:val="22"/>
                <w:szCs w:val="22"/>
              </w:rPr>
              <w:t xml:space="preserve"> prieš galiojančio Elektros energetikos įstatymo 9 str</w:t>
            </w:r>
            <w:r w:rsidR="00905E82" w:rsidRPr="00C445A5">
              <w:rPr>
                <w:sz w:val="22"/>
                <w:szCs w:val="22"/>
              </w:rPr>
              <w:t>aipsnio</w:t>
            </w:r>
            <w:r w:rsidRPr="00C445A5">
              <w:rPr>
                <w:sz w:val="22"/>
                <w:szCs w:val="22"/>
              </w:rPr>
              <w:t xml:space="preserve"> 4</w:t>
            </w:r>
            <w:r w:rsidR="00905E82" w:rsidRPr="00C445A5">
              <w:rPr>
                <w:sz w:val="22"/>
                <w:szCs w:val="22"/>
              </w:rPr>
              <w:t> </w:t>
            </w:r>
            <w:r w:rsidRPr="00C445A5">
              <w:rPr>
                <w:sz w:val="22"/>
                <w:szCs w:val="22"/>
              </w:rPr>
              <w:t>d</w:t>
            </w:r>
            <w:r w:rsidR="00905E82" w:rsidRPr="00C445A5">
              <w:rPr>
                <w:sz w:val="22"/>
                <w:szCs w:val="22"/>
              </w:rPr>
              <w:t>alies</w:t>
            </w:r>
            <w:r w:rsidRPr="00C445A5">
              <w:rPr>
                <w:sz w:val="22"/>
                <w:szCs w:val="22"/>
              </w:rPr>
              <w:t xml:space="preserve"> 11 punktą</w:t>
            </w:r>
            <w:r w:rsidR="00905E82" w:rsidRPr="00C445A5">
              <w:rPr>
                <w:sz w:val="22"/>
                <w:szCs w:val="22"/>
              </w:rPr>
              <w:t>.</w:t>
            </w:r>
          </w:p>
          <w:p w14:paraId="6760BC9A" w14:textId="42745FED" w:rsidR="00C106CB" w:rsidRPr="00C445A5" w:rsidRDefault="00C106CB" w:rsidP="00212178">
            <w:pPr>
              <w:jc w:val="both"/>
              <w:rPr>
                <w:sz w:val="22"/>
                <w:szCs w:val="22"/>
              </w:rPr>
            </w:pPr>
          </w:p>
        </w:tc>
      </w:tr>
      <w:tr w:rsidR="006C3E90" w:rsidRPr="00C445A5" w14:paraId="18E53EFD"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883DDB7" w14:textId="77777777" w:rsidR="006C3E90" w:rsidRPr="00C445A5" w:rsidRDefault="006C3E90"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5DD6E5A" w14:textId="12C8B83D" w:rsidR="006C3E90" w:rsidRPr="00C445A5" w:rsidRDefault="00AF6123" w:rsidP="003A30A3">
            <w:pPr>
              <w:jc w:val="both"/>
              <w:rPr>
                <w:sz w:val="22"/>
                <w:szCs w:val="22"/>
              </w:rPr>
            </w:pPr>
            <w:r>
              <w:rPr>
                <w:sz w:val="22"/>
                <w:szCs w:val="22"/>
              </w:rPr>
              <w:t>10.</w:t>
            </w:r>
          </w:p>
        </w:tc>
        <w:tc>
          <w:tcPr>
            <w:tcW w:w="7230" w:type="dxa"/>
            <w:tcBorders>
              <w:top w:val="single" w:sz="4" w:space="0" w:color="auto"/>
              <w:left w:val="single" w:sz="4" w:space="0" w:color="auto"/>
              <w:bottom w:val="single" w:sz="4" w:space="0" w:color="auto"/>
              <w:right w:val="single" w:sz="4" w:space="0" w:color="auto"/>
            </w:tcBorders>
          </w:tcPr>
          <w:p w14:paraId="7F645CA6" w14:textId="77777777" w:rsidR="007D06FC" w:rsidRPr="00C445A5" w:rsidRDefault="007D06FC" w:rsidP="00F02E95">
            <w:pPr>
              <w:ind w:firstLine="318"/>
              <w:jc w:val="both"/>
              <w:rPr>
                <w:i/>
                <w:iCs/>
                <w:sz w:val="22"/>
                <w:szCs w:val="22"/>
              </w:rPr>
            </w:pPr>
            <w:r w:rsidRPr="00C445A5">
              <w:rPr>
                <w:sz w:val="22"/>
                <w:szCs w:val="22"/>
              </w:rPr>
              <w:t xml:space="preserve">7. Įstatymų projektų aiškinamajame rašte nurodoma, kad siekiama įstatymų nuostatas suderinti su Lietuvos Respublikos strateginio valdymo įstatymu. Atsižvelgiant į tai, siūlytume keičiamo EEĮ 18 str. tikslinti (be kita ko ir pavadinimą) nuosekliai numatant elektros energetikos sektoriaus plėtros planavimą, pvz., tikslinga įsivertinti, ar keičiamo EEĮ 7 str. 19 p. nurodytas Lietuvos elektros rinkos plėtros ir įgyvendinimo planas yra keičiamo EEĮ 18 str. reguliavimo dalykas; suderinti tarpusavyje su keičiamo EEĮ 31 str. 1 d. 3 p., 39 str. 1 d. 2 p., kuriuose įvardijami konkretūs planavimo dokumentai. Taip pat atkreiptinas dėmesys, kad energetikos politikos strateginiuose tiksluose ir (ar) pažangos uždaviniuose nėra nustatomi keičiamo EEĮ 18 str. 1 d. išvardinti reikalavimai (pvz., kokybės, efektyvumo, vartojimo, vadybos ir kt.), todėl siūlytina šią nuostatą dėstyti, kad </w:t>
            </w:r>
            <w:r w:rsidRPr="00C445A5">
              <w:rPr>
                <w:i/>
                <w:iCs/>
                <w:sz w:val="22"/>
                <w:szCs w:val="22"/>
              </w:rPr>
              <w:t>„tinklų operatorius, atsižvelgdamas į Nacionaliniame pažangos plane nustatytus energetikos politikos strateginius tikslus ir (ar) pažangos uždavinius ir įvertindamas &lt;...&gt;“.</w:t>
            </w:r>
          </w:p>
          <w:p w14:paraId="5ADF475D" w14:textId="5E265C7A" w:rsidR="006C3E90" w:rsidRPr="00C445A5" w:rsidRDefault="007D06FC" w:rsidP="00F02E95">
            <w:pPr>
              <w:ind w:firstLine="318"/>
              <w:jc w:val="both"/>
              <w:rPr>
                <w:sz w:val="22"/>
                <w:szCs w:val="22"/>
              </w:rPr>
            </w:pPr>
            <w:r w:rsidRPr="00C445A5">
              <w:rPr>
                <w:sz w:val="22"/>
                <w:szCs w:val="22"/>
              </w:rPr>
              <w:t>Šiame kontekste siūlytume įvertinti keičiamo EEĮ 33 str. ir 39</w:t>
            </w:r>
            <w:r w:rsidRPr="00C445A5">
              <w:rPr>
                <w:sz w:val="22"/>
                <w:szCs w:val="22"/>
                <w:vertAlign w:val="superscript"/>
              </w:rPr>
              <w:t xml:space="preserve">1 </w:t>
            </w:r>
            <w:r w:rsidRPr="00C445A5">
              <w:rPr>
                <w:sz w:val="22"/>
                <w:szCs w:val="22"/>
              </w:rPr>
              <w:t>str. nuostatas, jų suderinimo su Energetikos įstatymo nuostatomis ir Strateginio valdymo įstatymo nuostatomis, pvz., pagal Strateginio valdymo įstatymo 7 str. 1 p., nacionalinėse plėtros programose nurodoma, kaip bus įgyvendinami pažangos uždaviniai; siekiant teisinio reguliavimo pagrįstumo, siūlytina pagrįsti keičiamo EEĮ 39</w:t>
            </w:r>
            <w:r w:rsidRPr="00C445A5">
              <w:rPr>
                <w:sz w:val="22"/>
                <w:szCs w:val="22"/>
                <w:vertAlign w:val="superscript"/>
              </w:rPr>
              <w:t>1</w:t>
            </w:r>
            <w:r w:rsidRPr="00C445A5">
              <w:rPr>
                <w:sz w:val="22"/>
                <w:szCs w:val="22"/>
              </w:rPr>
              <w:t xml:space="preserve"> str. 1 d.  siūlomą nuostatą „</w:t>
            </w:r>
            <w:r w:rsidRPr="00C445A5">
              <w:rPr>
                <w:i/>
                <w:iCs/>
                <w:sz w:val="22"/>
                <w:szCs w:val="22"/>
              </w:rPr>
              <w:t>vidutinės trukmės (3-5 metų) ir  (ar) ilgalaikėmis (7-1 metų)“.</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CF45BEE" w14:textId="37C3161C" w:rsidR="006C3E90" w:rsidRPr="00C445A5" w:rsidRDefault="00036D1A" w:rsidP="001A7B24">
            <w:pPr>
              <w:jc w:val="both"/>
              <w:rPr>
                <w:b/>
                <w:bCs/>
                <w:sz w:val="22"/>
                <w:szCs w:val="22"/>
              </w:rPr>
            </w:pPr>
            <w:r w:rsidRPr="00C445A5">
              <w:rPr>
                <w:b/>
                <w:bCs/>
                <w:sz w:val="22"/>
                <w:szCs w:val="22"/>
              </w:rPr>
              <w:t xml:space="preserve">Atsižvelgta </w:t>
            </w:r>
          </w:p>
          <w:p w14:paraId="657771F4" w14:textId="154CED59" w:rsidR="00036D1A" w:rsidRPr="00C445A5" w:rsidRDefault="00BE06F7" w:rsidP="001A7B24">
            <w:pPr>
              <w:pStyle w:val="Komentarotekstas"/>
              <w:spacing w:after="0" w:line="240" w:lineRule="auto"/>
              <w:jc w:val="both"/>
              <w:rPr>
                <w:rFonts w:ascii="Times New Roman" w:eastAsia="Times New Roman" w:hAnsi="Times New Roman"/>
                <w:sz w:val="22"/>
                <w:szCs w:val="22"/>
                <w:lang w:eastAsia="lt-LT"/>
              </w:rPr>
            </w:pPr>
            <w:r w:rsidRPr="00C445A5">
              <w:rPr>
                <w:rFonts w:ascii="Times New Roman" w:hAnsi="Times New Roman"/>
                <w:sz w:val="22"/>
                <w:szCs w:val="22"/>
              </w:rPr>
              <w:t xml:space="preserve">Pažymėtina, kad </w:t>
            </w:r>
            <w:r w:rsidR="00036D1A" w:rsidRPr="00C445A5">
              <w:rPr>
                <w:rFonts w:ascii="Times New Roman" w:hAnsi="Times New Roman"/>
                <w:sz w:val="22"/>
                <w:szCs w:val="22"/>
              </w:rPr>
              <w:t>EEĮ 7 str. 19 p. nurodytas Lietuvos elektros rinkos plėtros ir įgyvendinimo planas</w:t>
            </w:r>
            <w:r w:rsidR="00036D1A" w:rsidRPr="00C445A5">
              <w:rPr>
                <w:rFonts w:ascii="Times New Roman" w:eastAsia="Times New Roman" w:hAnsi="Times New Roman"/>
                <w:sz w:val="22"/>
                <w:szCs w:val="22"/>
                <w:lang w:eastAsia="lt-LT"/>
              </w:rPr>
              <w:t xml:space="preserve"> yra politikos formavimo veiksmų, kuriais siekiama pašalinti reglamentavimo iškraipymus arba rinkos nepakankamumą, planas, </w:t>
            </w:r>
            <w:r w:rsidR="00D2430D" w:rsidRPr="00C445A5">
              <w:rPr>
                <w:rFonts w:ascii="Times New Roman" w:eastAsia="Times New Roman" w:hAnsi="Times New Roman"/>
                <w:sz w:val="22"/>
                <w:szCs w:val="22"/>
                <w:lang w:eastAsia="lt-LT"/>
              </w:rPr>
              <w:t xml:space="preserve">kuris </w:t>
            </w:r>
            <w:r w:rsidR="00415CB7" w:rsidRPr="00C445A5">
              <w:rPr>
                <w:rFonts w:ascii="Times New Roman" w:eastAsia="Times New Roman" w:hAnsi="Times New Roman"/>
                <w:sz w:val="22"/>
                <w:szCs w:val="22"/>
                <w:lang w:eastAsia="lt-LT"/>
              </w:rPr>
              <w:t xml:space="preserve">rengimas ir </w:t>
            </w:r>
            <w:r w:rsidR="00D2430D" w:rsidRPr="00C445A5">
              <w:rPr>
                <w:rFonts w:ascii="Times New Roman" w:eastAsia="Times New Roman" w:hAnsi="Times New Roman"/>
                <w:sz w:val="22"/>
                <w:szCs w:val="22"/>
                <w:lang w:eastAsia="lt-LT"/>
              </w:rPr>
              <w:t>teikiamas Eur</w:t>
            </w:r>
            <w:r w:rsidR="00A51012" w:rsidRPr="00C445A5">
              <w:rPr>
                <w:rFonts w:ascii="Times New Roman" w:eastAsia="Times New Roman" w:hAnsi="Times New Roman"/>
                <w:sz w:val="22"/>
                <w:szCs w:val="22"/>
                <w:lang w:eastAsia="lt-LT"/>
              </w:rPr>
              <w:t xml:space="preserve">opos komisijai pagal Reglamentą (ES) 2019/943, </w:t>
            </w:r>
            <w:r w:rsidR="00036D1A" w:rsidRPr="00C445A5">
              <w:rPr>
                <w:rFonts w:ascii="Times New Roman" w:eastAsia="Times New Roman" w:hAnsi="Times New Roman"/>
                <w:sz w:val="22"/>
                <w:szCs w:val="22"/>
                <w:lang w:eastAsia="lt-LT"/>
              </w:rPr>
              <w:t xml:space="preserve">kai </w:t>
            </w:r>
            <w:r w:rsidR="006241AC" w:rsidRPr="00C445A5">
              <w:rPr>
                <w:rFonts w:ascii="Times New Roman" w:eastAsia="Times New Roman" w:hAnsi="Times New Roman"/>
                <w:sz w:val="22"/>
                <w:szCs w:val="22"/>
                <w:lang w:eastAsia="lt-LT"/>
              </w:rPr>
              <w:t xml:space="preserve">atlikus </w:t>
            </w:r>
            <w:r w:rsidR="00523C19" w:rsidRPr="00C445A5">
              <w:rPr>
                <w:rFonts w:ascii="Times New Roman" w:eastAsia="Times New Roman" w:hAnsi="Times New Roman"/>
                <w:sz w:val="22"/>
                <w:szCs w:val="22"/>
                <w:lang w:eastAsia="lt-LT"/>
              </w:rPr>
              <w:t xml:space="preserve">vertinimą </w:t>
            </w:r>
            <w:r w:rsidR="00036D1A" w:rsidRPr="00C445A5">
              <w:rPr>
                <w:rFonts w:ascii="Times New Roman" w:eastAsia="Times New Roman" w:hAnsi="Times New Roman"/>
                <w:sz w:val="22"/>
                <w:szCs w:val="22"/>
                <w:lang w:eastAsia="lt-LT"/>
              </w:rPr>
              <w:t>identifikuojama adekvatumo problema.</w:t>
            </w:r>
            <w:r w:rsidR="00C83289" w:rsidRPr="00C445A5">
              <w:rPr>
                <w:rFonts w:ascii="Times New Roman" w:eastAsia="Times New Roman" w:hAnsi="Times New Roman"/>
                <w:sz w:val="22"/>
                <w:szCs w:val="22"/>
                <w:lang w:eastAsia="lt-LT"/>
              </w:rPr>
              <w:t xml:space="preserve"> Jis nėra </w:t>
            </w:r>
            <w:r w:rsidR="008E403C" w:rsidRPr="00C445A5">
              <w:rPr>
                <w:rFonts w:ascii="Times New Roman" w:eastAsia="Times New Roman" w:hAnsi="Times New Roman"/>
                <w:sz w:val="22"/>
                <w:szCs w:val="22"/>
                <w:lang w:eastAsia="lt-LT"/>
              </w:rPr>
              <w:t xml:space="preserve">tiesiogiai </w:t>
            </w:r>
            <w:r w:rsidR="00C83289" w:rsidRPr="00C445A5">
              <w:rPr>
                <w:rFonts w:ascii="Times New Roman" w:eastAsia="Times New Roman" w:hAnsi="Times New Roman"/>
                <w:sz w:val="22"/>
                <w:szCs w:val="22"/>
                <w:lang w:eastAsia="lt-LT"/>
              </w:rPr>
              <w:t>sie</w:t>
            </w:r>
            <w:r w:rsidR="008E403C" w:rsidRPr="00C445A5">
              <w:rPr>
                <w:rFonts w:ascii="Times New Roman" w:eastAsia="Times New Roman" w:hAnsi="Times New Roman"/>
                <w:sz w:val="22"/>
                <w:szCs w:val="22"/>
                <w:lang w:eastAsia="lt-LT"/>
              </w:rPr>
              <w:t>tinas</w:t>
            </w:r>
            <w:r w:rsidR="00C83289" w:rsidRPr="00C445A5">
              <w:rPr>
                <w:rFonts w:ascii="Times New Roman" w:eastAsia="Times New Roman" w:hAnsi="Times New Roman"/>
                <w:sz w:val="22"/>
                <w:szCs w:val="22"/>
                <w:lang w:eastAsia="lt-LT"/>
              </w:rPr>
              <w:t xml:space="preserve"> su </w:t>
            </w:r>
            <w:r w:rsidR="008E403C" w:rsidRPr="00C445A5">
              <w:rPr>
                <w:rFonts w:ascii="Times New Roman" w:eastAsia="Times New Roman" w:hAnsi="Times New Roman"/>
                <w:sz w:val="22"/>
                <w:szCs w:val="22"/>
                <w:lang w:eastAsia="lt-LT"/>
              </w:rPr>
              <w:t xml:space="preserve">perdavimo sistemos operatoriaus </w:t>
            </w:r>
            <w:r w:rsidR="001C5CEE" w:rsidRPr="00C445A5">
              <w:rPr>
                <w:rFonts w:ascii="Times New Roman" w:eastAsia="Times New Roman" w:hAnsi="Times New Roman"/>
                <w:sz w:val="22"/>
                <w:szCs w:val="22"/>
                <w:lang w:eastAsia="lt-LT"/>
              </w:rPr>
              <w:t>(</w:t>
            </w:r>
            <w:r w:rsidR="008C1B53" w:rsidRPr="00C445A5">
              <w:rPr>
                <w:rFonts w:ascii="Times New Roman" w:eastAsia="Times New Roman" w:hAnsi="Times New Roman"/>
                <w:sz w:val="22"/>
                <w:szCs w:val="22"/>
                <w:lang w:eastAsia="lt-LT"/>
              </w:rPr>
              <w:t xml:space="preserve">toliau – </w:t>
            </w:r>
            <w:r w:rsidR="001C5CEE" w:rsidRPr="00C445A5">
              <w:rPr>
                <w:rFonts w:ascii="Times New Roman" w:eastAsia="Times New Roman" w:hAnsi="Times New Roman"/>
                <w:sz w:val="22"/>
                <w:szCs w:val="22"/>
                <w:lang w:eastAsia="lt-LT"/>
              </w:rPr>
              <w:t xml:space="preserve">PSO) </w:t>
            </w:r>
            <w:r w:rsidR="008E403C" w:rsidRPr="00C445A5">
              <w:rPr>
                <w:rFonts w:ascii="Times New Roman" w:eastAsia="Times New Roman" w:hAnsi="Times New Roman"/>
                <w:sz w:val="22"/>
                <w:szCs w:val="22"/>
                <w:lang w:eastAsia="lt-LT"/>
              </w:rPr>
              <w:t xml:space="preserve">vykdomu sistemos plėtros </w:t>
            </w:r>
            <w:r w:rsidR="00C83289" w:rsidRPr="00C445A5">
              <w:rPr>
                <w:rFonts w:ascii="Times New Roman" w:eastAsia="Times New Roman" w:hAnsi="Times New Roman"/>
                <w:sz w:val="22"/>
                <w:szCs w:val="22"/>
                <w:lang w:eastAsia="lt-LT"/>
              </w:rPr>
              <w:t>planavimu</w:t>
            </w:r>
            <w:r w:rsidR="008E403C" w:rsidRPr="00C445A5">
              <w:rPr>
                <w:rFonts w:ascii="Times New Roman" w:eastAsia="Times New Roman" w:hAnsi="Times New Roman"/>
                <w:sz w:val="22"/>
                <w:szCs w:val="22"/>
                <w:lang w:eastAsia="lt-LT"/>
              </w:rPr>
              <w:t xml:space="preserve">, tačiau </w:t>
            </w:r>
            <w:r w:rsidR="001D7DCB" w:rsidRPr="00C445A5">
              <w:rPr>
                <w:rFonts w:ascii="Times New Roman" w:eastAsia="Times New Roman" w:hAnsi="Times New Roman"/>
                <w:sz w:val="22"/>
                <w:szCs w:val="22"/>
                <w:lang w:eastAsia="lt-LT"/>
              </w:rPr>
              <w:t xml:space="preserve">rengiant ir įgyvendinant planą yra </w:t>
            </w:r>
            <w:r w:rsidR="001C5CEE" w:rsidRPr="00C445A5">
              <w:rPr>
                <w:rFonts w:ascii="Times New Roman" w:eastAsia="Times New Roman" w:hAnsi="Times New Roman"/>
                <w:sz w:val="22"/>
                <w:szCs w:val="22"/>
                <w:lang w:eastAsia="lt-LT"/>
              </w:rPr>
              <w:t>svarbus PSO bendradarbiavimas</w:t>
            </w:r>
            <w:r w:rsidR="008C1B53" w:rsidRPr="00C445A5">
              <w:rPr>
                <w:rFonts w:ascii="Times New Roman" w:eastAsia="Times New Roman" w:hAnsi="Times New Roman"/>
                <w:sz w:val="22"/>
                <w:szCs w:val="22"/>
                <w:lang w:eastAsia="lt-LT"/>
              </w:rPr>
              <w:t>.</w:t>
            </w:r>
          </w:p>
          <w:p w14:paraId="637FB42C" w14:textId="77777777" w:rsidR="001A7B24" w:rsidRPr="00C445A5" w:rsidRDefault="001A7B24" w:rsidP="001A7B24">
            <w:pPr>
              <w:pStyle w:val="Komentarotekstas"/>
              <w:spacing w:after="0" w:line="240" w:lineRule="auto"/>
              <w:jc w:val="both"/>
              <w:rPr>
                <w:rFonts w:ascii="Times New Roman" w:eastAsia="Times New Roman" w:hAnsi="Times New Roman"/>
                <w:sz w:val="22"/>
                <w:szCs w:val="22"/>
                <w:lang w:eastAsia="lt-LT"/>
              </w:rPr>
            </w:pPr>
          </w:p>
          <w:p w14:paraId="49DC84F2" w14:textId="7258545A" w:rsidR="00D80AB7" w:rsidRPr="00C445A5" w:rsidRDefault="00D80AB7" w:rsidP="001A7B24">
            <w:pPr>
              <w:pStyle w:val="Komentarotekstas"/>
              <w:spacing w:after="0" w:line="240" w:lineRule="auto"/>
              <w:jc w:val="both"/>
              <w:rPr>
                <w:rFonts w:ascii="Times New Roman" w:hAnsi="Times New Roman"/>
                <w:sz w:val="22"/>
                <w:szCs w:val="22"/>
              </w:rPr>
            </w:pPr>
            <w:r w:rsidRPr="00C445A5">
              <w:rPr>
                <w:rFonts w:ascii="Times New Roman" w:eastAsia="Times New Roman" w:hAnsi="Times New Roman"/>
                <w:sz w:val="22"/>
                <w:szCs w:val="22"/>
                <w:lang w:eastAsia="lt-LT"/>
              </w:rPr>
              <w:t xml:space="preserve">Atsižvelgiant į pastabą </w:t>
            </w:r>
            <w:r w:rsidR="00306984" w:rsidRPr="00C445A5">
              <w:rPr>
                <w:rFonts w:ascii="Times New Roman" w:eastAsia="Times New Roman" w:hAnsi="Times New Roman"/>
                <w:sz w:val="22"/>
                <w:szCs w:val="22"/>
                <w:lang w:eastAsia="lt-LT"/>
              </w:rPr>
              <w:t xml:space="preserve">dėl </w:t>
            </w:r>
            <w:r w:rsidRPr="00C445A5">
              <w:rPr>
                <w:rFonts w:ascii="Times New Roman" w:hAnsi="Times New Roman"/>
                <w:sz w:val="22"/>
                <w:szCs w:val="22"/>
              </w:rPr>
              <w:t>EEĮ 18 str. 1 d.</w:t>
            </w:r>
            <w:r w:rsidR="00306984" w:rsidRPr="00C445A5">
              <w:rPr>
                <w:rFonts w:ascii="Times New Roman" w:hAnsi="Times New Roman"/>
                <w:sz w:val="22"/>
                <w:szCs w:val="22"/>
              </w:rPr>
              <w:t xml:space="preserve"> keičiamas šio straipsnio pavadinimas ir 1 dal</w:t>
            </w:r>
            <w:r w:rsidR="009745AC" w:rsidRPr="00C445A5">
              <w:rPr>
                <w:rFonts w:ascii="Times New Roman" w:hAnsi="Times New Roman"/>
                <w:sz w:val="22"/>
                <w:szCs w:val="22"/>
              </w:rPr>
              <w:t>is</w:t>
            </w:r>
            <w:r w:rsidRPr="00C445A5">
              <w:rPr>
                <w:rFonts w:ascii="Times New Roman" w:hAnsi="Times New Roman"/>
                <w:sz w:val="22"/>
                <w:szCs w:val="22"/>
              </w:rPr>
              <w:t xml:space="preserve"> dėstoma</w:t>
            </w:r>
            <w:r w:rsidR="009745AC" w:rsidRPr="00C445A5">
              <w:rPr>
                <w:rFonts w:ascii="Times New Roman" w:hAnsi="Times New Roman"/>
                <w:sz w:val="22"/>
                <w:szCs w:val="22"/>
              </w:rPr>
              <w:t xml:space="preserve"> naujai</w:t>
            </w:r>
            <w:r w:rsidRPr="00C445A5">
              <w:rPr>
                <w:rFonts w:ascii="Times New Roman" w:hAnsi="Times New Roman"/>
                <w:sz w:val="22"/>
                <w:szCs w:val="22"/>
              </w:rPr>
              <w:t>:</w:t>
            </w:r>
          </w:p>
          <w:p w14:paraId="3E5237F8" w14:textId="5A70BB69" w:rsidR="00E76470" w:rsidRPr="00C445A5" w:rsidRDefault="00E76470" w:rsidP="00E76470">
            <w:pPr>
              <w:jc w:val="both"/>
              <w:rPr>
                <w:b/>
                <w:bCs/>
                <w:sz w:val="22"/>
                <w:szCs w:val="22"/>
              </w:rPr>
            </w:pPr>
            <w:r w:rsidRPr="00C445A5">
              <w:rPr>
                <w:sz w:val="22"/>
                <w:szCs w:val="22"/>
              </w:rPr>
              <w:t xml:space="preserve">„1. </w:t>
            </w:r>
            <w:r w:rsidRPr="00C445A5">
              <w:rPr>
                <w:strike/>
                <w:sz w:val="22"/>
                <w:szCs w:val="22"/>
              </w:rPr>
              <w:t xml:space="preserve">Tinklų operatorius, įvertindamas elektros energetikos sistemos adekvatumą, elektros energijos tiekimo saugumo ir patikimumo, kokybės, efektyvumo, vartojimo, vadybos ir aplinkos apsaugos reikalavimus, nurodytus Nacionalinėje energetinės nepriklausomybės strategijoje, gerindamas naudojimosi sistema sąlygas, planuoja ilgalaikę elektros energetikos sistemos plėtrą, derindamas ją su Energetikos ministerija, Taryba ir kitais tinklų </w:t>
            </w:r>
            <w:proofErr w:type="spellStart"/>
            <w:r w:rsidRPr="00C445A5">
              <w:rPr>
                <w:strike/>
                <w:sz w:val="22"/>
                <w:szCs w:val="22"/>
              </w:rPr>
              <w:t>operatoriais</w:t>
            </w:r>
            <w:r w:rsidRPr="00C445A5">
              <w:rPr>
                <w:b/>
                <w:bCs/>
                <w:sz w:val="22"/>
                <w:szCs w:val="22"/>
              </w:rPr>
              <w:t>Perdavimo</w:t>
            </w:r>
            <w:proofErr w:type="spellEnd"/>
            <w:r w:rsidRPr="00C445A5">
              <w:rPr>
                <w:b/>
                <w:bCs/>
                <w:sz w:val="22"/>
                <w:szCs w:val="22"/>
              </w:rPr>
              <w:t xml:space="preserve"> sistemos operatorius, atsižvelgdamas į Nacionaliniame pažangos plane nustatytus energetikos politikos strateginius tikslus ir </w:t>
            </w:r>
            <w:r w:rsidRPr="00C445A5">
              <w:rPr>
                <w:b/>
                <w:bCs/>
                <w:sz w:val="22"/>
                <w:szCs w:val="22"/>
              </w:rPr>
              <w:lastRenderedPageBreak/>
              <w:t>(ar) pažangos uždavinius, ir (ar) Nacionaliniame energetikos ir klimato srities veiksmų plane numatytus tikslus, uždavinius ir (ar) įgyvendinimo priemones ir įvertindamas elektros energetikos sistemos adekvatumą, poreikį ilguoju laikotarpiu užtikrinti elektros energijos tiekimo saugumą ir patikimumą, taip pat elektros energijos tiekimo vartotojams kokybės, vartojimo efektyvumo, vadybos ir aplinkos apsaugos reikalavimus, siekdamas gerinti naudojimosi elektros energetikos sistema sąlygas, planuoja ilgalaikę elektros energetikos sistemos plėtrą</w:t>
            </w:r>
            <w:r w:rsidRPr="00C445A5">
              <w:rPr>
                <w:b/>
                <w:sz w:val="22"/>
                <w:szCs w:val="22"/>
              </w:rPr>
              <w:t xml:space="preserve"> ir veiksmingas priemones, skirtas elektros energetikos sistemos pajėgumų pakankamumui ir elektros energijos tiekimo vartotojams saugumui užtikrinti</w:t>
            </w:r>
            <w:r w:rsidRPr="00C445A5">
              <w:rPr>
                <w:b/>
                <w:bCs/>
                <w:sz w:val="22"/>
                <w:szCs w:val="22"/>
              </w:rPr>
              <w:t xml:space="preserve">, derindamas juos su </w:t>
            </w:r>
            <w:r w:rsidRPr="00C445A5">
              <w:rPr>
                <w:b/>
                <w:sz w:val="22"/>
                <w:szCs w:val="22"/>
              </w:rPr>
              <w:t>Vyriausybės įgaliota institucija</w:t>
            </w:r>
            <w:r w:rsidRPr="00C445A5">
              <w:rPr>
                <w:b/>
                <w:bCs/>
                <w:sz w:val="22"/>
                <w:szCs w:val="22"/>
              </w:rPr>
              <w:t xml:space="preserve">, Taryba ir kitais tinklų operatoriais. </w:t>
            </w:r>
            <w:r w:rsidRPr="00C445A5">
              <w:rPr>
                <w:sz w:val="22"/>
                <w:szCs w:val="22"/>
              </w:rPr>
              <w:t>Ilgalaikės elektros energetikos sistemos plėtros planavimas turi būti pagrįstas moksliniu, technologiniu ir ekonominiu įvertinimu.</w:t>
            </w:r>
            <w:r w:rsidRPr="00C445A5">
              <w:rPr>
                <w:strike/>
                <w:sz w:val="22"/>
                <w:szCs w:val="22"/>
              </w:rPr>
              <w:t xml:space="preserve"> Tinklų operatoriai privalo bendradarbiauti, siekdami užtikrinti perdavimo ir skirstomųjų tinklų optimalią </w:t>
            </w:r>
            <w:proofErr w:type="spellStart"/>
            <w:r w:rsidRPr="00C445A5">
              <w:rPr>
                <w:strike/>
                <w:sz w:val="22"/>
                <w:szCs w:val="22"/>
              </w:rPr>
              <w:t>plėtrą.</w:t>
            </w:r>
            <w:r w:rsidRPr="00C445A5">
              <w:rPr>
                <w:b/>
                <w:sz w:val="22"/>
                <w:szCs w:val="22"/>
              </w:rPr>
              <w:t>Tinklų</w:t>
            </w:r>
            <w:proofErr w:type="spellEnd"/>
            <w:r w:rsidRPr="00C445A5">
              <w:rPr>
                <w:b/>
                <w:sz w:val="22"/>
                <w:szCs w:val="22"/>
              </w:rPr>
              <w:t xml:space="preserve"> operatoriai bendradarbiauja tarpusavyje Reglamento (ES) Nr. 2019/943 57 straipsnyje nustatytais tikslais, apimtimi ir tvarka</w:t>
            </w:r>
            <w:r w:rsidRPr="00C445A5">
              <w:rPr>
                <w:bCs/>
                <w:sz w:val="22"/>
                <w:szCs w:val="22"/>
              </w:rPr>
              <w:t>.</w:t>
            </w:r>
          </w:p>
          <w:p w14:paraId="26C7644D" w14:textId="77777777" w:rsidR="00D80AB7" w:rsidRPr="00C445A5" w:rsidRDefault="00D80AB7" w:rsidP="001A7B24">
            <w:pPr>
              <w:pStyle w:val="Komentarotekstas"/>
              <w:spacing w:after="0" w:line="240" w:lineRule="auto"/>
              <w:jc w:val="both"/>
              <w:rPr>
                <w:rFonts w:ascii="Times New Roman" w:eastAsia="Times New Roman" w:hAnsi="Times New Roman"/>
                <w:sz w:val="22"/>
                <w:szCs w:val="22"/>
                <w:lang w:eastAsia="lt-LT"/>
              </w:rPr>
            </w:pPr>
          </w:p>
          <w:p w14:paraId="325B9C32" w14:textId="58117297" w:rsidR="00036D1A" w:rsidRPr="00C445A5" w:rsidRDefault="00F7113A" w:rsidP="00537A04">
            <w:pPr>
              <w:pStyle w:val="Komentarotekstas"/>
              <w:spacing w:after="0" w:line="240" w:lineRule="auto"/>
              <w:jc w:val="both"/>
              <w:rPr>
                <w:rFonts w:ascii="Times New Roman" w:hAnsi="Times New Roman"/>
                <w:sz w:val="22"/>
                <w:szCs w:val="22"/>
              </w:rPr>
            </w:pPr>
            <w:r w:rsidRPr="00C445A5">
              <w:rPr>
                <w:rFonts w:ascii="Times New Roman" w:hAnsi="Times New Roman"/>
                <w:sz w:val="22"/>
                <w:szCs w:val="22"/>
              </w:rPr>
              <w:t xml:space="preserve">Atitinkamai suderintos ir kitos </w:t>
            </w:r>
            <w:r w:rsidR="00030999" w:rsidRPr="00C445A5">
              <w:rPr>
                <w:rFonts w:ascii="Times New Roman" w:hAnsi="Times New Roman"/>
                <w:sz w:val="22"/>
                <w:szCs w:val="22"/>
              </w:rPr>
              <w:t xml:space="preserve">EEĮ </w:t>
            </w:r>
            <w:r w:rsidRPr="00C445A5">
              <w:rPr>
                <w:rFonts w:ascii="Times New Roman" w:hAnsi="Times New Roman"/>
                <w:sz w:val="22"/>
                <w:szCs w:val="22"/>
              </w:rPr>
              <w:t>nuostatos, kur</w:t>
            </w:r>
            <w:r w:rsidR="00030999" w:rsidRPr="00C445A5">
              <w:rPr>
                <w:rFonts w:ascii="Times New Roman" w:hAnsi="Times New Roman"/>
                <w:sz w:val="22"/>
                <w:szCs w:val="22"/>
              </w:rPr>
              <w:t xml:space="preserve"> kalbama apie sąsajas su </w:t>
            </w:r>
            <w:r w:rsidR="0025468E" w:rsidRPr="00C445A5">
              <w:rPr>
                <w:rFonts w:ascii="Times New Roman" w:hAnsi="Times New Roman"/>
                <w:sz w:val="22"/>
                <w:szCs w:val="22"/>
              </w:rPr>
              <w:t xml:space="preserve">valstybės </w:t>
            </w:r>
            <w:r w:rsidR="00030999" w:rsidRPr="00C445A5">
              <w:rPr>
                <w:rFonts w:ascii="Times New Roman" w:hAnsi="Times New Roman"/>
                <w:sz w:val="22"/>
                <w:szCs w:val="22"/>
              </w:rPr>
              <w:t>strateginio lygmens planavimo dokumentuose nustatytais</w:t>
            </w:r>
            <w:r w:rsidRPr="00C445A5">
              <w:rPr>
                <w:rFonts w:ascii="Times New Roman" w:hAnsi="Times New Roman"/>
                <w:sz w:val="22"/>
                <w:szCs w:val="22"/>
              </w:rPr>
              <w:t xml:space="preserve"> </w:t>
            </w:r>
            <w:r w:rsidR="00030999" w:rsidRPr="00C445A5">
              <w:rPr>
                <w:rFonts w:ascii="Times New Roman" w:hAnsi="Times New Roman"/>
                <w:sz w:val="22"/>
                <w:szCs w:val="22"/>
              </w:rPr>
              <w:t xml:space="preserve">tikslais ir </w:t>
            </w:r>
            <w:r w:rsidR="0025468E" w:rsidRPr="00C445A5">
              <w:rPr>
                <w:rFonts w:ascii="Times New Roman" w:hAnsi="Times New Roman"/>
                <w:sz w:val="22"/>
                <w:szCs w:val="22"/>
              </w:rPr>
              <w:t xml:space="preserve">(ar) </w:t>
            </w:r>
            <w:r w:rsidR="00030999" w:rsidRPr="00C445A5">
              <w:rPr>
                <w:rFonts w:ascii="Times New Roman" w:hAnsi="Times New Roman"/>
                <w:sz w:val="22"/>
                <w:szCs w:val="22"/>
              </w:rPr>
              <w:t>pažangos uždaviniais</w:t>
            </w:r>
            <w:r w:rsidR="0025468E" w:rsidRPr="00C445A5">
              <w:rPr>
                <w:rFonts w:ascii="Times New Roman" w:hAnsi="Times New Roman"/>
                <w:sz w:val="22"/>
                <w:szCs w:val="22"/>
              </w:rPr>
              <w:t xml:space="preserve">, pavyzdžiui, </w:t>
            </w:r>
            <w:r w:rsidR="00030999" w:rsidRPr="00C445A5">
              <w:rPr>
                <w:rFonts w:ascii="Times New Roman" w:hAnsi="Times New Roman"/>
                <w:sz w:val="22"/>
                <w:szCs w:val="22"/>
              </w:rPr>
              <w:t xml:space="preserve"> </w:t>
            </w:r>
            <w:r w:rsidR="00EF63A8" w:rsidRPr="00C445A5">
              <w:rPr>
                <w:rFonts w:ascii="Times New Roman" w:hAnsi="Times New Roman"/>
                <w:sz w:val="22"/>
                <w:szCs w:val="22"/>
              </w:rPr>
              <w:t>EEĮ 31</w:t>
            </w:r>
            <w:r w:rsidR="0025468E" w:rsidRPr="00C445A5">
              <w:rPr>
                <w:rFonts w:ascii="Times New Roman" w:hAnsi="Times New Roman"/>
                <w:sz w:val="22"/>
                <w:szCs w:val="22"/>
              </w:rPr>
              <w:t>,</w:t>
            </w:r>
            <w:r w:rsidR="00EF63A8" w:rsidRPr="00C445A5">
              <w:rPr>
                <w:rFonts w:ascii="Times New Roman" w:hAnsi="Times New Roman"/>
                <w:sz w:val="22"/>
                <w:szCs w:val="22"/>
              </w:rPr>
              <w:t xml:space="preserve"> </w:t>
            </w:r>
            <w:r w:rsidR="0025468E" w:rsidRPr="00C445A5">
              <w:rPr>
                <w:rFonts w:ascii="Times New Roman" w:hAnsi="Times New Roman"/>
                <w:sz w:val="22"/>
                <w:szCs w:val="22"/>
              </w:rPr>
              <w:t>33 straipsnyje, 39 ir 39</w:t>
            </w:r>
            <w:r w:rsidR="0025468E" w:rsidRPr="00C445A5">
              <w:rPr>
                <w:rFonts w:ascii="Times New Roman" w:hAnsi="Times New Roman"/>
                <w:sz w:val="22"/>
                <w:szCs w:val="22"/>
                <w:vertAlign w:val="superscript"/>
              </w:rPr>
              <w:t>1</w:t>
            </w:r>
            <w:r w:rsidR="00537A04" w:rsidRPr="00C445A5">
              <w:rPr>
                <w:rFonts w:ascii="Times New Roman" w:hAnsi="Times New Roman"/>
                <w:sz w:val="22"/>
                <w:szCs w:val="22"/>
              </w:rPr>
              <w:t> </w:t>
            </w:r>
            <w:r w:rsidR="0025468E" w:rsidRPr="00C445A5">
              <w:rPr>
                <w:rFonts w:ascii="Times New Roman" w:hAnsi="Times New Roman"/>
                <w:sz w:val="22"/>
                <w:szCs w:val="22"/>
              </w:rPr>
              <w:t>straipsniuose.</w:t>
            </w:r>
          </w:p>
          <w:p w14:paraId="08F3DCC4" w14:textId="77777777" w:rsidR="001A7B24" w:rsidRPr="00C445A5" w:rsidRDefault="001A7B24" w:rsidP="001A7B24">
            <w:pPr>
              <w:pStyle w:val="Komentarotekstas"/>
              <w:spacing w:after="0" w:line="240" w:lineRule="auto"/>
              <w:rPr>
                <w:rFonts w:ascii="Times New Roman" w:eastAsia="Times New Roman" w:hAnsi="Times New Roman"/>
                <w:sz w:val="22"/>
                <w:szCs w:val="22"/>
                <w:lang w:eastAsia="lt-LT"/>
              </w:rPr>
            </w:pPr>
          </w:p>
          <w:p w14:paraId="42C19E5D" w14:textId="09C08C28" w:rsidR="00036D1A" w:rsidRPr="00C445A5" w:rsidRDefault="004F11F9" w:rsidP="003037A3">
            <w:pPr>
              <w:jc w:val="both"/>
              <w:rPr>
                <w:sz w:val="22"/>
                <w:szCs w:val="22"/>
              </w:rPr>
            </w:pPr>
            <w:r w:rsidRPr="00C445A5">
              <w:rPr>
                <w:sz w:val="22"/>
                <w:szCs w:val="22"/>
              </w:rPr>
              <w:t>Atsižvelgiant į</w:t>
            </w:r>
            <w:r w:rsidR="00547944" w:rsidRPr="00C445A5">
              <w:rPr>
                <w:sz w:val="22"/>
                <w:szCs w:val="22"/>
              </w:rPr>
              <w:t xml:space="preserve"> pastab</w:t>
            </w:r>
            <w:r w:rsidRPr="00C445A5">
              <w:rPr>
                <w:sz w:val="22"/>
                <w:szCs w:val="22"/>
              </w:rPr>
              <w:t>ą</w:t>
            </w:r>
            <w:r w:rsidR="00547944" w:rsidRPr="00C445A5">
              <w:rPr>
                <w:sz w:val="22"/>
                <w:szCs w:val="22"/>
              </w:rPr>
              <w:t xml:space="preserve"> dėl EEĮ 39</w:t>
            </w:r>
            <w:r w:rsidR="00547944" w:rsidRPr="00C445A5">
              <w:rPr>
                <w:sz w:val="22"/>
                <w:szCs w:val="22"/>
                <w:vertAlign w:val="superscript"/>
              </w:rPr>
              <w:t>1</w:t>
            </w:r>
            <w:r w:rsidR="00547944" w:rsidRPr="00C445A5">
              <w:rPr>
                <w:sz w:val="22"/>
                <w:szCs w:val="22"/>
              </w:rPr>
              <w:t xml:space="preserve"> str</w:t>
            </w:r>
            <w:r w:rsidR="0025468E" w:rsidRPr="00C445A5">
              <w:rPr>
                <w:sz w:val="22"/>
                <w:szCs w:val="22"/>
              </w:rPr>
              <w:t>aipsnio</w:t>
            </w:r>
            <w:r w:rsidR="00547944" w:rsidRPr="00C445A5">
              <w:rPr>
                <w:sz w:val="22"/>
                <w:szCs w:val="22"/>
              </w:rPr>
              <w:t xml:space="preserve"> 1 d</w:t>
            </w:r>
            <w:r w:rsidR="0025468E" w:rsidRPr="00C445A5">
              <w:rPr>
                <w:sz w:val="22"/>
                <w:szCs w:val="22"/>
              </w:rPr>
              <w:t xml:space="preserve">alyje </w:t>
            </w:r>
            <w:r w:rsidR="00547944" w:rsidRPr="00C445A5">
              <w:rPr>
                <w:sz w:val="22"/>
                <w:szCs w:val="22"/>
              </w:rPr>
              <w:t>siūlomų nuostat</w:t>
            </w:r>
            <w:r w:rsidR="00E074D6" w:rsidRPr="00C445A5">
              <w:rPr>
                <w:sz w:val="22"/>
                <w:szCs w:val="22"/>
              </w:rPr>
              <w:t>ų</w:t>
            </w:r>
            <w:r w:rsidR="00547944" w:rsidRPr="00C445A5">
              <w:rPr>
                <w:sz w:val="22"/>
                <w:szCs w:val="22"/>
              </w:rPr>
              <w:t xml:space="preserve"> „</w:t>
            </w:r>
            <w:r w:rsidR="00547944" w:rsidRPr="00C445A5">
              <w:rPr>
                <w:i/>
                <w:iCs/>
                <w:sz w:val="22"/>
                <w:szCs w:val="22"/>
              </w:rPr>
              <w:t>vidutinės trukmės (3-5 metų) ir  (ar) ilgalaikėmis (7-1 metų)</w:t>
            </w:r>
            <w:r w:rsidR="00E074D6" w:rsidRPr="00C445A5">
              <w:rPr>
                <w:sz w:val="22"/>
                <w:szCs w:val="22"/>
              </w:rPr>
              <w:t xml:space="preserve"> </w:t>
            </w:r>
            <w:r w:rsidRPr="00C445A5">
              <w:rPr>
                <w:sz w:val="22"/>
                <w:szCs w:val="22"/>
              </w:rPr>
              <w:t>atsisakyta įstatyme nurodyti orientacinius metus, paaiškinimą pateikiant Aiškinam</w:t>
            </w:r>
            <w:r w:rsidR="005F0288" w:rsidRPr="00C445A5">
              <w:rPr>
                <w:sz w:val="22"/>
                <w:szCs w:val="22"/>
              </w:rPr>
              <w:t>a</w:t>
            </w:r>
            <w:r w:rsidRPr="00C445A5">
              <w:rPr>
                <w:sz w:val="22"/>
                <w:szCs w:val="22"/>
              </w:rPr>
              <w:t>j</w:t>
            </w:r>
            <w:r w:rsidR="005F0288" w:rsidRPr="00C445A5">
              <w:rPr>
                <w:sz w:val="22"/>
                <w:szCs w:val="22"/>
              </w:rPr>
              <w:t>a</w:t>
            </w:r>
            <w:r w:rsidRPr="00C445A5">
              <w:rPr>
                <w:sz w:val="22"/>
                <w:szCs w:val="22"/>
              </w:rPr>
              <w:t>me rašte.</w:t>
            </w:r>
          </w:p>
        </w:tc>
      </w:tr>
      <w:tr w:rsidR="006C3E90" w:rsidRPr="00C445A5" w14:paraId="48D105B0"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29AAFEA8" w14:textId="77777777" w:rsidR="006C3E90" w:rsidRPr="00C445A5" w:rsidRDefault="006C3E90"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FF82FF3" w14:textId="32D309A5" w:rsidR="006C3E90" w:rsidRPr="00C445A5" w:rsidRDefault="00AF6123" w:rsidP="003A30A3">
            <w:pPr>
              <w:jc w:val="both"/>
              <w:rPr>
                <w:sz w:val="22"/>
                <w:szCs w:val="22"/>
              </w:rPr>
            </w:pPr>
            <w:r>
              <w:rPr>
                <w:sz w:val="22"/>
                <w:szCs w:val="22"/>
              </w:rPr>
              <w:t>11.</w:t>
            </w:r>
          </w:p>
        </w:tc>
        <w:tc>
          <w:tcPr>
            <w:tcW w:w="7230" w:type="dxa"/>
            <w:tcBorders>
              <w:top w:val="single" w:sz="4" w:space="0" w:color="auto"/>
              <w:left w:val="single" w:sz="4" w:space="0" w:color="auto"/>
              <w:bottom w:val="single" w:sz="4" w:space="0" w:color="auto"/>
              <w:right w:val="single" w:sz="4" w:space="0" w:color="auto"/>
            </w:tcBorders>
          </w:tcPr>
          <w:p w14:paraId="546B5D00" w14:textId="77777777" w:rsidR="00392F68" w:rsidRPr="00C445A5" w:rsidRDefault="00392F68" w:rsidP="00F02E95">
            <w:pPr>
              <w:ind w:firstLine="318"/>
              <w:jc w:val="both"/>
              <w:rPr>
                <w:sz w:val="22"/>
                <w:szCs w:val="22"/>
              </w:rPr>
            </w:pPr>
            <w:r w:rsidRPr="00C445A5">
              <w:rPr>
                <w:sz w:val="22"/>
                <w:szCs w:val="22"/>
              </w:rPr>
              <w:t>8. Keičiamo EEĮ 18</w:t>
            </w:r>
            <w:r w:rsidRPr="00C445A5">
              <w:rPr>
                <w:sz w:val="22"/>
                <w:szCs w:val="22"/>
                <w:vertAlign w:val="superscript"/>
              </w:rPr>
              <w:t>1</w:t>
            </w:r>
            <w:r w:rsidRPr="00C445A5">
              <w:rPr>
                <w:sz w:val="22"/>
                <w:szCs w:val="22"/>
              </w:rPr>
              <w:t xml:space="preserve"> str. siūloma nustatyti parodomųjų projektų elektros energetikos sektoriuje pripažinimo tvarką ir kriterijus. Atkreipiame dėmesį, kad keičiamo EEĮ 18</w:t>
            </w:r>
            <w:r w:rsidRPr="00C445A5">
              <w:rPr>
                <w:sz w:val="22"/>
                <w:szCs w:val="22"/>
                <w:vertAlign w:val="superscript"/>
              </w:rPr>
              <w:t>1</w:t>
            </w:r>
            <w:r w:rsidRPr="00C445A5">
              <w:rPr>
                <w:sz w:val="22"/>
                <w:szCs w:val="22"/>
              </w:rPr>
              <w:t xml:space="preserve"> str. 1 d. lieka neaišku, ar </w:t>
            </w:r>
            <w:proofErr w:type="spellStart"/>
            <w:r w:rsidRPr="00C445A5">
              <w:rPr>
                <w:i/>
                <w:iCs/>
                <w:sz w:val="22"/>
                <w:szCs w:val="22"/>
              </w:rPr>
              <w:t>mutatis</w:t>
            </w:r>
            <w:proofErr w:type="spellEnd"/>
            <w:r w:rsidRPr="00C445A5">
              <w:rPr>
                <w:i/>
                <w:iCs/>
                <w:sz w:val="22"/>
                <w:szCs w:val="22"/>
              </w:rPr>
              <w:t xml:space="preserve"> </w:t>
            </w:r>
            <w:proofErr w:type="spellStart"/>
            <w:r w:rsidRPr="00C445A5">
              <w:rPr>
                <w:i/>
                <w:iCs/>
                <w:sz w:val="22"/>
                <w:szCs w:val="22"/>
              </w:rPr>
              <w:t>mutandis</w:t>
            </w:r>
            <w:proofErr w:type="spellEnd"/>
            <w:r w:rsidRPr="00C445A5">
              <w:rPr>
                <w:sz w:val="22"/>
                <w:szCs w:val="22"/>
              </w:rPr>
              <w:t xml:space="preserve"> būtų taikomos tik procedūrinės prašymų nagrinėjimo nuostatos, ar ir kitos veiklos bandomojoje aplinkoje nustatytos sąlygos. Taip pat lieka neaišku, apie kokius „specialiuosius reikalavimus“ parodomiesiems projektams yra kalbama keičiamo EEĮ 18</w:t>
            </w:r>
            <w:r w:rsidRPr="00C445A5">
              <w:rPr>
                <w:sz w:val="22"/>
                <w:szCs w:val="22"/>
                <w:vertAlign w:val="superscript"/>
              </w:rPr>
              <w:t xml:space="preserve">1 </w:t>
            </w:r>
            <w:r w:rsidRPr="00C445A5">
              <w:rPr>
                <w:sz w:val="22"/>
                <w:szCs w:val="22"/>
              </w:rPr>
              <w:t xml:space="preserve">str. 1 d., nes  to paties straipsnio 3 dalyje nustatyti reikalavimai neįvardijami kaip specialieji. Kita vertus, jei įvardijami „specialieji“ reikalavimai, lieka neaišku, ar kokiame nors teisės akte yra nustatyti „bendrieji“ reikalavimai. </w:t>
            </w:r>
          </w:p>
          <w:p w14:paraId="0F544A9B" w14:textId="00B68B51" w:rsidR="006C3E90" w:rsidRPr="00C445A5" w:rsidRDefault="00392F68" w:rsidP="00F02E95">
            <w:pPr>
              <w:ind w:firstLine="318"/>
              <w:jc w:val="both"/>
              <w:rPr>
                <w:sz w:val="22"/>
                <w:szCs w:val="22"/>
              </w:rPr>
            </w:pPr>
            <w:r w:rsidRPr="00C445A5">
              <w:rPr>
                <w:sz w:val="22"/>
                <w:szCs w:val="22"/>
              </w:rPr>
              <w:t>Taip pat, atkreiptinas dėmesys į tai, kad turėtų būti vengiama vertinamojo pobūdžio nuostatų vartojimo, ypač, kai kalbama apie ūkio subjektų veiklos vertinimą ir dėl to kylančias jiems pasekmes, pvz., neaišku, kokiais objektyviais kriterijais Taryba vertintų reikalavimą „yra didelė naujovė“. Vartojamos formuluotės „informacija“ ir „duomenys“ iš esmės dubliuoja viena kitą, siūlytume jas suvienodinti arba patikslinti.</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2E1ADCE" w14:textId="77777777" w:rsidR="006C3E90" w:rsidRPr="00C445A5" w:rsidRDefault="00E36CD2" w:rsidP="003A30A3">
            <w:pPr>
              <w:jc w:val="both"/>
              <w:rPr>
                <w:b/>
                <w:bCs/>
                <w:sz w:val="22"/>
                <w:szCs w:val="22"/>
              </w:rPr>
            </w:pPr>
            <w:r w:rsidRPr="00C445A5">
              <w:rPr>
                <w:b/>
                <w:bCs/>
                <w:sz w:val="22"/>
                <w:szCs w:val="22"/>
              </w:rPr>
              <w:t>Atsižvelgta iš dalies</w:t>
            </w:r>
          </w:p>
          <w:p w14:paraId="53491864" w14:textId="7E554A76" w:rsidR="00443537" w:rsidRPr="00C445A5" w:rsidRDefault="00CC5EA2" w:rsidP="00511CCD">
            <w:pPr>
              <w:jc w:val="both"/>
              <w:rPr>
                <w:color w:val="000000" w:themeColor="text1"/>
                <w:sz w:val="22"/>
                <w:szCs w:val="22"/>
              </w:rPr>
            </w:pPr>
            <w:r w:rsidRPr="00C445A5">
              <w:rPr>
                <w:sz w:val="22"/>
                <w:szCs w:val="22"/>
              </w:rPr>
              <w:t>Pažymėtina</w:t>
            </w:r>
            <w:r w:rsidR="008564BA" w:rsidRPr="00C445A5">
              <w:rPr>
                <w:sz w:val="22"/>
                <w:szCs w:val="22"/>
              </w:rPr>
              <w:t xml:space="preserve">, kad </w:t>
            </w:r>
            <w:r w:rsidR="00CA1B37" w:rsidRPr="00C445A5">
              <w:rPr>
                <w:sz w:val="22"/>
                <w:szCs w:val="22"/>
              </w:rPr>
              <w:t>EEĮ 18</w:t>
            </w:r>
            <w:r w:rsidR="00CA1B37" w:rsidRPr="00C445A5">
              <w:rPr>
                <w:sz w:val="22"/>
                <w:szCs w:val="22"/>
                <w:vertAlign w:val="superscript"/>
              </w:rPr>
              <w:t>1</w:t>
            </w:r>
            <w:r w:rsidR="00CA1B37" w:rsidRPr="00C445A5">
              <w:rPr>
                <w:sz w:val="22"/>
                <w:szCs w:val="22"/>
              </w:rPr>
              <w:t xml:space="preserve"> str</w:t>
            </w:r>
            <w:r w:rsidR="006354F4" w:rsidRPr="00C445A5">
              <w:rPr>
                <w:sz w:val="22"/>
                <w:szCs w:val="22"/>
              </w:rPr>
              <w:t>aipsnio</w:t>
            </w:r>
            <w:r w:rsidR="00CA1B37" w:rsidRPr="00C445A5">
              <w:rPr>
                <w:sz w:val="22"/>
                <w:szCs w:val="22"/>
              </w:rPr>
              <w:t xml:space="preserve"> 1 dalyje </w:t>
            </w:r>
            <w:r w:rsidR="00D372A8" w:rsidRPr="00C445A5">
              <w:rPr>
                <w:sz w:val="22"/>
                <w:szCs w:val="22"/>
              </w:rPr>
              <w:t xml:space="preserve">siekiama nustatyti, jog </w:t>
            </w:r>
            <w:r w:rsidR="002C2A89" w:rsidRPr="00C445A5">
              <w:rPr>
                <w:sz w:val="22"/>
                <w:szCs w:val="22"/>
              </w:rPr>
              <w:t>elektros energetikos sektoriuje įgyvendinam</w:t>
            </w:r>
            <w:r w:rsidR="00612B50" w:rsidRPr="00C445A5">
              <w:rPr>
                <w:sz w:val="22"/>
                <w:szCs w:val="22"/>
              </w:rPr>
              <w:t>o</w:t>
            </w:r>
            <w:r w:rsidR="002C2A89" w:rsidRPr="00C445A5">
              <w:rPr>
                <w:sz w:val="22"/>
                <w:szCs w:val="22"/>
              </w:rPr>
              <w:t xml:space="preserve"> projekto pripažinimui parodomuoju projektu </w:t>
            </w:r>
            <w:r w:rsidR="00311499" w:rsidRPr="00C445A5">
              <w:rPr>
                <w:sz w:val="22"/>
                <w:szCs w:val="22"/>
              </w:rPr>
              <w:t xml:space="preserve"> būtų </w:t>
            </w:r>
            <w:proofErr w:type="spellStart"/>
            <w:r w:rsidR="00612B50" w:rsidRPr="00C445A5">
              <w:rPr>
                <w:i/>
                <w:iCs/>
                <w:sz w:val="22"/>
                <w:szCs w:val="22"/>
              </w:rPr>
              <w:t>mutatis</w:t>
            </w:r>
            <w:proofErr w:type="spellEnd"/>
            <w:r w:rsidR="00612B50" w:rsidRPr="00C445A5">
              <w:rPr>
                <w:i/>
                <w:iCs/>
                <w:sz w:val="22"/>
                <w:szCs w:val="22"/>
              </w:rPr>
              <w:t xml:space="preserve"> </w:t>
            </w:r>
            <w:proofErr w:type="spellStart"/>
            <w:r w:rsidR="00612B50" w:rsidRPr="00C445A5">
              <w:rPr>
                <w:i/>
                <w:iCs/>
                <w:sz w:val="22"/>
                <w:szCs w:val="22"/>
              </w:rPr>
              <w:t>mutandis</w:t>
            </w:r>
            <w:proofErr w:type="spellEnd"/>
            <w:r w:rsidR="00612B50" w:rsidRPr="00C445A5">
              <w:rPr>
                <w:sz w:val="22"/>
                <w:szCs w:val="22"/>
              </w:rPr>
              <w:t xml:space="preserve"> taikom</w:t>
            </w:r>
            <w:r w:rsidR="00311499" w:rsidRPr="00C445A5">
              <w:rPr>
                <w:sz w:val="22"/>
                <w:szCs w:val="22"/>
              </w:rPr>
              <w:t>os</w:t>
            </w:r>
            <w:r w:rsidR="00612B50" w:rsidRPr="00C445A5">
              <w:rPr>
                <w:sz w:val="22"/>
                <w:szCs w:val="22"/>
              </w:rPr>
              <w:t xml:space="preserve"> </w:t>
            </w:r>
            <w:r w:rsidR="00D372A8" w:rsidRPr="00C445A5">
              <w:rPr>
                <w:sz w:val="22"/>
                <w:szCs w:val="22"/>
              </w:rPr>
              <w:t>Energetikos įstatym</w:t>
            </w:r>
            <w:r w:rsidR="00311499" w:rsidRPr="00C445A5">
              <w:rPr>
                <w:sz w:val="22"/>
                <w:szCs w:val="22"/>
              </w:rPr>
              <w:t>o nuostatos, taip pat</w:t>
            </w:r>
            <w:r w:rsidR="00D372A8" w:rsidRPr="00C445A5">
              <w:rPr>
                <w:sz w:val="22"/>
                <w:szCs w:val="22"/>
              </w:rPr>
              <w:t xml:space="preserve"> Tarybos nustatyti reikalavimai</w:t>
            </w:r>
            <w:r w:rsidR="00DE5B8C" w:rsidRPr="00C445A5">
              <w:rPr>
                <w:sz w:val="22"/>
                <w:szCs w:val="22"/>
              </w:rPr>
              <w:t xml:space="preserve"> 1) dėl prašymų pateikimo</w:t>
            </w:r>
            <w:r w:rsidR="001252FC" w:rsidRPr="00C445A5">
              <w:rPr>
                <w:sz w:val="22"/>
                <w:szCs w:val="22"/>
              </w:rPr>
              <w:t xml:space="preserve"> ir nagrinėjimo, taip pat 2) </w:t>
            </w:r>
            <w:r w:rsidR="00784106" w:rsidRPr="00C445A5">
              <w:rPr>
                <w:sz w:val="22"/>
                <w:szCs w:val="22"/>
              </w:rPr>
              <w:t xml:space="preserve">dėl </w:t>
            </w:r>
            <w:r w:rsidR="001252FC" w:rsidRPr="00C445A5">
              <w:rPr>
                <w:sz w:val="22"/>
                <w:szCs w:val="22"/>
              </w:rPr>
              <w:t xml:space="preserve">veiklos </w:t>
            </w:r>
            <w:r w:rsidR="00784106" w:rsidRPr="00C445A5">
              <w:rPr>
                <w:sz w:val="22"/>
                <w:szCs w:val="22"/>
              </w:rPr>
              <w:t xml:space="preserve">bandomojoje energetikos inovacijų aplinkoje vykdymo, kiek tai </w:t>
            </w:r>
            <w:r w:rsidR="00511CCD" w:rsidRPr="00C445A5">
              <w:rPr>
                <w:sz w:val="22"/>
                <w:szCs w:val="22"/>
              </w:rPr>
              <w:t>neprieštarautų EEĮ 18</w:t>
            </w:r>
            <w:r w:rsidR="00511CCD" w:rsidRPr="00C445A5">
              <w:rPr>
                <w:sz w:val="22"/>
                <w:szCs w:val="22"/>
                <w:vertAlign w:val="superscript"/>
              </w:rPr>
              <w:t>1</w:t>
            </w:r>
            <w:r w:rsidR="00511CCD" w:rsidRPr="00C445A5">
              <w:rPr>
                <w:sz w:val="22"/>
                <w:szCs w:val="22"/>
              </w:rPr>
              <w:t xml:space="preserve"> straipsnio specialiosioms nuostatoms</w:t>
            </w:r>
            <w:r w:rsidR="00716D9C" w:rsidRPr="00C445A5">
              <w:rPr>
                <w:sz w:val="22"/>
                <w:szCs w:val="22"/>
              </w:rPr>
              <w:t>, taikomoms parodom</w:t>
            </w:r>
            <w:r w:rsidR="00961D80" w:rsidRPr="00C445A5">
              <w:rPr>
                <w:sz w:val="22"/>
                <w:szCs w:val="22"/>
              </w:rPr>
              <w:t>ųjų</w:t>
            </w:r>
            <w:r w:rsidR="00716D9C" w:rsidRPr="00C445A5">
              <w:rPr>
                <w:sz w:val="22"/>
                <w:szCs w:val="22"/>
              </w:rPr>
              <w:t xml:space="preserve"> projekt</w:t>
            </w:r>
            <w:r w:rsidR="00961D80" w:rsidRPr="00C445A5">
              <w:rPr>
                <w:sz w:val="22"/>
                <w:szCs w:val="22"/>
              </w:rPr>
              <w:t>ų vykdymui</w:t>
            </w:r>
            <w:r w:rsidR="00511CCD" w:rsidRPr="00C445A5">
              <w:rPr>
                <w:sz w:val="22"/>
                <w:szCs w:val="22"/>
              </w:rPr>
              <w:t xml:space="preserve">. </w:t>
            </w:r>
            <w:r w:rsidR="007C2AFE" w:rsidRPr="00C445A5">
              <w:rPr>
                <w:sz w:val="22"/>
                <w:szCs w:val="22"/>
              </w:rPr>
              <w:t>Pastebėtina, kad Energetikos įstatymo</w:t>
            </w:r>
            <w:r w:rsidR="006E76FB" w:rsidRPr="00C445A5">
              <w:rPr>
                <w:sz w:val="22"/>
                <w:szCs w:val="22"/>
              </w:rPr>
              <w:t xml:space="preserve"> (toliau – EĮ)</w:t>
            </w:r>
            <w:r w:rsidR="007C2AFE" w:rsidRPr="00C445A5">
              <w:rPr>
                <w:sz w:val="22"/>
                <w:szCs w:val="22"/>
              </w:rPr>
              <w:t xml:space="preserve"> 18</w:t>
            </w:r>
            <w:r w:rsidR="007C2AFE" w:rsidRPr="00C445A5">
              <w:rPr>
                <w:sz w:val="22"/>
                <w:szCs w:val="22"/>
                <w:vertAlign w:val="superscript"/>
              </w:rPr>
              <w:t>1</w:t>
            </w:r>
            <w:r w:rsidR="00F65AD9" w:rsidRPr="00C445A5">
              <w:rPr>
                <w:sz w:val="22"/>
                <w:szCs w:val="22"/>
              </w:rPr>
              <w:t> </w:t>
            </w:r>
            <w:r w:rsidR="007C2AFE" w:rsidRPr="00C445A5">
              <w:rPr>
                <w:sz w:val="22"/>
                <w:szCs w:val="22"/>
              </w:rPr>
              <w:t>straipsnio 1</w:t>
            </w:r>
            <w:r w:rsidR="00F65AD9" w:rsidRPr="00C445A5">
              <w:rPr>
                <w:sz w:val="22"/>
                <w:szCs w:val="22"/>
              </w:rPr>
              <w:t> </w:t>
            </w:r>
            <w:r w:rsidR="007C2AFE" w:rsidRPr="00C445A5">
              <w:rPr>
                <w:sz w:val="22"/>
                <w:szCs w:val="22"/>
              </w:rPr>
              <w:t>dalyje</w:t>
            </w:r>
            <w:r w:rsidR="00F65AD9" w:rsidRPr="00C445A5">
              <w:rPr>
                <w:sz w:val="22"/>
                <w:szCs w:val="22"/>
              </w:rPr>
              <w:t>,</w:t>
            </w:r>
            <w:r w:rsidR="007C2AFE" w:rsidRPr="00C445A5">
              <w:rPr>
                <w:sz w:val="22"/>
                <w:szCs w:val="22"/>
              </w:rPr>
              <w:t xml:space="preserve"> </w:t>
            </w:r>
            <w:r w:rsidR="00F65AD9" w:rsidRPr="00C445A5">
              <w:rPr>
                <w:sz w:val="22"/>
                <w:szCs w:val="22"/>
              </w:rPr>
              <w:t>nustatyta</w:t>
            </w:r>
            <w:r w:rsidR="00573733" w:rsidRPr="00C445A5">
              <w:rPr>
                <w:sz w:val="22"/>
                <w:szCs w:val="22"/>
              </w:rPr>
              <w:t>: „</w:t>
            </w:r>
            <w:r w:rsidR="00C42975" w:rsidRPr="00C445A5">
              <w:rPr>
                <w:i/>
                <w:iCs/>
                <w:color w:val="000000"/>
                <w:sz w:val="22"/>
                <w:szCs w:val="22"/>
              </w:rPr>
              <w:t>Bandomoji energetikos inovacijų aplinka yra skirta energetikos inovacijų diegimui Lietuvos energetikos sektoriuje palengvinti. Asmenys Tarybos nustatyta tvarka laikinai turi teisę veikti bandomojoje energetikos inovacijų aplinkoje</w:t>
            </w:r>
            <w:r w:rsidR="00C42975" w:rsidRPr="00C445A5">
              <w:rPr>
                <w:color w:val="000000"/>
                <w:sz w:val="22"/>
                <w:szCs w:val="22"/>
              </w:rPr>
              <w:t xml:space="preserve">“. Tuo tarpu Reglamente (ES) 2019/943 </w:t>
            </w:r>
            <w:r w:rsidR="00573733" w:rsidRPr="00C445A5">
              <w:rPr>
                <w:bCs/>
                <w:sz w:val="22"/>
                <w:szCs w:val="22"/>
              </w:rPr>
              <w:t>parodomasis projektas</w:t>
            </w:r>
            <w:r w:rsidR="00C42975" w:rsidRPr="00C445A5">
              <w:rPr>
                <w:bCs/>
                <w:sz w:val="22"/>
                <w:szCs w:val="22"/>
              </w:rPr>
              <w:t xml:space="preserve"> apibrėžiamas kaip</w:t>
            </w:r>
            <w:r w:rsidR="00573733" w:rsidRPr="00C445A5">
              <w:rPr>
                <w:bCs/>
                <w:sz w:val="22"/>
                <w:szCs w:val="22"/>
              </w:rPr>
              <w:t xml:space="preserve"> </w:t>
            </w:r>
            <w:r w:rsidR="009B38D5" w:rsidRPr="00C445A5">
              <w:rPr>
                <w:bCs/>
                <w:i/>
                <w:iCs/>
                <w:sz w:val="22"/>
                <w:szCs w:val="22"/>
              </w:rPr>
              <w:t>„</w:t>
            </w:r>
            <w:r w:rsidR="00573733" w:rsidRPr="00C445A5">
              <w:rPr>
                <w:bCs/>
                <w:i/>
                <w:iCs/>
                <w:sz w:val="22"/>
                <w:szCs w:val="22"/>
              </w:rPr>
              <w:t xml:space="preserve">projektas, kuriuo demonstruojama technologija yra pirma tokios rūšies technologija Sąjungoje ir </w:t>
            </w:r>
            <w:r w:rsidR="00573733" w:rsidRPr="00C445A5">
              <w:rPr>
                <w:bCs/>
                <w:i/>
                <w:iCs/>
                <w:sz w:val="22"/>
                <w:szCs w:val="22"/>
                <w:u w:val="single"/>
              </w:rPr>
              <w:t>kuri yra didelė naujovė</w:t>
            </w:r>
            <w:r w:rsidR="00573733" w:rsidRPr="00C445A5">
              <w:rPr>
                <w:bCs/>
                <w:i/>
                <w:iCs/>
                <w:sz w:val="22"/>
                <w:szCs w:val="22"/>
              </w:rPr>
              <w:t>, gerokai lenkianti naudojamas technologijas</w:t>
            </w:r>
            <w:r w:rsidR="009B38D5" w:rsidRPr="00C445A5">
              <w:rPr>
                <w:bCs/>
                <w:i/>
                <w:iCs/>
                <w:sz w:val="22"/>
                <w:szCs w:val="22"/>
              </w:rPr>
              <w:t>“</w:t>
            </w:r>
            <w:r w:rsidR="00B700E7" w:rsidRPr="00C445A5">
              <w:rPr>
                <w:bCs/>
                <w:i/>
                <w:iCs/>
                <w:sz w:val="22"/>
                <w:szCs w:val="22"/>
              </w:rPr>
              <w:t>.</w:t>
            </w:r>
            <w:r w:rsidR="00443537" w:rsidRPr="00C445A5">
              <w:rPr>
                <w:bCs/>
                <w:sz w:val="22"/>
                <w:szCs w:val="22"/>
              </w:rPr>
              <w:t xml:space="preserve"> </w:t>
            </w:r>
            <w:r w:rsidR="00B700E7" w:rsidRPr="00C445A5">
              <w:rPr>
                <w:bCs/>
                <w:sz w:val="22"/>
                <w:szCs w:val="22"/>
              </w:rPr>
              <w:t>T</w:t>
            </w:r>
            <w:r w:rsidR="00443537" w:rsidRPr="00C445A5">
              <w:rPr>
                <w:bCs/>
                <w:sz w:val="22"/>
                <w:szCs w:val="22"/>
              </w:rPr>
              <w:t xml:space="preserve">aigi </w:t>
            </w:r>
            <w:r w:rsidR="00B700E7" w:rsidRPr="00C445A5">
              <w:rPr>
                <w:bCs/>
                <w:sz w:val="22"/>
                <w:szCs w:val="22"/>
              </w:rPr>
              <w:t>parodom</w:t>
            </w:r>
            <w:r w:rsidR="00405FE1" w:rsidRPr="00C445A5">
              <w:rPr>
                <w:bCs/>
                <w:sz w:val="22"/>
                <w:szCs w:val="22"/>
              </w:rPr>
              <w:t>ojo</w:t>
            </w:r>
            <w:r w:rsidR="00B700E7" w:rsidRPr="00C445A5">
              <w:rPr>
                <w:bCs/>
                <w:sz w:val="22"/>
                <w:szCs w:val="22"/>
              </w:rPr>
              <w:t xml:space="preserve"> projekt</w:t>
            </w:r>
            <w:r w:rsidR="00405FE1" w:rsidRPr="00C445A5">
              <w:rPr>
                <w:bCs/>
                <w:sz w:val="22"/>
                <w:szCs w:val="22"/>
              </w:rPr>
              <w:t>o vykdymas</w:t>
            </w:r>
            <w:r w:rsidR="00B700E7" w:rsidRPr="00C445A5">
              <w:rPr>
                <w:bCs/>
                <w:sz w:val="22"/>
                <w:szCs w:val="22"/>
              </w:rPr>
              <w:t xml:space="preserve"> </w:t>
            </w:r>
            <w:r w:rsidR="00443537" w:rsidRPr="00C445A5">
              <w:rPr>
                <w:bCs/>
                <w:sz w:val="22"/>
                <w:szCs w:val="22"/>
              </w:rPr>
              <w:t>savo e</w:t>
            </w:r>
            <w:r w:rsidR="00E7099D" w:rsidRPr="00C445A5">
              <w:rPr>
                <w:bCs/>
                <w:sz w:val="22"/>
                <w:szCs w:val="22"/>
              </w:rPr>
              <w:t>sme atitinka</w:t>
            </w:r>
            <w:r w:rsidR="00346247" w:rsidRPr="00C445A5">
              <w:rPr>
                <w:bCs/>
                <w:sz w:val="22"/>
                <w:szCs w:val="22"/>
              </w:rPr>
              <w:t xml:space="preserve"> energetikos inovacijos </w:t>
            </w:r>
            <w:r w:rsidR="00FC5F71" w:rsidRPr="00C445A5">
              <w:rPr>
                <w:bCs/>
                <w:sz w:val="22"/>
                <w:szCs w:val="22"/>
              </w:rPr>
              <w:t>diegimą</w:t>
            </w:r>
            <w:r w:rsidR="00405FE1" w:rsidRPr="00C445A5">
              <w:rPr>
                <w:bCs/>
                <w:sz w:val="22"/>
                <w:szCs w:val="22"/>
              </w:rPr>
              <w:t>,</w:t>
            </w:r>
            <w:r w:rsidR="00064735" w:rsidRPr="00C445A5">
              <w:rPr>
                <w:bCs/>
                <w:sz w:val="22"/>
                <w:szCs w:val="22"/>
              </w:rPr>
              <w:t xml:space="preserve"> </w:t>
            </w:r>
            <w:r w:rsidR="007726BD" w:rsidRPr="00C445A5">
              <w:rPr>
                <w:bCs/>
                <w:sz w:val="22"/>
                <w:szCs w:val="22"/>
              </w:rPr>
              <w:t>todėl</w:t>
            </w:r>
            <w:r w:rsidR="00064735" w:rsidRPr="00C445A5">
              <w:rPr>
                <w:bCs/>
                <w:sz w:val="22"/>
                <w:szCs w:val="22"/>
              </w:rPr>
              <w:t xml:space="preserve"> jo vykdymui gali būti prašoma </w:t>
            </w:r>
            <w:r w:rsidR="0094309F" w:rsidRPr="00C445A5">
              <w:rPr>
                <w:bCs/>
                <w:sz w:val="22"/>
                <w:szCs w:val="22"/>
              </w:rPr>
              <w:t>pri</w:t>
            </w:r>
            <w:r w:rsidR="00064735" w:rsidRPr="00C445A5">
              <w:rPr>
                <w:bCs/>
                <w:sz w:val="22"/>
                <w:szCs w:val="22"/>
              </w:rPr>
              <w:t>taik</w:t>
            </w:r>
            <w:r w:rsidR="00F039DC" w:rsidRPr="00C445A5">
              <w:rPr>
                <w:bCs/>
                <w:sz w:val="22"/>
                <w:szCs w:val="22"/>
              </w:rPr>
              <w:t>yti veiklos</w:t>
            </w:r>
            <w:r w:rsidR="0094309F" w:rsidRPr="00C445A5">
              <w:rPr>
                <w:bCs/>
                <w:sz w:val="22"/>
                <w:szCs w:val="22"/>
              </w:rPr>
              <w:t xml:space="preserve"> </w:t>
            </w:r>
            <w:r w:rsidR="00F039DC" w:rsidRPr="00C445A5">
              <w:rPr>
                <w:bCs/>
                <w:sz w:val="22"/>
                <w:szCs w:val="22"/>
              </w:rPr>
              <w:t xml:space="preserve">bandomojoje energetikos inovacijų </w:t>
            </w:r>
            <w:r w:rsidR="00ED4091" w:rsidRPr="00C445A5">
              <w:rPr>
                <w:bCs/>
                <w:sz w:val="22"/>
                <w:szCs w:val="22"/>
              </w:rPr>
              <w:t xml:space="preserve">aplinkoje </w:t>
            </w:r>
            <w:r w:rsidR="002D39A6" w:rsidRPr="00C445A5">
              <w:rPr>
                <w:bCs/>
                <w:sz w:val="22"/>
                <w:szCs w:val="22"/>
              </w:rPr>
              <w:t>priemones</w:t>
            </w:r>
            <w:r w:rsidR="00317F04" w:rsidRPr="00C445A5">
              <w:rPr>
                <w:bCs/>
                <w:sz w:val="22"/>
                <w:szCs w:val="22"/>
              </w:rPr>
              <w:t>,</w:t>
            </w:r>
            <w:r w:rsidR="009708C7" w:rsidRPr="00C445A5">
              <w:rPr>
                <w:bCs/>
                <w:sz w:val="22"/>
                <w:szCs w:val="22"/>
              </w:rPr>
              <w:t xml:space="preserve"> pateikus prašymą </w:t>
            </w:r>
            <w:r w:rsidR="00D60A4D" w:rsidRPr="00C445A5">
              <w:rPr>
                <w:color w:val="000000"/>
                <w:sz w:val="22"/>
                <w:szCs w:val="22"/>
              </w:rPr>
              <w:t xml:space="preserve">EĮ 8 straipsnio 11 dalies 32 punkte </w:t>
            </w:r>
            <w:r w:rsidR="00D42322" w:rsidRPr="00C445A5">
              <w:rPr>
                <w:color w:val="000000"/>
                <w:sz w:val="22"/>
                <w:szCs w:val="22"/>
              </w:rPr>
              <w:t xml:space="preserve">numatyta </w:t>
            </w:r>
            <w:r w:rsidR="00D60A4D" w:rsidRPr="00C445A5">
              <w:rPr>
                <w:color w:val="000000"/>
                <w:sz w:val="22"/>
                <w:szCs w:val="22"/>
              </w:rPr>
              <w:t xml:space="preserve">Tarybos </w:t>
            </w:r>
            <w:r w:rsidR="00D60A4D" w:rsidRPr="00C445A5">
              <w:rPr>
                <w:color w:val="000000" w:themeColor="text1"/>
                <w:sz w:val="22"/>
                <w:szCs w:val="22"/>
              </w:rPr>
              <w:t>nustato</w:t>
            </w:r>
            <w:r w:rsidR="00D42322" w:rsidRPr="00C445A5">
              <w:rPr>
                <w:color w:val="000000" w:themeColor="text1"/>
                <w:sz w:val="22"/>
                <w:szCs w:val="22"/>
              </w:rPr>
              <w:t>ma</w:t>
            </w:r>
            <w:r w:rsidR="00D60A4D" w:rsidRPr="00C445A5">
              <w:rPr>
                <w:color w:val="000000" w:themeColor="text1"/>
                <w:sz w:val="22"/>
                <w:szCs w:val="22"/>
              </w:rPr>
              <w:t xml:space="preserve"> asmenų prašymų leisti veikti bandomojoje energetikos inovacijų aplinkoje pateikimo ir nagrinėjimo bei veiklos bandomojoje energetikos inovacijų aplinkoje vykdymo tvark</w:t>
            </w:r>
            <w:r w:rsidR="00D42322" w:rsidRPr="00C445A5">
              <w:rPr>
                <w:color w:val="000000" w:themeColor="text1"/>
                <w:sz w:val="22"/>
                <w:szCs w:val="22"/>
              </w:rPr>
              <w:t>a.</w:t>
            </w:r>
          </w:p>
          <w:p w14:paraId="76F9163B" w14:textId="77777777" w:rsidR="00DC2B66" w:rsidRPr="00C445A5" w:rsidRDefault="00DC2B66" w:rsidP="00511CCD">
            <w:pPr>
              <w:jc w:val="both"/>
              <w:rPr>
                <w:sz w:val="22"/>
                <w:szCs w:val="22"/>
              </w:rPr>
            </w:pPr>
          </w:p>
          <w:p w14:paraId="01A79183" w14:textId="2C3F4BD9" w:rsidR="00573733" w:rsidRPr="00C445A5" w:rsidRDefault="00857D87" w:rsidP="00511CCD">
            <w:pPr>
              <w:jc w:val="both"/>
              <w:rPr>
                <w:bCs/>
                <w:sz w:val="22"/>
                <w:szCs w:val="22"/>
              </w:rPr>
            </w:pPr>
            <w:r w:rsidRPr="00C445A5">
              <w:rPr>
                <w:bCs/>
                <w:sz w:val="22"/>
                <w:szCs w:val="22"/>
              </w:rPr>
              <w:t xml:space="preserve">Kaip jau buvo minėta, </w:t>
            </w:r>
            <w:r w:rsidR="00BE03BD" w:rsidRPr="00C445A5">
              <w:rPr>
                <w:bCs/>
                <w:sz w:val="22"/>
                <w:szCs w:val="22"/>
              </w:rPr>
              <w:t xml:space="preserve">elektros energetikos sektoriuje vykdomo </w:t>
            </w:r>
            <w:r w:rsidRPr="00C445A5">
              <w:rPr>
                <w:bCs/>
                <w:sz w:val="22"/>
                <w:szCs w:val="22"/>
              </w:rPr>
              <w:t xml:space="preserve">projekto pripažinimas </w:t>
            </w:r>
            <w:r w:rsidR="003513DF" w:rsidRPr="00C445A5">
              <w:rPr>
                <w:bCs/>
                <w:sz w:val="22"/>
                <w:szCs w:val="22"/>
              </w:rPr>
              <w:t xml:space="preserve">parodomuoju </w:t>
            </w:r>
            <w:r w:rsidR="00D709B6" w:rsidRPr="00C445A5">
              <w:rPr>
                <w:bCs/>
                <w:sz w:val="22"/>
                <w:szCs w:val="22"/>
              </w:rPr>
              <w:t>projekt</w:t>
            </w:r>
            <w:r w:rsidR="003513DF" w:rsidRPr="00C445A5">
              <w:rPr>
                <w:bCs/>
                <w:sz w:val="22"/>
                <w:szCs w:val="22"/>
              </w:rPr>
              <w:t>u, iš esmės</w:t>
            </w:r>
            <w:r w:rsidR="00BE03BD" w:rsidRPr="00C445A5">
              <w:rPr>
                <w:bCs/>
                <w:sz w:val="22"/>
                <w:szCs w:val="22"/>
              </w:rPr>
              <w:t>,</w:t>
            </w:r>
            <w:r w:rsidR="003513DF" w:rsidRPr="00C445A5">
              <w:rPr>
                <w:bCs/>
                <w:sz w:val="22"/>
                <w:szCs w:val="22"/>
              </w:rPr>
              <w:t xml:space="preserve"> atitinka</w:t>
            </w:r>
            <w:r w:rsidR="008F5F50" w:rsidRPr="00C445A5">
              <w:rPr>
                <w:bCs/>
                <w:sz w:val="22"/>
                <w:szCs w:val="22"/>
              </w:rPr>
              <w:t xml:space="preserve"> tokio projekto</w:t>
            </w:r>
            <w:r w:rsidR="003513DF" w:rsidRPr="00C445A5">
              <w:rPr>
                <w:bCs/>
                <w:sz w:val="22"/>
                <w:szCs w:val="22"/>
              </w:rPr>
              <w:t xml:space="preserve"> pripažinimu </w:t>
            </w:r>
            <w:r w:rsidR="00D709B6" w:rsidRPr="00C445A5">
              <w:rPr>
                <w:bCs/>
                <w:sz w:val="22"/>
                <w:szCs w:val="22"/>
              </w:rPr>
              <w:t xml:space="preserve"> </w:t>
            </w:r>
            <w:r w:rsidR="008F5F50" w:rsidRPr="00C445A5">
              <w:rPr>
                <w:bCs/>
                <w:sz w:val="22"/>
                <w:szCs w:val="22"/>
              </w:rPr>
              <w:t xml:space="preserve">energetikos inovacija, kurių diegimas </w:t>
            </w:r>
            <w:r w:rsidR="008F5F50" w:rsidRPr="00C445A5">
              <w:rPr>
                <w:bCs/>
                <w:i/>
                <w:iCs/>
                <w:sz w:val="22"/>
                <w:szCs w:val="22"/>
              </w:rPr>
              <w:t>gali būti vykdomas</w:t>
            </w:r>
            <w:r w:rsidR="008F5F50" w:rsidRPr="00C445A5">
              <w:rPr>
                <w:bCs/>
                <w:sz w:val="22"/>
                <w:szCs w:val="22"/>
              </w:rPr>
              <w:t xml:space="preserve"> </w:t>
            </w:r>
            <w:r w:rsidR="00855667" w:rsidRPr="00C445A5">
              <w:rPr>
                <w:bCs/>
                <w:sz w:val="22"/>
                <w:szCs w:val="22"/>
              </w:rPr>
              <w:t xml:space="preserve">(kaip nustatyta </w:t>
            </w:r>
            <w:r w:rsidR="00DF21E1" w:rsidRPr="00C445A5">
              <w:rPr>
                <w:bCs/>
                <w:sz w:val="22"/>
                <w:szCs w:val="22"/>
              </w:rPr>
              <w:t>EĮ 18</w:t>
            </w:r>
            <w:r w:rsidR="00DF21E1" w:rsidRPr="00C445A5">
              <w:rPr>
                <w:bCs/>
                <w:sz w:val="22"/>
                <w:szCs w:val="22"/>
                <w:vertAlign w:val="superscript"/>
              </w:rPr>
              <w:t>1</w:t>
            </w:r>
            <w:r w:rsidR="00DF21E1" w:rsidRPr="00C445A5">
              <w:rPr>
                <w:bCs/>
                <w:sz w:val="22"/>
                <w:szCs w:val="22"/>
              </w:rPr>
              <w:t xml:space="preserve"> str. 1 ir 6 dalyse) </w:t>
            </w:r>
            <w:r w:rsidR="00DF21E1" w:rsidRPr="00C445A5">
              <w:rPr>
                <w:color w:val="000000"/>
                <w:sz w:val="22"/>
                <w:szCs w:val="22"/>
              </w:rPr>
              <w:t xml:space="preserve">bandomojoje energetikos inovacijų aplinkoje. Tačiau tik projektui, kuris </w:t>
            </w:r>
            <w:r w:rsidR="005A565C" w:rsidRPr="00C445A5">
              <w:rPr>
                <w:color w:val="000000"/>
                <w:sz w:val="22"/>
                <w:szCs w:val="22"/>
              </w:rPr>
              <w:t xml:space="preserve">pagal </w:t>
            </w:r>
            <w:r w:rsidR="005A565C" w:rsidRPr="00C445A5">
              <w:rPr>
                <w:sz w:val="22"/>
                <w:szCs w:val="22"/>
              </w:rPr>
              <w:t>EEĮ 18</w:t>
            </w:r>
            <w:r w:rsidR="005A565C" w:rsidRPr="00C445A5">
              <w:rPr>
                <w:sz w:val="22"/>
                <w:szCs w:val="22"/>
                <w:vertAlign w:val="superscript"/>
              </w:rPr>
              <w:t>1</w:t>
            </w:r>
            <w:r w:rsidR="005A565C" w:rsidRPr="00C445A5">
              <w:rPr>
                <w:sz w:val="22"/>
                <w:szCs w:val="22"/>
              </w:rPr>
              <w:t xml:space="preserve"> straipsnio reikalavimus</w:t>
            </w:r>
            <w:r w:rsidR="00E12594" w:rsidRPr="00C445A5">
              <w:rPr>
                <w:sz w:val="22"/>
                <w:szCs w:val="22"/>
              </w:rPr>
              <w:t xml:space="preserve"> </w:t>
            </w:r>
            <w:r w:rsidR="0074438D" w:rsidRPr="00C445A5">
              <w:rPr>
                <w:sz w:val="22"/>
                <w:szCs w:val="22"/>
              </w:rPr>
              <w:t xml:space="preserve">(šie reikalavimai yra </w:t>
            </w:r>
            <w:r w:rsidR="00E12594" w:rsidRPr="00C445A5">
              <w:rPr>
                <w:i/>
                <w:iCs/>
                <w:sz w:val="22"/>
                <w:szCs w:val="22"/>
              </w:rPr>
              <w:t>specialieji</w:t>
            </w:r>
            <w:r w:rsidR="005A565C" w:rsidRPr="00C445A5">
              <w:rPr>
                <w:sz w:val="22"/>
                <w:szCs w:val="22"/>
              </w:rPr>
              <w:t xml:space="preserve"> </w:t>
            </w:r>
            <w:r w:rsidR="0074438D" w:rsidRPr="00C445A5">
              <w:rPr>
                <w:sz w:val="22"/>
                <w:szCs w:val="22"/>
              </w:rPr>
              <w:t xml:space="preserve">  EĮ nustatytų </w:t>
            </w:r>
            <w:r w:rsidR="00A85D03" w:rsidRPr="00C445A5">
              <w:rPr>
                <w:sz w:val="22"/>
                <w:szCs w:val="22"/>
              </w:rPr>
              <w:t xml:space="preserve">pripažinimo energetikos inovacija kriterijų </w:t>
            </w:r>
            <w:r w:rsidR="00A85D03" w:rsidRPr="00C445A5">
              <w:rPr>
                <w:sz w:val="22"/>
                <w:szCs w:val="22"/>
              </w:rPr>
              <w:lastRenderedPageBreak/>
              <w:t xml:space="preserve">atžvilgiu) </w:t>
            </w:r>
            <w:r w:rsidR="005A565C" w:rsidRPr="00C445A5">
              <w:rPr>
                <w:sz w:val="22"/>
                <w:szCs w:val="22"/>
              </w:rPr>
              <w:t>būtų pripažintas parodomuoju projektu</w:t>
            </w:r>
            <w:r w:rsidR="004C279D" w:rsidRPr="00C445A5">
              <w:rPr>
                <w:sz w:val="22"/>
                <w:szCs w:val="22"/>
              </w:rPr>
              <w:t>,</w:t>
            </w:r>
            <w:r w:rsidR="005A565C" w:rsidRPr="00C445A5">
              <w:rPr>
                <w:sz w:val="22"/>
                <w:szCs w:val="22"/>
              </w:rPr>
              <w:t xml:space="preserve"> </w:t>
            </w:r>
            <w:r w:rsidR="00D56275" w:rsidRPr="00C445A5">
              <w:rPr>
                <w:sz w:val="22"/>
                <w:szCs w:val="22"/>
              </w:rPr>
              <w:t>galėtų būti taikom</w:t>
            </w:r>
            <w:r w:rsidR="000949FF" w:rsidRPr="00C445A5">
              <w:rPr>
                <w:sz w:val="22"/>
                <w:szCs w:val="22"/>
              </w:rPr>
              <w:t>o</w:t>
            </w:r>
            <w:r w:rsidR="00D56275" w:rsidRPr="00C445A5">
              <w:rPr>
                <w:sz w:val="22"/>
                <w:szCs w:val="22"/>
              </w:rPr>
              <w:t xml:space="preserve">s </w:t>
            </w:r>
            <w:r w:rsidR="000949FF" w:rsidRPr="00C445A5">
              <w:rPr>
                <w:sz w:val="22"/>
                <w:szCs w:val="22"/>
              </w:rPr>
              <w:t xml:space="preserve">skatinimo priemonės – </w:t>
            </w:r>
            <w:r w:rsidR="00425FBD" w:rsidRPr="00C445A5">
              <w:rPr>
                <w:sz w:val="22"/>
                <w:szCs w:val="22"/>
              </w:rPr>
              <w:t xml:space="preserve">EEĮ projekte nustatoma pirmumo teisė </w:t>
            </w:r>
            <w:r w:rsidR="00527816" w:rsidRPr="00C445A5">
              <w:rPr>
                <w:sz w:val="22"/>
                <w:szCs w:val="22"/>
              </w:rPr>
              <w:t xml:space="preserve">vykdant tokį projektą pagamintos </w:t>
            </w:r>
            <w:r w:rsidR="00425FBD" w:rsidRPr="00C445A5">
              <w:rPr>
                <w:sz w:val="22"/>
                <w:szCs w:val="22"/>
              </w:rPr>
              <w:t>elektros energijos priėmim</w:t>
            </w:r>
            <w:r w:rsidR="00527816" w:rsidRPr="00C445A5">
              <w:rPr>
                <w:sz w:val="22"/>
                <w:szCs w:val="22"/>
              </w:rPr>
              <w:t>ui</w:t>
            </w:r>
            <w:r w:rsidR="00425FBD" w:rsidRPr="00C445A5">
              <w:rPr>
                <w:sz w:val="22"/>
                <w:szCs w:val="22"/>
              </w:rPr>
              <w:t xml:space="preserve"> ir persiuntim</w:t>
            </w:r>
            <w:r w:rsidR="00527816" w:rsidRPr="00C445A5">
              <w:rPr>
                <w:sz w:val="22"/>
                <w:szCs w:val="22"/>
              </w:rPr>
              <w:t>ui (</w:t>
            </w:r>
            <w:r w:rsidR="00B44796" w:rsidRPr="00C445A5">
              <w:rPr>
                <w:sz w:val="22"/>
                <w:szCs w:val="22"/>
              </w:rPr>
              <w:t xml:space="preserve">naujai nustatoma </w:t>
            </w:r>
            <w:r w:rsidR="00527816" w:rsidRPr="00C445A5">
              <w:rPr>
                <w:sz w:val="22"/>
                <w:szCs w:val="22"/>
              </w:rPr>
              <w:t xml:space="preserve">EEĮ </w:t>
            </w:r>
            <w:r w:rsidR="00B44796" w:rsidRPr="00C445A5">
              <w:rPr>
                <w:sz w:val="22"/>
                <w:szCs w:val="22"/>
              </w:rPr>
              <w:t>31 straipsnio 2 dalyje)</w:t>
            </w:r>
            <w:r w:rsidR="00127ADD" w:rsidRPr="00C445A5">
              <w:rPr>
                <w:sz w:val="22"/>
                <w:szCs w:val="22"/>
              </w:rPr>
              <w:t>.</w:t>
            </w:r>
            <w:r w:rsidR="00311C91" w:rsidRPr="00C445A5">
              <w:rPr>
                <w:sz w:val="22"/>
                <w:szCs w:val="22"/>
              </w:rPr>
              <w:t xml:space="preserve"> </w:t>
            </w:r>
            <w:r w:rsidR="005B4C85" w:rsidRPr="00C445A5">
              <w:rPr>
                <w:sz w:val="22"/>
                <w:szCs w:val="22"/>
              </w:rPr>
              <w:t>Atitinkamai</w:t>
            </w:r>
            <w:r w:rsidR="0005595D" w:rsidRPr="00C445A5">
              <w:rPr>
                <w:sz w:val="22"/>
                <w:szCs w:val="22"/>
              </w:rPr>
              <w:t>,</w:t>
            </w:r>
            <w:r w:rsidR="005B4C85" w:rsidRPr="00C445A5">
              <w:rPr>
                <w:sz w:val="22"/>
                <w:szCs w:val="22"/>
              </w:rPr>
              <w:t xml:space="preserve"> </w:t>
            </w:r>
            <w:r w:rsidR="0005595D" w:rsidRPr="00C445A5">
              <w:rPr>
                <w:sz w:val="22"/>
                <w:szCs w:val="22"/>
              </w:rPr>
              <w:t>šios</w:t>
            </w:r>
            <w:r w:rsidR="00311C91" w:rsidRPr="00C445A5">
              <w:rPr>
                <w:sz w:val="22"/>
                <w:szCs w:val="22"/>
              </w:rPr>
              <w:t xml:space="preserve"> skatinimo priemonės yra </w:t>
            </w:r>
            <w:r w:rsidR="00311C91" w:rsidRPr="00C445A5">
              <w:rPr>
                <w:i/>
                <w:iCs/>
                <w:sz w:val="22"/>
                <w:szCs w:val="22"/>
              </w:rPr>
              <w:t>specialios</w:t>
            </w:r>
            <w:r w:rsidR="00042833" w:rsidRPr="00C445A5">
              <w:rPr>
                <w:i/>
                <w:iCs/>
                <w:sz w:val="22"/>
                <w:szCs w:val="22"/>
              </w:rPr>
              <w:t>ios</w:t>
            </w:r>
            <w:r w:rsidR="00311C91" w:rsidRPr="00C445A5">
              <w:rPr>
                <w:sz w:val="22"/>
                <w:szCs w:val="22"/>
              </w:rPr>
              <w:t xml:space="preserve"> EĮ nustatytų priemonių, taikomų veiklai</w:t>
            </w:r>
            <w:r w:rsidR="0005595D" w:rsidRPr="00C445A5">
              <w:rPr>
                <w:sz w:val="22"/>
                <w:szCs w:val="22"/>
              </w:rPr>
              <w:t>,</w:t>
            </w:r>
            <w:r w:rsidR="00311C91" w:rsidRPr="00C445A5">
              <w:rPr>
                <w:sz w:val="22"/>
                <w:szCs w:val="22"/>
              </w:rPr>
              <w:t xml:space="preserve"> </w:t>
            </w:r>
            <w:r w:rsidR="00042833" w:rsidRPr="00C445A5">
              <w:rPr>
                <w:sz w:val="22"/>
                <w:szCs w:val="22"/>
              </w:rPr>
              <w:t xml:space="preserve">vykdomai bandomojoje </w:t>
            </w:r>
            <w:r w:rsidR="00311C91" w:rsidRPr="00C445A5">
              <w:rPr>
                <w:sz w:val="22"/>
                <w:szCs w:val="22"/>
              </w:rPr>
              <w:t>energetikos in</w:t>
            </w:r>
            <w:r w:rsidR="00042833" w:rsidRPr="00C445A5">
              <w:rPr>
                <w:sz w:val="22"/>
                <w:szCs w:val="22"/>
              </w:rPr>
              <w:t>ovacijų aplinkoje, atžvilgiu.</w:t>
            </w:r>
          </w:p>
          <w:p w14:paraId="36D5A41C" w14:textId="1FA4657B" w:rsidR="00E36CD2" w:rsidRPr="00C445A5" w:rsidRDefault="00DF21E1" w:rsidP="00511CCD">
            <w:pPr>
              <w:jc w:val="both"/>
              <w:rPr>
                <w:b/>
                <w:sz w:val="22"/>
                <w:szCs w:val="22"/>
              </w:rPr>
            </w:pPr>
            <w:r w:rsidRPr="00C445A5">
              <w:rPr>
                <w:b/>
                <w:sz w:val="22"/>
                <w:szCs w:val="22"/>
              </w:rPr>
              <w:t xml:space="preserve"> </w:t>
            </w:r>
          </w:p>
          <w:p w14:paraId="5ABDB430" w14:textId="77777777" w:rsidR="00A41C55" w:rsidRPr="00C445A5" w:rsidRDefault="00A41C55" w:rsidP="00A41C55">
            <w:pPr>
              <w:jc w:val="both"/>
              <w:rPr>
                <w:color w:val="000000" w:themeColor="text1"/>
                <w:sz w:val="22"/>
                <w:szCs w:val="22"/>
              </w:rPr>
            </w:pPr>
            <w:r w:rsidRPr="00C445A5">
              <w:rPr>
                <w:color w:val="000000" w:themeColor="text1"/>
                <w:sz w:val="22"/>
                <w:szCs w:val="22"/>
              </w:rPr>
              <w:t xml:space="preserve">Atsižvelgiant į pastabą, </w:t>
            </w:r>
            <w:r w:rsidRPr="00C445A5">
              <w:rPr>
                <w:sz w:val="22"/>
                <w:szCs w:val="22"/>
              </w:rPr>
              <w:t>kad turėtų būti vengiama vertinamojo pobūdžio nuostatų EEĮ 18</w:t>
            </w:r>
            <w:r w:rsidRPr="00C445A5">
              <w:rPr>
                <w:sz w:val="22"/>
                <w:szCs w:val="22"/>
                <w:vertAlign w:val="superscript"/>
              </w:rPr>
              <w:t>1</w:t>
            </w:r>
            <w:r w:rsidRPr="00C445A5">
              <w:rPr>
                <w:sz w:val="22"/>
                <w:szCs w:val="22"/>
              </w:rPr>
              <w:t xml:space="preserve"> straipsnio 3 dalies 1 punktą siūloma dėstyti atsisakant pažyminio „didelė“:</w:t>
            </w:r>
          </w:p>
          <w:p w14:paraId="3AB68348" w14:textId="77777777" w:rsidR="00A41C55" w:rsidRPr="00C445A5" w:rsidRDefault="00A41C55" w:rsidP="00A41C55">
            <w:pPr>
              <w:jc w:val="both"/>
              <w:rPr>
                <w:b/>
                <w:sz w:val="22"/>
                <w:szCs w:val="22"/>
              </w:rPr>
            </w:pPr>
            <w:r w:rsidRPr="00C445A5">
              <w:rPr>
                <w:b/>
                <w:sz w:val="22"/>
                <w:szCs w:val="22"/>
              </w:rPr>
              <w:t>1) parodomuoju projektu turi būti demonstruojama technologija, kuri yra pirma tokios rūšies technologija Europos Sąjungoje ir yra naujovė, gerokai lenkianti naudojamas technologijas</w:t>
            </w:r>
          </w:p>
          <w:p w14:paraId="0992AB2E" w14:textId="77777777" w:rsidR="00A41C55" w:rsidRPr="00C445A5" w:rsidRDefault="00A41C55" w:rsidP="003A30A3">
            <w:pPr>
              <w:jc w:val="both"/>
              <w:rPr>
                <w:sz w:val="22"/>
                <w:szCs w:val="22"/>
              </w:rPr>
            </w:pPr>
          </w:p>
          <w:p w14:paraId="06535FBB" w14:textId="77777777" w:rsidR="00B1617A" w:rsidRPr="00C445A5" w:rsidRDefault="00B1617A" w:rsidP="003A30A3">
            <w:pPr>
              <w:jc w:val="both"/>
              <w:rPr>
                <w:sz w:val="22"/>
                <w:szCs w:val="22"/>
              </w:rPr>
            </w:pPr>
            <w:r w:rsidRPr="00C445A5">
              <w:rPr>
                <w:sz w:val="22"/>
                <w:szCs w:val="22"/>
              </w:rPr>
              <w:t xml:space="preserve">Atsižvelgiant į pastabą </w:t>
            </w:r>
            <w:r w:rsidR="008164BA" w:rsidRPr="00C445A5">
              <w:rPr>
                <w:sz w:val="22"/>
                <w:szCs w:val="22"/>
              </w:rPr>
              <w:t xml:space="preserve">kad </w:t>
            </w:r>
            <w:r w:rsidRPr="00C445A5">
              <w:rPr>
                <w:sz w:val="22"/>
                <w:szCs w:val="22"/>
              </w:rPr>
              <w:t>formuluotė</w:t>
            </w:r>
            <w:r w:rsidR="008164BA" w:rsidRPr="00C445A5">
              <w:rPr>
                <w:sz w:val="22"/>
                <w:szCs w:val="22"/>
              </w:rPr>
              <w:t>je</w:t>
            </w:r>
            <w:r w:rsidRPr="00C445A5">
              <w:rPr>
                <w:sz w:val="22"/>
                <w:szCs w:val="22"/>
              </w:rPr>
              <w:t xml:space="preserve"> „informacija ir duomen</w:t>
            </w:r>
            <w:r w:rsidR="008164BA" w:rsidRPr="00C445A5">
              <w:rPr>
                <w:sz w:val="22"/>
                <w:szCs w:val="22"/>
              </w:rPr>
              <w:t>y</w:t>
            </w:r>
            <w:r w:rsidR="001F3D77" w:rsidRPr="00C445A5">
              <w:rPr>
                <w:sz w:val="22"/>
                <w:szCs w:val="22"/>
              </w:rPr>
              <w:t>s</w:t>
            </w:r>
            <w:r w:rsidRPr="00C445A5">
              <w:rPr>
                <w:sz w:val="22"/>
                <w:szCs w:val="22"/>
              </w:rPr>
              <w:t>“</w:t>
            </w:r>
            <w:r w:rsidR="008164BA" w:rsidRPr="00C445A5">
              <w:rPr>
                <w:sz w:val="22"/>
                <w:szCs w:val="22"/>
              </w:rPr>
              <w:t xml:space="preserve"> iš esmės dubliuoja viena kitą</w:t>
            </w:r>
            <w:r w:rsidR="00470038" w:rsidRPr="00C445A5">
              <w:rPr>
                <w:sz w:val="22"/>
                <w:szCs w:val="22"/>
              </w:rPr>
              <w:t xml:space="preserve">, </w:t>
            </w:r>
            <w:r w:rsidR="006354F4" w:rsidRPr="00C445A5">
              <w:rPr>
                <w:sz w:val="22"/>
                <w:szCs w:val="22"/>
              </w:rPr>
              <w:t>EEĮ 18</w:t>
            </w:r>
            <w:r w:rsidR="006354F4" w:rsidRPr="00C445A5">
              <w:rPr>
                <w:sz w:val="22"/>
                <w:szCs w:val="22"/>
                <w:vertAlign w:val="superscript"/>
              </w:rPr>
              <w:t>1</w:t>
            </w:r>
            <w:r w:rsidR="006354F4" w:rsidRPr="00C445A5">
              <w:rPr>
                <w:sz w:val="22"/>
                <w:szCs w:val="22"/>
              </w:rPr>
              <w:t xml:space="preserve"> straipsnio </w:t>
            </w:r>
            <w:r w:rsidR="00CC1F81" w:rsidRPr="00C445A5">
              <w:rPr>
                <w:sz w:val="22"/>
                <w:szCs w:val="22"/>
              </w:rPr>
              <w:t>3</w:t>
            </w:r>
            <w:r w:rsidR="006354F4" w:rsidRPr="00C445A5">
              <w:rPr>
                <w:sz w:val="22"/>
                <w:szCs w:val="22"/>
              </w:rPr>
              <w:t xml:space="preserve"> dal</w:t>
            </w:r>
            <w:r w:rsidR="00CC1F81" w:rsidRPr="00C445A5">
              <w:rPr>
                <w:sz w:val="22"/>
                <w:szCs w:val="22"/>
              </w:rPr>
              <w:t>ies pirma pastraipa dėstoma taip:</w:t>
            </w:r>
          </w:p>
          <w:p w14:paraId="63C5C6EE" w14:textId="18E308FC" w:rsidR="00C326AC" w:rsidRPr="00C445A5" w:rsidRDefault="00C326AC" w:rsidP="00C326AC">
            <w:pPr>
              <w:jc w:val="both"/>
              <w:rPr>
                <w:b/>
                <w:sz w:val="22"/>
                <w:szCs w:val="22"/>
              </w:rPr>
            </w:pPr>
            <w:r w:rsidRPr="00C445A5">
              <w:rPr>
                <w:b/>
                <w:sz w:val="22"/>
                <w:szCs w:val="22"/>
              </w:rPr>
              <w:t>3. Sprendimą dėl projekto pripažinimo parodomuoju projektu Taryba priima įvertinusi šio straipsnio 2 dalies pagrindu gautą informaciją, atsižvelgdama į šiuos reikalavimus:</w:t>
            </w:r>
            <w:r w:rsidRPr="00C445A5">
              <w:rPr>
                <w:bCs/>
                <w:sz w:val="22"/>
                <w:szCs w:val="22"/>
              </w:rPr>
              <w:t>“</w:t>
            </w:r>
          </w:p>
          <w:p w14:paraId="2FBEE12B" w14:textId="588BCD64" w:rsidR="00CC1F81" w:rsidRPr="00C445A5" w:rsidRDefault="00CC1F81" w:rsidP="003A30A3">
            <w:pPr>
              <w:jc w:val="both"/>
              <w:rPr>
                <w:sz w:val="22"/>
                <w:szCs w:val="22"/>
              </w:rPr>
            </w:pPr>
          </w:p>
        </w:tc>
      </w:tr>
      <w:tr w:rsidR="006C3E90" w:rsidRPr="00C445A5" w14:paraId="678CC70B"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971BDA5" w14:textId="77777777" w:rsidR="006C3E90" w:rsidRPr="00C445A5" w:rsidRDefault="006C3E90"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B853B21" w14:textId="4F52F6C2" w:rsidR="006C3E90" w:rsidRPr="00C445A5" w:rsidRDefault="00AF6123" w:rsidP="003A30A3">
            <w:pPr>
              <w:jc w:val="both"/>
              <w:rPr>
                <w:sz w:val="22"/>
                <w:szCs w:val="22"/>
              </w:rPr>
            </w:pPr>
            <w:r>
              <w:rPr>
                <w:sz w:val="22"/>
                <w:szCs w:val="22"/>
              </w:rPr>
              <w:t>12.</w:t>
            </w:r>
          </w:p>
        </w:tc>
        <w:tc>
          <w:tcPr>
            <w:tcW w:w="7230" w:type="dxa"/>
            <w:tcBorders>
              <w:top w:val="single" w:sz="4" w:space="0" w:color="auto"/>
              <w:left w:val="single" w:sz="4" w:space="0" w:color="auto"/>
              <w:bottom w:val="single" w:sz="4" w:space="0" w:color="auto"/>
              <w:right w:val="single" w:sz="4" w:space="0" w:color="auto"/>
            </w:tcBorders>
          </w:tcPr>
          <w:p w14:paraId="213A592D" w14:textId="63AA23E6" w:rsidR="006C3E90" w:rsidRPr="00C445A5" w:rsidRDefault="00484AA5" w:rsidP="00F02E95">
            <w:pPr>
              <w:ind w:firstLine="318"/>
              <w:jc w:val="both"/>
              <w:rPr>
                <w:sz w:val="22"/>
                <w:szCs w:val="22"/>
              </w:rPr>
            </w:pPr>
            <w:r w:rsidRPr="00C445A5">
              <w:rPr>
                <w:sz w:val="22"/>
                <w:szCs w:val="22"/>
              </w:rPr>
              <w:t xml:space="preserve">9. Siekiant teisinio reguliavimo pagrįstumo, siūlytume papildomai paaiškinti (pagrįsti), kokiu tikslu keičiamo EEĮ 19 str. siūloma nustatyti, kad Taryba patikimumo stebėsenos metines ataskaitas teikia </w:t>
            </w:r>
            <w:r w:rsidRPr="00C445A5">
              <w:rPr>
                <w:i/>
                <w:iCs/>
                <w:sz w:val="22"/>
                <w:szCs w:val="22"/>
              </w:rPr>
              <w:t>ir Energetikos ministerijai, ir Vyriausybei</w:t>
            </w:r>
            <w:r w:rsidRPr="00C445A5">
              <w:rPr>
                <w:sz w:val="22"/>
                <w:szCs w:val="22"/>
              </w:rPr>
              <w:t>, vietoj dabar galiojančios nuostatos „Vyriausybei ar jos įgaliotai institucijai ir Europos Komisijai“.</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D93E8A7" w14:textId="77777777" w:rsidR="009710A3" w:rsidRPr="00C445A5" w:rsidRDefault="009710A3" w:rsidP="009710A3">
            <w:pPr>
              <w:jc w:val="both"/>
              <w:rPr>
                <w:b/>
                <w:sz w:val="22"/>
                <w:szCs w:val="22"/>
              </w:rPr>
            </w:pPr>
            <w:r w:rsidRPr="00C445A5">
              <w:rPr>
                <w:b/>
                <w:sz w:val="22"/>
                <w:szCs w:val="22"/>
              </w:rPr>
              <w:t>Atsižvelgta</w:t>
            </w:r>
          </w:p>
          <w:p w14:paraId="790C5368" w14:textId="77777777" w:rsidR="006C3E90" w:rsidRDefault="009710A3" w:rsidP="009710A3">
            <w:pPr>
              <w:jc w:val="both"/>
              <w:rPr>
                <w:bCs/>
                <w:sz w:val="22"/>
                <w:szCs w:val="22"/>
              </w:rPr>
            </w:pPr>
            <w:r w:rsidRPr="00C445A5">
              <w:rPr>
                <w:bCs/>
                <w:sz w:val="22"/>
                <w:szCs w:val="22"/>
              </w:rPr>
              <w:t xml:space="preserve">EEĮ 19 straipsnio pakeitimai atliekami atsižvelgiant į Valstybinės energetikos reguliavimo tarybos 2021-04-12 rašte Nr. R2-(RPS)-2702 pateiktą pastabą (pasiūlymą), kur siūloma atlikti šio straipsnio korekcijas, atsižvelgiant į tai, jog </w:t>
            </w:r>
            <w:r w:rsidRPr="00C445A5">
              <w:rPr>
                <w:sz w:val="22"/>
                <w:szCs w:val="22"/>
              </w:rPr>
              <w:t>1 ir 2 dalys tarpusavyje nedera ir klaidingai gali referuoti į skirtingas ataskaitas. P</w:t>
            </w:r>
            <w:r w:rsidRPr="00C445A5">
              <w:rPr>
                <w:bCs/>
                <w:sz w:val="22"/>
                <w:szCs w:val="22"/>
              </w:rPr>
              <w:t xml:space="preserve">agal EEĮ 19 straipsnio </w:t>
            </w:r>
            <w:r w:rsidRPr="00C445A5">
              <w:rPr>
                <w:sz w:val="22"/>
                <w:szCs w:val="22"/>
              </w:rPr>
              <w:t xml:space="preserve">1 dalį </w:t>
            </w:r>
            <w:r w:rsidRPr="00C445A5">
              <w:rPr>
                <w:bCs/>
                <w:sz w:val="22"/>
                <w:szCs w:val="22"/>
              </w:rPr>
              <w:t xml:space="preserve">Taryba faktiškai rengia patikimumo stebėsenos ataskaitą ir teikia ją Energetikos ministerijai ir Vyriausybei (nėra teisės akto Energetikos ministeriją įgaliojančio gauti šias ataskaitas), tuo tarpu Europos Komisijai yra tiesiogiai teikiama ne patikimumo stebėsenos ataskaita, o elektros ir </w:t>
            </w:r>
            <w:r w:rsidRPr="00C445A5">
              <w:rPr>
                <w:bCs/>
                <w:sz w:val="22"/>
                <w:szCs w:val="22"/>
              </w:rPr>
              <w:lastRenderedPageBreak/>
              <w:t xml:space="preserve">dujų sektorių ataskaita </w:t>
            </w:r>
            <w:r w:rsidRPr="00C445A5">
              <w:rPr>
                <w:bCs/>
                <w:i/>
                <w:iCs/>
                <w:sz w:val="22"/>
                <w:szCs w:val="22"/>
              </w:rPr>
              <w:t>(„</w:t>
            </w:r>
            <w:r w:rsidRPr="00C445A5">
              <w:rPr>
                <w:i/>
                <w:iCs/>
                <w:sz w:val="22"/>
                <w:szCs w:val="22"/>
              </w:rPr>
              <w:t>Lietuvos Respublikos elektros energijos ir gamtinių dujų rinkų metinė ataskaita Europos Komisijai“</w:t>
            </w:r>
            <w:r w:rsidRPr="00C445A5">
              <w:rPr>
                <w:rStyle w:val="Puslapioinaosnuoroda"/>
                <w:iCs/>
                <w:sz w:val="22"/>
                <w:szCs w:val="22"/>
              </w:rPr>
              <w:footnoteRef/>
            </w:r>
            <w:r w:rsidRPr="00C445A5">
              <w:rPr>
                <w:bCs/>
                <w:sz w:val="22"/>
                <w:szCs w:val="22"/>
              </w:rPr>
              <w:t xml:space="preserve">) pagal Direktyvoje 2019/944 ir Direktyvoje 2009/73/EB nustatytus reikalavimus. Atsižvelgiant į tai, Taryba pasiūlė patikslinti EEĮ </w:t>
            </w:r>
            <w:r w:rsidRPr="00C445A5">
              <w:rPr>
                <w:sz w:val="22"/>
                <w:szCs w:val="22"/>
              </w:rPr>
              <w:t>19 straipsnį, išbraukiant 2 dal</w:t>
            </w:r>
            <w:r w:rsidRPr="00C445A5">
              <w:rPr>
                <w:bCs/>
                <w:sz w:val="22"/>
                <w:szCs w:val="22"/>
              </w:rPr>
              <w:t xml:space="preserve">į ir patikslinant </w:t>
            </w:r>
            <w:r w:rsidRPr="00C445A5">
              <w:rPr>
                <w:sz w:val="22"/>
                <w:szCs w:val="22"/>
              </w:rPr>
              <w:t>1</w:t>
            </w:r>
            <w:r w:rsidRPr="00C445A5">
              <w:rPr>
                <w:bCs/>
                <w:sz w:val="22"/>
                <w:szCs w:val="22"/>
              </w:rPr>
              <w:t> dalį.</w:t>
            </w:r>
            <w:r w:rsidRPr="00C445A5" w:rsidDel="00D82E64">
              <w:rPr>
                <w:bCs/>
                <w:sz w:val="22"/>
                <w:szCs w:val="22"/>
              </w:rPr>
              <w:t xml:space="preserve"> </w:t>
            </w:r>
            <w:r w:rsidRPr="00C445A5">
              <w:rPr>
                <w:bCs/>
                <w:sz w:val="22"/>
                <w:szCs w:val="22"/>
              </w:rPr>
              <w:t>Pažymėtina, kad Tarybos ataskaita Europos Komisijai rengiama pagal Energetikos įstatymo 8 str. 15 d.</w:t>
            </w:r>
          </w:p>
          <w:p w14:paraId="76143360" w14:textId="77777777" w:rsidR="00E64C17" w:rsidRDefault="00E64C17" w:rsidP="009710A3">
            <w:pPr>
              <w:jc w:val="both"/>
              <w:rPr>
                <w:bCs/>
                <w:sz w:val="22"/>
                <w:szCs w:val="22"/>
              </w:rPr>
            </w:pPr>
            <w:r>
              <w:rPr>
                <w:bCs/>
                <w:sz w:val="22"/>
                <w:szCs w:val="22"/>
              </w:rPr>
              <w:t xml:space="preserve">Atsižvelgiant į pastabą </w:t>
            </w:r>
            <w:r w:rsidR="001326A0">
              <w:rPr>
                <w:bCs/>
                <w:sz w:val="22"/>
                <w:szCs w:val="22"/>
              </w:rPr>
              <w:t>19 straipsnio dalis pastiklinta nurodant</w:t>
            </w:r>
            <w:r w:rsidR="00E05FE1">
              <w:rPr>
                <w:bCs/>
                <w:sz w:val="22"/>
                <w:szCs w:val="22"/>
              </w:rPr>
              <w:t xml:space="preserve">, kad ataskaita teikiama </w:t>
            </w:r>
            <w:r w:rsidR="00E05FE1" w:rsidRPr="00E05FE1">
              <w:rPr>
                <w:bCs/>
                <w:i/>
                <w:iCs/>
                <w:sz w:val="22"/>
                <w:szCs w:val="22"/>
              </w:rPr>
              <w:t>Vyriausybei ar jos įgaliotai institucijai</w:t>
            </w:r>
            <w:r w:rsidR="00662F20">
              <w:rPr>
                <w:bCs/>
                <w:sz w:val="22"/>
                <w:szCs w:val="22"/>
              </w:rPr>
              <w:t>.</w:t>
            </w:r>
          </w:p>
          <w:p w14:paraId="567BD44F" w14:textId="1F074CA6" w:rsidR="00662F20" w:rsidRPr="00E05FE1" w:rsidRDefault="00662F20" w:rsidP="009710A3">
            <w:pPr>
              <w:jc w:val="both"/>
              <w:rPr>
                <w:sz w:val="22"/>
                <w:szCs w:val="22"/>
              </w:rPr>
            </w:pPr>
          </w:p>
        </w:tc>
      </w:tr>
      <w:tr w:rsidR="006C3E90" w:rsidRPr="00C445A5" w14:paraId="3167179E"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D48DD8A" w14:textId="77777777" w:rsidR="006C3E90" w:rsidRPr="00C445A5" w:rsidRDefault="006C3E90"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F67C4D6" w14:textId="510BE6B7" w:rsidR="006C3E90" w:rsidRPr="00C445A5" w:rsidRDefault="00AF6123" w:rsidP="003A30A3">
            <w:pPr>
              <w:jc w:val="both"/>
              <w:rPr>
                <w:sz w:val="22"/>
                <w:szCs w:val="22"/>
              </w:rPr>
            </w:pPr>
            <w:r>
              <w:rPr>
                <w:sz w:val="22"/>
                <w:szCs w:val="22"/>
              </w:rPr>
              <w:t>13.</w:t>
            </w:r>
          </w:p>
        </w:tc>
        <w:tc>
          <w:tcPr>
            <w:tcW w:w="7230" w:type="dxa"/>
            <w:tcBorders>
              <w:top w:val="single" w:sz="4" w:space="0" w:color="auto"/>
              <w:left w:val="single" w:sz="4" w:space="0" w:color="auto"/>
              <w:bottom w:val="single" w:sz="4" w:space="0" w:color="auto"/>
              <w:right w:val="single" w:sz="4" w:space="0" w:color="auto"/>
            </w:tcBorders>
          </w:tcPr>
          <w:p w14:paraId="3AE36A7A" w14:textId="77777777" w:rsidR="00982AEB" w:rsidRPr="00C445A5" w:rsidRDefault="00982AEB" w:rsidP="00F02E95">
            <w:pPr>
              <w:ind w:firstLine="318"/>
              <w:jc w:val="both"/>
              <w:rPr>
                <w:sz w:val="22"/>
                <w:szCs w:val="22"/>
              </w:rPr>
            </w:pPr>
            <w:r w:rsidRPr="00C445A5">
              <w:rPr>
                <w:sz w:val="22"/>
                <w:szCs w:val="22"/>
              </w:rPr>
              <w:t xml:space="preserve">10. Keičiamo EEĮ 22 str. 1 dalyje siūloma atsisakyti nuostatos, kad </w:t>
            </w:r>
            <w:r w:rsidRPr="00C445A5">
              <w:rPr>
                <w:i/>
                <w:iCs/>
                <w:sz w:val="22"/>
                <w:szCs w:val="22"/>
              </w:rPr>
              <w:t xml:space="preserve">„gamintojų elektros įrenginių prijungimo prie elektros tinklų tvarką ir sąlygas tvirtina Energetikos ministerija“. </w:t>
            </w:r>
            <w:r w:rsidRPr="00C445A5">
              <w:rPr>
                <w:sz w:val="22"/>
                <w:szCs w:val="22"/>
              </w:rPr>
              <w:t>Taip pat keičiamo EEĮ 22 str. 3</w:t>
            </w:r>
            <w:r w:rsidRPr="00C445A5">
              <w:rPr>
                <w:sz w:val="22"/>
                <w:szCs w:val="22"/>
                <w:vertAlign w:val="superscript"/>
              </w:rPr>
              <w:t xml:space="preserve">1 </w:t>
            </w:r>
            <w:r w:rsidRPr="00C445A5">
              <w:rPr>
                <w:sz w:val="22"/>
                <w:szCs w:val="22"/>
              </w:rPr>
              <w:t xml:space="preserve">d. siūloma nustatyti teisinius santykius, </w:t>
            </w:r>
            <w:r w:rsidRPr="00C445A5">
              <w:rPr>
                <w:i/>
                <w:iCs/>
                <w:sz w:val="22"/>
                <w:szCs w:val="22"/>
              </w:rPr>
              <w:t xml:space="preserve">kuomet tinklų operatorius turi teisę apriboti garantuojamus prijungimo pajėgumus arba pasiūlyti prijungimo, kuriam taikomi Tarybos pavirtinti eksploatavimo apribojimai, galimybes. </w:t>
            </w:r>
            <w:r w:rsidRPr="00C445A5">
              <w:rPr>
                <w:sz w:val="22"/>
                <w:szCs w:val="22"/>
              </w:rPr>
              <w:t>Siūlomas teisinis reguliavimas įvertintinas šiais aspektais:</w:t>
            </w:r>
          </w:p>
          <w:p w14:paraId="3AF70715" w14:textId="6B4965A4" w:rsidR="006C3E90" w:rsidRPr="00C445A5" w:rsidRDefault="00982AEB" w:rsidP="00F02E95">
            <w:pPr>
              <w:ind w:firstLine="318"/>
              <w:jc w:val="both"/>
              <w:rPr>
                <w:sz w:val="22"/>
                <w:szCs w:val="22"/>
              </w:rPr>
            </w:pPr>
            <w:r w:rsidRPr="00C445A5">
              <w:rPr>
                <w:sz w:val="22"/>
                <w:szCs w:val="22"/>
              </w:rPr>
              <w:t>10.1. galiojančio Elektros energetikos įstatymo 7 str. 7 ir 8 p. nustatytos Energetikos ministerijos funkcijos „</w:t>
            </w:r>
            <w:r w:rsidRPr="00C445A5">
              <w:rPr>
                <w:i/>
                <w:iCs/>
                <w:sz w:val="22"/>
                <w:szCs w:val="22"/>
              </w:rPr>
              <w:t>nustato tinklų naudotojų elektros įrenginių prijungimo prie elektros tinklų ir (ar) tiesioginės linijos tvarką ir sąlygas“ ir „nustato tinklų naudotojų įrenginių prijungimo prie elektros tinklų ir aprūpinimo elektros energija atkūrimo trukmę</w:t>
            </w:r>
            <w:r w:rsidRPr="00C445A5">
              <w:rPr>
                <w:sz w:val="22"/>
                <w:szCs w:val="22"/>
              </w:rPr>
              <w:t>“ Atsižvelgiant į tai, keičiamo EEĮ 22 str. nuostatos turėtų būti suderintos su 7 str. nustatytomis funkcijomis ir pagrindžiama, ar Energetikos ministerijai išlieka pareiga nustatyti gamintojų elektros įrenginių prijungimo prie elektros tinkl</w:t>
            </w:r>
            <w:r w:rsidR="00255EA7" w:rsidRPr="00C445A5">
              <w:rPr>
                <w:sz w:val="22"/>
                <w:szCs w:val="22"/>
              </w:rPr>
              <w:t>ų</w:t>
            </w:r>
            <w:r w:rsidRPr="00C445A5">
              <w:rPr>
                <w:sz w:val="22"/>
                <w:szCs w:val="22"/>
              </w:rPr>
              <w:t xml:space="preserve"> tvarką ir sąlygas, nes Direktyvos (ES) 2019/944 42 str. 1 d. nustatyta, kad „tas procedūras patvirtina reguliavimo institucijos“. Kita vertus, iš keičiamo EEĮ 22 str. 1 d. lieka neaišku, kokiuose </w:t>
            </w:r>
            <w:r w:rsidRPr="00C445A5">
              <w:rPr>
                <w:i/>
                <w:iCs/>
                <w:sz w:val="22"/>
                <w:szCs w:val="22"/>
              </w:rPr>
              <w:t>„Europos Sąjungos reglamentuose, reglamentuojančiuose gamintojų elektros įrenginių prijungimo prie elektros tinklų ir naudojimosi elektros tinklais, ir jų įgyvendinamuosiuose teisės aktuose“</w:t>
            </w:r>
            <w:r w:rsidRPr="00C445A5">
              <w:rPr>
                <w:sz w:val="22"/>
                <w:szCs w:val="22"/>
              </w:rPr>
              <w:t xml:space="preserve"> bus nustatyta prijungimo prie elektros tinklų tvarka.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BF3759A" w14:textId="38CF9CAE" w:rsidR="006C3E90" w:rsidRPr="00C445A5" w:rsidRDefault="00360BB8" w:rsidP="003A30A3">
            <w:pPr>
              <w:jc w:val="both"/>
              <w:rPr>
                <w:b/>
                <w:bCs/>
                <w:sz w:val="22"/>
                <w:szCs w:val="22"/>
              </w:rPr>
            </w:pPr>
            <w:r w:rsidRPr="00C445A5">
              <w:rPr>
                <w:b/>
                <w:bCs/>
                <w:sz w:val="22"/>
                <w:szCs w:val="22"/>
              </w:rPr>
              <w:t>Atsižvelgta iš dalies</w:t>
            </w:r>
          </w:p>
          <w:p w14:paraId="79FECEB5" w14:textId="042771C9" w:rsidR="0031290F" w:rsidRPr="00C445A5" w:rsidRDefault="0031290F" w:rsidP="003A30A3">
            <w:pPr>
              <w:jc w:val="both"/>
              <w:rPr>
                <w:sz w:val="22"/>
                <w:szCs w:val="22"/>
              </w:rPr>
            </w:pPr>
            <w:r w:rsidRPr="00C445A5">
              <w:rPr>
                <w:sz w:val="22"/>
                <w:szCs w:val="22"/>
              </w:rPr>
              <w:t>Dėl pastabos dėl EEĮ 7 st</w:t>
            </w:r>
            <w:r w:rsidR="002240F9" w:rsidRPr="00C445A5">
              <w:rPr>
                <w:sz w:val="22"/>
                <w:szCs w:val="22"/>
              </w:rPr>
              <w:t>raipsnio</w:t>
            </w:r>
            <w:r w:rsidRPr="00C445A5">
              <w:rPr>
                <w:sz w:val="22"/>
                <w:szCs w:val="22"/>
              </w:rPr>
              <w:t xml:space="preserve"> 7 ir 8 punktuose nustatytos Energetikos ministerijos funkcijų atkreiptinas dėmesys, kad 7 punkte</w:t>
            </w:r>
            <w:r w:rsidR="00663963" w:rsidRPr="00C445A5">
              <w:rPr>
                <w:sz w:val="22"/>
                <w:szCs w:val="22"/>
              </w:rPr>
              <w:t xml:space="preserve">, nustatyta funkcija – nustatyti prijungimo tvarką ir sąlygas, o 8 </w:t>
            </w:r>
            <w:r w:rsidR="0025313E" w:rsidRPr="00C445A5">
              <w:rPr>
                <w:sz w:val="22"/>
                <w:szCs w:val="22"/>
              </w:rPr>
              <w:t>punkte – nustatyti prijungimo</w:t>
            </w:r>
            <w:r w:rsidR="00360BB8" w:rsidRPr="00C445A5">
              <w:rPr>
                <w:sz w:val="22"/>
                <w:szCs w:val="22"/>
              </w:rPr>
              <w:t xml:space="preserve"> trukmę, taip pat</w:t>
            </w:r>
            <w:r w:rsidR="0025313E" w:rsidRPr="00C445A5">
              <w:rPr>
                <w:sz w:val="22"/>
                <w:szCs w:val="22"/>
              </w:rPr>
              <w:t xml:space="preserve"> elektros energijos atkūrimo trukmę</w:t>
            </w:r>
            <w:r w:rsidR="00661BB3" w:rsidRPr="00C445A5">
              <w:rPr>
                <w:sz w:val="22"/>
                <w:szCs w:val="22"/>
              </w:rPr>
              <w:t>. Taigi šiuose punktuose nurodomos dvi skirtingos funkcijos.</w:t>
            </w:r>
          </w:p>
          <w:p w14:paraId="08E84F34" w14:textId="77777777" w:rsidR="002240F9" w:rsidRPr="00C445A5" w:rsidRDefault="002240F9" w:rsidP="003A30A3">
            <w:pPr>
              <w:jc w:val="both"/>
              <w:rPr>
                <w:sz w:val="22"/>
                <w:szCs w:val="22"/>
              </w:rPr>
            </w:pPr>
            <w:r w:rsidRPr="00C445A5">
              <w:rPr>
                <w:sz w:val="22"/>
                <w:szCs w:val="22"/>
              </w:rPr>
              <w:t>Pažymėtina, jog 7 straipsnio 7 ir 8 punktuose nustatytos Energetikos ministerijos funkcijos nedubliuoja EEĮ 22 straipsnio 3</w:t>
            </w:r>
            <w:r w:rsidRPr="00C445A5">
              <w:rPr>
                <w:sz w:val="22"/>
                <w:szCs w:val="22"/>
                <w:vertAlign w:val="superscript"/>
              </w:rPr>
              <w:t xml:space="preserve">1 </w:t>
            </w:r>
            <w:r w:rsidRPr="00C445A5">
              <w:rPr>
                <w:sz w:val="22"/>
                <w:szCs w:val="22"/>
              </w:rPr>
              <w:t xml:space="preserve">dalyje </w:t>
            </w:r>
            <w:r w:rsidR="00107B14" w:rsidRPr="00C445A5">
              <w:rPr>
                <w:sz w:val="22"/>
                <w:szCs w:val="22"/>
              </w:rPr>
              <w:t xml:space="preserve">siūlomą nustatyti Tarybos pareigą tvirtinti </w:t>
            </w:r>
            <w:r w:rsidR="000F5E8E" w:rsidRPr="00C445A5">
              <w:rPr>
                <w:sz w:val="22"/>
                <w:szCs w:val="22"/>
              </w:rPr>
              <w:t>operatorių nustatomus</w:t>
            </w:r>
            <w:r w:rsidR="007537A3" w:rsidRPr="00C445A5">
              <w:rPr>
                <w:sz w:val="22"/>
                <w:szCs w:val="22"/>
              </w:rPr>
              <w:t xml:space="preserve"> gamybos įrenginių prijungimo ir eksploatavimo apribojimus.</w:t>
            </w:r>
          </w:p>
          <w:p w14:paraId="31D77317" w14:textId="399915B0" w:rsidR="007537A3" w:rsidRPr="00C445A5" w:rsidRDefault="005D23F7" w:rsidP="003A30A3">
            <w:pPr>
              <w:jc w:val="both"/>
              <w:rPr>
                <w:sz w:val="22"/>
                <w:szCs w:val="22"/>
              </w:rPr>
            </w:pPr>
            <w:r w:rsidRPr="00C445A5">
              <w:rPr>
                <w:sz w:val="22"/>
                <w:szCs w:val="22"/>
              </w:rPr>
              <w:t>Paminėtina</w:t>
            </w:r>
            <w:r w:rsidR="007537A3" w:rsidRPr="00C445A5">
              <w:rPr>
                <w:sz w:val="22"/>
                <w:szCs w:val="22"/>
              </w:rPr>
              <w:t xml:space="preserve">, kad </w:t>
            </w:r>
            <w:r w:rsidR="00521E1E" w:rsidRPr="00C445A5">
              <w:rPr>
                <w:sz w:val="22"/>
                <w:szCs w:val="22"/>
              </w:rPr>
              <w:t xml:space="preserve">vienas iš ES reglamentų, reglamentuojančių gamintojų elektros įrenginių prijungimą prie elektros tinklų </w:t>
            </w:r>
            <w:r w:rsidRPr="00C445A5">
              <w:rPr>
                <w:sz w:val="22"/>
                <w:szCs w:val="22"/>
              </w:rPr>
              <w:t>–</w:t>
            </w:r>
            <w:r w:rsidR="00521E1E" w:rsidRPr="00C445A5">
              <w:rPr>
                <w:sz w:val="22"/>
                <w:szCs w:val="22"/>
              </w:rPr>
              <w:t xml:space="preserve"> </w:t>
            </w:r>
            <w:r w:rsidRPr="00C445A5">
              <w:rPr>
                <w:sz w:val="22"/>
                <w:szCs w:val="22"/>
              </w:rPr>
              <w:t>2016 m. balandžio 14 d. Komisijos reglamentas (ES) 2016/631 dėl tinklo kodekso, kuriame nustatomi generatorių prijungimo prie elektros energijos tinklo reikalavimai.</w:t>
            </w:r>
            <w:bookmarkStart w:id="1" w:name="_GoBack"/>
            <w:bookmarkEnd w:id="1"/>
          </w:p>
        </w:tc>
      </w:tr>
      <w:tr w:rsidR="006C3E90" w:rsidRPr="00C445A5" w14:paraId="6DF8F729"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180566DC" w14:textId="77777777" w:rsidR="006C3E90" w:rsidRPr="00C445A5" w:rsidRDefault="006C3E90"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247BE0C" w14:textId="2B713E76" w:rsidR="006C3E90" w:rsidRPr="00C445A5" w:rsidRDefault="00AF6123" w:rsidP="003A30A3">
            <w:pPr>
              <w:jc w:val="both"/>
              <w:rPr>
                <w:sz w:val="22"/>
                <w:szCs w:val="22"/>
              </w:rPr>
            </w:pPr>
            <w:r>
              <w:rPr>
                <w:sz w:val="22"/>
                <w:szCs w:val="22"/>
              </w:rPr>
              <w:t>14.</w:t>
            </w:r>
          </w:p>
        </w:tc>
        <w:tc>
          <w:tcPr>
            <w:tcW w:w="7230" w:type="dxa"/>
            <w:tcBorders>
              <w:top w:val="single" w:sz="4" w:space="0" w:color="auto"/>
              <w:left w:val="single" w:sz="4" w:space="0" w:color="auto"/>
              <w:bottom w:val="single" w:sz="4" w:space="0" w:color="auto"/>
              <w:right w:val="single" w:sz="4" w:space="0" w:color="auto"/>
            </w:tcBorders>
          </w:tcPr>
          <w:p w14:paraId="4575DF2E" w14:textId="77777777" w:rsidR="005C3921" w:rsidRPr="00C445A5" w:rsidRDefault="005C3921" w:rsidP="00F02E95">
            <w:pPr>
              <w:tabs>
                <w:tab w:val="left" w:pos="851"/>
              </w:tabs>
              <w:ind w:firstLine="318"/>
              <w:jc w:val="both"/>
              <w:rPr>
                <w:sz w:val="22"/>
                <w:szCs w:val="22"/>
              </w:rPr>
            </w:pPr>
            <w:r w:rsidRPr="00C445A5">
              <w:rPr>
                <w:color w:val="000000"/>
                <w:sz w:val="22"/>
                <w:szCs w:val="22"/>
              </w:rPr>
              <w:t>10.2. keičiamo EEĮ 22 str. 3</w:t>
            </w:r>
            <w:r w:rsidRPr="00C445A5">
              <w:rPr>
                <w:color w:val="000000"/>
                <w:sz w:val="22"/>
                <w:szCs w:val="22"/>
                <w:vertAlign w:val="superscript"/>
              </w:rPr>
              <w:t xml:space="preserve">1 </w:t>
            </w:r>
            <w:r w:rsidRPr="00C445A5">
              <w:rPr>
                <w:color w:val="000000"/>
                <w:sz w:val="22"/>
                <w:szCs w:val="22"/>
              </w:rPr>
              <w:t>d. vartojama formuluotė „n</w:t>
            </w:r>
            <w:r w:rsidRPr="00C445A5">
              <w:rPr>
                <w:sz w:val="22"/>
                <w:szCs w:val="22"/>
              </w:rPr>
              <w:t>epriklausomai nuo šio straipsnio 3 dalyje nustatytų reikalavimų“ keistina suderinant su galiojančio Elektros energetikos įstatymo terminija, pvz. dėstant kaip išimtį iš 22 str. 3 d. arba nurodant „nuostatos netaikomos, kai“, „nuostatos nedraudžia“;</w:t>
            </w:r>
          </w:p>
          <w:p w14:paraId="355287B6" w14:textId="77777777" w:rsidR="006C3E90" w:rsidRPr="00C445A5" w:rsidRDefault="006C3E90" w:rsidP="00F02E95">
            <w:pPr>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AAC118F" w14:textId="77777777" w:rsidR="006C3E90" w:rsidRPr="00C445A5" w:rsidRDefault="00DA6343" w:rsidP="003A30A3">
            <w:pPr>
              <w:jc w:val="both"/>
              <w:rPr>
                <w:b/>
                <w:bCs/>
                <w:sz w:val="22"/>
                <w:szCs w:val="22"/>
              </w:rPr>
            </w:pPr>
            <w:r w:rsidRPr="00C445A5">
              <w:rPr>
                <w:b/>
                <w:bCs/>
                <w:sz w:val="22"/>
                <w:szCs w:val="22"/>
              </w:rPr>
              <w:lastRenderedPageBreak/>
              <w:t>Atsižvelgta</w:t>
            </w:r>
          </w:p>
          <w:p w14:paraId="44E1F07B" w14:textId="77777777" w:rsidR="00AA7BCD" w:rsidRPr="00C445A5" w:rsidRDefault="00AA7BCD" w:rsidP="00AA7BCD">
            <w:pPr>
              <w:jc w:val="both"/>
              <w:rPr>
                <w:sz w:val="22"/>
                <w:szCs w:val="22"/>
              </w:rPr>
            </w:pPr>
            <w:r w:rsidRPr="00C445A5">
              <w:rPr>
                <w:sz w:val="22"/>
                <w:szCs w:val="22"/>
              </w:rPr>
              <w:t>2. Papildyti 22 straipsnį 3</w:t>
            </w:r>
            <w:r w:rsidRPr="00C445A5">
              <w:rPr>
                <w:sz w:val="22"/>
                <w:szCs w:val="22"/>
                <w:vertAlign w:val="superscript"/>
              </w:rPr>
              <w:t>1</w:t>
            </w:r>
            <w:r w:rsidRPr="00C445A5">
              <w:rPr>
                <w:sz w:val="22"/>
                <w:szCs w:val="22"/>
              </w:rPr>
              <w:t xml:space="preserve"> dalimi:</w:t>
            </w:r>
          </w:p>
          <w:p w14:paraId="2AD3680A" w14:textId="77777777" w:rsidR="00AA7BCD" w:rsidRPr="00C445A5" w:rsidRDefault="00AA7BCD" w:rsidP="00AA7BCD">
            <w:pPr>
              <w:jc w:val="both"/>
              <w:rPr>
                <w:sz w:val="22"/>
                <w:szCs w:val="22"/>
              </w:rPr>
            </w:pPr>
            <w:r w:rsidRPr="00C445A5">
              <w:rPr>
                <w:sz w:val="22"/>
                <w:szCs w:val="22"/>
              </w:rPr>
              <w:t>„</w:t>
            </w:r>
            <w:r w:rsidRPr="00C445A5">
              <w:rPr>
                <w:b/>
                <w:bCs/>
                <w:sz w:val="22"/>
                <w:szCs w:val="22"/>
              </w:rPr>
              <w:t>3</w:t>
            </w:r>
            <w:r w:rsidRPr="00C445A5">
              <w:rPr>
                <w:b/>
                <w:bCs/>
                <w:sz w:val="22"/>
                <w:szCs w:val="22"/>
                <w:vertAlign w:val="superscript"/>
              </w:rPr>
              <w:t>1</w:t>
            </w:r>
            <w:r w:rsidRPr="00C445A5">
              <w:rPr>
                <w:b/>
                <w:bCs/>
                <w:sz w:val="22"/>
                <w:szCs w:val="22"/>
              </w:rPr>
              <w:t xml:space="preserve">. Šio straipsnio 3 dalyje nustatyti reikalavimai nedraudžia tinklų operatoriui riboti elektros energijos </w:t>
            </w:r>
            <w:r w:rsidRPr="00C445A5">
              <w:rPr>
                <w:b/>
                <w:bCs/>
                <w:sz w:val="22"/>
                <w:szCs w:val="22"/>
              </w:rPr>
              <w:lastRenderedPageBreak/>
              <w:t>gamybos įrenginių prijungimo prie elektros tinklų pajėgumų arba pasiūlyti prijungimo, kuriam taikomi Tarybos patvirtinti eksploatavimo apribojimai, galimybių</w:t>
            </w:r>
            <w:r w:rsidRPr="00C445A5">
              <w:rPr>
                <w:b/>
                <w:sz w:val="22"/>
                <w:szCs w:val="22"/>
              </w:rPr>
              <w:t>, kaip nustatyta šio įstatymo 31 straipsnio 2 dalyje arba 39 straipsnio 2 dalyje</w:t>
            </w:r>
            <w:r w:rsidRPr="00C445A5">
              <w:rPr>
                <w:b/>
                <w:bCs/>
                <w:sz w:val="22"/>
                <w:szCs w:val="22"/>
              </w:rPr>
              <w:t>. Jeigu elektros energijos gamybos įrenginio savininkas padengia išlaidas, susijusias su neriboto prijungimo užtikrinimu, prijungimo pajėgumų arba eksploatavimo apribojimai netaikomi.</w:t>
            </w:r>
            <w:r w:rsidRPr="00C445A5">
              <w:rPr>
                <w:sz w:val="22"/>
                <w:szCs w:val="22"/>
              </w:rPr>
              <w:t>“</w:t>
            </w:r>
          </w:p>
          <w:p w14:paraId="3A2D112E" w14:textId="0D9CFD3F" w:rsidR="00DA6343" w:rsidRPr="00C445A5" w:rsidRDefault="00DA6343" w:rsidP="003A30A3">
            <w:pPr>
              <w:jc w:val="both"/>
              <w:rPr>
                <w:sz w:val="22"/>
                <w:szCs w:val="22"/>
              </w:rPr>
            </w:pPr>
          </w:p>
        </w:tc>
      </w:tr>
      <w:tr w:rsidR="005C3921" w:rsidRPr="00C445A5" w14:paraId="01274254"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79FEBB6A" w14:textId="77777777" w:rsidR="005C3921" w:rsidRPr="00C445A5" w:rsidRDefault="005C3921"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C68D934" w14:textId="0636B0BC" w:rsidR="005C3921" w:rsidRPr="00C445A5" w:rsidRDefault="00AF6123" w:rsidP="003A30A3">
            <w:pPr>
              <w:jc w:val="both"/>
              <w:rPr>
                <w:sz w:val="22"/>
                <w:szCs w:val="22"/>
              </w:rPr>
            </w:pPr>
            <w:r>
              <w:rPr>
                <w:sz w:val="22"/>
                <w:szCs w:val="22"/>
              </w:rPr>
              <w:t>15.</w:t>
            </w:r>
          </w:p>
        </w:tc>
        <w:tc>
          <w:tcPr>
            <w:tcW w:w="7230" w:type="dxa"/>
            <w:tcBorders>
              <w:top w:val="single" w:sz="4" w:space="0" w:color="auto"/>
              <w:left w:val="single" w:sz="4" w:space="0" w:color="auto"/>
              <w:bottom w:val="single" w:sz="4" w:space="0" w:color="auto"/>
              <w:right w:val="single" w:sz="4" w:space="0" w:color="auto"/>
            </w:tcBorders>
          </w:tcPr>
          <w:p w14:paraId="1D6177EF" w14:textId="2ACF38E7" w:rsidR="005C3921" w:rsidRPr="00C445A5" w:rsidRDefault="002B069C" w:rsidP="00F02E95">
            <w:pPr>
              <w:tabs>
                <w:tab w:val="left" w:pos="851"/>
              </w:tabs>
              <w:ind w:firstLine="318"/>
              <w:jc w:val="both"/>
              <w:rPr>
                <w:color w:val="000000"/>
                <w:sz w:val="22"/>
                <w:szCs w:val="22"/>
              </w:rPr>
            </w:pPr>
            <w:r w:rsidRPr="00C445A5">
              <w:rPr>
                <w:color w:val="000000"/>
                <w:sz w:val="22"/>
                <w:szCs w:val="22"/>
              </w:rPr>
              <w:t>10.3. siūlytume pakartotinai įvertinti VERT išvadoje pateiktą 52 pastabą dėl nuoseklaus ir aiškaus tiek gamintojų elektros įrenginių prijungimo prie elektros tinklų, tiek kaupimo įrenginių prijungimo prie elektros tinklų teisinio reguliavimo. Atkreipiame dėmesį, kad galiojančio Elektros energetikos įstatymo 48</w:t>
            </w:r>
            <w:r w:rsidRPr="00C445A5">
              <w:rPr>
                <w:color w:val="000000"/>
                <w:sz w:val="22"/>
                <w:szCs w:val="22"/>
                <w:vertAlign w:val="superscript"/>
              </w:rPr>
              <w:t xml:space="preserve">2 </w:t>
            </w:r>
            <w:r w:rsidRPr="00C445A5">
              <w:rPr>
                <w:color w:val="000000"/>
                <w:sz w:val="22"/>
                <w:szCs w:val="22"/>
              </w:rPr>
              <w:t xml:space="preserve">str. 3 d. nustatyta, kad </w:t>
            </w:r>
            <w:r w:rsidRPr="00C445A5">
              <w:rPr>
                <w:i/>
                <w:iCs/>
                <w:color w:val="000000"/>
                <w:sz w:val="22"/>
                <w:szCs w:val="22"/>
              </w:rPr>
              <w:t>„tokius apribojimus perdavimo sistemos operatoriaus teikimu pagal kompetenciją patvirtino Taryba</w:t>
            </w:r>
            <w:r w:rsidRPr="00C445A5">
              <w:rPr>
                <w:color w:val="000000"/>
                <w:sz w:val="22"/>
                <w:szCs w:val="22"/>
              </w:rPr>
              <w:t>“, tuo tarpu keičiamo EEĮ 22 str. 3</w:t>
            </w:r>
            <w:r w:rsidRPr="00C445A5">
              <w:rPr>
                <w:color w:val="000000"/>
                <w:sz w:val="22"/>
                <w:szCs w:val="22"/>
                <w:vertAlign w:val="superscript"/>
              </w:rPr>
              <w:t>1</w:t>
            </w:r>
            <w:r w:rsidRPr="00C445A5">
              <w:rPr>
                <w:color w:val="000000"/>
                <w:sz w:val="22"/>
                <w:szCs w:val="22"/>
              </w:rPr>
              <w:t xml:space="preserve"> d. nurodoma, kad </w:t>
            </w:r>
            <w:r w:rsidRPr="00C445A5">
              <w:rPr>
                <w:i/>
                <w:iCs/>
                <w:color w:val="000000"/>
                <w:sz w:val="22"/>
                <w:szCs w:val="22"/>
              </w:rPr>
              <w:t xml:space="preserve">„taikomi Tarybos patvirtinti eksploatavimo apribojimai“, </w:t>
            </w:r>
            <w:r w:rsidRPr="00C445A5">
              <w:rPr>
                <w:color w:val="000000"/>
                <w:sz w:val="22"/>
                <w:szCs w:val="22"/>
              </w:rPr>
              <w:t>be to, nustatomi įpareigojimai tinklų operatoriams, tai yra, tiek perdavimo sistemos operatoriui, tiek skirstomųjų tinklų operatoriui.</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24AE86F" w14:textId="4A7A8639" w:rsidR="00E75715" w:rsidRPr="00C445A5" w:rsidRDefault="00E75715" w:rsidP="00E75715">
            <w:pPr>
              <w:jc w:val="both"/>
              <w:rPr>
                <w:b/>
                <w:bCs/>
                <w:sz w:val="22"/>
                <w:szCs w:val="22"/>
              </w:rPr>
            </w:pPr>
            <w:r w:rsidRPr="00C445A5">
              <w:rPr>
                <w:b/>
                <w:bCs/>
                <w:sz w:val="22"/>
                <w:szCs w:val="22"/>
              </w:rPr>
              <w:t>Atsižvelgta</w:t>
            </w:r>
          </w:p>
          <w:p w14:paraId="0E37B794" w14:textId="52366E98" w:rsidR="00A11530" w:rsidRPr="00C445A5" w:rsidRDefault="00827D5E" w:rsidP="003A30A3">
            <w:pPr>
              <w:jc w:val="both"/>
              <w:rPr>
                <w:sz w:val="22"/>
                <w:szCs w:val="22"/>
              </w:rPr>
            </w:pPr>
            <w:r w:rsidRPr="00C445A5">
              <w:rPr>
                <w:sz w:val="22"/>
                <w:szCs w:val="22"/>
              </w:rPr>
              <w:t xml:space="preserve">Atsižvelgiant į </w:t>
            </w:r>
            <w:r w:rsidR="00057855" w:rsidRPr="00C445A5">
              <w:rPr>
                <w:sz w:val="22"/>
                <w:szCs w:val="22"/>
              </w:rPr>
              <w:t xml:space="preserve">šią, taip pat </w:t>
            </w:r>
            <w:r w:rsidR="00913D04" w:rsidRPr="00C445A5">
              <w:rPr>
                <w:sz w:val="22"/>
                <w:szCs w:val="22"/>
              </w:rPr>
              <w:t xml:space="preserve">į </w:t>
            </w:r>
            <w:r w:rsidR="00057855" w:rsidRPr="00C445A5">
              <w:rPr>
                <w:sz w:val="22"/>
                <w:szCs w:val="22"/>
              </w:rPr>
              <w:t>11</w:t>
            </w:r>
            <w:r w:rsidR="00913D04" w:rsidRPr="00C445A5">
              <w:rPr>
                <w:sz w:val="22"/>
                <w:szCs w:val="22"/>
              </w:rPr>
              <w:t xml:space="preserve">, 13 ir 14 pastabas </w:t>
            </w:r>
            <w:r w:rsidR="00C618B3" w:rsidRPr="00C445A5">
              <w:rPr>
                <w:sz w:val="22"/>
                <w:szCs w:val="22"/>
              </w:rPr>
              <w:t xml:space="preserve">EEĮ projekte </w:t>
            </w:r>
            <w:r w:rsidR="00913D04" w:rsidRPr="00C445A5">
              <w:rPr>
                <w:sz w:val="22"/>
                <w:szCs w:val="22"/>
              </w:rPr>
              <w:t xml:space="preserve">sistemiškai peržiūrėtos </w:t>
            </w:r>
            <w:r w:rsidR="00C618B3" w:rsidRPr="00C445A5">
              <w:rPr>
                <w:sz w:val="22"/>
                <w:szCs w:val="22"/>
              </w:rPr>
              <w:t xml:space="preserve">tinklų operatorių funkcijos, o EEĮ 31 ir 39 straipsniai išdėstyti nauja redakcija. </w:t>
            </w:r>
            <w:r w:rsidR="00AA7BCD" w:rsidRPr="00C445A5">
              <w:rPr>
                <w:sz w:val="22"/>
                <w:szCs w:val="22"/>
              </w:rPr>
              <w:t xml:space="preserve">Siūlomų </w:t>
            </w:r>
            <w:r w:rsidR="00FE4854" w:rsidRPr="00C445A5">
              <w:rPr>
                <w:sz w:val="22"/>
                <w:szCs w:val="22"/>
              </w:rPr>
              <w:t>EEĮ 31 ir 39 straipsnių 2 dalyse išdėstytos nuostatos dėl tinklų operatorių parengiamų ir Tarybos tv</w:t>
            </w:r>
            <w:r w:rsidR="006763EE" w:rsidRPr="00C445A5">
              <w:rPr>
                <w:sz w:val="22"/>
                <w:szCs w:val="22"/>
              </w:rPr>
              <w:t>i</w:t>
            </w:r>
            <w:r w:rsidR="00FE4854" w:rsidRPr="00C445A5">
              <w:rPr>
                <w:sz w:val="22"/>
                <w:szCs w:val="22"/>
              </w:rPr>
              <w:t>rtinamų pasinau</w:t>
            </w:r>
            <w:r w:rsidR="006763EE" w:rsidRPr="00C445A5">
              <w:rPr>
                <w:sz w:val="22"/>
                <w:szCs w:val="22"/>
              </w:rPr>
              <w:t>dojimo tinklais tvarkos aprašų</w:t>
            </w:r>
            <w:r w:rsidR="00A11530" w:rsidRPr="00C445A5">
              <w:rPr>
                <w:sz w:val="22"/>
                <w:szCs w:val="22"/>
              </w:rPr>
              <w:t xml:space="preserve">, kuriuose nustatomi </w:t>
            </w:r>
            <w:r w:rsidR="005F1280" w:rsidRPr="00C445A5">
              <w:rPr>
                <w:sz w:val="22"/>
                <w:szCs w:val="22"/>
              </w:rPr>
              <w:t xml:space="preserve">naujų įrenginių prijungimo ir eksploatavimo apribojimai, taip pat elektros energijos priėmimo ir </w:t>
            </w:r>
            <w:r w:rsidR="00C62E49" w:rsidRPr="00C445A5">
              <w:rPr>
                <w:sz w:val="22"/>
                <w:szCs w:val="22"/>
              </w:rPr>
              <w:t>persiuntimo, taip pat perskirstymo tvarka.</w:t>
            </w:r>
          </w:p>
          <w:p w14:paraId="190620B5" w14:textId="18F1CD59" w:rsidR="00C62E49" w:rsidRPr="00C445A5" w:rsidRDefault="00C62E49" w:rsidP="003A30A3">
            <w:pPr>
              <w:jc w:val="both"/>
              <w:rPr>
                <w:sz w:val="22"/>
                <w:szCs w:val="22"/>
              </w:rPr>
            </w:pPr>
            <w:r w:rsidRPr="00C445A5">
              <w:rPr>
                <w:sz w:val="22"/>
                <w:szCs w:val="22"/>
              </w:rPr>
              <w:t xml:space="preserve">Atitinkamai pakoreguotos 22 straipsnio </w:t>
            </w:r>
            <w:r w:rsidRPr="00C445A5">
              <w:rPr>
                <w:color w:val="000000"/>
                <w:sz w:val="22"/>
                <w:szCs w:val="22"/>
              </w:rPr>
              <w:t>3</w:t>
            </w:r>
            <w:r w:rsidRPr="00C445A5">
              <w:rPr>
                <w:color w:val="000000"/>
                <w:sz w:val="22"/>
                <w:szCs w:val="22"/>
                <w:vertAlign w:val="superscript"/>
              </w:rPr>
              <w:t>1</w:t>
            </w:r>
            <w:r w:rsidRPr="00C445A5">
              <w:rPr>
                <w:color w:val="000000"/>
                <w:sz w:val="22"/>
                <w:szCs w:val="22"/>
              </w:rPr>
              <w:t xml:space="preserve"> dalies nuostatos, taip pat į projektą įtraukti ir susiję reikiami 48</w:t>
            </w:r>
            <w:r w:rsidRPr="00C445A5">
              <w:rPr>
                <w:color w:val="000000"/>
                <w:sz w:val="22"/>
                <w:szCs w:val="22"/>
                <w:vertAlign w:val="superscript"/>
              </w:rPr>
              <w:t>2</w:t>
            </w:r>
            <w:r w:rsidRPr="00C445A5">
              <w:rPr>
                <w:color w:val="000000"/>
                <w:sz w:val="22"/>
                <w:szCs w:val="22"/>
              </w:rPr>
              <w:t xml:space="preserve"> str</w:t>
            </w:r>
            <w:r w:rsidR="00AA7BCD" w:rsidRPr="00C445A5">
              <w:rPr>
                <w:color w:val="000000"/>
                <w:sz w:val="22"/>
                <w:szCs w:val="22"/>
              </w:rPr>
              <w:t>aipsnio</w:t>
            </w:r>
            <w:r w:rsidRPr="00C445A5">
              <w:rPr>
                <w:color w:val="000000"/>
                <w:sz w:val="22"/>
                <w:szCs w:val="22"/>
              </w:rPr>
              <w:t xml:space="preserve"> pakeitimai.</w:t>
            </w:r>
          </w:p>
          <w:p w14:paraId="40EF78CD" w14:textId="77777777" w:rsidR="005C3921" w:rsidRDefault="006763EE" w:rsidP="003A30A3">
            <w:pPr>
              <w:jc w:val="both"/>
              <w:rPr>
                <w:sz w:val="22"/>
                <w:szCs w:val="22"/>
              </w:rPr>
            </w:pPr>
            <w:r w:rsidRPr="00C445A5">
              <w:rPr>
                <w:sz w:val="22"/>
                <w:szCs w:val="22"/>
              </w:rPr>
              <w:t xml:space="preserve">AIEĮ projektu siūloma pakeiti </w:t>
            </w:r>
            <w:r w:rsidR="00BA50D4" w:rsidRPr="00C445A5">
              <w:rPr>
                <w:sz w:val="22"/>
                <w:szCs w:val="22"/>
              </w:rPr>
              <w:t xml:space="preserve">AIEĮ nuostatas, </w:t>
            </w:r>
            <w:r w:rsidRPr="00C445A5">
              <w:rPr>
                <w:sz w:val="22"/>
                <w:szCs w:val="22"/>
              </w:rPr>
              <w:t xml:space="preserve">susijusias </w:t>
            </w:r>
            <w:r w:rsidR="00BA50D4" w:rsidRPr="00C445A5">
              <w:rPr>
                <w:sz w:val="22"/>
                <w:szCs w:val="22"/>
              </w:rPr>
              <w:t>su Pasinaudojimo tinklais tvarkos aprašu,</w:t>
            </w:r>
            <w:r w:rsidRPr="00C445A5">
              <w:rPr>
                <w:sz w:val="22"/>
                <w:szCs w:val="22"/>
              </w:rPr>
              <w:t xml:space="preserve"> duodant nuorodą į </w:t>
            </w:r>
            <w:r w:rsidR="002E1BD4" w:rsidRPr="00C445A5">
              <w:rPr>
                <w:sz w:val="22"/>
                <w:szCs w:val="22"/>
              </w:rPr>
              <w:t xml:space="preserve">naujai siūlomas atitinkamas </w:t>
            </w:r>
            <w:r w:rsidRPr="00C445A5">
              <w:rPr>
                <w:sz w:val="22"/>
                <w:szCs w:val="22"/>
              </w:rPr>
              <w:t>EEĮ</w:t>
            </w:r>
            <w:r w:rsidR="002E1BD4" w:rsidRPr="00C445A5">
              <w:rPr>
                <w:sz w:val="22"/>
                <w:szCs w:val="22"/>
              </w:rPr>
              <w:t xml:space="preserve"> nuostatas dėl </w:t>
            </w:r>
            <w:r w:rsidR="004C5B56" w:rsidRPr="00C445A5">
              <w:rPr>
                <w:sz w:val="22"/>
                <w:szCs w:val="22"/>
              </w:rPr>
              <w:t>Tarybos tvirtinamo tinklų operatoriaus p</w:t>
            </w:r>
            <w:r w:rsidR="002E1BD4" w:rsidRPr="00C445A5">
              <w:rPr>
                <w:sz w:val="22"/>
                <w:szCs w:val="22"/>
              </w:rPr>
              <w:t xml:space="preserve">asinaudojimo tinklais tvarkos </w:t>
            </w:r>
            <w:r w:rsidR="004C5B56" w:rsidRPr="00C445A5">
              <w:rPr>
                <w:sz w:val="22"/>
                <w:szCs w:val="22"/>
              </w:rPr>
              <w:t>aprašo</w:t>
            </w:r>
            <w:r w:rsidRPr="00C445A5">
              <w:rPr>
                <w:sz w:val="22"/>
                <w:szCs w:val="22"/>
              </w:rPr>
              <w:t>.</w:t>
            </w:r>
          </w:p>
          <w:p w14:paraId="3F42CFB6" w14:textId="7EF2BAA6" w:rsidR="00DE2B6B" w:rsidRPr="00C445A5" w:rsidRDefault="00DE2B6B" w:rsidP="003A30A3">
            <w:pPr>
              <w:jc w:val="both"/>
              <w:rPr>
                <w:sz w:val="22"/>
                <w:szCs w:val="22"/>
              </w:rPr>
            </w:pPr>
          </w:p>
        </w:tc>
      </w:tr>
      <w:tr w:rsidR="005C3921" w:rsidRPr="00C445A5" w14:paraId="021DAC8B"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6B956E83" w14:textId="77777777" w:rsidR="005C3921" w:rsidRPr="00C445A5" w:rsidRDefault="005C3921"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EBD86C8" w14:textId="56AA8BEC" w:rsidR="005C3921" w:rsidRPr="00C445A5" w:rsidRDefault="00AF6123" w:rsidP="003A30A3">
            <w:pPr>
              <w:jc w:val="both"/>
              <w:rPr>
                <w:sz w:val="22"/>
                <w:szCs w:val="22"/>
              </w:rPr>
            </w:pPr>
            <w:r>
              <w:rPr>
                <w:sz w:val="22"/>
                <w:szCs w:val="22"/>
              </w:rPr>
              <w:t>16.</w:t>
            </w:r>
          </w:p>
        </w:tc>
        <w:tc>
          <w:tcPr>
            <w:tcW w:w="7230" w:type="dxa"/>
            <w:tcBorders>
              <w:top w:val="single" w:sz="4" w:space="0" w:color="auto"/>
              <w:left w:val="single" w:sz="4" w:space="0" w:color="auto"/>
              <w:bottom w:val="single" w:sz="4" w:space="0" w:color="auto"/>
              <w:right w:val="single" w:sz="4" w:space="0" w:color="auto"/>
            </w:tcBorders>
          </w:tcPr>
          <w:p w14:paraId="27E895C7" w14:textId="0268BC48" w:rsidR="005C3921" w:rsidRPr="00C445A5" w:rsidRDefault="00497EAF" w:rsidP="00F02E95">
            <w:pPr>
              <w:tabs>
                <w:tab w:val="left" w:pos="851"/>
              </w:tabs>
              <w:ind w:firstLine="318"/>
              <w:jc w:val="both"/>
              <w:rPr>
                <w:color w:val="000000"/>
                <w:sz w:val="22"/>
                <w:szCs w:val="22"/>
              </w:rPr>
            </w:pPr>
            <w:r w:rsidRPr="00C445A5">
              <w:rPr>
                <w:color w:val="000000"/>
                <w:sz w:val="22"/>
                <w:szCs w:val="22"/>
              </w:rPr>
              <w:t xml:space="preserve">11. </w:t>
            </w:r>
            <w:r w:rsidRPr="00C445A5">
              <w:rPr>
                <w:sz w:val="22"/>
                <w:szCs w:val="22"/>
              </w:rPr>
              <w:t>Siekiant teisinio reguliavimo aiškumo ir pagrįstumo, siūlome atskleisti keičiamo EEĮ 22 str. 3</w:t>
            </w:r>
            <w:r w:rsidRPr="00C445A5">
              <w:rPr>
                <w:sz w:val="22"/>
                <w:szCs w:val="22"/>
                <w:vertAlign w:val="superscript"/>
              </w:rPr>
              <w:t xml:space="preserve">1 </w:t>
            </w:r>
            <w:r w:rsidRPr="00C445A5">
              <w:rPr>
                <w:sz w:val="22"/>
                <w:szCs w:val="22"/>
              </w:rPr>
              <w:t>d. vartojamos formuluotės „</w:t>
            </w:r>
            <w:r w:rsidRPr="00C445A5">
              <w:rPr>
                <w:i/>
                <w:iCs/>
                <w:sz w:val="22"/>
                <w:szCs w:val="22"/>
              </w:rPr>
              <w:t>ekonominį efektyvumą</w:t>
            </w:r>
            <w:r w:rsidRPr="00C445A5">
              <w:rPr>
                <w:sz w:val="22"/>
                <w:szCs w:val="22"/>
              </w:rPr>
              <w:t>“ turinį arba kokiais objektyviais kriterijais ekonominis efektyvumas būtų grindžiamas. Analogiška pastaba taikytina dėl keičiamo EEĮ 31 str. 4 d., 40</w:t>
            </w:r>
            <w:r w:rsidRPr="00C445A5">
              <w:rPr>
                <w:sz w:val="22"/>
                <w:szCs w:val="22"/>
                <w:vertAlign w:val="superscript"/>
              </w:rPr>
              <w:t xml:space="preserve">1 </w:t>
            </w:r>
            <w:r w:rsidRPr="00C445A5">
              <w:rPr>
                <w:sz w:val="22"/>
                <w:szCs w:val="22"/>
              </w:rPr>
              <w:t xml:space="preserve">str. 5 d ir kituose straipsniuose vartojamų formuluočių „ekonomiškai efektyvus“, „ekonomiškai veiksmingai“. Kadangi neapibrėžtais kriterijais būtų apsprendžiama asmens galimybė veikti ar nustatomi tam tikri veiklos ribojimai, manytina, kad kriterijai (jų reikšmės) turėtų būti aiškūs, konkretūs, galimi objektyviai įvertinti ir įtvirtinti </w:t>
            </w:r>
            <w:r w:rsidRPr="00C445A5">
              <w:rPr>
                <w:sz w:val="22"/>
                <w:szCs w:val="22"/>
              </w:rPr>
              <w:lastRenderedPageBreak/>
              <w:t>tiesiogiai įstatyme. Priešingu atveju būtų pažeidžiami teisinio tikrumo ir aiškumo principai. Lietuvos Respublikos Konstitucinis Teismas yra konstatavęs (pvz., 2018 m. vasario 15 d. nutarimas), kad vienas iš esminių Lietuvos Respublikos Konstitucijoje įtvirtinto teisinės valstybės principo elementų yra teisinis tikrumas ir aiškumas; teisinis reguliavimas privalo būti aiškus ir darnus, teisės normos turi būti formuluojamos tiksliai, jose negali būti dviprasmybių.</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1A549A6" w14:textId="364A3BCA" w:rsidR="005C3921" w:rsidRPr="00C445A5" w:rsidRDefault="000F4EC2" w:rsidP="003A30A3">
            <w:pPr>
              <w:jc w:val="both"/>
              <w:rPr>
                <w:b/>
                <w:bCs/>
                <w:sz w:val="22"/>
                <w:szCs w:val="22"/>
              </w:rPr>
            </w:pPr>
            <w:r w:rsidRPr="00C445A5">
              <w:rPr>
                <w:b/>
                <w:bCs/>
                <w:sz w:val="22"/>
                <w:szCs w:val="22"/>
              </w:rPr>
              <w:lastRenderedPageBreak/>
              <w:t>Atsižv</w:t>
            </w:r>
            <w:r w:rsidR="00DF7642" w:rsidRPr="00C445A5">
              <w:rPr>
                <w:b/>
                <w:bCs/>
                <w:sz w:val="22"/>
                <w:szCs w:val="22"/>
              </w:rPr>
              <w:t>e</w:t>
            </w:r>
            <w:r w:rsidRPr="00C445A5">
              <w:rPr>
                <w:b/>
                <w:bCs/>
                <w:sz w:val="22"/>
                <w:szCs w:val="22"/>
              </w:rPr>
              <w:t>lgta</w:t>
            </w:r>
            <w:r w:rsidR="00917F44" w:rsidRPr="00C445A5">
              <w:rPr>
                <w:b/>
                <w:bCs/>
                <w:sz w:val="22"/>
                <w:szCs w:val="22"/>
              </w:rPr>
              <w:t xml:space="preserve"> iš dalies</w:t>
            </w:r>
          </w:p>
          <w:p w14:paraId="3B1D9CDD" w14:textId="489276DF" w:rsidR="00D0787E" w:rsidRPr="00C445A5" w:rsidRDefault="00D0787E" w:rsidP="003A30A3">
            <w:pPr>
              <w:jc w:val="both"/>
              <w:rPr>
                <w:sz w:val="22"/>
                <w:szCs w:val="22"/>
              </w:rPr>
            </w:pPr>
            <w:r w:rsidRPr="00C445A5">
              <w:rPr>
                <w:sz w:val="22"/>
                <w:szCs w:val="22"/>
              </w:rPr>
              <w:t>Žr. į paaiškinimą pateiktą dėl 10.3 pastabos</w:t>
            </w:r>
            <w:r w:rsidR="00B571C1" w:rsidRPr="00C445A5">
              <w:rPr>
                <w:sz w:val="22"/>
                <w:szCs w:val="22"/>
              </w:rPr>
              <w:t>.</w:t>
            </w:r>
          </w:p>
          <w:p w14:paraId="20C6B515" w14:textId="400D66AD" w:rsidR="00EE34AB" w:rsidRPr="00C445A5" w:rsidRDefault="00B571C1" w:rsidP="003A30A3">
            <w:pPr>
              <w:jc w:val="both"/>
              <w:rPr>
                <w:sz w:val="22"/>
                <w:szCs w:val="22"/>
              </w:rPr>
            </w:pPr>
            <w:r w:rsidRPr="00C445A5">
              <w:rPr>
                <w:sz w:val="22"/>
                <w:szCs w:val="22"/>
              </w:rPr>
              <w:t xml:space="preserve">Pastebėtina, kad </w:t>
            </w:r>
            <w:r w:rsidR="00EE34AB" w:rsidRPr="00C445A5">
              <w:rPr>
                <w:sz w:val="22"/>
                <w:szCs w:val="22"/>
              </w:rPr>
              <w:t>ekonomin</w:t>
            </w:r>
            <w:r w:rsidRPr="00C445A5">
              <w:rPr>
                <w:sz w:val="22"/>
                <w:szCs w:val="22"/>
              </w:rPr>
              <w:t>io</w:t>
            </w:r>
            <w:r w:rsidR="00EE34AB" w:rsidRPr="00C445A5">
              <w:rPr>
                <w:sz w:val="22"/>
                <w:szCs w:val="22"/>
              </w:rPr>
              <w:t xml:space="preserve"> efektyvum</w:t>
            </w:r>
            <w:r w:rsidRPr="00C445A5">
              <w:rPr>
                <w:sz w:val="22"/>
                <w:szCs w:val="22"/>
              </w:rPr>
              <w:t xml:space="preserve">o vertinimas galimas tuo atveju, kai </w:t>
            </w:r>
            <w:r w:rsidR="00EE34AB" w:rsidRPr="00C445A5">
              <w:rPr>
                <w:sz w:val="22"/>
                <w:szCs w:val="22"/>
              </w:rPr>
              <w:t xml:space="preserve"> </w:t>
            </w:r>
            <w:r w:rsidR="00766FDA" w:rsidRPr="00C445A5">
              <w:rPr>
                <w:sz w:val="22"/>
                <w:szCs w:val="22"/>
              </w:rPr>
              <w:t xml:space="preserve">yra galimas alternatyvių sprendimų pasirinkimas. Tokiu atveju atliekant </w:t>
            </w:r>
            <w:r w:rsidR="00F00038" w:rsidRPr="00C445A5">
              <w:rPr>
                <w:sz w:val="22"/>
                <w:szCs w:val="22"/>
              </w:rPr>
              <w:t xml:space="preserve">alternatyvų </w:t>
            </w:r>
            <w:r w:rsidR="00766FDA" w:rsidRPr="00C445A5">
              <w:rPr>
                <w:sz w:val="22"/>
                <w:szCs w:val="22"/>
              </w:rPr>
              <w:t xml:space="preserve">naudų ir sąnaudų analizę ir palyginimą </w:t>
            </w:r>
            <w:r w:rsidR="004C0394" w:rsidRPr="00C445A5">
              <w:rPr>
                <w:sz w:val="22"/>
                <w:szCs w:val="22"/>
              </w:rPr>
              <w:t>nustatomas sprendimas, kuris lemia ekonominį efektyvumą.</w:t>
            </w:r>
          </w:p>
        </w:tc>
      </w:tr>
      <w:tr w:rsidR="005C3921" w:rsidRPr="00C445A5" w14:paraId="1C28E577" w14:textId="77777777" w:rsidTr="002110EC">
        <w:trPr>
          <w:trHeight w:val="557"/>
        </w:trPr>
        <w:tc>
          <w:tcPr>
            <w:tcW w:w="1696" w:type="dxa"/>
            <w:tcBorders>
              <w:top w:val="single" w:sz="4" w:space="0" w:color="auto"/>
              <w:left w:val="single" w:sz="4" w:space="0" w:color="auto"/>
              <w:bottom w:val="single" w:sz="4" w:space="0" w:color="auto"/>
              <w:right w:val="single" w:sz="4" w:space="0" w:color="auto"/>
            </w:tcBorders>
            <w:vAlign w:val="center"/>
          </w:tcPr>
          <w:p w14:paraId="00770776" w14:textId="77777777" w:rsidR="005C3921" w:rsidRPr="00C445A5" w:rsidRDefault="005C3921"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165E59F" w14:textId="4B8B4937" w:rsidR="005C3921" w:rsidRPr="00C445A5" w:rsidRDefault="00AF6123" w:rsidP="003A30A3">
            <w:pPr>
              <w:jc w:val="both"/>
              <w:rPr>
                <w:sz w:val="22"/>
                <w:szCs w:val="22"/>
              </w:rPr>
            </w:pPr>
            <w:r>
              <w:rPr>
                <w:sz w:val="22"/>
                <w:szCs w:val="22"/>
              </w:rPr>
              <w:t>17.</w:t>
            </w:r>
          </w:p>
        </w:tc>
        <w:tc>
          <w:tcPr>
            <w:tcW w:w="7230" w:type="dxa"/>
            <w:tcBorders>
              <w:top w:val="single" w:sz="4" w:space="0" w:color="auto"/>
              <w:left w:val="single" w:sz="4" w:space="0" w:color="auto"/>
              <w:bottom w:val="single" w:sz="4" w:space="0" w:color="auto"/>
              <w:right w:val="single" w:sz="4" w:space="0" w:color="auto"/>
            </w:tcBorders>
          </w:tcPr>
          <w:p w14:paraId="7119F9C3" w14:textId="77777777" w:rsidR="009C048A" w:rsidRPr="00C445A5" w:rsidRDefault="009C048A" w:rsidP="00F02E95">
            <w:pPr>
              <w:tabs>
                <w:tab w:val="left" w:pos="851"/>
              </w:tabs>
              <w:ind w:firstLine="318"/>
              <w:jc w:val="both"/>
              <w:rPr>
                <w:sz w:val="22"/>
                <w:szCs w:val="22"/>
              </w:rPr>
            </w:pPr>
            <w:r w:rsidRPr="00C445A5">
              <w:rPr>
                <w:sz w:val="22"/>
                <w:szCs w:val="22"/>
              </w:rPr>
              <w:t>12. Siekiant skatinti b</w:t>
            </w:r>
            <w:r w:rsidRPr="00C445A5">
              <w:rPr>
                <w:color w:val="444444"/>
                <w:sz w:val="22"/>
                <w:szCs w:val="22"/>
                <w:shd w:val="clear" w:color="auto" w:fill="FFFFFF"/>
              </w:rPr>
              <w:t xml:space="preserve">endruomeninę energetiką Direktyvoje (ES) 2019/944 ir tuo pačiu </w:t>
            </w:r>
            <w:r w:rsidRPr="00C445A5">
              <w:rPr>
                <w:sz w:val="22"/>
                <w:szCs w:val="22"/>
              </w:rPr>
              <w:t xml:space="preserve">keičiamo EEĮ 2 str. 2 d. ir 96 d. nustatomos naujos sąvokos atitinkamai </w:t>
            </w:r>
            <w:r w:rsidRPr="00C445A5">
              <w:rPr>
                <w:i/>
                <w:iCs/>
                <w:sz w:val="22"/>
                <w:szCs w:val="22"/>
              </w:rPr>
              <w:t xml:space="preserve">„aktyvusis vartotojas“ ir „piliečių energetikos bendrija“. </w:t>
            </w:r>
            <w:r w:rsidRPr="00C445A5">
              <w:rPr>
                <w:sz w:val="22"/>
                <w:szCs w:val="22"/>
              </w:rPr>
              <w:t>Jų veikos principai ir esminės sąlygos dėstomi keičiamo EEĮ 22</w:t>
            </w:r>
            <w:r w:rsidRPr="00C445A5">
              <w:rPr>
                <w:sz w:val="22"/>
                <w:szCs w:val="22"/>
                <w:vertAlign w:val="superscript"/>
              </w:rPr>
              <w:t xml:space="preserve">1 </w:t>
            </w:r>
            <w:r w:rsidRPr="00C445A5">
              <w:rPr>
                <w:sz w:val="22"/>
                <w:szCs w:val="22"/>
              </w:rPr>
              <w:t>ir 22</w:t>
            </w:r>
            <w:r w:rsidRPr="00C445A5">
              <w:rPr>
                <w:sz w:val="22"/>
                <w:szCs w:val="22"/>
                <w:vertAlign w:val="superscript"/>
              </w:rPr>
              <w:t>2</w:t>
            </w:r>
            <w:r w:rsidRPr="00C445A5">
              <w:rPr>
                <w:sz w:val="22"/>
                <w:szCs w:val="22"/>
              </w:rPr>
              <w:t xml:space="preserve"> str. </w:t>
            </w:r>
          </w:p>
          <w:p w14:paraId="0C8F976B" w14:textId="2B41B839" w:rsidR="009C048A" w:rsidRPr="00C445A5" w:rsidRDefault="009C048A" w:rsidP="00F02E95">
            <w:pPr>
              <w:tabs>
                <w:tab w:val="left" w:pos="851"/>
              </w:tabs>
              <w:ind w:firstLine="318"/>
              <w:jc w:val="both"/>
              <w:rPr>
                <w:sz w:val="22"/>
                <w:szCs w:val="22"/>
              </w:rPr>
            </w:pPr>
            <w:r w:rsidRPr="00C445A5">
              <w:rPr>
                <w:sz w:val="22"/>
                <w:szCs w:val="22"/>
              </w:rPr>
              <w:t>12.1. Vertinant aktyvaus vartotojo veiklos reglamentavimą, nustatytą keičiamo EEĮ 22</w:t>
            </w:r>
            <w:r w:rsidRPr="00C445A5">
              <w:rPr>
                <w:sz w:val="22"/>
                <w:szCs w:val="22"/>
                <w:vertAlign w:val="superscript"/>
              </w:rPr>
              <w:t>1</w:t>
            </w:r>
            <w:r w:rsidRPr="00C445A5">
              <w:rPr>
                <w:sz w:val="22"/>
                <w:szCs w:val="22"/>
              </w:rPr>
              <w:t xml:space="preserve"> str., jo turinys svarstytinas šiais aspektais:</w:t>
            </w:r>
          </w:p>
          <w:p w14:paraId="7BB094CC" w14:textId="13452E50" w:rsidR="009C048A" w:rsidRPr="00C445A5" w:rsidRDefault="009C048A" w:rsidP="00F02E95">
            <w:pPr>
              <w:tabs>
                <w:tab w:val="left" w:pos="851"/>
              </w:tabs>
              <w:ind w:firstLine="318"/>
              <w:jc w:val="both"/>
              <w:rPr>
                <w:sz w:val="22"/>
                <w:szCs w:val="22"/>
              </w:rPr>
            </w:pPr>
            <w:r w:rsidRPr="00C445A5">
              <w:rPr>
                <w:sz w:val="22"/>
                <w:szCs w:val="22"/>
              </w:rPr>
              <w:t>Pirma, siūlytina atsisakyti keičiamo EEĮ 22</w:t>
            </w:r>
            <w:r w:rsidRPr="00C445A5">
              <w:rPr>
                <w:sz w:val="22"/>
                <w:szCs w:val="22"/>
                <w:vertAlign w:val="superscript"/>
              </w:rPr>
              <w:t>1</w:t>
            </w:r>
            <w:r w:rsidRPr="00C445A5">
              <w:rPr>
                <w:sz w:val="22"/>
                <w:szCs w:val="22"/>
              </w:rPr>
              <w:t xml:space="preserve"> str. 2 d. 1 p. antrojo sakinio kaip perteklinio ir nekuriančio teisinės pridėtinės vertės.</w:t>
            </w:r>
          </w:p>
          <w:p w14:paraId="40494767" w14:textId="600E711A" w:rsidR="009C048A" w:rsidRPr="00C445A5" w:rsidRDefault="009C048A" w:rsidP="00F02E95">
            <w:pPr>
              <w:tabs>
                <w:tab w:val="left" w:pos="851"/>
              </w:tabs>
              <w:ind w:firstLine="318"/>
              <w:jc w:val="both"/>
              <w:rPr>
                <w:sz w:val="22"/>
                <w:szCs w:val="22"/>
              </w:rPr>
            </w:pPr>
            <w:r w:rsidRPr="00C445A5">
              <w:rPr>
                <w:sz w:val="22"/>
                <w:szCs w:val="22"/>
              </w:rPr>
              <w:t>Antra, siekiant aiškiai ir nedviprasmiškai nustatyti aktyviųjų vartotojų veiklos sąlygas (leidimus), ir užtikrinant teisinio tikrumo ir aiškumo principus, siūlytina tikslinti keičiamo EEĮ 22</w:t>
            </w:r>
            <w:r w:rsidRPr="00C445A5">
              <w:rPr>
                <w:sz w:val="22"/>
                <w:szCs w:val="22"/>
                <w:vertAlign w:val="superscript"/>
              </w:rPr>
              <w:t xml:space="preserve">1 </w:t>
            </w:r>
            <w:r w:rsidRPr="00C445A5">
              <w:rPr>
                <w:sz w:val="22"/>
                <w:szCs w:val="22"/>
              </w:rPr>
              <w:t>str. 3 d. aiškiai nurodant (darant nuorodas) reikalingus leidimus ar išimtis, kada leidimai nėra reikalingi, pvz. keičiamo EEĮ 16 str. 21</w:t>
            </w:r>
            <w:r w:rsidRPr="00C445A5">
              <w:rPr>
                <w:sz w:val="22"/>
                <w:szCs w:val="22"/>
                <w:vertAlign w:val="superscript"/>
              </w:rPr>
              <w:t>1</w:t>
            </w:r>
            <w:r w:rsidRPr="00C445A5">
              <w:rPr>
                <w:sz w:val="22"/>
                <w:szCs w:val="22"/>
              </w:rPr>
              <w:t xml:space="preserve"> d.</w:t>
            </w:r>
          </w:p>
          <w:p w14:paraId="56450678" w14:textId="2515DB92" w:rsidR="009C048A" w:rsidRPr="00C445A5" w:rsidRDefault="009C048A" w:rsidP="00F02E95">
            <w:pPr>
              <w:tabs>
                <w:tab w:val="left" w:pos="851"/>
              </w:tabs>
              <w:ind w:firstLine="318"/>
              <w:jc w:val="both"/>
              <w:rPr>
                <w:sz w:val="22"/>
                <w:szCs w:val="22"/>
              </w:rPr>
            </w:pPr>
            <w:r w:rsidRPr="00C445A5">
              <w:rPr>
                <w:sz w:val="22"/>
                <w:szCs w:val="22"/>
              </w:rPr>
              <w:t xml:space="preserve">Trečia, keičiamame EEĮ siūloma nustatyti, kad </w:t>
            </w:r>
            <w:r w:rsidRPr="00C445A5">
              <w:rPr>
                <w:i/>
                <w:iCs/>
                <w:sz w:val="22"/>
                <w:szCs w:val="22"/>
              </w:rPr>
              <w:t xml:space="preserve">„aktyvusis vartotojas elektroniniu būdu deklaruoja savo statusą ir vykdomą veiklą skirstomųjų tinklų operatoriui jo nustatyta tvarka. Tarybos nustatyta tvarka skirstomųjų tinklų operatorius teikia Tarybai duomenis apie aktyviuosius vartotojus“. </w:t>
            </w:r>
            <w:r w:rsidRPr="00C445A5">
              <w:rPr>
                <w:sz w:val="22"/>
                <w:szCs w:val="22"/>
              </w:rPr>
              <w:t xml:space="preserve">Siūlomas mechanizmas lieka neaiškus, nes nenurodoma, kokia institucija suteikia aktyviojo vartotojo statusą ir kuriuo momentu (jei iš viso jį suteikia), jei aktyvusis vartotojas įpareigojamas pateikti deklaraciją skirstomųjų tinklų operatoriui, kas suponuoja, kad skirstomųjų tinklų operatorius suteikia aktyviojo vartotojo statusą, nors pagal Viešojo administravimo įstatymą tokia situacija negalima. Taip pat neaišku, kokius duomenis apie aktyviuosius vartotojus ir kokiu tikslu skirstomųjų tinklų operatorius teikia Tarybai. Jei tai būtų asmens duomenys, be kita ko, siūlytina nustatyti asmens duomenų tvarkymo tikslus ir jų tvarkymo taisykles. </w:t>
            </w:r>
          </w:p>
          <w:p w14:paraId="31161172" w14:textId="77777777" w:rsidR="009C048A" w:rsidRPr="00C445A5" w:rsidRDefault="009C048A" w:rsidP="00F02E9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18"/>
              <w:jc w:val="both"/>
              <w:rPr>
                <w:sz w:val="22"/>
                <w:szCs w:val="22"/>
              </w:rPr>
            </w:pPr>
            <w:r w:rsidRPr="00C445A5">
              <w:rPr>
                <w:sz w:val="22"/>
                <w:szCs w:val="22"/>
              </w:rPr>
              <w:t>Atsižvelgiant į tai, kas išdėstyta, siūlytume tikslinti teisinį reguliavimą pašalinant neaiškumus dėl aktyviųjų vartotojų statuso suteikimo (praradimo) ir papildant pasirinktą mechanizmą charakterizuojančiomis nuostatomis.</w:t>
            </w:r>
          </w:p>
          <w:p w14:paraId="6D2707F6" w14:textId="77777777" w:rsidR="005C3921" w:rsidRPr="00C445A5" w:rsidRDefault="005C3921" w:rsidP="00F02E95">
            <w:pPr>
              <w:tabs>
                <w:tab w:val="left" w:pos="851"/>
              </w:tabs>
              <w:ind w:firstLine="318"/>
              <w:jc w:val="both"/>
              <w:rPr>
                <w:color w:val="000000"/>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93CFAE0" w14:textId="5224448F" w:rsidR="008D3F39" w:rsidRPr="00C445A5" w:rsidRDefault="008D3F39" w:rsidP="003A30A3">
            <w:pPr>
              <w:jc w:val="both"/>
              <w:rPr>
                <w:b/>
                <w:bCs/>
                <w:sz w:val="22"/>
                <w:szCs w:val="22"/>
              </w:rPr>
            </w:pPr>
            <w:r w:rsidRPr="00C445A5">
              <w:rPr>
                <w:b/>
                <w:bCs/>
                <w:sz w:val="22"/>
                <w:szCs w:val="22"/>
              </w:rPr>
              <w:t>Atsižvelgta iš dalies</w:t>
            </w:r>
          </w:p>
          <w:p w14:paraId="464406D2" w14:textId="53E869E0" w:rsidR="008D3F39" w:rsidRPr="00C445A5" w:rsidRDefault="008D3F39" w:rsidP="003A30A3">
            <w:pPr>
              <w:jc w:val="both"/>
              <w:rPr>
                <w:sz w:val="22"/>
                <w:szCs w:val="22"/>
              </w:rPr>
            </w:pPr>
            <w:r w:rsidRPr="00C445A5">
              <w:rPr>
                <w:sz w:val="22"/>
                <w:szCs w:val="22"/>
              </w:rPr>
              <w:t xml:space="preserve">Atsižvelgta </w:t>
            </w:r>
            <w:r w:rsidR="00A80BA8" w:rsidRPr="00C445A5">
              <w:rPr>
                <w:sz w:val="22"/>
                <w:szCs w:val="22"/>
              </w:rPr>
              <w:t xml:space="preserve">pirmąją pastabą – </w:t>
            </w:r>
            <w:r w:rsidRPr="00C445A5">
              <w:rPr>
                <w:sz w:val="22"/>
                <w:szCs w:val="22"/>
              </w:rPr>
              <w:t>siūlymą</w:t>
            </w:r>
            <w:r w:rsidR="00A80BA8" w:rsidRPr="00C445A5">
              <w:rPr>
                <w:sz w:val="22"/>
                <w:szCs w:val="22"/>
              </w:rPr>
              <w:t xml:space="preserve"> </w:t>
            </w:r>
            <w:r w:rsidRPr="00C445A5">
              <w:rPr>
                <w:sz w:val="22"/>
                <w:szCs w:val="22"/>
              </w:rPr>
              <w:t xml:space="preserve">atsisakyti </w:t>
            </w:r>
            <w:r w:rsidR="00335E65" w:rsidRPr="00C445A5">
              <w:rPr>
                <w:sz w:val="22"/>
                <w:szCs w:val="22"/>
              </w:rPr>
              <w:t xml:space="preserve">siūlomo </w:t>
            </w:r>
            <w:r w:rsidRPr="00C445A5">
              <w:rPr>
                <w:sz w:val="22"/>
                <w:szCs w:val="22"/>
              </w:rPr>
              <w:t>EEĮ 22</w:t>
            </w:r>
            <w:r w:rsidRPr="00C445A5">
              <w:rPr>
                <w:sz w:val="22"/>
                <w:szCs w:val="22"/>
                <w:vertAlign w:val="superscript"/>
              </w:rPr>
              <w:t>1</w:t>
            </w:r>
            <w:r w:rsidRPr="00C445A5">
              <w:rPr>
                <w:sz w:val="22"/>
                <w:szCs w:val="22"/>
              </w:rPr>
              <w:t xml:space="preserve"> straipsnio 2 dalies 1 punkto antrojo sakinio.</w:t>
            </w:r>
          </w:p>
          <w:p w14:paraId="750BA5C4" w14:textId="73255D2C" w:rsidR="008D3F39" w:rsidRPr="00C445A5" w:rsidRDefault="008D3F39" w:rsidP="003A30A3">
            <w:pPr>
              <w:jc w:val="both"/>
              <w:rPr>
                <w:sz w:val="22"/>
                <w:szCs w:val="22"/>
              </w:rPr>
            </w:pPr>
          </w:p>
          <w:p w14:paraId="7B744C6E" w14:textId="3B6CFE33" w:rsidR="00335E65" w:rsidRPr="00C445A5" w:rsidRDefault="00335E65" w:rsidP="003A30A3">
            <w:pPr>
              <w:jc w:val="both"/>
              <w:rPr>
                <w:sz w:val="22"/>
                <w:szCs w:val="22"/>
              </w:rPr>
            </w:pPr>
            <w:r w:rsidRPr="00C445A5">
              <w:rPr>
                <w:sz w:val="22"/>
                <w:szCs w:val="22"/>
              </w:rPr>
              <w:t xml:space="preserve">Atsižvelgiant į </w:t>
            </w:r>
            <w:r w:rsidR="00A80BA8" w:rsidRPr="00C445A5">
              <w:rPr>
                <w:sz w:val="22"/>
                <w:szCs w:val="22"/>
              </w:rPr>
              <w:t xml:space="preserve">antrąją </w:t>
            </w:r>
            <w:r w:rsidRPr="00C445A5">
              <w:rPr>
                <w:sz w:val="22"/>
                <w:szCs w:val="22"/>
              </w:rPr>
              <w:t>pastab</w:t>
            </w:r>
            <w:r w:rsidR="002A7E81" w:rsidRPr="00C445A5">
              <w:rPr>
                <w:sz w:val="22"/>
                <w:szCs w:val="22"/>
              </w:rPr>
              <w:t>ą</w:t>
            </w:r>
            <w:r w:rsidRPr="00C445A5">
              <w:rPr>
                <w:sz w:val="22"/>
                <w:szCs w:val="22"/>
              </w:rPr>
              <w:t xml:space="preserve"> dėl EEĮ 22</w:t>
            </w:r>
            <w:r w:rsidRPr="00C445A5">
              <w:rPr>
                <w:sz w:val="22"/>
                <w:szCs w:val="22"/>
                <w:vertAlign w:val="superscript"/>
              </w:rPr>
              <w:t xml:space="preserve">1 </w:t>
            </w:r>
            <w:r w:rsidRPr="00C445A5">
              <w:rPr>
                <w:sz w:val="22"/>
                <w:szCs w:val="22"/>
              </w:rPr>
              <w:t>straipsnio 3</w:t>
            </w:r>
            <w:r w:rsidR="00492110" w:rsidRPr="00C445A5">
              <w:rPr>
                <w:sz w:val="22"/>
                <w:szCs w:val="22"/>
              </w:rPr>
              <w:t> </w:t>
            </w:r>
            <w:r w:rsidRPr="00C445A5">
              <w:rPr>
                <w:sz w:val="22"/>
                <w:szCs w:val="22"/>
              </w:rPr>
              <w:t>dalie</w:t>
            </w:r>
            <w:r w:rsidR="002A7E81" w:rsidRPr="00C445A5">
              <w:rPr>
                <w:sz w:val="22"/>
                <w:szCs w:val="22"/>
              </w:rPr>
              <w:t>s šią dalį siūloma dėstyti taip:</w:t>
            </w:r>
          </w:p>
          <w:p w14:paraId="73143DF0" w14:textId="7290686F" w:rsidR="00452573" w:rsidRPr="00C445A5" w:rsidRDefault="00452573" w:rsidP="00452573">
            <w:pPr>
              <w:jc w:val="both"/>
              <w:rPr>
                <w:b/>
                <w:bCs/>
                <w:sz w:val="22"/>
                <w:szCs w:val="22"/>
              </w:rPr>
            </w:pPr>
            <w:r w:rsidRPr="00C445A5">
              <w:rPr>
                <w:b/>
                <w:bCs/>
                <w:sz w:val="22"/>
                <w:szCs w:val="22"/>
              </w:rPr>
              <w:t xml:space="preserve">3. Vartotojas ar vartotojų grupė, siekiantis veikti kaip </w:t>
            </w:r>
            <w:r w:rsidRPr="00C445A5" w:rsidDel="00AC60A4">
              <w:rPr>
                <w:b/>
                <w:bCs/>
                <w:sz w:val="22"/>
                <w:szCs w:val="22"/>
              </w:rPr>
              <w:t xml:space="preserve">aktyvusis </w:t>
            </w:r>
            <w:r w:rsidRPr="00C445A5">
              <w:rPr>
                <w:b/>
                <w:bCs/>
                <w:sz w:val="22"/>
                <w:szCs w:val="22"/>
              </w:rPr>
              <w:t>vartotojas ir vykdyti šio įstatymo 2 straipsnio 2 dalyje nurodytas veiklas, privalo laikytis Energetikos įstatymo 20 straipsnio 3 dalies reikalavimų ir vadovautis šio įstatymo 16 straipsnio nuostatomis</w:t>
            </w:r>
            <w:r w:rsidR="00866863" w:rsidRPr="00C445A5">
              <w:rPr>
                <w:b/>
                <w:bCs/>
                <w:sz w:val="22"/>
                <w:szCs w:val="22"/>
              </w:rPr>
              <w:t xml:space="preserve"> dėl atitinkamos veiklos vykdymo</w:t>
            </w:r>
            <w:r w:rsidR="00FE2251" w:rsidRPr="00C445A5">
              <w:rPr>
                <w:b/>
                <w:bCs/>
                <w:sz w:val="22"/>
                <w:szCs w:val="22"/>
              </w:rPr>
              <w:t xml:space="preserve"> sąlygų ir reikalavimų.</w:t>
            </w:r>
          </w:p>
          <w:p w14:paraId="5C3AD7AB" w14:textId="77777777" w:rsidR="002A7E81" w:rsidRPr="00C445A5" w:rsidRDefault="002A7E81" w:rsidP="003A30A3">
            <w:pPr>
              <w:jc w:val="both"/>
              <w:rPr>
                <w:sz w:val="22"/>
                <w:szCs w:val="22"/>
              </w:rPr>
            </w:pPr>
          </w:p>
          <w:p w14:paraId="24A86932" w14:textId="77777777" w:rsidR="00682E6B" w:rsidRDefault="006F0104" w:rsidP="003A30A3">
            <w:pPr>
              <w:jc w:val="both"/>
              <w:rPr>
                <w:sz w:val="22"/>
                <w:szCs w:val="22"/>
              </w:rPr>
            </w:pPr>
            <w:r w:rsidRPr="00C445A5">
              <w:rPr>
                <w:sz w:val="22"/>
                <w:szCs w:val="22"/>
              </w:rPr>
              <w:t xml:space="preserve">Dėl trečiosios pastabos pažymėtina, kad </w:t>
            </w:r>
            <w:r w:rsidR="00765B4B" w:rsidRPr="00C445A5">
              <w:rPr>
                <w:sz w:val="22"/>
                <w:szCs w:val="22"/>
              </w:rPr>
              <w:t>iš esmės</w:t>
            </w:r>
            <w:r w:rsidR="0046319E" w:rsidRPr="00C445A5">
              <w:rPr>
                <w:sz w:val="22"/>
                <w:szCs w:val="22"/>
              </w:rPr>
              <w:t>, aktyv</w:t>
            </w:r>
            <w:r w:rsidR="00EC18C8" w:rsidRPr="00C445A5">
              <w:rPr>
                <w:sz w:val="22"/>
                <w:szCs w:val="22"/>
              </w:rPr>
              <w:t xml:space="preserve">iojo vartotojo statuso atsiradimas </w:t>
            </w:r>
            <w:r w:rsidR="00D03A25" w:rsidRPr="00C445A5">
              <w:rPr>
                <w:sz w:val="22"/>
                <w:szCs w:val="22"/>
              </w:rPr>
              <w:t xml:space="preserve">pirmiausia turi būti siejamas su </w:t>
            </w:r>
            <w:r w:rsidR="00CC41F9" w:rsidRPr="00C445A5">
              <w:rPr>
                <w:sz w:val="22"/>
                <w:szCs w:val="22"/>
              </w:rPr>
              <w:t xml:space="preserve">tuo, kad vartotojas pradeda </w:t>
            </w:r>
            <w:r w:rsidR="00BD6323" w:rsidRPr="00C445A5">
              <w:rPr>
                <w:sz w:val="22"/>
                <w:szCs w:val="22"/>
              </w:rPr>
              <w:t xml:space="preserve">vykdyti </w:t>
            </w:r>
            <w:r w:rsidR="00D03A25" w:rsidRPr="00C445A5">
              <w:rPr>
                <w:sz w:val="22"/>
                <w:szCs w:val="22"/>
              </w:rPr>
              <w:t>elektro</w:t>
            </w:r>
            <w:r w:rsidR="002A365E" w:rsidRPr="00C445A5">
              <w:rPr>
                <w:sz w:val="22"/>
                <w:szCs w:val="22"/>
              </w:rPr>
              <w:t>s energijos gamyb</w:t>
            </w:r>
            <w:r w:rsidR="00BD6323" w:rsidRPr="00C445A5">
              <w:rPr>
                <w:sz w:val="22"/>
                <w:szCs w:val="22"/>
              </w:rPr>
              <w:t xml:space="preserve">ą. </w:t>
            </w:r>
            <w:r w:rsidR="00D87D5D" w:rsidRPr="00C445A5">
              <w:rPr>
                <w:sz w:val="22"/>
                <w:szCs w:val="22"/>
              </w:rPr>
              <w:t xml:space="preserve">Bendrai toks vartotojas galėtų būti traktuojamas kaip gamintojas, tačiau </w:t>
            </w:r>
            <w:r w:rsidR="00C13E44" w:rsidRPr="00C445A5">
              <w:rPr>
                <w:sz w:val="22"/>
                <w:szCs w:val="22"/>
              </w:rPr>
              <w:t>aktyviojo vartotojo statusas iš gamintojų išskirtų tuos, kuriems elektros energijos gamyba nėra pagrindinė ir savitikslė veikla.</w:t>
            </w:r>
            <w:r w:rsidR="0086462E" w:rsidRPr="00C445A5">
              <w:rPr>
                <w:sz w:val="22"/>
                <w:szCs w:val="22"/>
              </w:rPr>
              <w:t xml:space="preserve"> Tokie vartotojai turi elektros energijos įrenginius </w:t>
            </w:r>
            <w:r w:rsidR="00924D6F" w:rsidRPr="00C445A5">
              <w:rPr>
                <w:sz w:val="22"/>
                <w:szCs w:val="22"/>
              </w:rPr>
              <w:t xml:space="preserve">pirmiausia </w:t>
            </w:r>
            <w:r w:rsidR="0086462E" w:rsidRPr="00C445A5">
              <w:rPr>
                <w:sz w:val="22"/>
                <w:szCs w:val="22"/>
              </w:rPr>
              <w:t>tam, k</w:t>
            </w:r>
            <w:r w:rsidR="00924D6F" w:rsidRPr="00C445A5">
              <w:rPr>
                <w:sz w:val="22"/>
                <w:szCs w:val="22"/>
              </w:rPr>
              <w:t xml:space="preserve">ad </w:t>
            </w:r>
            <w:r w:rsidR="00A47E36" w:rsidRPr="00C445A5">
              <w:rPr>
                <w:sz w:val="22"/>
                <w:szCs w:val="22"/>
              </w:rPr>
              <w:t xml:space="preserve">patenkintų </w:t>
            </w:r>
            <w:r w:rsidR="00924D6F" w:rsidRPr="00C445A5">
              <w:rPr>
                <w:sz w:val="22"/>
                <w:szCs w:val="22"/>
              </w:rPr>
              <w:t xml:space="preserve">savo </w:t>
            </w:r>
            <w:r w:rsidR="00A47E36" w:rsidRPr="00C445A5">
              <w:rPr>
                <w:sz w:val="22"/>
                <w:szCs w:val="22"/>
              </w:rPr>
              <w:t xml:space="preserve">(pavyzdžiui, kitos </w:t>
            </w:r>
            <w:r w:rsidR="00863B2F" w:rsidRPr="00C445A5">
              <w:rPr>
                <w:sz w:val="22"/>
                <w:szCs w:val="22"/>
              </w:rPr>
              <w:t xml:space="preserve">vykdomos </w:t>
            </w:r>
            <w:r w:rsidR="00A47E36" w:rsidRPr="00C445A5">
              <w:rPr>
                <w:sz w:val="22"/>
                <w:szCs w:val="22"/>
              </w:rPr>
              <w:t xml:space="preserve">veiklos) </w:t>
            </w:r>
            <w:r w:rsidR="00863B2F" w:rsidRPr="00C445A5">
              <w:rPr>
                <w:sz w:val="22"/>
                <w:szCs w:val="22"/>
              </w:rPr>
              <w:t>elektros energijos poreikį</w:t>
            </w:r>
            <w:r w:rsidR="00E9334E" w:rsidRPr="00C445A5">
              <w:rPr>
                <w:sz w:val="22"/>
                <w:szCs w:val="22"/>
              </w:rPr>
              <w:t xml:space="preserve">. Taigi aktyviojo vartotojo statusas išskirtų </w:t>
            </w:r>
            <w:r w:rsidR="007F3A6E" w:rsidRPr="00C445A5">
              <w:rPr>
                <w:sz w:val="22"/>
                <w:szCs w:val="22"/>
              </w:rPr>
              <w:t>vartotojus</w:t>
            </w:r>
            <w:r w:rsidR="000D6032" w:rsidRPr="00C445A5">
              <w:rPr>
                <w:sz w:val="22"/>
                <w:szCs w:val="22"/>
              </w:rPr>
              <w:t>, kuriuos galima būtų laikyti gamintojais</w:t>
            </w:r>
            <w:r w:rsidR="001D7491" w:rsidRPr="00C445A5">
              <w:rPr>
                <w:sz w:val="22"/>
                <w:szCs w:val="22"/>
              </w:rPr>
              <w:t>,</w:t>
            </w:r>
            <w:r w:rsidR="000D6032" w:rsidRPr="00C445A5">
              <w:rPr>
                <w:sz w:val="22"/>
                <w:szCs w:val="22"/>
              </w:rPr>
              <w:t xml:space="preserve"> i</w:t>
            </w:r>
            <w:r w:rsidR="001D7491" w:rsidRPr="00C445A5">
              <w:rPr>
                <w:sz w:val="22"/>
                <w:szCs w:val="22"/>
              </w:rPr>
              <w:t>š</w:t>
            </w:r>
            <w:r w:rsidR="000D6032" w:rsidRPr="00C445A5">
              <w:rPr>
                <w:sz w:val="22"/>
                <w:szCs w:val="22"/>
              </w:rPr>
              <w:t xml:space="preserve"> gamintojų grupės</w:t>
            </w:r>
            <w:r w:rsidR="00014A73" w:rsidRPr="00C445A5">
              <w:rPr>
                <w:sz w:val="22"/>
                <w:szCs w:val="22"/>
              </w:rPr>
              <w:t xml:space="preserve"> (pagal turimą gamybos leidimą ir gamintojas, ir a</w:t>
            </w:r>
            <w:r w:rsidR="004368C4" w:rsidRPr="00C445A5">
              <w:rPr>
                <w:sz w:val="22"/>
                <w:szCs w:val="22"/>
              </w:rPr>
              <w:t>ktyvusis vartotojas būtų traktuojami vienodai)</w:t>
            </w:r>
            <w:r w:rsidR="001D7491" w:rsidRPr="00C445A5">
              <w:rPr>
                <w:sz w:val="22"/>
                <w:szCs w:val="22"/>
              </w:rPr>
              <w:t xml:space="preserve">. Atsižvelgiant į </w:t>
            </w:r>
            <w:r w:rsidR="00FE5ADB" w:rsidRPr="00C445A5">
              <w:rPr>
                <w:sz w:val="22"/>
                <w:szCs w:val="22"/>
              </w:rPr>
              <w:t xml:space="preserve">turimą aktyviojo vartotojo </w:t>
            </w:r>
            <w:r w:rsidR="001D7491" w:rsidRPr="00C445A5">
              <w:rPr>
                <w:sz w:val="22"/>
                <w:szCs w:val="22"/>
              </w:rPr>
              <w:t>statusą</w:t>
            </w:r>
            <w:r w:rsidR="00FE5ADB" w:rsidRPr="00C445A5">
              <w:rPr>
                <w:sz w:val="22"/>
                <w:szCs w:val="22"/>
              </w:rPr>
              <w:t>,</w:t>
            </w:r>
            <w:r w:rsidR="000D6032" w:rsidRPr="00C445A5">
              <w:rPr>
                <w:sz w:val="22"/>
                <w:szCs w:val="22"/>
              </w:rPr>
              <w:t xml:space="preserve"> </w:t>
            </w:r>
            <w:r w:rsidR="00A71784" w:rsidRPr="00C445A5">
              <w:rPr>
                <w:sz w:val="22"/>
                <w:szCs w:val="22"/>
              </w:rPr>
              <w:t>jiems galima būtų netaikyti tam tikrų gamintojam</w:t>
            </w:r>
            <w:r w:rsidR="00BC1DB7" w:rsidRPr="00C445A5">
              <w:rPr>
                <w:sz w:val="22"/>
                <w:szCs w:val="22"/>
              </w:rPr>
              <w:t>s</w:t>
            </w:r>
            <w:r w:rsidR="00A71784" w:rsidRPr="00C445A5">
              <w:rPr>
                <w:sz w:val="22"/>
                <w:szCs w:val="22"/>
              </w:rPr>
              <w:t xml:space="preserve"> skirtų reikalavimų </w:t>
            </w:r>
            <w:r w:rsidR="00FE5ADB" w:rsidRPr="00C445A5">
              <w:rPr>
                <w:sz w:val="22"/>
                <w:szCs w:val="22"/>
              </w:rPr>
              <w:t xml:space="preserve">ar </w:t>
            </w:r>
            <w:r w:rsidR="00A71784" w:rsidRPr="00C445A5">
              <w:rPr>
                <w:sz w:val="22"/>
                <w:szCs w:val="22"/>
              </w:rPr>
              <w:t>įpareigojimų</w:t>
            </w:r>
            <w:r w:rsidR="00E052F0" w:rsidRPr="00C445A5">
              <w:rPr>
                <w:sz w:val="22"/>
                <w:szCs w:val="22"/>
              </w:rPr>
              <w:t>, kadangi tam tikra elektros energijos įrenginio galia galimai būtų skirta</w:t>
            </w:r>
            <w:r w:rsidR="00E27F7D" w:rsidRPr="00C445A5">
              <w:rPr>
                <w:sz w:val="22"/>
                <w:szCs w:val="22"/>
              </w:rPr>
              <w:t xml:space="preserve"> savo poreikiams</w:t>
            </w:r>
            <w:r w:rsidR="00B750C7" w:rsidRPr="00C445A5">
              <w:rPr>
                <w:sz w:val="22"/>
                <w:szCs w:val="22"/>
              </w:rPr>
              <w:t xml:space="preserve">, o ne energijos tiekimui į elektros </w:t>
            </w:r>
            <w:r w:rsidR="00B750C7" w:rsidRPr="00C445A5">
              <w:rPr>
                <w:sz w:val="22"/>
                <w:szCs w:val="22"/>
              </w:rPr>
              <w:lastRenderedPageBreak/>
              <w:t>tinklus</w:t>
            </w:r>
            <w:r w:rsidR="000678F1" w:rsidRPr="00C445A5">
              <w:rPr>
                <w:sz w:val="22"/>
                <w:szCs w:val="22"/>
              </w:rPr>
              <w:t>.</w:t>
            </w:r>
            <w:r w:rsidR="007A0E6C" w:rsidRPr="00C445A5">
              <w:rPr>
                <w:sz w:val="22"/>
                <w:szCs w:val="22"/>
              </w:rPr>
              <w:t xml:space="preserve"> Todėl aktyviojo vartotojo statusas nėra traktuotinas kaip leidimas</w:t>
            </w:r>
            <w:r w:rsidR="00031020" w:rsidRPr="00C445A5">
              <w:rPr>
                <w:sz w:val="22"/>
                <w:szCs w:val="22"/>
              </w:rPr>
              <w:t>. Statuso deklaravimas galėtų būti prilygintas informacijos apie savo veiklą pateikimui.</w:t>
            </w:r>
            <w:r w:rsidR="00B40ACD" w:rsidRPr="00C445A5">
              <w:rPr>
                <w:sz w:val="22"/>
                <w:szCs w:val="22"/>
              </w:rPr>
              <w:t xml:space="preserve"> </w:t>
            </w:r>
            <w:r w:rsidR="00EE07B4" w:rsidRPr="00C445A5">
              <w:rPr>
                <w:sz w:val="22"/>
                <w:szCs w:val="22"/>
              </w:rPr>
              <w:t xml:space="preserve">Pažymėtina, kad Tarybos poreikis gauti informaciją apie aktyviuosius vartotojus </w:t>
            </w:r>
            <w:r w:rsidR="00D561F5" w:rsidRPr="00C445A5">
              <w:rPr>
                <w:sz w:val="22"/>
                <w:szCs w:val="22"/>
              </w:rPr>
              <w:t>yra pagrįstas</w:t>
            </w:r>
            <w:r w:rsidR="009B4BC5" w:rsidRPr="00C445A5">
              <w:rPr>
                <w:sz w:val="22"/>
                <w:szCs w:val="22"/>
              </w:rPr>
              <w:t xml:space="preserve"> Tarybai nustatyt</w:t>
            </w:r>
            <w:r w:rsidR="00D27A86">
              <w:rPr>
                <w:sz w:val="22"/>
                <w:szCs w:val="22"/>
              </w:rPr>
              <w:t>a</w:t>
            </w:r>
            <w:r w:rsidR="009B4BC5" w:rsidRPr="00C445A5">
              <w:rPr>
                <w:sz w:val="22"/>
                <w:szCs w:val="22"/>
              </w:rPr>
              <w:t xml:space="preserve"> pareig</w:t>
            </w:r>
            <w:r w:rsidR="00D27A86">
              <w:rPr>
                <w:sz w:val="22"/>
                <w:szCs w:val="22"/>
              </w:rPr>
              <w:t>a</w:t>
            </w:r>
            <w:r w:rsidR="009B4BC5" w:rsidRPr="00C445A5">
              <w:rPr>
                <w:sz w:val="22"/>
                <w:szCs w:val="22"/>
              </w:rPr>
              <w:t xml:space="preserve"> </w:t>
            </w:r>
            <w:r w:rsidR="00D561F5" w:rsidRPr="00C445A5">
              <w:rPr>
                <w:sz w:val="22"/>
                <w:szCs w:val="22"/>
              </w:rPr>
              <w:t>vykdyti rinkos stebė</w:t>
            </w:r>
            <w:r w:rsidR="009B4BC5" w:rsidRPr="00C445A5">
              <w:rPr>
                <w:sz w:val="22"/>
                <w:szCs w:val="22"/>
              </w:rPr>
              <w:t>seną</w:t>
            </w:r>
            <w:r w:rsidR="00D561F5" w:rsidRPr="00C445A5">
              <w:rPr>
                <w:sz w:val="22"/>
                <w:szCs w:val="22"/>
              </w:rPr>
              <w:t>,</w:t>
            </w:r>
            <w:r w:rsidR="00D23DDA" w:rsidRPr="00C445A5">
              <w:rPr>
                <w:sz w:val="22"/>
                <w:szCs w:val="22"/>
              </w:rPr>
              <w:t xml:space="preserve"> be kita ko, </w:t>
            </w:r>
            <w:r w:rsidR="00C10540" w:rsidRPr="00C445A5">
              <w:rPr>
                <w:sz w:val="22"/>
                <w:szCs w:val="22"/>
              </w:rPr>
              <w:t>pagal Direktyvos 59</w:t>
            </w:r>
            <w:r w:rsidR="00D23DDA" w:rsidRPr="00C445A5">
              <w:rPr>
                <w:sz w:val="22"/>
                <w:szCs w:val="22"/>
              </w:rPr>
              <w:t> </w:t>
            </w:r>
            <w:r w:rsidR="00C10540" w:rsidRPr="00C445A5">
              <w:rPr>
                <w:sz w:val="22"/>
                <w:szCs w:val="22"/>
              </w:rPr>
              <w:t xml:space="preserve">straipsnio </w:t>
            </w:r>
            <w:r w:rsidR="00F97976" w:rsidRPr="00C445A5">
              <w:rPr>
                <w:sz w:val="22"/>
                <w:szCs w:val="22"/>
              </w:rPr>
              <w:t>1 dalies z punktą</w:t>
            </w:r>
            <w:r w:rsidR="0045369E">
              <w:rPr>
                <w:sz w:val="22"/>
                <w:szCs w:val="22"/>
              </w:rPr>
              <w:t>:</w:t>
            </w:r>
            <w:r w:rsidR="00F97976" w:rsidRPr="00C445A5">
              <w:rPr>
                <w:sz w:val="22"/>
                <w:szCs w:val="22"/>
              </w:rPr>
              <w:t xml:space="preserve"> </w:t>
            </w:r>
            <w:r w:rsidR="00F97976" w:rsidRPr="00C445A5">
              <w:rPr>
                <w:i/>
                <w:iCs/>
                <w:sz w:val="22"/>
                <w:szCs w:val="22"/>
              </w:rPr>
              <w:t>„</w:t>
            </w:r>
            <w:r w:rsidR="005144DA" w:rsidRPr="00C445A5">
              <w:rPr>
                <w:i/>
                <w:iCs/>
                <w:sz w:val="22"/>
                <w:szCs w:val="22"/>
              </w:rPr>
              <w:t>stebėti nepagrįstų kliūčių ir apribojimų savo pasigamintos elektros energijos vartojimui</w:t>
            </w:r>
            <w:r w:rsidR="00F97976" w:rsidRPr="00C445A5">
              <w:rPr>
                <w:i/>
                <w:iCs/>
                <w:sz w:val="22"/>
                <w:szCs w:val="22"/>
              </w:rPr>
              <w:t>“</w:t>
            </w:r>
            <w:r w:rsidR="00F97976" w:rsidRPr="00C445A5">
              <w:rPr>
                <w:sz w:val="22"/>
                <w:szCs w:val="22"/>
              </w:rPr>
              <w:t>.</w:t>
            </w:r>
            <w:r w:rsidR="004F2415" w:rsidRPr="00C445A5">
              <w:rPr>
                <w:sz w:val="22"/>
                <w:szCs w:val="22"/>
              </w:rPr>
              <w:t xml:space="preserve"> Atsižvelgiant į tai Taryba turėtų </w:t>
            </w:r>
            <w:r w:rsidR="00956DA8">
              <w:rPr>
                <w:sz w:val="22"/>
                <w:szCs w:val="22"/>
              </w:rPr>
              <w:t>būti įgalinta</w:t>
            </w:r>
            <w:r w:rsidR="004F2415" w:rsidRPr="00C445A5">
              <w:rPr>
                <w:sz w:val="22"/>
                <w:szCs w:val="22"/>
              </w:rPr>
              <w:t xml:space="preserve"> nustatyti jai reikalingos informacijos </w:t>
            </w:r>
            <w:r w:rsidR="00E979AF" w:rsidRPr="00C445A5">
              <w:rPr>
                <w:sz w:val="22"/>
                <w:szCs w:val="22"/>
              </w:rPr>
              <w:t xml:space="preserve">apie aktyviuosius vartotojus </w:t>
            </w:r>
            <w:r w:rsidR="004F2415" w:rsidRPr="00C445A5">
              <w:rPr>
                <w:sz w:val="22"/>
                <w:szCs w:val="22"/>
              </w:rPr>
              <w:t>poreikį ir</w:t>
            </w:r>
            <w:r w:rsidR="00E979AF" w:rsidRPr="00C445A5">
              <w:rPr>
                <w:sz w:val="22"/>
                <w:szCs w:val="22"/>
              </w:rPr>
              <w:t xml:space="preserve"> teikim</w:t>
            </w:r>
            <w:r w:rsidR="00956DA8">
              <w:rPr>
                <w:sz w:val="22"/>
                <w:szCs w:val="22"/>
              </w:rPr>
              <w:t>o tvarką</w:t>
            </w:r>
            <w:r w:rsidR="00E979AF" w:rsidRPr="00C445A5">
              <w:rPr>
                <w:sz w:val="22"/>
                <w:szCs w:val="22"/>
              </w:rPr>
              <w:t>.</w:t>
            </w:r>
            <w:r w:rsidR="00047509" w:rsidRPr="00C445A5">
              <w:rPr>
                <w:sz w:val="22"/>
                <w:szCs w:val="22"/>
              </w:rPr>
              <w:t xml:space="preserve"> Kadangi nėra </w:t>
            </w:r>
            <w:r w:rsidR="00956DA8">
              <w:rPr>
                <w:sz w:val="22"/>
                <w:szCs w:val="22"/>
              </w:rPr>
              <w:t>nustatoma,</w:t>
            </w:r>
            <w:r w:rsidR="00047509" w:rsidRPr="00C445A5">
              <w:rPr>
                <w:sz w:val="22"/>
                <w:szCs w:val="22"/>
              </w:rPr>
              <w:t xml:space="preserve"> kad Taryba skelbtų aktyviųjų vartotojų duomenis, tai duomenų tvarkymo tikslus ir jų tvarkymo taisykles Taryba </w:t>
            </w:r>
            <w:r w:rsidR="00DE2B6B">
              <w:rPr>
                <w:sz w:val="22"/>
                <w:szCs w:val="22"/>
              </w:rPr>
              <w:t xml:space="preserve">turės </w:t>
            </w:r>
            <w:r w:rsidR="00047509" w:rsidRPr="00C445A5">
              <w:rPr>
                <w:sz w:val="22"/>
                <w:szCs w:val="22"/>
              </w:rPr>
              <w:t>nustatyti savo</w:t>
            </w:r>
            <w:r w:rsidR="00216AC7" w:rsidRPr="00C445A5">
              <w:rPr>
                <w:sz w:val="22"/>
                <w:szCs w:val="22"/>
              </w:rPr>
              <w:t xml:space="preserve"> tvirtinam</w:t>
            </w:r>
            <w:r w:rsidR="00DE2B6B">
              <w:rPr>
                <w:sz w:val="22"/>
                <w:szCs w:val="22"/>
              </w:rPr>
              <w:t>e</w:t>
            </w:r>
            <w:r w:rsidR="00216AC7" w:rsidRPr="00C445A5">
              <w:rPr>
                <w:sz w:val="22"/>
                <w:szCs w:val="22"/>
              </w:rPr>
              <w:t xml:space="preserve"> teisės akt</w:t>
            </w:r>
            <w:r w:rsidR="00DE2B6B">
              <w:rPr>
                <w:sz w:val="22"/>
                <w:szCs w:val="22"/>
              </w:rPr>
              <w:t>e</w:t>
            </w:r>
            <w:r w:rsidR="00216AC7" w:rsidRPr="00C445A5">
              <w:rPr>
                <w:sz w:val="22"/>
                <w:szCs w:val="22"/>
              </w:rPr>
              <w:t>.</w:t>
            </w:r>
          </w:p>
          <w:p w14:paraId="0D694FD9" w14:textId="09733AEE" w:rsidR="00DE2B6B" w:rsidRPr="00C445A5" w:rsidRDefault="00DE2B6B" w:rsidP="003A30A3">
            <w:pPr>
              <w:jc w:val="both"/>
              <w:rPr>
                <w:sz w:val="22"/>
                <w:szCs w:val="22"/>
              </w:rPr>
            </w:pPr>
          </w:p>
        </w:tc>
      </w:tr>
      <w:tr w:rsidR="005C3921" w:rsidRPr="00C445A5" w14:paraId="3568CCEC"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2DAD43F6" w14:textId="77777777" w:rsidR="005C3921" w:rsidRPr="00C445A5" w:rsidRDefault="005C3921"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B15092F" w14:textId="28E7E652" w:rsidR="005C3921" w:rsidRPr="00C445A5" w:rsidRDefault="00AF6123" w:rsidP="003A30A3">
            <w:pPr>
              <w:jc w:val="both"/>
              <w:rPr>
                <w:sz w:val="22"/>
                <w:szCs w:val="22"/>
              </w:rPr>
            </w:pPr>
            <w:r>
              <w:rPr>
                <w:sz w:val="22"/>
                <w:szCs w:val="22"/>
              </w:rPr>
              <w:t>18.</w:t>
            </w:r>
          </w:p>
        </w:tc>
        <w:tc>
          <w:tcPr>
            <w:tcW w:w="7230" w:type="dxa"/>
            <w:tcBorders>
              <w:top w:val="single" w:sz="4" w:space="0" w:color="auto"/>
              <w:left w:val="single" w:sz="4" w:space="0" w:color="auto"/>
              <w:bottom w:val="single" w:sz="4" w:space="0" w:color="auto"/>
              <w:right w:val="single" w:sz="4" w:space="0" w:color="auto"/>
            </w:tcBorders>
          </w:tcPr>
          <w:p w14:paraId="68CE3137" w14:textId="77777777" w:rsidR="00504319" w:rsidRPr="00C445A5" w:rsidRDefault="00504319" w:rsidP="00F02E9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18"/>
              <w:jc w:val="both"/>
              <w:rPr>
                <w:sz w:val="22"/>
                <w:szCs w:val="22"/>
              </w:rPr>
            </w:pPr>
            <w:r w:rsidRPr="00C445A5">
              <w:rPr>
                <w:sz w:val="22"/>
                <w:szCs w:val="22"/>
              </w:rPr>
              <w:t>12.2. Vertinant piliečių energetikos bendrijų reglamentavimą, nustatytą keičiamo EEĮ 22</w:t>
            </w:r>
            <w:r w:rsidRPr="00C445A5">
              <w:rPr>
                <w:sz w:val="22"/>
                <w:szCs w:val="22"/>
                <w:vertAlign w:val="superscript"/>
              </w:rPr>
              <w:t xml:space="preserve">2 </w:t>
            </w:r>
            <w:r w:rsidRPr="00C445A5">
              <w:rPr>
                <w:sz w:val="22"/>
                <w:szCs w:val="22"/>
              </w:rPr>
              <w:t>str., jo turinys svarstytinas šiais aspektais:</w:t>
            </w:r>
          </w:p>
          <w:p w14:paraId="49430304" w14:textId="63656B08" w:rsidR="00504319" w:rsidRPr="00C445A5" w:rsidRDefault="00504319" w:rsidP="00F02E95">
            <w:pPr>
              <w:tabs>
                <w:tab w:val="left" w:pos="851"/>
              </w:tabs>
              <w:ind w:firstLine="318"/>
              <w:jc w:val="both"/>
              <w:rPr>
                <w:sz w:val="22"/>
                <w:szCs w:val="22"/>
              </w:rPr>
            </w:pPr>
            <w:r w:rsidRPr="00C445A5">
              <w:rPr>
                <w:sz w:val="22"/>
                <w:szCs w:val="22"/>
              </w:rPr>
              <w:t xml:space="preserve">Pirma, vartojama formuluotė </w:t>
            </w:r>
            <w:r w:rsidRPr="00C445A5">
              <w:rPr>
                <w:i/>
                <w:iCs/>
                <w:sz w:val="22"/>
                <w:szCs w:val="22"/>
              </w:rPr>
              <w:t>„piliečių“</w:t>
            </w:r>
            <w:r w:rsidRPr="00C445A5">
              <w:rPr>
                <w:sz w:val="22"/>
                <w:szCs w:val="22"/>
              </w:rPr>
              <w:t xml:space="preserve"> gali būti suprantama dviprasmiškai, nepagrįstai siejama su Lietuvos Respublikos pilietybės įstatyme apibrėžta sąvoka „Lietuvos Respublikos pilietis“, nors piliečių energetikos bendrijos dalininkai Lietuvos Respublikos pilietybės aspektu neribojami.</w:t>
            </w:r>
          </w:p>
          <w:p w14:paraId="2AD789D8" w14:textId="44C80273" w:rsidR="00504319" w:rsidRPr="00C445A5" w:rsidRDefault="00504319" w:rsidP="00F02E95">
            <w:pPr>
              <w:tabs>
                <w:tab w:val="left" w:pos="851"/>
              </w:tabs>
              <w:ind w:firstLine="318"/>
              <w:jc w:val="both"/>
              <w:rPr>
                <w:sz w:val="22"/>
                <w:szCs w:val="22"/>
              </w:rPr>
            </w:pPr>
            <w:r w:rsidRPr="00C445A5">
              <w:rPr>
                <w:sz w:val="22"/>
                <w:szCs w:val="22"/>
              </w:rPr>
              <w:t>Antra, piliečių energetikos bendrijos teisinis statusas pagal keičiamo EEĮ 22</w:t>
            </w:r>
            <w:r w:rsidRPr="00C445A5">
              <w:rPr>
                <w:sz w:val="22"/>
                <w:szCs w:val="22"/>
                <w:vertAlign w:val="superscript"/>
              </w:rPr>
              <w:t xml:space="preserve">2 </w:t>
            </w:r>
            <w:r w:rsidRPr="00C445A5">
              <w:rPr>
                <w:sz w:val="22"/>
                <w:szCs w:val="22"/>
              </w:rPr>
              <w:t>str. 1 d.</w:t>
            </w:r>
            <w:r w:rsidRPr="00C445A5">
              <w:rPr>
                <w:sz w:val="22"/>
                <w:szCs w:val="22"/>
                <w:vertAlign w:val="superscript"/>
              </w:rPr>
              <w:t xml:space="preserve"> </w:t>
            </w:r>
            <w:r w:rsidRPr="00C445A5">
              <w:rPr>
                <w:sz w:val="22"/>
                <w:szCs w:val="22"/>
              </w:rPr>
              <w:t xml:space="preserve"> pasirinktas </w:t>
            </w:r>
            <w:r w:rsidRPr="00C445A5">
              <w:rPr>
                <w:i/>
                <w:iCs/>
                <w:sz w:val="22"/>
                <w:szCs w:val="22"/>
              </w:rPr>
              <w:t>viešosios įstaigos</w:t>
            </w:r>
            <w:r w:rsidRPr="00C445A5">
              <w:rPr>
                <w:sz w:val="22"/>
                <w:szCs w:val="22"/>
              </w:rPr>
              <w:t xml:space="preserve"> statusas. Iš siūlomo teisinio reguliavimo matyti, kad turės būti steigiamas naujas juridinis asmuo – viešoji įstaiga ir gauti piliečių energetikos bendrijos statusą, kurį suteiks Taryba. Dar neturėdama piliečių energetikos bendrijos statuso, viešoji įstaiga turės būti sudariusi atsiskaitymo už disbalansą ar atsakomybės už balansą pardavimo sutartį ir tai patvirtinti Tarybai. Siekiant teisinio aiškumo, siūlytume nustatyti, kuriuo momentu (pvz., su kokiu leidimu veiklai ar prieš pradedant kokią nors veiklą) turi būti gautas piliečių energetikos bendrijos statusas, taip pat statuso netekimo momentas ir pasekmės. Vadovaujantis teisėkūros efektyvumo principu, reiškiančiu,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&lt;...&gt;“ siūlome pateikti pasirinkto piliečių energetines bendrijos mechanizmo pagrindimą šiuo aspektu. </w:t>
            </w:r>
          </w:p>
          <w:p w14:paraId="29CFF1B2" w14:textId="2EAEACB3" w:rsidR="00504319" w:rsidRPr="00C445A5" w:rsidRDefault="00504319" w:rsidP="00F02E95">
            <w:pPr>
              <w:tabs>
                <w:tab w:val="left" w:pos="851"/>
              </w:tabs>
              <w:ind w:firstLine="318"/>
              <w:jc w:val="both"/>
              <w:rPr>
                <w:sz w:val="22"/>
                <w:szCs w:val="22"/>
              </w:rPr>
            </w:pPr>
            <w:r w:rsidRPr="00C445A5">
              <w:rPr>
                <w:sz w:val="22"/>
                <w:szCs w:val="22"/>
              </w:rPr>
              <w:lastRenderedPageBreak/>
              <w:t xml:space="preserve">Trečia, lieka neaišku, kokie subjektai turimi omeny nurodant, kad piliečių energetikos bendrijos dalininkais gali būti </w:t>
            </w:r>
            <w:r w:rsidRPr="00C445A5">
              <w:rPr>
                <w:i/>
                <w:iCs/>
                <w:sz w:val="22"/>
                <w:szCs w:val="22"/>
              </w:rPr>
              <w:t>„savivaldybių įstaigos“.</w:t>
            </w:r>
            <w:r w:rsidRPr="00C445A5">
              <w:rPr>
                <w:sz w:val="22"/>
                <w:szCs w:val="22"/>
              </w:rPr>
              <w:t xml:space="preserve"> Siūlytume patikslinti, ar savivaldybės neturės teisės būti dalininkais, nors Direktyvoje (ES) 2019/944 savivaldybės yra įtrauktos.</w:t>
            </w:r>
          </w:p>
          <w:p w14:paraId="210E4198" w14:textId="7E2420C5" w:rsidR="005C3921" w:rsidRPr="00C445A5" w:rsidRDefault="00504319" w:rsidP="00F02E95">
            <w:pPr>
              <w:tabs>
                <w:tab w:val="left" w:pos="851"/>
              </w:tabs>
              <w:ind w:firstLine="318"/>
              <w:jc w:val="both"/>
              <w:rPr>
                <w:color w:val="000000"/>
                <w:sz w:val="22"/>
                <w:szCs w:val="22"/>
              </w:rPr>
            </w:pPr>
            <w:r w:rsidRPr="00C445A5">
              <w:rPr>
                <w:sz w:val="22"/>
                <w:szCs w:val="22"/>
              </w:rPr>
              <w:t>Ketvirta, keičiamo EEĮ 22</w:t>
            </w:r>
            <w:r w:rsidRPr="00C445A5">
              <w:rPr>
                <w:sz w:val="22"/>
                <w:szCs w:val="22"/>
                <w:vertAlign w:val="superscript"/>
              </w:rPr>
              <w:t xml:space="preserve">2 </w:t>
            </w:r>
            <w:r w:rsidRPr="00C445A5">
              <w:rPr>
                <w:sz w:val="22"/>
                <w:szCs w:val="22"/>
              </w:rPr>
              <w:t>str. 3 d. siūloma nuostata, kad viešoji įstaiga pateikia deklaraciją Tarybai, kuri per 20 darbo dienų patikrina deklaracijoje pateiktą informaciją ir priima sprendimą dėl piliečių energetines bendrijos statuso suteikimo arba nesutikimo, nedera su Viešojo administravimo įstatymo 29 str. 4 d. 2 p.</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F38723C" w14:textId="34327B07" w:rsidR="005C3921" w:rsidRPr="00C445A5" w:rsidRDefault="000C2669" w:rsidP="003A30A3">
            <w:pPr>
              <w:jc w:val="both"/>
              <w:rPr>
                <w:b/>
                <w:bCs/>
                <w:sz w:val="22"/>
                <w:szCs w:val="22"/>
              </w:rPr>
            </w:pPr>
            <w:r w:rsidRPr="00C445A5">
              <w:rPr>
                <w:b/>
                <w:bCs/>
                <w:sz w:val="22"/>
                <w:szCs w:val="22"/>
              </w:rPr>
              <w:lastRenderedPageBreak/>
              <w:t>Atsižvelgta iš dalies</w:t>
            </w:r>
          </w:p>
          <w:p w14:paraId="05D7578E" w14:textId="1CBD1324" w:rsidR="0037620D" w:rsidRPr="00C445A5" w:rsidRDefault="003566C5" w:rsidP="003A30A3">
            <w:pPr>
              <w:jc w:val="both"/>
              <w:rPr>
                <w:sz w:val="22"/>
                <w:szCs w:val="22"/>
              </w:rPr>
            </w:pPr>
            <w:r w:rsidRPr="00C445A5">
              <w:rPr>
                <w:sz w:val="22"/>
                <w:szCs w:val="22"/>
              </w:rPr>
              <w:t>Dėl pirmosios pastabos pa</w:t>
            </w:r>
            <w:r w:rsidR="00A73C0F" w:rsidRPr="00C445A5">
              <w:rPr>
                <w:sz w:val="22"/>
                <w:szCs w:val="22"/>
              </w:rPr>
              <w:t>žymėtina, kad tokia sąvoka siekiama išlaikyti aiškią sąsają su Direktyvoje siūloma „piliečių energetikos bendruomenės“</w:t>
            </w:r>
            <w:r w:rsidR="00FB4973" w:rsidRPr="00C445A5">
              <w:rPr>
                <w:sz w:val="22"/>
                <w:szCs w:val="22"/>
              </w:rPr>
              <w:t xml:space="preserve"> sąvoka. Paminėtina, kad </w:t>
            </w:r>
            <w:r w:rsidR="00D328F1" w:rsidRPr="00C445A5">
              <w:rPr>
                <w:sz w:val="22"/>
                <w:szCs w:val="22"/>
              </w:rPr>
              <w:t>Direktyvoje pilieči</w:t>
            </w:r>
            <w:r w:rsidR="002351DE" w:rsidRPr="00C445A5">
              <w:rPr>
                <w:sz w:val="22"/>
                <w:szCs w:val="22"/>
              </w:rPr>
              <w:t xml:space="preserve">ų dalyvavimas energetikoje siejamas su </w:t>
            </w:r>
            <w:r w:rsidR="002351DE" w:rsidRPr="00C445A5">
              <w:rPr>
                <w:i/>
                <w:iCs/>
                <w:sz w:val="22"/>
                <w:szCs w:val="22"/>
              </w:rPr>
              <w:t>pilieti</w:t>
            </w:r>
            <w:r w:rsidR="00C13954" w:rsidRPr="00C445A5">
              <w:rPr>
                <w:i/>
                <w:iCs/>
                <w:sz w:val="22"/>
                <w:szCs w:val="22"/>
              </w:rPr>
              <w:t>škumu</w:t>
            </w:r>
            <w:r w:rsidR="00C13954" w:rsidRPr="00C445A5">
              <w:rPr>
                <w:sz w:val="22"/>
                <w:szCs w:val="22"/>
              </w:rPr>
              <w:t xml:space="preserve"> ir prisidėjimu prie energetikos</w:t>
            </w:r>
            <w:r w:rsidR="000C2669" w:rsidRPr="00C445A5">
              <w:rPr>
                <w:sz w:val="22"/>
                <w:szCs w:val="22"/>
              </w:rPr>
              <w:t xml:space="preserve"> sąjungos veikimo</w:t>
            </w:r>
            <w:r w:rsidR="00C13954" w:rsidRPr="00C445A5">
              <w:rPr>
                <w:sz w:val="22"/>
                <w:szCs w:val="22"/>
              </w:rPr>
              <w:t xml:space="preserve">: 2015 m. vasario 25 d. Komisijos komunikate „Atsparios energetikos sąjungos ir perspektyvios klimato kaitos politikos pagrindų strategija“ išdėstyta energetikos sąjungos vizija, </w:t>
            </w:r>
            <w:r w:rsidR="00C13954" w:rsidRPr="00C445A5">
              <w:rPr>
                <w:i/>
                <w:iCs/>
                <w:sz w:val="22"/>
                <w:szCs w:val="22"/>
              </w:rPr>
              <w:t>kurioje daugiausia dėmesio skiriama piliečiams, kurie prisiima atsakomybę už energetikos sektoriaus pertvarką,</w:t>
            </w:r>
            <w:r w:rsidR="00C13954" w:rsidRPr="00C445A5">
              <w:rPr>
                <w:sz w:val="22"/>
                <w:szCs w:val="22"/>
              </w:rPr>
              <w:t xml:space="preserve"> naudojasi naujų technologijų teikiamais privalumais, kad už suvartotą energiją galėtų mokėti mažiau, ir yra aktyvūs rinkos dalyviai</w:t>
            </w:r>
            <w:r w:rsidR="00913BBE" w:rsidRPr="00C445A5">
              <w:rPr>
                <w:sz w:val="22"/>
                <w:szCs w:val="22"/>
              </w:rPr>
              <w:t xml:space="preserve"> &lt;...&gt;“</w:t>
            </w:r>
            <w:r w:rsidR="000C2669" w:rsidRPr="00C445A5">
              <w:rPr>
                <w:sz w:val="22"/>
                <w:szCs w:val="22"/>
              </w:rPr>
              <w:t>.</w:t>
            </w:r>
          </w:p>
          <w:p w14:paraId="0B8020F9" w14:textId="77777777" w:rsidR="0037620D" w:rsidRPr="00C445A5" w:rsidRDefault="0037620D" w:rsidP="003A30A3">
            <w:pPr>
              <w:jc w:val="both"/>
              <w:rPr>
                <w:sz w:val="22"/>
                <w:szCs w:val="22"/>
              </w:rPr>
            </w:pPr>
          </w:p>
          <w:p w14:paraId="47B4AAC0" w14:textId="36F56621" w:rsidR="007B768E" w:rsidRPr="00C445A5" w:rsidRDefault="00492110" w:rsidP="003A30A3">
            <w:pPr>
              <w:jc w:val="both"/>
              <w:rPr>
                <w:sz w:val="22"/>
                <w:szCs w:val="22"/>
              </w:rPr>
            </w:pPr>
            <w:r w:rsidRPr="00C445A5">
              <w:rPr>
                <w:sz w:val="22"/>
                <w:szCs w:val="22"/>
              </w:rPr>
              <w:t>Atsižvelgia</w:t>
            </w:r>
            <w:r w:rsidR="00EB482C" w:rsidRPr="00C445A5">
              <w:rPr>
                <w:sz w:val="22"/>
                <w:szCs w:val="22"/>
              </w:rPr>
              <w:t xml:space="preserve">nt į antrąją pastabą dėl </w:t>
            </w:r>
            <w:r w:rsidR="00B80C08" w:rsidRPr="00C445A5">
              <w:rPr>
                <w:sz w:val="22"/>
                <w:szCs w:val="22"/>
              </w:rPr>
              <w:t xml:space="preserve">poreikio steigti </w:t>
            </w:r>
            <w:r w:rsidR="00EB482C" w:rsidRPr="00C445A5">
              <w:rPr>
                <w:sz w:val="22"/>
                <w:szCs w:val="22"/>
              </w:rPr>
              <w:t>nauj</w:t>
            </w:r>
            <w:r w:rsidR="00B80C08" w:rsidRPr="00C445A5">
              <w:rPr>
                <w:sz w:val="22"/>
                <w:szCs w:val="22"/>
              </w:rPr>
              <w:t xml:space="preserve">ą </w:t>
            </w:r>
            <w:r w:rsidR="00EB482C" w:rsidRPr="00C445A5">
              <w:rPr>
                <w:sz w:val="22"/>
                <w:szCs w:val="22"/>
              </w:rPr>
              <w:t>juridin</w:t>
            </w:r>
            <w:r w:rsidR="00B80C08" w:rsidRPr="00C445A5">
              <w:rPr>
                <w:sz w:val="22"/>
                <w:szCs w:val="22"/>
              </w:rPr>
              <w:t>į</w:t>
            </w:r>
            <w:r w:rsidR="00EB482C" w:rsidRPr="00C445A5">
              <w:rPr>
                <w:sz w:val="22"/>
                <w:szCs w:val="22"/>
              </w:rPr>
              <w:t xml:space="preserve"> asmen</w:t>
            </w:r>
            <w:r w:rsidR="00B80C08" w:rsidRPr="00C445A5">
              <w:rPr>
                <w:sz w:val="22"/>
                <w:szCs w:val="22"/>
              </w:rPr>
              <w:t xml:space="preserve">į </w:t>
            </w:r>
            <w:r w:rsidR="00EB482C" w:rsidRPr="00C445A5">
              <w:rPr>
                <w:sz w:val="22"/>
                <w:szCs w:val="22"/>
              </w:rPr>
              <w:t xml:space="preserve">– </w:t>
            </w:r>
            <w:r w:rsidR="00B80C08" w:rsidRPr="00C445A5">
              <w:rPr>
                <w:sz w:val="22"/>
                <w:szCs w:val="22"/>
              </w:rPr>
              <w:t xml:space="preserve">viešąją </w:t>
            </w:r>
            <w:r w:rsidR="00EB482C" w:rsidRPr="00C445A5">
              <w:rPr>
                <w:sz w:val="22"/>
                <w:szCs w:val="22"/>
              </w:rPr>
              <w:t>įstaig</w:t>
            </w:r>
            <w:r w:rsidR="00B80C08" w:rsidRPr="00C445A5">
              <w:rPr>
                <w:sz w:val="22"/>
                <w:szCs w:val="22"/>
              </w:rPr>
              <w:t>ą</w:t>
            </w:r>
            <w:r w:rsidR="00EA0CD5" w:rsidRPr="00C445A5">
              <w:rPr>
                <w:sz w:val="22"/>
                <w:szCs w:val="22"/>
              </w:rPr>
              <w:t xml:space="preserve"> ir išanalizavus, koki</w:t>
            </w:r>
            <w:r w:rsidR="0022214C" w:rsidRPr="00C445A5">
              <w:rPr>
                <w:sz w:val="22"/>
                <w:szCs w:val="22"/>
              </w:rPr>
              <w:t xml:space="preserve">oms esamoms organizacijoms, veikiantiems </w:t>
            </w:r>
            <w:r w:rsidR="00EA0CD5" w:rsidRPr="00C445A5">
              <w:rPr>
                <w:sz w:val="22"/>
                <w:szCs w:val="22"/>
              </w:rPr>
              <w:t>juridiniams asmenis</w:t>
            </w:r>
            <w:r w:rsidR="0022214C" w:rsidRPr="00C445A5">
              <w:rPr>
                <w:sz w:val="22"/>
                <w:szCs w:val="22"/>
              </w:rPr>
              <w:t xml:space="preserve"> būtų aktualu įgyti </w:t>
            </w:r>
            <w:r w:rsidR="00CD601A" w:rsidRPr="00C445A5">
              <w:rPr>
                <w:sz w:val="22"/>
                <w:szCs w:val="22"/>
              </w:rPr>
              <w:t>piliečių energetikos bendrijos</w:t>
            </w:r>
            <w:r w:rsidR="00EF17EB" w:rsidRPr="00C445A5">
              <w:rPr>
                <w:sz w:val="22"/>
                <w:szCs w:val="22"/>
              </w:rPr>
              <w:t xml:space="preserve"> (toliau – PEB)</w:t>
            </w:r>
            <w:r w:rsidR="00CD601A" w:rsidRPr="00C445A5">
              <w:rPr>
                <w:sz w:val="22"/>
                <w:szCs w:val="22"/>
              </w:rPr>
              <w:t xml:space="preserve"> statusą ir vykdyti j</w:t>
            </w:r>
            <w:r w:rsidR="00113D9A" w:rsidRPr="00C445A5">
              <w:rPr>
                <w:sz w:val="22"/>
                <w:szCs w:val="22"/>
              </w:rPr>
              <w:t>ai</w:t>
            </w:r>
            <w:r w:rsidR="00CD601A" w:rsidRPr="00C445A5">
              <w:rPr>
                <w:sz w:val="22"/>
                <w:szCs w:val="22"/>
              </w:rPr>
              <w:t xml:space="preserve"> numatytas veiklas</w:t>
            </w:r>
            <w:r w:rsidR="00EF17EB" w:rsidRPr="00C445A5">
              <w:rPr>
                <w:sz w:val="22"/>
                <w:szCs w:val="22"/>
              </w:rPr>
              <w:t>, įstatymo projekto nuo</w:t>
            </w:r>
            <w:r w:rsidR="00113D9A" w:rsidRPr="00C445A5">
              <w:rPr>
                <w:sz w:val="22"/>
                <w:szCs w:val="22"/>
              </w:rPr>
              <w:t>s</w:t>
            </w:r>
            <w:r w:rsidR="00EF17EB" w:rsidRPr="00C445A5">
              <w:rPr>
                <w:sz w:val="22"/>
                <w:szCs w:val="22"/>
              </w:rPr>
              <w:t>tatos</w:t>
            </w:r>
            <w:r w:rsidR="00113D9A" w:rsidRPr="00C445A5">
              <w:rPr>
                <w:sz w:val="22"/>
                <w:szCs w:val="22"/>
              </w:rPr>
              <w:t xml:space="preserve"> papildytos</w:t>
            </w:r>
            <w:r w:rsidR="00A516F8" w:rsidRPr="00C445A5">
              <w:rPr>
                <w:sz w:val="22"/>
                <w:szCs w:val="22"/>
              </w:rPr>
              <w:t xml:space="preserve">, numatant, kad PEB </w:t>
            </w:r>
            <w:r w:rsidR="00A516F8" w:rsidRPr="00C445A5">
              <w:rPr>
                <w:sz w:val="22"/>
                <w:szCs w:val="22"/>
              </w:rPr>
              <w:lastRenderedPageBreak/>
              <w:t xml:space="preserve">statusą gali įgyti ne tik viešoji įstaiga, bet </w:t>
            </w:r>
            <w:r w:rsidR="006D3298" w:rsidRPr="00C445A5">
              <w:rPr>
                <w:sz w:val="22"/>
                <w:szCs w:val="22"/>
              </w:rPr>
              <w:t xml:space="preserve">ir </w:t>
            </w:r>
            <w:r w:rsidR="008A7F36" w:rsidRPr="00C445A5">
              <w:rPr>
                <w:sz w:val="22"/>
                <w:szCs w:val="22"/>
              </w:rPr>
              <w:t>daugiabučių gyvenamųjų namų ir kitos paskirties pastatų savininkų bendrijos</w:t>
            </w:r>
            <w:r w:rsidR="000D1425" w:rsidRPr="00C445A5">
              <w:rPr>
                <w:sz w:val="22"/>
                <w:szCs w:val="22"/>
              </w:rPr>
              <w:t xml:space="preserve"> </w:t>
            </w:r>
            <w:r w:rsidR="006D3298" w:rsidRPr="00C445A5">
              <w:rPr>
                <w:sz w:val="22"/>
                <w:szCs w:val="22"/>
              </w:rPr>
              <w:t>a</w:t>
            </w:r>
            <w:r w:rsidR="008A7F36" w:rsidRPr="00C445A5">
              <w:rPr>
                <w:sz w:val="22"/>
                <w:szCs w:val="22"/>
              </w:rPr>
              <w:t>r sodininkų bendrijos</w:t>
            </w:r>
            <w:r w:rsidR="006D3298" w:rsidRPr="00C445A5">
              <w:rPr>
                <w:sz w:val="22"/>
                <w:szCs w:val="22"/>
              </w:rPr>
              <w:t>.</w:t>
            </w:r>
            <w:r w:rsidR="00B135BB" w:rsidRPr="00C445A5">
              <w:rPr>
                <w:sz w:val="22"/>
                <w:szCs w:val="22"/>
              </w:rPr>
              <w:t xml:space="preserve"> Nėra formuluojama, kad tai PEB yra steigiamas juridinis asmuo</w:t>
            </w:r>
            <w:r w:rsidR="003B59D5" w:rsidRPr="00C445A5">
              <w:rPr>
                <w:sz w:val="22"/>
                <w:szCs w:val="22"/>
              </w:rPr>
              <w:t xml:space="preserve">. </w:t>
            </w:r>
            <w:r w:rsidR="00544333" w:rsidRPr="00C445A5">
              <w:rPr>
                <w:sz w:val="22"/>
                <w:szCs w:val="22"/>
              </w:rPr>
              <w:t xml:space="preserve">Esami atitinkamos formos juridiniai asmenys, turėdami EEĮ </w:t>
            </w:r>
            <w:r w:rsidR="00D25A4B" w:rsidRPr="00C445A5">
              <w:rPr>
                <w:sz w:val="22"/>
                <w:szCs w:val="22"/>
              </w:rPr>
              <w:t xml:space="preserve">projekte nustatytus reikalavimus </w:t>
            </w:r>
            <w:r w:rsidR="00544333" w:rsidRPr="00C445A5">
              <w:rPr>
                <w:sz w:val="22"/>
                <w:szCs w:val="22"/>
              </w:rPr>
              <w:t>atitink</w:t>
            </w:r>
            <w:r w:rsidR="00D25A4B" w:rsidRPr="00C445A5">
              <w:rPr>
                <w:sz w:val="22"/>
                <w:szCs w:val="22"/>
              </w:rPr>
              <w:t>ančius</w:t>
            </w:r>
            <w:r w:rsidR="00544333" w:rsidRPr="00C445A5">
              <w:rPr>
                <w:sz w:val="22"/>
                <w:szCs w:val="22"/>
              </w:rPr>
              <w:t xml:space="preserve"> nuosta</w:t>
            </w:r>
            <w:r w:rsidR="00D25A4B" w:rsidRPr="00C445A5">
              <w:rPr>
                <w:sz w:val="22"/>
                <w:szCs w:val="22"/>
              </w:rPr>
              <w:t>tus ar įstatus</w:t>
            </w:r>
            <w:r w:rsidR="00120789" w:rsidRPr="00C445A5">
              <w:rPr>
                <w:sz w:val="22"/>
                <w:szCs w:val="22"/>
              </w:rPr>
              <w:t xml:space="preserve"> galės teikti prašymą, kad būtų suteiktas PEB statusas</w:t>
            </w:r>
            <w:r w:rsidR="007940F1" w:rsidRPr="00C445A5">
              <w:rPr>
                <w:sz w:val="22"/>
                <w:szCs w:val="22"/>
              </w:rPr>
              <w:t xml:space="preserve">. Taip pat pakeistos nuostatos – teikiant prašymą dėl PEB statuso juridinis asmuo turės įsipareigoti sudaryti atsakomybės už disbalansą arba jos perdavimo sutartį, o ne </w:t>
            </w:r>
            <w:r w:rsidR="00F810C9" w:rsidRPr="00C445A5">
              <w:rPr>
                <w:sz w:val="22"/>
                <w:szCs w:val="22"/>
              </w:rPr>
              <w:t>turėti tokią galiojančią sutartį.</w:t>
            </w:r>
          </w:p>
          <w:p w14:paraId="62FE4E6B" w14:textId="77777777" w:rsidR="00E3231C" w:rsidRPr="00C445A5" w:rsidRDefault="00E3231C" w:rsidP="003A30A3">
            <w:pPr>
              <w:jc w:val="both"/>
              <w:rPr>
                <w:sz w:val="22"/>
                <w:szCs w:val="22"/>
              </w:rPr>
            </w:pPr>
          </w:p>
          <w:p w14:paraId="5CAEF309" w14:textId="6A4BC7D3" w:rsidR="00AB54E5" w:rsidRPr="00C445A5" w:rsidRDefault="00AB54E5" w:rsidP="003A30A3">
            <w:pPr>
              <w:jc w:val="both"/>
              <w:rPr>
                <w:sz w:val="22"/>
                <w:szCs w:val="22"/>
              </w:rPr>
            </w:pPr>
            <w:r w:rsidRPr="00C445A5">
              <w:rPr>
                <w:sz w:val="22"/>
                <w:szCs w:val="22"/>
              </w:rPr>
              <w:t xml:space="preserve">Atsižvelgiant į </w:t>
            </w:r>
            <w:r w:rsidR="009E1695" w:rsidRPr="00C445A5">
              <w:rPr>
                <w:sz w:val="22"/>
                <w:szCs w:val="22"/>
              </w:rPr>
              <w:t>trečiąją pastabą formuluotė dėl dalininkų papildyta</w:t>
            </w:r>
            <w:r w:rsidR="0063631D" w:rsidRPr="00C445A5">
              <w:rPr>
                <w:sz w:val="22"/>
                <w:szCs w:val="22"/>
              </w:rPr>
              <w:t xml:space="preserve">, nurodant ir savivaldybes: </w:t>
            </w:r>
          </w:p>
          <w:p w14:paraId="2E4474E5" w14:textId="77777777" w:rsidR="005F7AA0" w:rsidRPr="00C445A5" w:rsidRDefault="005F7AA0" w:rsidP="005F7AA0">
            <w:pPr>
              <w:jc w:val="both"/>
              <w:rPr>
                <w:b/>
                <w:bCs/>
                <w:sz w:val="22"/>
                <w:szCs w:val="22"/>
              </w:rPr>
            </w:pPr>
            <w:r w:rsidRPr="00C445A5">
              <w:rPr>
                <w:b/>
                <w:bCs/>
                <w:sz w:val="22"/>
                <w:szCs w:val="22"/>
              </w:rPr>
              <w:t>2. Piliečių energetikos bendrijos dalininkais gali būti fiziniai asmenys, taip pat labai mažos ir mažos įmonės, kaip jos apibrėžtos Lietuvos Respublikos smulkiojo ir vidutinio verslo plėtros įstatyme, savivaldybės ir (ar) savivaldybių įstaigos. Būdami piliečių energetikos bendrijos dalininkais šie subjektai nepraranda savo, kaip buitinių vartotojų, gaminančių vartotojų arba aktyviųjų vartotojų, turimų teisių ir pareigų.</w:t>
            </w:r>
          </w:p>
          <w:p w14:paraId="3EAB208A" w14:textId="77777777" w:rsidR="00F810C9" w:rsidRPr="00C445A5" w:rsidRDefault="00F810C9" w:rsidP="003A30A3">
            <w:pPr>
              <w:jc w:val="both"/>
              <w:rPr>
                <w:sz w:val="22"/>
                <w:szCs w:val="22"/>
              </w:rPr>
            </w:pPr>
          </w:p>
          <w:p w14:paraId="783DCA15" w14:textId="00770322" w:rsidR="0063631D" w:rsidRPr="00C445A5" w:rsidRDefault="00F810C9" w:rsidP="003A30A3">
            <w:pPr>
              <w:jc w:val="both"/>
              <w:rPr>
                <w:sz w:val="22"/>
                <w:szCs w:val="22"/>
              </w:rPr>
            </w:pPr>
            <w:r w:rsidRPr="00C445A5">
              <w:rPr>
                <w:sz w:val="22"/>
                <w:szCs w:val="22"/>
              </w:rPr>
              <w:t>Atsižvelgiant į ketvirtąją pastabą</w:t>
            </w:r>
            <w:r w:rsidR="00476DC5" w:rsidRPr="00C445A5">
              <w:rPr>
                <w:sz w:val="22"/>
                <w:szCs w:val="22"/>
              </w:rPr>
              <w:t xml:space="preserve">, </w:t>
            </w:r>
            <w:r w:rsidR="00A40BE6" w:rsidRPr="00C445A5">
              <w:rPr>
                <w:sz w:val="22"/>
                <w:szCs w:val="22"/>
              </w:rPr>
              <w:t xml:space="preserve">siūlomose EEĮ nuostatose </w:t>
            </w:r>
            <w:r w:rsidR="00476DC5" w:rsidRPr="00C445A5">
              <w:rPr>
                <w:sz w:val="22"/>
                <w:szCs w:val="22"/>
              </w:rPr>
              <w:t>formuluojama, kad juridinis asmuo teikia prašymą, o ne deklaraciją</w:t>
            </w:r>
            <w:r w:rsidR="00A40BE6" w:rsidRPr="00C445A5">
              <w:rPr>
                <w:sz w:val="22"/>
                <w:szCs w:val="22"/>
              </w:rPr>
              <w:t>:</w:t>
            </w:r>
          </w:p>
          <w:p w14:paraId="73303C30" w14:textId="77777777" w:rsidR="00AA11FF" w:rsidRPr="00C445A5" w:rsidRDefault="00AA11FF" w:rsidP="00AA11FF">
            <w:pPr>
              <w:jc w:val="both"/>
              <w:rPr>
                <w:b/>
                <w:bCs/>
                <w:sz w:val="22"/>
                <w:szCs w:val="22"/>
              </w:rPr>
            </w:pPr>
            <w:r w:rsidRPr="00C445A5">
              <w:rPr>
                <w:b/>
                <w:bCs/>
                <w:sz w:val="22"/>
                <w:szCs w:val="22"/>
              </w:rPr>
              <w:t xml:space="preserve">3. Viešoji įstaiga, daugiabučių gyvenamųjų namų ir kitos paskirties pastatų savininkų bendrija ar sodininkų bendrija, siekianti įgyti piliečių energetikos bendrijos statusą, Veiklos elektros energetikos sektoriuje leidimų išdavimo taisyklėse nustatyta tvarka pateikia Tarybai prašymą dėl piliečių energetikos bendrijos statuso suteikimo kartu su atitikties šio įstatymo 2 straipsnio 95 dalyje nustatytiems reikalavimams deklaracija, steigimo sutarties ir (ar) įstatų kopiją ir įsipareigoja laikydamasi šio įstatymo reikalavimų sudaryti šio straipsnio 6 dalyje nurodytą atsiskaitymo už disbalansą ar atsakomybės už balansą </w:t>
            </w:r>
            <w:r w:rsidRPr="00C445A5">
              <w:rPr>
                <w:b/>
                <w:bCs/>
                <w:sz w:val="22"/>
                <w:szCs w:val="22"/>
              </w:rPr>
              <w:lastRenderedPageBreak/>
              <w:t>perdavimo sutartį. Ne vėliau kaip per 20 darbo dienų nuo prašymo pateikimo Tarybai dienos Taryba privalo patikrinti pateiktą informaciją ir priimti sprendimą dėl piliečių energetikos bendrijos statuso suteikimo arba motyvuotai atsisakyti jį suteikti ir informuoti apie priimtą sprendimą.</w:t>
            </w:r>
          </w:p>
          <w:p w14:paraId="3AF71EE3" w14:textId="0EDC6D1C" w:rsidR="00C57138" w:rsidRPr="00C445A5" w:rsidRDefault="00C57138" w:rsidP="003A30A3">
            <w:pPr>
              <w:jc w:val="both"/>
              <w:rPr>
                <w:sz w:val="22"/>
                <w:szCs w:val="22"/>
              </w:rPr>
            </w:pPr>
          </w:p>
        </w:tc>
      </w:tr>
      <w:tr w:rsidR="005C3921" w:rsidRPr="00C445A5" w14:paraId="452FE661"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15B40C11" w14:textId="77777777" w:rsidR="005C3921" w:rsidRPr="00C445A5" w:rsidRDefault="005C3921"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73F9ECD" w14:textId="710FAD08" w:rsidR="005C3921" w:rsidRPr="00C445A5" w:rsidRDefault="00AF6123" w:rsidP="003A30A3">
            <w:pPr>
              <w:jc w:val="both"/>
              <w:rPr>
                <w:sz w:val="22"/>
                <w:szCs w:val="22"/>
              </w:rPr>
            </w:pPr>
            <w:r>
              <w:rPr>
                <w:sz w:val="22"/>
                <w:szCs w:val="22"/>
              </w:rPr>
              <w:t>19.</w:t>
            </w:r>
          </w:p>
        </w:tc>
        <w:tc>
          <w:tcPr>
            <w:tcW w:w="7230" w:type="dxa"/>
            <w:tcBorders>
              <w:top w:val="single" w:sz="4" w:space="0" w:color="auto"/>
              <w:left w:val="single" w:sz="4" w:space="0" w:color="auto"/>
              <w:bottom w:val="single" w:sz="4" w:space="0" w:color="auto"/>
              <w:right w:val="single" w:sz="4" w:space="0" w:color="auto"/>
            </w:tcBorders>
          </w:tcPr>
          <w:p w14:paraId="1EBBE1E9" w14:textId="41685626" w:rsidR="005C3921" w:rsidRPr="00C445A5" w:rsidRDefault="00B35679" w:rsidP="00F02E95">
            <w:pPr>
              <w:tabs>
                <w:tab w:val="left" w:pos="851"/>
              </w:tabs>
              <w:ind w:firstLine="318"/>
              <w:jc w:val="both"/>
              <w:rPr>
                <w:color w:val="000000"/>
                <w:sz w:val="22"/>
                <w:szCs w:val="22"/>
              </w:rPr>
            </w:pPr>
            <w:r w:rsidRPr="00C445A5">
              <w:rPr>
                <w:color w:val="000000"/>
                <w:sz w:val="22"/>
                <w:szCs w:val="22"/>
              </w:rPr>
              <w:t>13. Galiojančio Atsinaujinančių išteklių energetikos įstatymo 14 str. 7 d. nurodyta, kad „e</w:t>
            </w:r>
            <w:r w:rsidRPr="00C445A5">
              <w:rPr>
                <w:sz w:val="22"/>
                <w:szCs w:val="22"/>
              </w:rPr>
              <w:t>lektros tinklų operatorius Valstybinės energetikos reguliavimo tarybos nustatytomis sąlygomis parengia ir, suderinęs su Valstybine energetikos reguliavimo taryba, viešai paskelbia Pasinaudojimo elektros tinklais tvarkos aprašą“. Keičiamo EEĮ 31 str. 2</w:t>
            </w:r>
            <w:r w:rsidRPr="00C445A5">
              <w:rPr>
                <w:sz w:val="22"/>
                <w:szCs w:val="22"/>
                <w:vertAlign w:val="superscript"/>
              </w:rPr>
              <w:t>6</w:t>
            </w:r>
            <w:r w:rsidRPr="00C445A5">
              <w:rPr>
                <w:sz w:val="22"/>
                <w:szCs w:val="22"/>
              </w:rPr>
              <w:t xml:space="preserve"> dalyje nurodoma „</w:t>
            </w:r>
            <w:r w:rsidRPr="00C445A5">
              <w:rPr>
                <w:i/>
                <w:iCs/>
                <w:sz w:val="22"/>
                <w:szCs w:val="22"/>
              </w:rPr>
              <w:t>perdavimo sistemos operatoriaus parengtoje ir su Taryba suderintoje pasinaudojimo elektros tinklais tvarkoje&lt;...&gt;“</w:t>
            </w:r>
            <w:r w:rsidRPr="00C445A5">
              <w:rPr>
                <w:sz w:val="22"/>
                <w:szCs w:val="22"/>
              </w:rPr>
              <w:t xml:space="preserve"> Siekiant teisinio reguliavimo sistemiškumo, siūlome suderinti įstatymų nuostatas ir nuorodas į įgyvendinamuosius teisės aktus. Be kita ko, iš keičiamo EEĮ 31 str. 2</w:t>
            </w:r>
            <w:r w:rsidRPr="00C445A5">
              <w:rPr>
                <w:sz w:val="22"/>
                <w:szCs w:val="22"/>
                <w:vertAlign w:val="superscript"/>
              </w:rPr>
              <w:t xml:space="preserve">6 </w:t>
            </w:r>
            <w:r w:rsidRPr="00C445A5">
              <w:rPr>
                <w:sz w:val="22"/>
                <w:szCs w:val="22"/>
              </w:rPr>
              <w:t>d. nurodytos deklaratyvios nuorodos į pasinaudojimo elektros tinklais tvarką nėra aišku, kaip šioje dalyje nurodytieji teisės aktai yra susiję.</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F25979" w14:textId="77777777" w:rsidR="005C3921" w:rsidRPr="00C445A5" w:rsidRDefault="0057158B" w:rsidP="003A30A3">
            <w:pPr>
              <w:jc w:val="both"/>
              <w:rPr>
                <w:b/>
                <w:bCs/>
                <w:sz w:val="22"/>
                <w:szCs w:val="22"/>
              </w:rPr>
            </w:pPr>
            <w:r w:rsidRPr="00C445A5">
              <w:rPr>
                <w:b/>
                <w:bCs/>
                <w:sz w:val="22"/>
                <w:szCs w:val="22"/>
              </w:rPr>
              <w:t>Atsižvelgta</w:t>
            </w:r>
          </w:p>
          <w:p w14:paraId="707E0910" w14:textId="77777777" w:rsidR="00F00038" w:rsidRPr="00C445A5" w:rsidRDefault="00F00038" w:rsidP="00F00038">
            <w:pPr>
              <w:jc w:val="both"/>
              <w:rPr>
                <w:sz w:val="22"/>
                <w:szCs w:val="22"/>
              </w:rPr>
            </w:pPr>
            <w:r w:rsidRPr="00C445A5">
              <w:rPr>
                <w:sz w:val="22"/>
                <w:szCs w:val="22"/>
              </w:rPr>
              <w:t>Žr. į paaiškinimą pateiktą dėl 10.3 pastabos.</w:t>
            </w:r>
          </w:p>
          <w:p w14:paraId="28D66D68" w14:textId="1449DBB2" w:rsidR="0057158B" w:rsidRPr="00C445A5" w:rsidRDefault="0057158B" w:rsidP="003A30A3">
            <w:pPr>
              <w:jc w:val="both"/>
              <w:rPr>
                <w:sz w:val="22"/>
                <w:szCs w:val="22"/>
              </w:rPr>
            </w:pPr>
          </w:p>
        </w:tc>
      </w:tr>
      <w:tr w:rsidR="005C3921" w:rsidRPr="00C445A5" w14:paraId="40C8DD71"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63B290AB" w14:textId="77777777" w:rsidR="005C3921" w:rsidRPr="00C445A5" w:rsidRDefault="005C3921"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464D5CC" w14:textId="3C01987F" w:rsidR="005C3921" w:rsidRPr="00C445A5" w:rsidRDefault="00AF6123" w:rsidP="003A30A3">
            <w:pPr>
              <w:jc w:val="both"/>
              <w:rPr>
                <w:sz w:val="22"/>
                <w:szCs w:val="22"/>
              </w:rPr>
            </w:pPr>
            <w:r>
              <w:rPr>
                <w:sz w:val="22"/>
                <w:szCs w:val="22"/>
              </w:rPr>
              <w:t>20.</w:t>
            </w:r>
          </w:p>
        </w:tc>
        <w:tc>
          <w:tcPr>
            <w:tcW w:w="7230" w:type="dxa"/>
            <w:tcBorders>
              <w:top w:val="single" w:sz="4" w:space="0" w:color="auto"/>
              <w:left w:val="single" w:sz="4" w:space="0" w:color="auto"/>
              <w:bottom w:val="single" w:sz="4" w:space="0" w:color="auto"/>
              <w:right w:val="single" w:sz="4" w:space="0" w:color="auto"/>
            </w:tcBorders>
          </w:tcPr>
          <w:p w14:paraId="23FE44C9" w14:textId="4D026BF5" w:rsidR="00F03E16" w:rsidRPr="00C445A5" w:rsidRDefault="00F03E16" w:rsidP="00F02E95">
            <w:pPr>
              <w:tabs>
                <w:tab w:val="left" w:pos="851"/>
              </w:tabs>
              <w:ind w:firstLine="318"/>
              <w:jc w:val="both"/>
              <w:rPr>
                <w:color w:val="000000"/>
                <w:sz w:val="22"/>
                <w:szCs w:val="22"/>
              </w:rPr>
            </w:pPr>
            <w:r w:rsidRPr="00C445A5">
              <w:rPr>
                <w:color w:val="000000"/>
                <w:sz w:val="22"/>
                <w:szCs w:val="22"/>
              </w:rPr>
              <w:t xml:space="preserve">14. Siekiant teisės akto </w:t>
            </w:r>
            <w:r w:rsidR="00612879" w:rsidRPr="00C445A5">
              <w:rPr>
                <w:color w:val="000000"/>
                <w:sz w:val="22"/>
                <w:szCs w:val="22"/>
              </w:rPr>
              <w:t xml:space="preserve">aiškumo </w:t>
            </w:r>
            <w:r w:rsidRPr="00C445A5">
              <w:rPr>
                <w:color w:val="000000"/>
                <w:sz w:val="22"/>
                <w:szCs w:val="22"/>
              </w:rPr>
              <w:t>ir vengiant nuostatų dubliavimosi, siūlytina įvertinti, ar keičiamo EEĮ 31 str. 1 d. 15 p. ir 17 p. išdėstytos perdavimo sistemos operatoriaus pareigos negalėtų būti apjungtos. Šiuo aspektu siūlytina įvertinti ir kitas įstatyme detaliai nurodomas perdavimo sistemos operatoriaus ir skirstomųjų tinklų operatoriaus funkcijas</w:t>
            </w:r>
            <w:r w:rsidR="00314C61" w:rsidRPr="00C445A5">
              <w:rPr>
                <w:color w:val="000000"/>
                <w:sz w:val="22"/>
                <w:szCs w:val="22"/>
              </w:rPr>
              <w:t>, kurios pagal savo turin</w:t>
            </w:r>
            <w:r w:rsidR="003274B3" w:rsidRPr="00C445A5">
              <w:rPr>
                <w:color w:val="000000"/>
                <w:sz w:val="22"/>
                <w:szCs w:val="22"/>
              </w:rPr>
              <w:t>į</w:t>
            </w:r>
            <w:r w:rsidR="00314C61" w:rsidRPr="00C445A5">
              <w:rPr>
                <w:color w:val="000000"/>
                <w:sz w:val="22"/>
                <w:szCs w:val="22"/>
              </w:rPr>
              <w:t xml:space="preserve"> galėtų būti apjungtos ir dėstomos bendresnėmis formuluotėmis.</w:t>
            </w:r>
          </w:p>
          <w:p w14:paraId="6CA187C4" w14:textId="4B0A2C4A" w:rsidR="00F03E16" w:rsidRPr="00C445A5" w:rsidRDefault="00F03E16" w:rsidP="00F02E95">
            <w:pPr>
              <w:tabs>
                <w:tab w:val="left" w:pos="851"/>
              </w:tabs>
              <w:ind w:firstLine="318"/>
              <w:jc w:val="both"/>
              <w:rPr>
                <w:color w:val="000000"/>
                <w:sz w:val="22"/>
                <w:szCs w:val="22"/>
              </w:rPr>
            </w:pPr>
            <w:r w:rsidRPr="00C445A5">
              <w:rPr>
                <w:color w:val="000000"/>
                <w:sz w:val="22"/>
                <w:szCs w:val="22"/>
              </w:rPr>
              <w:t xml:space="preserve">Sistemiškai vertinant galiojančio Elektros energetikos įstatymo 31 str. 1 d. 20 p. nurodytos perdavimo sistemos operatoriaus pareigos turinį ir keičiamo EEĮ 31 str. 8 d. turinį, manytina, kad šių funkcijų turinys yra panašus, todėl siūlytina įsivertinti, ar nebūtų tikslinga, siekiant teisinio reguliavimo aiškumo, šias nuostatas apjungti arba tikslinti keičiamo EEĮ 31 str. 8 d. nuostatas aiškumo aspektu, atsisakant vertinamojo pobūdžio nuostatų, pvz., </w:t>
            </w:r>
            <w:r w:rsidRPr="00C445A5">
              <w:rPr>
                <w:i/>
                <w:iCs/>
                <w:color w:val="000000"/>
                <w:sz w:val="22"/>
                <w:szCs w:val="22"/>
              </w:rPr>
              <w:t xml:space="preserve">„nebent toks atskleidimas būtinas verslo sandoriui atlikti ir atliktas laikantis nediskriminavimo principų“, </w:t>
            </w:r>
            <w:r w:rsidRPr="00C445A5">
              <w:rPr>
                <w:color w:val="000000"/>
                <w:sz w:val="22"/>
                <w:szCs w:val="22"/>
              </w:rPr>
              <w:t xml:space="preserve">bei pateikti informaciją, ar derinimo pažymoje nurodyti neatsižvelgimo argumentai dėl Teisingumo ministerijos pateiktos pastabos dėl tinkamo Direktyvos (ES) 2019/944 41 straipsnio 1 dalies perkėlimo derinti su Teisingumo ministerija. </w:t>
            </w:r>
          </w:p>
          <w:p w14:paraId="0BE2659D" w14:textId="6051DD23" w:rsidR="00F03E16" w:rsidRPr="00C445A5" w:rsidRDefault="00F03E16" w:rsidP="00F02E95">
            <w:pPr>
              <w:tabs>
                <w:tab w:val="left" w:pos="851"/>
              </w:tabs>
              <w:ind w:firstLine="318"/>
              <w:jc w:val="both"/>
              <w:rPr>
                <w:color w:val="000000"/>
                <w:sz w:val="22"/>
                <w:szCs w:val="22"/>
              </w:rPr>
            </w:pPr>
            <w:r w:rsidRPr="00C445A5">
              <w:rPr>
                <w:color w:val="000000"/>
                <w:sz w:val="22"/>
                <w:szCs w:val="22"/>
              </w:rPr>
              <w:t xml:space="preserve">Vertinant keičiamo EEĮ 31 str. 9 d. nustatytą teisinį reguliavimą, lieka neaišku, apie kokius duomenis yra kalbama ir į kokias </w:t>
            </w:r>
            <w:r w:rsidRPr="00C445A5">
              <w:rPr>
                <w:i/>
                <w:iCs/>
                <w:color w:val="000000"/>
                <w:sz w:val="22"/>
                <w:szCs w:val="22"/>
              </w:rPr>
              <w:t xml:space="preserve">„šiame įstatyme &lt;...&gt; ir </w:t>
            </w:r>
            <w:r w:rsidRPr="00C445A5">
              <w:rPr>
                <w:i/>
                <w:iCs/>
                <w:color w:val="000000"/>
                <w:sz w:val="22"/>
                <w:szCs w:val="22"/>
              </w:rPr>
              <w:lastRenderedPageBreak/>
              <w:t xml:space="preserve">kituose teisės aktuose“ </w:t>
            </w:r>
            <w:r w:rsidRPr="00C445A5">
              <w:rPr>
                <w:color w:val="000000"/>
                <w:sz w:val="22"/>
                <w:szCs w:val="22"/>
              </w:rPr>
              <w:t xml:space="preserve">nuostatas yra daroma nuoroda. Jei siekiama reguliuoti asmens duomenų tvarkymą ir apsaugą, turėtų būti daroma nuoroda ir į 2016 m. balandžio 27 d. Europos Parlamento ir Tarybos reglamentą (ES) 2016/679 dėl fizinių asmenų apsaugos tvarkant asmens duomenis ir dėl laisvo tokių duomenų judėjimo ir kuriuo panaikinama Direktyva 95/46/EB (Bendrasis duomenų apsaugos reglamentas). Analogiška pastaba taikytina ir dėl keičiamo EEĮ 39 str. 7 d. </w:t>
            </w:r>
          </w:p>
          <w:p w14:paraId="3B6ADF9B" w14:textId="77777777" w:rsidR="005C3921" w:rsidRPr="00C445A5" w:rsidRDefault="005C3921" w:rsidP="00F02E95">
            <w:pPr>
              <w:tabs>
                <w:tab w:val="left" w:pos="851"/>
              </w:tabs>
              <w:ind w:firstLine="318"/>
              <w:jc w:val="both"/>
              <w:rPr>
                <w:color w:val="000000"/>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521CBA5" w14:textId="0236BF62" w:rsidR="005C3921" w:rsidRPr="00C445A5" w:rsidRDefault="00466D74" w:rsidP="003A30A3">
            <w:pPr>
              <w:jc w:val="both"/>
              <w:rPr>
                <w:b/>
                <w:bCs/>
                <w:sz w:val="22"/>
                <w:szCs w:val="22"/>
              </w:rPr>
            </w:pPr>
            <w:r w:rsidRPr="00C445A5">
              <w:rPr>
                <w:b/>
                <w:bCs/>
                <w:sz w:val="22"/>
                <w:szCs w:val="22"/>
              </w:rPr>
              <w:lastRenderedPageBreak/>
              <w:t xml:space="preserve">Atsižvelgta </w:t>
            </w:r>
          </w:p>
          <w:p w14:paraId="4FA4EC0E" w14:textId="77777777" w:rsidR="003253EB" w:rsidRPr="00C445A5" w:rsidRDefault="00CD7260" w:rsidP="00F00038">
            <w:pPr>
              <w:jc w:val="both"/>
              <w:rPr>
                <w:sz w:val="22"/>
                <w:szCs w:val="22"/>
              </w:rPr>
            </w:pPr>
            <w:r w:rsidRPr="00C445A5">
              <w:rPr>
                <w:sz w:val="22"/>
                <w:szCs w:val="22"/>
              </w:rPr>
              <w:t xml:space="preserve">Atsižvelgiant į pastabą siūlomas EEĮ 31 straipsnis dėstomas nauja redakcija atsisakant panašių </w:t>
            </w:r>
            <w:r w:rsidR="00A31132" w:rsidRPr="00C445A5">
              <w:rPr>
                <w:sz w:val="22"/>
                <w:szCs w:val="22"/>
              </w:rPr>
              <w:t>ar besidubliuojančių perdavimo sistemos operatoriaus pareigų ar jų aprašymų</w:t>
            </w:r>
            <w:r w:rsidRPr="00C445A5">
              <w:rPr>
                <w:sz w:val="22"/>
                <w:szCs w:val="22"/>
              </w:rPr>
              <w:t xml:space="preserve">. </w:t>
            </w:r>
          </w:p>
          <w:p w14:paraId="77A6DD0F" w14:textId="1FD4EF7B" w:rsidR="00CE0550" w:rsidRPr="00C445A5" w:rsidRDefault="003253EB" w:rsidP="00F00038">
            <w:pPr>
              <w:jc w:val="both"/>
              <w:rPr>
                <w:sz w:val="22"/>
                <w:szCs w:val="22"/>
              </w:rPr>
            </w:pPr>
            <w:r w:rsidRPr="00C445A5">
              <w:rPr>
                <w:sz w:val="22"/>
                <w:szCs w:val="22"/>
              </w:rPr>
              <w:t>Analogiškai peržiūrėtas ir  nauja redakcija dėstomas siūlomas EEĮ 39 straipsnis</w:t>
            </w:r>
            <w:r w:rsidR="00DD21F8" w:rsidRPr="00C445A5">
              <w:rPr>
                <w:sz w:val="22"/>
                <w:szCs w:val="22"/>
              </w:rPr>
              <w:t>, kur aprašytos skirstomųjų tinklų operatorių pareigos.</w:t>
            </w:r>
          </w:p>
          <w:p w14:paraId="4488D5D5" w14:textId="3ABE74D2" w:rsidR="00F00038" w:rsidRPr="00C445A5" w:rsidRDefault="00CE0550" w:rsidP="00F00038">
            <w:pPr>
              <w:jc w:val="both"/>
              <w:rPr>
                <w:sz w:val="22"/>
                <w:szCs w:val="22"/>
              </w:rPr>
            </w:pPr>
            <w:r w:rsidRPr="00C445A5">
              <w:rPr>
                <w:sz w:val="22"/>
                <w:szCs w:val="22"/>
              </w:rPr>
              <w:t>Taip pat žr.</w:t>
            </w:r>
            <w:r w:rsidR="00F00038" w:rsidRPr="00C445A5">
              <w:rPr>
                <w:sz w:val="22"/>
                <w:szCs w:val="22"/>
              </w:rPr>
              <w:t xml:space="preserve"> į paaiškinimą pateiktą dėl 10.3 pastabos.</w:t>
            </w:r>
          </w:p>
          <w:p w14:paraId="1B8FF65B" w14:textId="77777777" w:rsidR="009256F1" w:rsidRPr="00C445A5" w:rsidRDefault="009256F1" w:rsidP="003A30A3">
            <w:pPr>
              <w:jc w:val="both"/>
              <w:rPr>
                <w:b/>
                <w:bCs/>
                <w:sz w:val="22"/>
                <w:szCs w:val="22"/>
              </w:rPr>
            </w:pPr>
          </w:p>
          <w:p w14:paraId="0E1117C0" w14:textId="20F2F0D0" w:rsidR="00171181" w:rsidRPr="00C445A5" w:rsidRDefault="002550ED" w:rsidP="003A30A3">
            <w:pPr>
              <w:jc w:val="both"/>
              <w:rPr>
                <w:b/>
                <w:bCs/>
                <w:sz w:val="22"/>
                <w:szCs w:val="22"/>
              </w:rPr>
            </w:pPr>
            <w:r w:rsidRPr="00C445A5">
              <w:rPr>
                <w:color w:val="000000"/>
                <w:sz w:val="22"/>
                <w:szCs w:val="22"/>
              </w:rPr>
              <w:t>Pastebėtina, kad į</w:t>
            </w:r>
            <w:r w:rsidR="00171181" w:rsidRPr="00C445A5">
              <w:rPr>
                <w:color w:val="000000"/>
                <w:sz w:val="22"/>
                <w:szCs w:val="22"/>
              </w:rPr>
              <w:t xml:space="preserve"> Teisingumo ministerijos pateikt</w:t>
            </w:r>
            <w:r w:rsidRPr="00C445A5">
              <w:rPr>
                <w:color w:val="000000"/>
                <w:sz w:val="22"/>
                <w:szCs w:val="22"/>
              </w:rPr>
              <w:t>ą</w:t>
            </w:r>
            <w:r w:rsidR="00171181" w:rsidRPr="00C445A5">
              <w:rPr>
                <w:color w:val="000000"/>
                <w:sz w:val="22"/>
                <w:szCs w:val="22"/>
              </w:rPr>
              <w:t xml:space="preserve"> pastab</w:t>
            </w:r>
            <w:r w:rsidRPr="00C445A5">
              <w:rPr>
                <w:color w:val="000000"/>
                <w:sz w:val="22"/>
                <w:szCs w:val="22"/>
              </w:rPr>
              <w:t>ą</w:t>
            </w:r>
            <w:r w:rsidR="00171181" w:rsidRPr="00C445A5">
              <w:rPr>
                <w:color w:val="000000"/>
                <w:sz w:val="22"/>
                <w:szCs w:val="22"/>
              </w:rPr>
              <w:t xml:space="preserve"> dėl tinkamo Direktyvos (ES) 2019/944 41 straipsnio 1</w:t>
            </w:r>
            <w:r w:rsidRPr="00C445A5">
              <w:rPr>
                <w:color w:val="000000"/>
                <w:sz w:val="22"/>
                <w:szCs w:val="22"/>
              </w:rPr>
              <w:t> </w:t>
            </w:r>
            <w:r w:rsidR="00171181" w:rsidRPr="00C445A5">
              <w:rPr>
                <w:color w:val="000000"/>
                <w:sz w:val="22"/>
                <w:szCs w:val="22"/>
              </w:rPr>
              <w:t xml:space="preserve">dalies perkėlimo </w:t>
            </w:r>
            <w:r w:rsidRPr="00C445A5">
              <w:rPr>
                <w:color w:val="000000"/>
                <w:sz w:val="22"/>
                <w:szCs w:val="22"/>
              </w:rPr>
              <w:t>pateik</w:t>
            </w:r>
            <w:r w:rsidR="009A6060" w:rsidRPr="00C445A5">
              <w:rPr>
                <w:color w:val="000000"/>
                <w:sz w:val="22"/>
                <w:szCs w:val="22"/>
              </w:rPr>
              <w:t>tas</w:t>
            </w:r>
            <w:r w:rsidR="009256F1" w:rsidRPr="00C445A5">
              <w:rPr>
                <w:color w:val="000000"/>
                <w:sz w:val="22"/>
                <w:szCs w:val="22"/>
              </w:rPr>
              <w:t xml:space="preserve"> paaiškinim</w:t>
            </w:r>
            <w:r w:rsidR="009A6060" w:rsidRPr="00C445A5">
              <w:rPr>
                <w:color w:val="000000"/>
                <w:sz w:val="22"/>
                <w:szCs w:val="22"/>
              </w:rPr>
              <w:t>as</w:t>
            </w:r>
            <w:r w:rsidRPr="00C445A5">
              <w:rPr>
                <w:color w:val="000000"/>
                <w:sz w:val="22"/>
                <w:szCs w:val="22"/>
              </w:rPr>
              <w:t xml:space="preserve">: </w:t>
            </w:r>
            <w:r w:rsidR="00171181" w:rsidRPr="00C445A5">
              <w:rPr>
                <w:color w:val="000000"/>
                <w:sz w:val="22"/>
                <w:szCs w:val="22"/>
              </w:rPr>
              <w:t xml:space="preserve">Lietuvoje įvykdžius patį griežčiausią elektros energetikos veiklų atskyrimo modelį perdavimo sistemos operatorius veikia kaip patronuojama (dukterinė) bendrovė įmonių grupėje. Manytina, kad tokiu atveju, kai dukterinė bendrovė, pavyzdžiui, naudojasi  patronuojančios  bendrovės teisės tarnybos paslaugomis tokie santykiai formalizuojami kaip </w:t>
            </w:r>
            <w:r w:rsidR="00171181" w:rsidRPr="00C445A5">
              <w:rPr>
                <w:color w:val="000000"/>
                <w:sz w:val="22"/>
                <w:szCs w:val="22"/>
              </w:rPr>
              <w:lastRenderedPageBreak/>
              <w:t>paslaugų iš patronuojančios bendrovės įsigijimas. Todėl pateikta formuluotė atitinka Direktyvos nuostatas pagal esamą įmonių grupės, kuriai priklauso perdavimo tinklų operatorius, sąrangą.</w:t>
            </w:r>
          </w:p>
        </w:tc>
      </w:tr>
      <w:tr w:rsidR="00F03E16" w:rsidRPr="00C445A5" w14:paraId="4A5CF5E0"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C6240AD" w14:textId="77777777" w:rsidR="00F03E16" w:rsidRPr="00C445A5" w:rsidRDefault="00F03E16"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057EE30" w14:textId="2C8E6F33" w:rsidR="00F03E16" w:rsidRPr="00C445A5" w:rsidRDefault="00AF6123" w:rsidP="003A30A3">
            <w:pPr>
              <w:jc w:val="both"/>
              <w:rPr>
                <w:sz w:val="22"/>
                <w:szCs w:val="22"/>
              </w:rPr>
            </w:pPr>
            <w:r>
              <w:rPr>
                <w:sz w:val="22"/>
                <w:szCs w:val="22"/>
              </w:rPr>
              <w:t>21.</w:t>
            </w:r>
          </w:p>
        </w:tc>
        <w:tc>
          <w:tcPr>
            <w:tcW w:w="7230" w:type="dxa"/>
            <w:tcBorders>
              <w:top w:val="single" w:sz="4" w:space="0" w:color="auto"/>
              <w:left w:val="single" w:sz="4" w:space="0" w:color="auto"/>
              <w:bottom w:val="single" w:sz="4" w:space="0" w:color="auto"/>
              <w:right w:val="single" w:sz="4" w:space="0" w:color="auto"/>
            </w:tcBorders>
          </w:tcPr>
          <w:p w14:paraId="385980E5" w14:textId="46EA061F" w:rsidR="00F03E16" w:rsidRPr="00C445A5" w:rsidRDefault="00A041A5" w:rsidP="00F02E95">
            <w:pPr>
              <w:ind w:firstLine="318"/>
              <w:jc w:val="both"/>
              <w:rPr>
                <w:sz w:val="22"/>
                <w:szCs w:val="22"/>
              </w:rPr>
            </w:pPr>
            <w:r w:rsidRPr="00C445A5">
              <w:rPr>
                <w:sz w:val="22"/>
                <w:szCs w:val="22"/>
              </w:rPr>
              <w:t>15. Keičiamo EEĮ 41</w:t>
            </w:r>
            <w:r w:rsidRPr="00C445A5">
              <w:rPr>
                <w:sz w:val="22"/>
                <w:szCs w:val="22"/>
                <w:vertAlign w:val="superscript"/>
              </w:rPr>
              <w:t xml:space="preserve">1 </w:t>
            </w:r>
            <w:r w:rsidRPr="00C445A5">
              <w:rPr>
                <w:sz w:val="22"/>
                <w:szCs w:val="22"/>
              </w:rPr>
              <w:t xml:space="preserve">str. 2 d. siūlome atsisakyti perteklinės formuluotės </w:t>
            </w:r>
            <w:r w:rsidRPr="00C445A5">
              <w:rPr>
                <w:i/>
                <w:iCs/>
                <w:sz w:val="22"/>
                <w:szCs w:val="22"/>
              </w:rPr>
              <w:t>„siekiant skatinti elektromobilių įkrovimo prieigų plėtrą“</w:t>
            </w:r>
            <w:r w:rsidRPr="00C445A5">
              <w:rPr>
                <w:sz w:val="22"/>
                <w:szCs w:val="22"/>
              </w:rPr>
              <w:t xml:space="preserve">, taip pat šio straipsnio 3 d. vartojamą formuluotę </w:t>
            </w:r>
            <w:r w:rsidRPr="00C445A5">
              <w:rPr>
                <w:i/>
                <w:iCs/>
                <w:sz w:val="22"/>
                <w:szCs w:val="22"/>
              </w:rPr>
              <w:t xml:space="preserve">„bendradarbiauja </w:t>
            </w:r>
            <w:r w:rsidRPr="00C445A5">
              <w:rPr>
                <w:i/>
                <w:iCs/>
                <w:sz w:val="22"/>
                <w:szCs w:val="22"/>
                <w:u w:val="single"/>
              </w:rPr>
              <w:t>su visomis įmonėmis</w:t>
            </w:r>
            <w:r w:rsidRPr="00C445A5">
              <w:rPr>
                <w:i/>
                <w:iCs/>
                <w:sz w:val="22"/>
                <w:szCs w:val="22"/>
              </w:rPr>
              <w:t xml:space="preserve">“ </w:t>
            </w:r>
            <w:r w:rsidRPr="00C445A5">
              <w:rPr>
                <w:sz w:val="22"/>
                <w:szCs w:val="22"/>
              </w:rPr>
              <w:t>siūlytume tikslinti, kas turima omeny nurodant „visomis“.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44C7A07" w14:textId="77777777" w:rsidR="00F03E16" w:rsidRPr="00C445A5" w:rsidRDefault="00BC1E29" w:rsidP="003A30A3">
            <w:pPr>
              <w:jc w:val="both"/>
              <w:rPr>
                <w:b/>
                <w:bCs/>
                <w:sz w:val="22"/>
                <w:szCs w:val="22"/>
              </w:rPr>
            </w:pPr>
            <w:r w:rsidRPr="00C445A5">
              <w:rPr>
                <w:b/>
                <w:bCs/>
                <w:sz w:val="22"/>
                <w:szCs w:val="22"/>
              </w:rPr>
              <w:t>Atsižvelgta</w:t>
            </w:r>
          </w:p>
          <w:p w14:paraId="2E5DD743" w14:textId="77777777" w:rsidR="0051576F" w:rsidRPr="00C445A5" w:rsidRDefault="0051576F" w:rsidP="003A30A3">
            <w:pPr>
              <w:jc w:val="both"/>
              <w:rPr>
                <w:b/>
                <w:bCs/>
                <w:sz w:val="22"/>
                <w:szCs w:val="22"/>
              </w:rPr>
            </w:pPr>
          </w:p>
          <w:p w14:paraId="6117F510" w14:textId="77777777" w:rsidR="0051576F" w:rsidRPr="00C445A5" w:rsidRDefault="0051576F" w:rsidP="0051576F">
            <w:pPr>
              <w:ind w:firstLine="709"/>
              <w:jc w:val="both"/>
              <w:rPr>
                <w:bCs/>
                <w:sz w:val="22"/>
                <w:szCs w:val="22"/>
              </w:rPr>
            </w:pPr>
            <w:r w:rsidRPr="00C445A5">
              <w:rPr>
                <w:bCs/>
                <w:sz w:val="22"/>
                <w:szCs w:val="22"/>
              </w:rPr>
              <w:t>Papildyti Įstatymą 41</w:t>
            </w:r>
            <w:r w:rsidRPr="00C445A5">
              <w:rPr>
                <w:bCs/>
                <w:sz w:val="22"/>
                <w:szCs w:val="22"/>
                <w:vertAlign w:val="superscript"/>
              </w:rPr>
              <w:t>1</w:t>
            </w:r>
            <w:r w:rsidRPr="00C445A5">
              <w:rPr>
                <w:bCs/>
                <w:sz w:val="22"/>
                <w:szCs w:val="22"/>
              </w:rPr>
              <w:t xml:space="preserve"> straipsniu:</w:t>
            </w:r>
          </w:p>
          <w:p w14:paraId="5C5784C4" w14:textId="33E9DB36" w:rsidR="0051576F" w:rsidRPr="00C445A5" w:rsidRDefault="001742F4" w:rsidP="003A30A3">
            <w:pPr>
              <w:jc w:val="both"/>
              <w:rPr>
                <w:b/>
                <w:bCs/>
                <w:sz w:val="22"/>
                <w:szCs w:val="22"/>
              </w:rPr>
            </w:pPr>
            <w:r w:rsidRPr="00C445A5">
              <w:rPr>
                <w:sz w:val="22"/>
                <w:szCs w:val="22"/>
              </w:rPr>
              <w:t>„</w:t>
            </w:r>
            <w:r w:rsidR="0051576F" w:rsidRPr="00C445A5">
              <w:rPr>
                <w:sz w:val="22"/>
                <w:szCs w:val="22"/>
              </w:rPr>
              <w:t>&lt;...&gt;</w:t>
            </w:r>
          </w:p>
          <w:p w14:paraId="248D2AB9" w14:textId="2D8B8447" w:rsidR="00926A30" w:rsidRPr="00C445A5" w:rsidRDefault="00926A30" w:rsidP="001742F4">
            <w:pPr>
              <w:jc w:val="both"/>
              <w:rPr>
                <w:b/>
                <w:bCs/>
                <w:sz w:val="22"/>
                <w:szCs w:val="22"/>
              </w:rPr>
            </w:pPr>
            <w:r w:rsidRPr="00C445A5">
              <w:rPr>
                <w:b/>
                <w:bCs/>
                <w:sz w:val="22"/>
                <w:szCs w:val="22"/>
              </w:rPr>
              <w:t>2. Elektromobilių įkrovimo prieigų prijungimo prie elektros tinklų sąnaudos paskirstomos šio įstatymo 67 straipsnio 7 dalies 6 punkte nustatyta tvarka.</w:t>
            </w:r>
          </w:p>
          <w:p w14:paraId="763E2FED" w14:textId="77777777" w:rsidR="00CF7D71" w:rsidRPr="00C445A5" w:rsidRDefault="00CF7D71" w:rsidP="00CF7D71">
            <w:pPr>
              <w:jc w:val="both"/>
              <w:rPr>
                <w:sz w:val="22"/>
                <w:szCs w:val="22"/>
              </w:rPr>
            </w:pPr>
            <w:r w:rsidRPr="00C445A5">
              <w:rPr>
                <w:b/>
                <w:bCs/>
                <w:sz w:val="22"/>
                <w:szCs w:val="22"/>
              </w:rPr>
              <w:t>3. Skirstomųjų tinklų operatorius</w:t>
            </w:r>
            <w:r w:rsidRPr="00C445A5">
              <w:rPr>
                <w:sz w:val="22"/>
                <w:szCs w:val="22"/>
              </w:rPr>
              <w:t xml:space="preserve"> </w:t>
            </w:r>
            <w:r w:rsidRPr="00C445A5">
              <w:rPr>
                <w:b/>
                <w:bCs/>
                <w:sz w:val="22"/>
                <w:szCs w:val="22"/>
              </w:rPr>
              <w:t>nediskriminuodamas bendradarbiauja dėl elektromobilių prieigų prijungimo su visais e</w:t>
            </w:r>
            <w:r w:rsidRPr="00C445A5">
              <w:rPr>
                <w:b/>
                <w:bCs/>
                <w:color w:val="000000"/>
                <w:sz w:val="22"/>
                <w:szCs w:val="22"/>
              </w:rPr>
              <w:t>lektromobilių įkrovimo prieigų operatoriais ar kitais asmenimis</w:t>
            </w:r>
            <w:r w:rsidRPr="00C445A5">
              <w:rPr>
                <w:b/>
                <w:bCs/>
                <w:sz w:val="22"/>
                <w:szCs w:val="22"/>
              </w:rPr>
              <w:t>, kurie turi nuosavybės teise, plėtoja, eksploatuoja arba valdo elektromobilių įkrovimo prieigas.</w:t>
            </w:r>
            <w:r w:rsidRPr="00C445A5">
              <w:rPr>
                <w:sz w:val="22"/>
                <w:szCs w:val="22"/>
              </w:rPr>
              <w:t>“</w:t>
            </w:r>
          </w:p>
          <w:p w14:paraId="5CB29723" w14:textId="3A1896A2" w:rsidR="00926A30" w:rsidRPr="00C445A5" w:rsidRDefault="00926A30" w:rsidP="003A30A3">
            <w:pPr>
              <w:jc w:val="both"/>
              <w:rPr>
                <w:b/>
                <w:bCs/>
                <w:sz w:val="22"/>
                <w:szCs w:val="22"/>
              </w:rPr>
            </w:pPr>
          </w:p>
        </w:tc>
      </w:tr>
      <w:tr w:rsidR="00F03E16" w:rsidRPr="00C445A5" w14:paraId="552BD190"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6B517C3F" w14:textId="77777777" w:rsidR="00F03E16" w:rsidRPr="00C445A5" w:rsidRDefault="00F03E16"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0186FFA" w14:textId="462907DA" w:rsidR="00F03E16" w:rsidRPr="00C445A5" w:rsidRDefault="00AF6123" w:rsidP="003A30A3">
            <w:pPr>
              <w:jc w:val="both"/>
              <w:rPr>
                <w:sz w:val="22"/>
                <w:szCs w:val="22"/>
              </w:rPr>
            </w:pPr>
            <w:r>
              <w:rPr>
                <w:sz w:val="22"/>
                <w:szCs w:val="22"/>
              </w:rPr>
              <w:t>22.</w:t>
            </w:r>
          </w:p>
        </w:tc>
        <w:tc>
          <w:tcPr>
            <w:tcW w:w="7230" w:type="dxa"/>
            <w:tcBorders>
              <w:top w:val="single" w:sz="4" w:space="0" w:color="auto"/>
              <w:left w:val="single" w:sz="4" w:space="0" w:color="auto"/>
              <w:bottom w:val="single" w:sz="4" w:space="0" w:color="auto"/>
              <w:right w:val="single" w:sz="4" w:space="0" w:color="auto"/>
            </w:tcBorders>
          </w:tcPr>
          <w:p w14:paraId="640F50D2" w14:textId="77777777" w:rsidR="007C3C70" w:rsidRPr="00C445A5" w:rsidRDefault="007C3C70" w:rsidP="00F02E95">
            <w:pPr>
              <w:tabs>
                <w:tab w:val="left" w:pos="851"/>
              </w:tabs>
              <w:ind w:firstLine="318"/>
              <w:jc w:val="both"/>
              <w:rPr>
                <w:color w:val="000000"/>
                <w:sz w:val="22"/>
                <w:szCs w:val="22"/>
                <w:shd w:val="clear" w:color="auto" w:fill="FFFFFF"/>
              </w:rPr>
            </w:pPr>
            <w:r w:rsidRPr="00C445A5">
              <w:rPr>
                <w:sz w:val="22"/>
                <w:szCs w:val="22"/>
              </w:rPr>
              <w:t xml:space="preserve">16. </w:t>
            </w:r>
            <w:r w:rsidRPr="00C445A5">
              <w:rPr>
                <w:color w:val="000000"/>
                <w:sz w:val="22"/>
                <w:szCs w:val="22"/>
                <w:shd w:val="clear" w:color="auto" w:fill="FFFFFF"/>
              </w:rPr>
              <w:t>Atsižvelgiant į tai, kad keičiamo EEĮ 44 str. nauja redakcija nuo 2023 m. sausio 1 d. yra nustatyta Lietuvos Respublikos elektros energetikos įstatymo Nr. VIII-1881 2, 7, 9, 38, 39, 40, 41, 42, 43, 44, 46, 47, 49, 51, 52, 59, 60, 61, 67 ir 68 straipsnių pakeitimo įstatymo Nr. XIII-2900 11 straipsnyje, ir į tai, kad keičiamame EEĮ taip pat siūloma keisti galiojančio Elektros energetikos įstatymo 44 str., turėtų būti kartu keičiamas Lietuvos Respublikos elektros energetikos įstatymo Nr. VIII-1881 2, 7, 9, 38, 39, 40, 41, 42, 43, 44, 46, 47, 49, 51, 52, 59, 60, 61, 67 ir 68 straipsnių pakeitimo įstatymo Nr. XIII-2900, pripažįstant netekusiu galios 11 straipsnį ir išdėstant galiojančio Elektros energetikos įstatymo 44 str. redakciją, įsigaliosiančią 2023 m. sausio 1 d., keičiamame EEĮ.</w:t>
            </w:r>
          </w:p>
          <w:p w14:paraId="348CA3A9" w14:textId="77777777" w:rsidR="00F03E16" w:rsidRPr="00C445A5" w:rsidRDefault="00F03E16" w:rsidP="00F02E95">
            <w:pPr>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E8B1CC1" w14:textId="77777777" w:rsidR="00F03E16" w:rsidRPr="00C445A5" w:rsidRDefault="00ED6DC9" w:rsidP="003A30A3">
            <w:pPr>
              <w:jc w:val="both"/>
              <w:rPr>
                <w:b/>
                <w:bCs/>
                <w:sz w:val="22"/>
                <w:szCs w:val="22"/>
              </w:rPr>
            </w:pPr>
            <w:r w:rsidRPr="00C445A5">
              <w:rPr>
                <w:b/>
                <w:bCs/>
                <w:sz w:val="22"/>
                <w:szCs w:val="22"/>
              </w:rPr>
              <w:t>Atsižvelgta</w:t>
            </w:r>
          </w:p>
          <w:p w14:paraId="46C796C9" w14:textId="035756B4" w:rsidR="00ED6DC9" w:rsidRPr="00C445A5" w:rsidRDefault="00E33A42" w:rsidP="003A30A3">
            <w:pPr>
              <w:jc w:val="both"/>
              <w:rPr>
                <w:color w:val="000000"/>
                <w:sz w:val="22"/>
                <w:szCs w:val="22"/>
                <w:shd w:val="clear" w:color="auto" w:fill="FFFFFF"/>
              </w:rPr>
            </w:pPr>
            <w:r w:rsidRPr="00C445A5">
              <w:rPr>
                <w:color w:val="000000"/>
                <w:sz w:val="22"/>
                <w:szCs w:val="22"/>
                <w:shd w:val="clear" w:color="auto" w:fill="FFFFFF"/>
              </w:rPr>
              <w:t xml:space="preserve">Lietuvos Respublikos elektros energetikos įstatymo Nr. VIII-1881 2, 7, 9, 38, 39, 40, 41, 42, 43, 44, 46, 47, 49, 51, 52, 59, 60, 61, 67 ir 68 straipsnių pakeitimo įstatymo Nr. XIII-2900 pakeitimo projektas teikiamas </w:t>
            </w:r>
            <w:r w:rsidR="00E14CB0" w:rsidRPr="00C445A5">
              <w:rPr>
                <w:color w:val="000000"/>
                <w:sz w:val="22"/>
                <w:szCs w:val="22"/>
                <w:shd w:val="clear" w:color="auto" w:fill="FFFFFF"/>
              </w:rPr>
              <w:t>Įstatymų projektų pakete</w:t>
            </w:r>
            <w:r w:rsidR="00B81CBB" w:rsidRPr="00C445A5">
              <w:rPr>
                <w:color w:val="000000"/>
                <w:sz w:val="22"/>
                <w:szCs w:val="22"/>
                <w:shd w:val="clear" w:color="auto" w:fill="FFFFFF"/>
              </w:rPr>
              <w:t xml:space="preserve">, o reikiamos EEĮ 44 straipsnio formuluotės, kurių įsigaliojimas numatomas 2023 m. sausio 1 d. </w:t>
            </w:r>
            <w:r w:rsidR="00B05CB2" w:rsidRPr="00C445A5">
              <w:rPr>
                <w:color w:val="000000"/>
                <w:sz w:val="22"/>
                <w:szCs w:val="22"/>
                <w:shd w:val="clear" w:color="auto" w:fill="FFFFFF"/>
              </w:rPr>
              <w:t xml:space="preserve">įtrauktos į </w:t>
            </w:r>
            <w:r w:rsidR="00B81CBB" w:rsidRPr="00C445A5">
              <w:rPr>
                <w:color w:val="000000"/>
                <w:sz w:val="22"/>
                <w:szCs w:val="22"/>
                <w:shd w:val="clear" w:color="auto" w:fill="FFFFFF"/>
              </w:rPr>
              <w:t xml:space="preserve"> EEĮ projekt</w:t>
            </w:r>
            <w:r w:rsidR="00B05CB2" w:rsidRPr="00C445A5">
              <w:rPr>
                <w:color w:val="000000"/>
                <w:sz w:val="22"/>
                <w:szCs w:val="22"/>
                <w:shd w:val="clear" w:color="auto" w:fill="FFFFFF"/>
              </w:rPr>
              <w:t>ą</w:t>
            </w:r>
            <w:r w:rsidR="00B81CBB" w:rsidRPr="00C445A5">
              <w:rPr>
                <w:color w:val="000000"/>
                <w:sz w:val="22"/>
                <w:szCs w:val="22"/>
                <w:shd w:val="clear" w:color="auto" w:fill="FFFFFF"/>
              </w:rPr>
              <w:t>.</w:t>
            </w:r>
          </w:p>
          <w:p w14:paraId="126F5C12" w14:textId="77C7CB1A" w:rsidR="00E14CB0" w:rsidRPr="00C445A5" w:rsidRDefault="00E14CB0" w:rsidP="003A30A3">
            <w:pPr>
              <w:jc w:val="both"/>
              <w:rPr>
                <w:b/>
                <w:bCs/>
                <w:sz w:val="22"/>
                <w:szCs w:val="22"/>
              </w:rPr>
            </w:pPr>
          </w:p>
        </w:tc>
      </w:tr>
      <w:tr w:rsidR="00F03E16" w:rsidRPr="00C445A5" w14:paraId="757AC157"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D1375E8" w14:textId="77777777" w:rsidR="00F03E16" w:rsidRPr="00C445A5" w:rsidRDefault="00F03E16"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E9EEAAC" w14:textId="4008602B" w:rsidR="00F03E16" w:rsidRPr="00C445A5" w:rsidRDefault="00AF6123" w:rsidP="003A30A3">
            <w:pPr>
              <w:jc w:val="both"/>
              <w:rPr>
                <w:sz w:val="22"/>
                <w:szCs w:val="22"/>
              </w:rPr>
            </w:pPr>
            <w:r>
              <w:rPr>
                <w:sz w:val="22"/>
                <w:szCs w:val="22"/>
              </w:rPr>
              <w:t>23.</w:t>
            </w:r>
          </w:p>
        </w:tc>
        <w:tc>
          <w:tcPr>
            <w:tcW w:w="7230" w:type="dxa"/>
            <w:tcBorders>
              <w:top w:val="single" w:sz="4" w:space="0" w:color="auto"/>
              <w:left w:val="single" w:sz="4" w:space="0" w:color="auto"/>
              <w:bottom w:val="single" w:sz="4" w:space="0" w:color="auto"/>
              <w:right w:val="single" w:sz="4" w:space="0" w:color="auto"/>
            </w:tcBorders>
          </w:tcPr>
          <w:p w14:paraId="5F660A80" w14:textId="7B5431F9" w:rsidR="00AE15B1" w:rsidRPr="00C445A5" w:rsidRDefault="00AE15B1" w:rsidP="00F02E95">
            <w:pPr>
              <w:tabs>
                <w:tab w:val="left" w:pos="851"/>
              </w:tabs>
              <w:ind w:firstLine="318"/>
              <w:jc w:val="both"/>
              <w:rPr>
                <w:i/>
                <w:iCs/>
                <w:color w:val="000000"/>
                <w:sz w:val="22"/>
                <w:szCs w:val="22"/>
              </w:rPr>
            </w:pPr>
            <w:r w:rsidRPr="00C445A5">
              <w:rPr>
                <w:color w:val="000000"/>
                <w:sz w:val="22"/>
                <w:szCs w:val="22"/>
                <w:shd w:val="clear" w:color="auto" w:fill="FFFFFF"/>
              </w:rPr>
              <w:t xml:space="preserve">17. Keičiamo EEĮ 48 str. siūloma nustatyti išmaniųjų apskaitos sistemų diegimą. Numatoma, kad išmanieji apskaitos prietaisai bus diegiami dviem etapais, tačiau projekte nenurodoma, kokiais kriterijais bus vartotojai skirstomi į pirmąjį etapą ir antrąjį. Keičiamo EEĮ 48 str. 7 d. nurodoma, kad </w:t>
            </w:r>
            <w:r w:rsidRPr="00C445A5">
              <w:rPr>
                <w:i/>
                <w:iCs/>
                <w:color w:val="000000"/>
                <w:sz w:val="22"/>
                <w:szCs w:val="22"/>
                <w:shd w:val="clear" w:color="auto" w:fill="FFFFFF"/>
              </w:rPr>
              <w:t>„p</w:t>
            </w:r>
            <w:r w:rsidRPr="00C445A5">
              <w:rPr>
                <w:i/>
                <w:iCs/>
                <w:sz w:val="22"/>
                <w:szCs w:val="22"/>
              </w:rPr>
              <w:t>irmuoju etapu per išmaniųjų apskaitos sistemų ilgalaikių sąnaudų ir numatomos naudos rinkai ir atskiriems vartotojams ekonominiame vertinime numatytą laikotarpį išmaniosios apskaitos sistemos diegiamos vartotojų grupėms, atitinkančioms šiame vertinime nurodytus kriterijus, įskaitant kriterijus, susijusius su atitinkamu elektros energijos suvartojimu.</w:t>
            </w:r>
            <w:r w:rsidRPr="00C445A5" w:rsidDel="005D0E11">
              <w:rPr>
                <w:i/>
                <w:iCs/>
                <w:sz w:val="22"/>
                <w:szCs w:val="22"/>
              </w:rPr>
              <w:t xml:space="preserve"> </w:t>
            </w:r>
            <w:r w:rsidRPr="00C445A5">
              <w:rPr>
                <w:i/>
                <w:iCs/>
                <w:sz w:val="22"/>
                <w:szCs w:val="22"/>
              </w:rPr>
              <w:t>Antruoju etapu</w:t>
            </w:r>
            <w:r w:rsidRPr="00C445A5" w:rsidDel="00606AE1">
              <w:rPr>
                <w:i/>
                <w:iCs/>
                <w:sz w:val="22"/>
                <w:szCs w:val="22"/>
              </w:rPr>
              <w:t xml:space="preserve"> </w:t>
            </w:r>
            <w:r w:rsidRPr="00C445A5">
              <w:rPr>
                <w:i/>
                <w:iCs/>
                <w:sz w:val="22"/>
                <w:szCs w:val="22"/>
              </w:rPr>
              <w:t xml:space="preserve">likusiai vartotojų grupei &lt;...&gt;, jeigu išmaniųjų apskaitos sistemų ilgalaikių sąnaudų ir numatomos naudos rinkai ir atskiriems vartotojams ekonominiame vertinime nenumatyta kitaip“. </w:t>
            </w:r>
            <w:r w:rsidR="00B749E6" w:rsidRPr="00C445A5">
              <w:rPr>
                <w:sz w:val="22"/>
                <w:szCs w:val="22"/>
              </w:rPr>
              <w:t>S</w:t>
            </w:r>
            <w:r w:rsidRPr="00C445A5">
              <w:rPr>
                <w:sz w:val="22"/>
                <w:szCs w:val="22"/>
              </w:rPr>
              <w:t xml:space="preserve">iūlomas teisinis reguliavimas stokoja teisinio apibrėžtumo, įstatyme nenustatomi kriterijai, pagal kuriuos vartotojai būtų skirstomi į atitinkamus etapus (aptakiai užsimenama „įskaitant kriterijus, susijusius su atitinkamu elektros energijos suvartojimu“), lieka neaiškūs kriterijai, pagal kuriuos būtų galima planuoti, kada bus įdiegtas išmanusis apskaitos prietaisas, ar naujiems vartotojams bus diegiami išmanūs apskaitos prietaisai. Be kita ko, šis teisinis neapibrėžtumas gali sąlygoti asmenų lygiateisiškumą bei sukelti ekonomines pasekmes, nes vartotojas nežinodamas išmaniųjų apskaitos prietaisų diegimo kriterijų (sąlygų, etapų laikotarpių), negalės planuoti ir kitų veiklų (naudų), pvz., </w:t>
            </w:r>
            <w:r w:rsidRPr="00C445A5">
              <w:rPr>
                <w:i/>
                <w:iCs/>
                <w:sz w:val="22"/>
                <w:szCs w:val="22"/>
              </w:rPr>
              <w:t>k</w:t>
            </w:r>
            <w:r w:rsidRPr="00C445A5">
              <w:rPr>
                <w:i/>
                <w:iCs/>
                <w:color w:val="000000"/>
                <w:sz w:val="22"/>
                <w:szCs w:val="22"/>
              </w:rPr>
              <w:t xml:space="preserve">intamosios elektros energijos kainos sutarties sudarymo su nepriklausomu tiekėju. </w:t>
            </w:r>
            <w:r w:rsidRPr="00C445A5">
              <w:rPr>
                <w:color w:val="000000"/>
                <w:sz w:val="22"/>
                <w:szCs w:val="22"/>
              </w:rPr>
              <w:t>Šiame kontekste pažymėtina, kad keičiamo EEĮ 48 str. 8 d. vartotojo (tame tarpe ir pažeidžiamų vartotojų) teisė prašyti įdiegti išmanųjį paskaitos prietaisą siejama su teisiškai neapibrėžtu momentu „</w:t>
            </w:r>
            <w:r w:rsidRPr="00C445A5">
              <w:rPr>
                <w:i/>
                <w:iCs/>
                <w:color w:val="000000"/>
                <w:sz w:val="22"/>
                <w:szCs w:val="22"/>
              </w:rPr>
              <w:t xml:space="preserve">skirstomųjų tinklų operatoriui pabaigus išmaniųjų apskaitos prietaisų diegimo pirmąjį etapą“. </w:t>
            </w:r>
          </w:p>
          <w:p w14:paraId="68ADB32E" w14:textId="0B6A5630" w:rsidR="00AE15B1" w:rsidRPr="00C445A5" w:rsidRDefault="00AE15B1" w:rsidP="00F02E95">
            <w:pPr>
              <w:tabs>
                <w:tab w:val="left" w:pos="851"/>
              </w:tabs>
              <w:ind w:firstLine="318"/>
              <w:jc w:val="both"/>
              <w:rPr>
                <w:sz w:val="22"/>
                <w:szCs w:val="22"/>
              </w:rPr>
            </w:pPr>
            <w:r w:rsidRPr="00C445A5">
              <w:rPr>
                <w:color w:val="000000"/>
                <w:sz w:val="22"/>
                <w:szCs w:val="22"/>
              </w:rPr>
              <w:t xml:space="preserve">Keičiamo EEĮ 48 str. 9 d. siūloma prioriteto tvarka išmaniąsias apskaitos sistemas (to paties straipsnio 8 dalyje kalbama apie išmaniųjų apskaitos </w:t>
            </w:r>
            <w:r w:rsidRPr="00C445A5">
              <w:rPr>
                <w:i/>
                <w:iCs/>
                <w:color w:val="000000"/>
                <w:sz w:val="22"/>
                <w:szCs w:val="22"/>
              </w:rPr>
              <w:t>prietaisų</w:t>
            </w:r>
            <w:r w:rsidRPr="00C445A5">
              <w:rPr>
                <w:color w:val="000000"/>
                <w:sz w:val="22"/>
                <w:szCs w:val="22"/>
              </w:rPr>
              <w:t xml:space="preserve"> diegimą) diegti </w:t>
            </w:r>
            <w:r w:rsidRPr="00C445A5">
              <w:rPr>
                <w:i/>
                <w:iCs/>
                <w:color w:val="000000"/>
                <w:sz w:val="22"/>
                <w:szCs w:val="22"/>
              </w:rPr>
              <w:t>„vartotojų, kurie yra neįgalieji &lt;...&gt; grupėms, nurodytoms Elektros energijos tiekimo ir naudojimo taisyklėse“.</w:t>
            </w:r>
            <w:r w:rsidRPr="00C445A5">
              <w:rPr>
                <w:color w:val="000000"/>
                <w:sz w:val="22"/>
                <w:szCs w:val="22"/>
              </w:rPr>
              <w:t xml:space="preserve"> Manytina, kad siūlomam teisiniam reguliavimui reikalingas detalesnis pagrindimas, kuo remiantis viena vartotojų grupė būtų išskiriama, taip pat nėra aišku, kieno atžvilgiu būtų taikomas prioritetas ir ar būtų užtikrintas asmenų lygiateisiškumo principas. Kita vertus, keičiamo EEĮ 48 str. 9 d. nuostata tikslintina, nes nėra aišku, kodėl numatoma prioritetine tvarka išmaniąsias apskaitos sistemas diegti </w:t>
            </w:r>
            <w:r w:rsidRPr="00C445A5">
              <w:rPr>
                <w:i/>
                <w:iCs/>
                <w:color w:val="000000"/>
                <w:sz w:val="22"/>
                <w:szCs w:val="22"/>
              </w:rPr>
              <w:t xml:space="preserve">vartotojų grupėms; </w:t>
            </w:r>
            <w:r w:rsidRPr="00C445A5">
              <w:rPr>
                <w:color w:val="000000"/>
                <w:sz w:val="22"/>
                <w:szCs w:val="22"/>
              </w:rPr>
              <w:t xml:space="preserve">antra, vartojama formuluotė </w:t>
            </w:r>
            <w:r w:rsidRPr="00C445A5">
              <w:rPr>
                <w:i/>
                <w:iCs/>
                <w:color w:val="000000"/>
                <w:sz w:val="22"/>
                <w:szCs w:val="22"/>
              </w:rPr>
              <w:t>„gali būti diegiamos“</w:t>
            </w:r>
            <w:r w:rsidRPr="00C445A5">
              <w:rPr>
                <w:color w:val="000000"/>
                <w:sz w:val="22"/>
                <w:szCs w:val="22"/>
              </w:rPr>
              <w:t xml:space="preserve"> suponuoja teisinį neapibrėžtumą; trečia, manytina, kad prioritetine tvarka išmaniaisiais apskaitos </w:t>
            </w:r>
            <w:r w:rsidRPr="00C445A5">
              <w:rPr>
                <w:color w:val="000000"/>
                <w:sz w:val="22"/>
                <w:szCs w:val="22"/>
              </w:rPr>
              <w:lastRenderedPageBreak/>
              <w:t xml:space="preserve">prietaisais aprūpinami vartotojai (ar jų grupės) turėtų būti nurodyti įstatyme, o ne poįstatyminiuose teisės aktuose. </w:t>
            </w:r>
            <w:r w:rsidRPr="00C445A5">
              <w:rPr>
                <w:sz w:val="22"/>
                <w:szCs w:val="22"/>
              </w:rPr>
              <w:t xml:space="preserve">Konstitucinis Teismas ne kartą yra konstatavęs, kad ,,&lt;...&gt; pagal Konstituciją riboti asmens teises ir laisves, taip pat ūkinės veiklos laisvę galima, jeigu yra laikomasi šių sąlygų: </w:t>
            </w:r>
            <w:r w:rsidRPr="00C445A5">
              <w:rPr>
                <w:i/>
                <w:iCs/>
                <w:sz w:val="22"/>
                <w:szCs w:val="22"/>
              </w:rPr>
              <w:t xml:space="preserve">tai daroma įstatymu; </w:t>
            </w:r>
            <w:r w:rsidRPr="00C445A5">
              <w:rPr>
                <w:sz w:val="22"/>
                <w:szCs w:val="22"/>
              </w:rPr>
              <w:t>apribojimai yra būtini demokratinėje visuomenėje siekiant apsaugoti kitų asmenų teises bei laisves ir Konstitucijoje įtvirtintas vertybes, taip pat konstituciškai svarbius tikslus; apribojimais nėra paneigiama teisių ir laisvių prigimtis bei esmė; yra laikomasi konstitucinio proporcingumo principo (Konstitucinio Teismo 2004 m. sausio 26 d., 2005 m. gegužės 13 d., 2010 m. vasario 26 d., 2011 m. birželio 21 d. 2014 m. gegužės 9 d. nutarimai).</w:t>
            </w:r>
          </w:p>
          <w:p w14:paraId="719D9475" w14:textId="77777777" w:rsidR="00F03E16" w:rsidRPr="00C445A5" w:rsidRDefault="00F03E16" w:rsidP="00F02E95">
            <w:pPr>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9419FA" w14:textId="77777777" w:rsidR="00F03E16" w:rsidRPr="00C445A5" w:rsidRDefault="00EC6694" w:rsidP="003A30A3">
            <w:pPr>
              <w:jc w:val="both"/>
              <w:rPr>
                <w:b/>
                <w:bCs/>
                <w:sz w:val="22"/>
                <w:szCs w:val="22"/>
              </w:rPr>
            </w:pPr>
            <w:r w:rsidRPr="00C445A5">
              <w:rPr>
                <w:b/>
                <w:bCs/>
                <w:sz w:val="22"/>
                <w:szCs w:val="22"/>
              </w:rPr>
              <w:lastRenderedPageBreak/>
              <w:t>Atsižvelgta iš dalies</w:t>
            </w:r>
          </w:p>
          <w:p w14:paraId="1C426995" w14:textId="67E29432" w:rsidR="00EC6694" w:rsidRPr="00C445A5" w:rsidRDefault="00EC6694" w:rsidP="003A30A3">
            <w:pPr>
              <w:jc w:val="both"/>
              <w:rPr>
                <w:sz w:val="22"/>
                <w:szCs w:val="22"/>
              </w:rPr>
            </w:pPr>
            <w:r w:rsidRPr="00C445A5">
              <w:rPr>
                <w:sz w:val="22"/>
                <w:szCs w:val="22"/>
              </w:rPr>
              <w:t xml:space="preserve">Atkreiptinas dėmesys, kad </w:t>
            </w:r>
            <w:r w:rsidR="00C60236" w:rsidRPr="00C445A5">
              <w:rPr>
                <w:sz w:val="22"/>
                <w:szCs w:val="22"/>
              </w:rPr>
              <w:t xml:space="preserve">EEĮ 48 straipsnio </w:t>
            </w:r>
            <w:r w:rsidR="00177F7D" w:rsidRPr="00C445A5">
              <w:rPr>
                <w:sz w:val="22"/>
                <w:szCs w:val="22"/>
              </w:rPr>
              <w:t>7 dalyje nurodoma, kad išmaniosios apskaitos sistemos „diegiamos vartotojų grupėms, atitinkančioms šiame vertinime nurodytus kriterijus, įskaitant kriterijus, susijusius su atitinkamu elektros energijos suvartojimu“</w:t>
            </w:r>
            <w:r w:rsidR="0055229D" w:rsidRPr="00C445A5">
              <w:rPr>
                <w:sz w:val="22"/>
                <w:szCs w:val="22"/>
              </w:rPr>
              <w:t xml:space="preserve">. </w:t>
            </w:r>
            <w:r w:rsidR="00A155B9" w:rsidRPr="00C445A5">
              <w:rPr>
                <w:sz w:val="22"/>
                <w:szCs w:val="22"/>
              </w:rPr>
              <w:t>Pažymėtina, kad išmaniųjų apskaitos sistemų ilgalaikių sąnaudų ir numatomos naudos rinkai ir atskiriems vartotojams ekonominis vertinimas</w:t>
            </w:r>
            <w:r w:rsidR="009C107C" w:rsidRPr="00C445A5">
              <w:rPr>
                <w:sz w:val="22"/>
                <w:szCs w:val="22"/>
              </w:rPr>
              <w:t xml:space="preserve"> (toliau – Vertinimas)</w:t>
            </w:r>
            <w:r w:rsidR="00A155B9" w:rsidRPr="00C445A5">
              <w:rPr>
                <w:sz w:val="22"/>
                <w:szCs w:val="22"/>
              </w:rPr>
              <w:t xml:space="preserve">  atliekamas pagal 2012 m. kovo 9 d. Komisijos rekomendaciją dėl pasirengimo diegti pažangiąsias apskaitos sistemas</w:t>
            </w:r>
            <w:r w:rsidR="00A155B9" w:rsidRPr="00C445A5">
              <w:rPr>
                <w:rStyle w:val="Puslapioinaosnuoroda"/>
                <w:sz w:val="22"/>
                <w:szCs w:val="22"/>
              </w:rPr>
              <w:footnoteReference w:id="1"/>
            </w:r>
            <w:r w:rsidR="00FD5B90" w:rsidRPr="00C445A5">
              <w:rPr>
                <w:sz w:val="22"/>
                <w:szCs w:val="22"/>
              </w:rPr>
              <w:t xml:space="preserve"> (toliau – Rekomendacija)</w:t>
            </w:r>
            <w:r w:rsidR="00A155B9" w:rsidRPr="00C445A5">
              <w:rPr>
                <w:sz w:val="22"/>
                <w:szCs w:val="22"/>
              </w:rPr>
              <w:t xml:space="preserve">, o juo vertinama ekonominė nauda (taip pat  sąnaudos) rinkai bei </w:t>
            </w:r>
            <w:r w:rsidR="00A155B9" w:rsidRPr="00C445A5">
              <w:rPr>
                <w:sz w:val="22"/>
                <w:szCs w:val="22"/>
                <w:u w:val="single"/>
              </w:rPr>
              <w:t>atskiriems vartotojams</w:t>
            </w:r>
            <w:r w:rsidR="00A155B9" w:rsidRPr="00C445A5">
              <w:rPr>
                <w:sz w:val="22"/>
                <w:szCs w:val="22"/>
              </w:rPr>
              <w:t xml:space="preserve">. </w:t>
            </w:r>
            <w:r w:rsidR="0048182A" w:rsidRPr="00C445A5">
              <w:rPr>
                <w:sz w:val="22"/>
                <w:szCs w:val="22"/>
              </w:rPr>
              <w:t xml:space="preserve">Direktyvoje išmaniųjų apskaitos sistemų diegimas grindžiamas pirmiausia vartotojų galimybe sekti savo vartojimą ir jį reguliuoti, todėl elektros energijos suvartojimas yra esminis kriterijus. </w:t>
            </w:r>
            <w:r w:rsidR="00FD5B90" w:rsidRPr="00C445A5">
              <w:rPr>
                <w:sz w:val="22"/>
                <w:szCs w:val="22"/>
              </w:rPr>
              <w:t>Be to,</w:t>
            </w:r>
            <w:r w:rsidR="00B077BB" w:rsidRPr="00C445A5">
              <w:rPr>
                <w:sz w:val="22"/>
                <w:szCs w:val="22"/>
              </w:rPr>
              <w:t xml:space="preserve"> pastebėtina, kad </w:t>
            </w:r>
            <w:r w:rsidR="00912DE7" w:rsidRPr="00C445A5">
              <w:rPr>
                <w:sz w:val="22"/>
                <w:szCs w:val="22"/>
              </w:rPr>
              <w:t xml:space="preserve">vienas iš </w:t>
            </w:r>
            <w:r w:rsidR="00FD5B90" w:rsidRPr="00C445A5">
              <w:rPr>
                <w:sz w:val="22"/>
                <w:szCs w:val="22"/>
              </w:rPr>
              <w:t>Rekomendacijoje</w:t>
            </w:r>
            <w:r w:rsidR="00912DE7" w:rsidRPr="00C445A5">
              <w:rPr>
                <w:sz w:val="22"/>
                <w:szCs w:val="22"/>
              </w:rPr>
              <w:t xml:space="preserve"> nurodytų </w:t>
            </w:r>
            <w:r w:rsidR="003050DC" w:rsidRPr="00C445A5">
              <w:rPr>
                <w:sz w:val="22"/>
                <w:szCs w:val="22"/>
              </w:rPr>
              <w:t xml:space="preserve">sąnaudų ir naudos analizės </w:t>
            </w:r>
            <w:r w:rsidR="00B077BB" w:rsidRPr="00C445A5">
              <w:rPr>
                <w:sz w:val="22"/>
                <w:szCs w:val="22"/>
              </w:rPr>
              <w:t xml:space="preserve">atlikimo </w:t>
            </w:r>
            <w:r w:rsidR="00912DE7" w:rsidRPr="00C445A5">
              <w:rPr>
                <w:sz w:val="22"/>
                <w:szCs w:val="22"/>
              </w:rPr>
              <w:t xml:space="preserve">etapų </w:t>
            </w:r>
            <w:r w:rsidR="00B148FD" w:rsidRPr="00C445A5">
              <w:rPr>
                <w:sz w:val="22"/>
                <w:szCs w:val="22"/>
              </w:rPr>
              <w:t>–</w:t>
            </w:r>
            <w:r w:rsidR="003F19AE" w:rsidRPr="00C445A5">
              <w:rPr>
                <w:sz w:val="22"/>
                <w:szCs w:val="22"/>
              </w:rPr>
              <w:t xml:space="preserve"> </w:t>
            </w:r>
            <w:r w:rsidR="002126F7" w:rsidRPr="00C445A5">
              <w:rPr>
                <w:sz w:val="22"/>
                <w:szCs w:val="22"/>
              </w:rPr>
              <w:t>„</w:t>
            </w:r>
            <w:r w:rsidR="00B148FD" w:rsidRPr="00C445A5">
              <w:rPr>
                <w:sz w:val="22"/>
                <w:szCs w:val="22"/>
              </w:rPr>
              <w:t>apskaičiuoti</w:t>
            </w:r>
            <w:r w:rsidR="00B077BB" w:rsidRPr="00C445A5">
              <w:rPr>
                <w:sz w:val="22"/>
                <w:szCs w:val="22"/>
              </w:rPr>
              <w:t xml:space="preserve"> pinigin</w:t>
            </w:r>
            <w:r w:rsidR="002126F7" w:rsidRPr="00C445A5">
              <w:rPr>
                <w:sz w:val="22"/>
                <w:szCs w:val="22"/>
              </w:rPr>
              <w:t>ę</w:t>
            </w:r>
            <w:r w:rsidR="00B077BB" w:rsidRPr="00C445A5">
              <w:rPr>
                <w:sz w:val="22"/>
                <w:szCs w:val="22"/>
              </w:rPr>
              <w:t xml:space="preserve"> naud</w:t>
            </w:r>
            <w:r w:rsidR="002126F7" w:rsidRPr="00C445A5">
              <w:rPr>
                <w:sz w:val="22"/>
                <w:szCs w:val="22"/>
              </w:rPr>
              <w:t>os išraišką</w:t>
            </w:r>
            <w:r w:rsidR="00B077BB" w:rsidRPr="00C445A5">
              <w:rPr>
                <w:sz w:val="22"/>
                <w:szCs w:val="22"/>
              </w:rPr>
              <w:t xml:space="preserve"> ir nustatyti</w:t>
            </w:r>
            <w:r w:rsidR="00B148FD" w:rsidRPr="00C445A5">
              <w:rPr>
                <w:sz w:val="22"/>
                <w:szCs w:val="22"/>
              </w:rPr>
              <w:t xml:space="preserve"> </w:t>
            </w:r>
            <w:r w:rsidR="00B077BB" w:rsidRPr="00C445A5">
              <w:rPr>
                <w:sz w:val="22"/>
                <w:szCs w:val="22"/>
              </w:rPr>
              <w:t>naudos gavėjus</w:t>
            </w:r>
            <w:r w:rsidR="002126F7" w:rsidRPr="00C445A5">
              <w:rPr>
                <w:sz w:val="22"/>
                <w:szCs w:val="22"/>
              </w:rPr>
              <w:t>“, todėl konkrečios naudą gaunančios vartotojų grupės</w:t>
            </w:r>
            <w:r w:rsidR="009B75CC" w:rsidRPr="00C445A5">
              <w:rPr>
                <w:sz w:val="22"/>
                <w:szCs w:val="22"/>
              </w:rPr>
              <w:t xml:space="preserve"> identifikuojamos </w:t>
            </w:r>
            <w:r w:rsidR="00B528B0" w:rsidRPr="00C445A5">
              <w:rPr>
                <w:sz w:val="22"/>
                <w:szCs w:val="22"/>
              </w:rPr>
              <w:t>v</w:t>
            </w:r>
            <w:r w:rsidR="009B75CC" w:rsidRPr="00C445A5">
              <w:rPr>
                <w:sz w:val="22"/>
                <w:szCs w:val="22"/>
              </w:rPr>
              <w:t>ertinimo metu.</w:t>
            </w:r>
            <w:r w:rsidR="002126F7" w:rsidRPr="00C445A5">
              <w:rPr>
                <w:sz w:val="22"/>
                <w:szCs w:val="22"/>
              </w:rPr>
              <w:t xml:space="preserve"> </w:t>
            </w:r>
            <w:r w:rsidR="003514B6" w:rsidRPr="00C445A5">
              <w:rPr>
                <w:sz w:val="22"/>
                <w:szCs w:val="22"/>
              </w:rPr>
              <w:t>Siekiant vartotojų informavimo</w:t>
            </w:r>
            <w:r w:rsidR="00A97CE3" w:rsidRPr="00C445A5">
              <w:rPr>
                <w:sz w:val="22"/>
                <w:szCs w:val="22"/>
              </w:rPr>
              <w:t xml:space="preserve"> 48</w:t>
            </w:r>
            <w:r w:rsidR="003514B6" w:rsidRPr="00C445A5">
              <w:rPr>
                <w:sz w:val="22"/>
                <w:szCs w:val="22"/>
              </w:rPr>
              <w:t> </w:t>
            </w:r>
            <w:r w:rsidR="00A97CE3" w:rsidRPr="00C445A5">
              <w:rPr>
                <w:sz w:val="22"/>
                <w:szCs w:val="22"/>
              </w:rPr>
              <w:t>straipsnio 7</w:t>
            </w:r>
            <w:r w:rsidR="00213FF3" w:rsidRPr="00C445A5">
              <w:rPr>
                <w:sz w:val="22"/>
                <w:szCs w:val="22"/>
              </w:rPr>
              <w:t> </w:t>
            </w:r>
            <w:r w:rsidR="00A97CE3" w:rsidRPr="00C445A5">
              <w:rPr>
                <w:sz w:val="22"/>
                <w:szCs w:val="22"/>
              </w:rPr>
              <w:t>dalyje</w:t>
            </w:r>
            <w:r w:rsidR="003514B6" w:rsidRPr="00C445A5">
              <w:rPr>
                <w:sz w:val="22"/>
                <w:szCs w:val="22"/>
              </w:rPr>
              <w:t xml:space="preserve"> siūloma nustatyti, jog </w:t>
            </w:r>
            <w:r w:rsidR="003514B6" w:rsidRPr="00C445A5">
              <w:rPr>
                <w:i/>
                <w:iCs/>
                <w:sz w:val="22"/>
                <w:szCs w:val="22"/>
              </w:rPr>
              <w:t>„s</w:t>
            </w:r>
            <w:r w:rsidR="00785E01" w:rsidRPr="00C445A5">
              <w:rPr>
                <w:i/>
                <w:iCs/>
                <w:sz w:val="22"/>
                <w:szCs w:val="22"/>
              </w:rPr>
              <w:t>kirstomųjų tinklų operatorius savo interneto svetainėje paskelbia tvarką, pagal kurią vartotojai gali susipažinti su išmaniųjų apskaitos sistemų diegimo planu</w:t>
            </w:r>
            <w:r w:rsidR="003514B6" w:rsidRPr="00C445A5">
              <w:rPr>
                <w:i/>
                <w:iCs/>
                <w:sz w:val="22"/>
                <w:szCs w:val="22"/>
              </w:rPr>
              <w:t>“</w:t>
            </w:r>
            <w:r w:rsidR="00785E01" w:rsidRPr="00C445A5">
              <w:rPr>
                <w:sz w:val="22"/>
                <w:szCs w:val="22"/>
              </w:rPr>
              <w:t>.</w:t>
            </w:r>
          </w:p>
          <w:p w14:paraId="2F9A46CA" w14:textId="0B42A293" w:rsidR="00C0750B" w:rsidRPr="00C445A5" w:rsidRDefault="00845FE1" w:rsidP="002809A0">
            <w:pPr>
              <w:jc w:val="both"/>
              <w:rPr>
                <w:sz w:val="22"/>
                <w:szCs w:val="22"/>
              </w:rPr>
            </w:pPr>
            <w:r w:rsidRPr="00C445A5">
              <w:rPr>
                <w:sz w:val="22"/>
                <w:szCs w:val="22"/>
              </w:rPr>
              <w:t xml:space="preserve">Kadangi išmaniųjų apskaitos sistemų diegimą </w:t>
            </w:r>
            <w:r w:rsidR="006B0559" w:rsidRPr="00C445A5">
              <w:rPr>
                <w:sz w:val="22"/>
                <w:szCs w:val="22"/>
              </w:rPr>
              <w:t xml:space="preserve">pagal savo veiklos galimybes planuoja skirstomųjų tinklų operatorius, tai </w:t>
            </w:r>
            <w:r w:rsidR="0016547B" w:rsidRPr="00C445A5">
              <w:rPr>
                <w:sz w:val="22"/>
                <w:szCs w:val="22"/>
              </w:rPr>
              <w:t xml:space="preserve">nėra galimybės įstatyme tiksliai nurodyti </w:t>
            </w:r>
            <w:r w:rsidR="003C7711" w:rsidRPr="00C445A5">
              <w:rPr>
                <w:sz w:val="22"/>
                <w:szCs w:val="22"/>
              </w:rPr>
              <w:t xml:space="preserve">datas, kuomet bus </w:t>
            </w:r>
            <w:r w:rsidR="00DB1777" w:rsidRPr="00C445A5">
              <w:rPr>
                <w:sz w:val="22"/>
                <w:szCs w:val="22"/>
              </w:rPr>
              <w:t>pradėti</w:t>
            </w:r>
            <w:r w:rsidR="003251C9" w:rsidRPr="00C445A5">
              <w:rPr>
                <w:sz w:val="22"/>
                <w:szCs w:val="22"/>
              </w:rPr>
              <w:t xml:space="preserve"> </w:t>
            </w:r>
            <w:r w:rsidR="00DB1777" w:rsidRPr="00C445A5">
              <w:rPr>
                <w:sz w:val="22"/>
                <w:szCs w:val="22"/>
              </w:rPr>
              <w:t xml:space="preserve">ir </w:t>
            </w:r>
            <w:r w:rsidR="003C7711" w:rsidRPr="00C445A5">
              <w:rPr>
                <w:sz w:val="22"/>
                <w:szCs w:val="22"/>
              </w:rPr>
              <w:t>pabaigt</w:t>
            </w:r>
            <w:r w:rsidR="003251C9" w:rsidRPr="00C445A5">
              <w:rPr>
                <w:sz w:val="22"/>
                <w:szCs w:val="22"/>
              </w:rPr>
              <w:t>i</w:t>
            </w:r>
            <w:r w:rsidR="003C7711" w:rsidRPr="00C445A5">
              <w:rPr>
                <w:sz w:val="22"/>
                <w:szCs w:val="22"/>
              </w:rPr>
              <w:t xml:space="preserve"> diegimo etap</w:t>
            </w:r>
            <w:r w:rsidR="003251C9" w:rsidRPr="00C445A5">
              <w:rPr>
                <w:sz w:val="22"/>
                <w:szCs w:val="22"/>
              </w:rPr>
              <w:t>ai.</w:t>
            </w:r>
            <w:r w:rsidR="00C0750B" w:rsidRPr="00C445A5">
              <w:rPr>
                <w:sz w:val="22"/>
                <w:szCs w:val="22"/>
              </w:rPr>
              <w:t xml:space="preserve"> Siekiant vartotojų informavimo apie šiuos etapus EEĮ 48 straipsnio 7 dalies paskutinis sakinys papildomas pareiga skelbti</w:t>
            </w:r>
            <w:r w:rsidR="002809A0" w:rsidRPr="00C445A5">
              <w:rPr>
                <w:sz w:val="22"/>
                <w:szCs w:val="22"/>
              </w:rPr>
              <w:t xml:space="preserve"> informaciją apie diegimo etapų pradžią ir pabaigą: „</w:t>
            </w:r>
            <w:r w:rsidR="00C0750B" w:rsidRPr="00C445A5">
              <w:rPr>
                <w:i/>
                <w:iCs/>
                <w:sz w:val="22"/>
                <w:szCs w:val="22"/>
              </w:rPr>
              <w:t xml:space="preserve">Skirstomųjų tinklų operatorius savo interneto svetainėje paskelbia tvarką, pagal kurią vartotojai gali susipažinti su išmaniųjų </w:t>
            </w:r>
            <w:r w:rsidR="00C0750B" w:rsidRPr="00C445A5">
              <w:rPr>
                <w:i/>
                <w:iCs/>
                <w:sz w:val="22"/>
                <w:szCs w:val="22"/>
              </w:rPr>
              <w:lastRenderedPageBreak/>
              <w:t xml:space="preserve">apskaitos sistemų diegimo planu </w:t>
            </w:r>
            <w:r w:rsidR="00C0750B" w:rsidRPr="00C445A5">
              <w:rPr>
                <w:i/>
                <w:iCs/>
                <w:sz w:val="22"/>
                <w:szCs w:val="22"/>
                <w:u w:val="single"/>
              </w:rPr>
              <w:t>ir informaciją apie diegimo etapų pradžią ir pabaigą</w:t>
            </w:r>
            <w:r w:rsidR="002809A0" w:rsidRPr="00C445A5">
              <w:rPr>
                <w:sz w:val="22"/>
                <w:szCs w:val="22"/>
              </w:rPr>
              <w:t>“</w:t>
            </w:r>
            <w:r w:rsidR="00C0750B" w:rsidRPr="00C445A5">
              <w:rPr>
                <w:sz w:val="22"/>
                <w:szCs w:val="22"/>
              </w:rPr>
              <w:t>.</w:t>
            </w:r>
          </w:p>
          <w:p w14:paraId="1663873E" w14:textId="372F6D87" w:rsidR="0041119A" w:rsidRPr="00C445A5" w:rsidRDefault="0041119A" w:rsidP="002809A0">
            <w:pPr>
              <w:jc w:val="both"/>
              <w:rPr>
                <w:sz w:val="22"/>
                <w:szCs w:val="22"/>
              </w:rPr>
            </w:pPr>
            <w:r w:rsidRPr="00C445A5">
              <w:rPr>
                <w:sz w:val="22"/>
                <w:szCs w:val="22"/>
              </w:rPr>
              <w:t>Atsižvelgiant į pastabą EEĮ 48 straipsnio 8 dalies nuostatos patikslintos</w:t>
            </w:r>
            <w:r w:rsidR="00427C8A" w:rsidRPr="00C445A5">
              <w:rPr>
                <w:sz w:val="22"/>
                <w:szCs w:val="22"/>
              </w:rPr>
              <w:t xml:space="preserve"> ir dėstomos taip:</w:t>
            </w:r>
          </w:p>
          <w:p w14:paraId="362E0FE5" w14:textId="77777777" w:rsidR="0023678D" w:rsidRPr="00C445A5" w:rsidRDefault="0023678D" w:rsidP="0023678D">
            <w:pPr>
              <w:jc w:val="both"/>
              <w:rPr>
                <w:b/>
                <w:sz w:val="22"/>
                <w:szCs w:val="22"/>
              </w:rPr>
            </w:pPr>
            <w:r w:rsidRPr="00C445A5">
              <w:rPr>
                <w:b/>
                <w:sz w:val="22"/>
                <w:szCs w:val="22"/>
              </w:rPr>
              <w:t xml:space="preserve">8. Pirmuoju etapu išmaniosios apskaitos sistemos diegiamos be atskiro vartotojo sutikimo ar prašymo. </w:t>
            </w:r>
            <w:r w:rsidRPr="00C445A5">
              <w:rPr>
                <w:b/>
                <w:bCs/>
                <w:sz w:val="22"/>
                <w:szCs w:val="22"/>
              </w:rPr>
              <w:t>Skirstomųjų tinklų operatoriui pabaigus išmaniųjų apskaitos sistemų diegimo pirmąjį etapą, vartotojas įgyja teisę prašyti įdiegti išmaniąją apskaitos sistemą anksčiau nei nustoja galioti vartotojo įprasto apskaitos prietaiso teisinis metrologinis patvirtinimas. Išmanioji apskaitos sistema diegiama</w:t>
            </w:r>
            <w:r w:rsidRPr="00C445A5">
              <w:rPr>
                <w:b/>
                <w:sz w:val="22"/>
                <w:szCs w:val="22"/>
              </w:rPr>
              <w:t xml:space="preserve"> vartotojo prašymu, tokiam vartotojui padengus Tarybos nustatytą išlaidų, susijusių su </w:t>
            </w:r>
            <w:r w:rsidRPr="00C445A5">
              <w:rPr>
                <w:b/>
                <w:bCs/>
                <w:sz w:val="22"/>
                <w:szCs w:val="22"/>
              </w:rPr>
              <w:t xml:space="preserve">išmaniosios apskaitos sistemos </w:t>
            </w:r>
            <w:r w:rsidRPr="00C445A5">
              <w:rPr>
                <w:b/>
                <w:sz w:val="22"/>
                <w:szCs w:val="22"/>
              </w:rPr>
              <w:t>diegimu, dalį, kuri negali būti mažesnė kaip 50 procentų</w:t>
            </w:r>
            <w:r w:rsidRPr="00C445A5">
              <w:rPr>
                <w:b/>
                <w:bCs/>
                <w:sz w:val="22"/>
                <w:szCs w:val="22"/>
              </w:rPr>
              <w:t>, arba nemokamai, kai tokį prašymą pateikia pažeidžiamas vartotojas.</w:t>
            </w:r>
            <w:r w:rsidRPr="00C445A5">
              <w:rPr>
                <w:b/>
                <w:sz w:val="22"/>
                <w:szCs w:val="22"/>
              </w:rPr>
              <w:t xml:space="preserve"> Skirstomųjų tinklų operatorius užtikrina, kad </w:t>
            </w:r>
            <w:r w:rsidRPr="00C445A5">
              <w:rPr>
                <w:b/>
                <w:bCs/>
                <w:sz w:val="22"/>
                <w:szCs w:val="22"/>
              </w:rPr>
              <w:t xml:space="preserve">išmanioji apskaitos sistema </w:t>
            </w:r>
            <w:r w:rsidRPr="00C445A5">
              <w:rPr>
                <w:b/>
                <w:sz w:val="22"/>
                <w:szCs w:val="22"/>
              </w:rPr>
              <w:t>būtų įdiegiama per protingą terminą, ne ilgesnį kaip keturi mėnesiai nuo vartotojo prašymo gavimo.</w:t>
            </w:r>
          </w:p>
          <w:p w14:paraId="33152F8C" w14:textId="318994C8" w:rsidR="00427C8A" w:rsidRPr="00C445A5" w:rsidRDefault="00427C8A" w:rsidP="002809A0">
            <w:pPr>
              <w:jc w:val="both"/>
              <w:rPr>
                <w:sz w:val="22"/>
                <w:szCs w:val="22"/>
              </w:rPr>
            </w:pPr>
          </w:p>
          <w:p w14:paraId="7F8CE57A" w14:textId="77777777" w:rsidR="00C0750B" w:rsidRPr="00C445A5" w:rsidRDefault="001A1FBD" w:rsidP="003A30A3">
            <w:pPr>
              <w:jc w:val="both"/>
              <w:rPr>
                <w:sz w:val="22"/>
                <w:szCs w:val="22"/>
              </w:rPr>
            </w:pPr>
            <w:r w:rsidRPr="00C445A5">
              <w:rPr>
                <w:sz w:val="22"/>
                <w:szCs w:val="22"/>
              </w:rPr>
              <w:t xml:space="preserve">Pastebėtina, kad EEĮ 48 straipsnio 9 dalyje siūlomas teisinis reguliavimas yra </w:t>
            </w:r>
            <w:r w:rsidR="00A043CF" w:rsidRPr="00C445A5">
              <w:rPr>
                <w:sz w:val="22"/>
                <w:szCs w:val="22"/>
              </w:rPr>
              <w:t xml:space="preserve">pagrįstas toje dalyje nurodytu tikslu </w:t>
            </w:r>
            <w:r w:rsidR="00742273" w:rsidRPr="00C445A5">
              <w:rPr>
                <w:sz w:val="22"/>
                <w:szCs w:val="22"/>
              </w:rPr>
              <w:t>–</w:t>
            </w:r>
            <w:r w:rsidR="00A043CF" w:rsidRPr="00C445A5">
              <w:rPr>
                <w:sz w:val="22"/>
                <w:szCs w:val="22"/>
              </w:rPr>
              <w:t xml:space="preserve"> </w:t>
            </w:r>
            <w:r w:rsidR="00742273" w:rsidRPr="00C445A5">
              <w:rPr>
                <w:sz w:val="22"/>
                <w:szCs w:val="22"/>
              </w:rPr>
              <w:t>„siekiant įgyvendinti valstybės socialinės politikos tikslus“</w:t>
            </w:r>
            <w:r w:rsidR="00AD25B6" w:rsidRPr="00C445A5">
              <w:rPr>
                <w:sz w:val="22"/>
                <w:szCs w:val="22"/>
              </w:rPr>
              <w:t>, kuriuos formuoja</w:t>
            </w:r>
            <w:r w:rsidR="004A326C" w:rsidRPr="00C445A5">
              <w:rPr>
                <w:sz w:val="22"/>
                <w:szCs w:val="22"/>
              </w:rPr>
              <w:t xml:space="preserve"> atitinkama politinė valdžia.</w:t>
            </w:r>
            <w:r w:rsidR="006C2A21" w:rsidRPr="00C445A5">
              <w:rPr>
                <w:sz w:val="22"/>
                <w:szCs w:val="22"/>
              </w:rPr>
              <w:t xml:space="preserve"> </w:t>
            </w:r>
            <w:r w:rsidR="004A326C" w:rsidRPr="00C445A5">
              <w:rPr>
                <w:sz w:val="22"/>
                <w:szCs w:val="22"/>
              </w:rPr>
              <w:t xml:space="preserve"> </w:t>
            </w:r>
            <w:r w:rsidR="006C2A21" w:rsidRPr="00C445A5">
              <w:rPr>
                <w:sz w:val="22"/>
                <w:szCs w:val="22"/>
              </w:rPr>
              <w:t>48 straipsnio 9 dal</w:t>
            </w:r>
            <w:r w:rsidR="00157EDB" w:rsidRPr="00C445A5">
              <w:rPr>
                <w:sz w:val="22"/>
                <w:szCs w:val="22"/>
              </w:rPr>
              <w:t>ies nuostatos</w:t>
            </w:r>
            <w:r w:rsidR="006C2A21" w:rsidRPr="00C445A5">
              <w:rPr>
                <w:sz w:val="22"/>
                <w:szCs w:val="22"/>
              </w:rPr>
              <w:t xml:space="preserve"> </w:t>
            </w:r>
            <w:r w:rsidR="00157EDB" w:rsidRPr="00C445A5">
              <w:rPr>
                <w:sz w:val="22"/>
                <w:szCs w:val="22"/>
              </w:rPr>
              <w:t xml:space="preserve">pagrįstos </w:t>
            </w:r>
            <w:r w:rsidR="00D07456" w:rsidRPr="00C445A5">
              <w:rPr>
                <w:sz w:val="22"/>
                <w:szCs w:val="22"/>
              </w:rPr>
              <w:t>L</w:t>
            </w:r>
            <w:r w:rsidR="008C51DA" w:rsidRPr="00C445A5">
              <w:rPr>
                <w:sz w:val="22"/>
                <w:szCs w:val="22"/>
              </w:rPr>
              <w:t xml:space="preserve">ietuvos Respublikos Prezidento „Gerovės valstybės“ </w:t>
            </w:r>
            <w:r w:rsidR="008A7E9D" w:rsidRPr="00C445A5">
              <w:rPr>
                <w:sz w:val="22"/>
                <w:szCs w:val="22"/>
              </w:rPr>
              <w:t>vizija</w:t>
            </w:r>
            <w:r w:rsidR="003F5A73" w:rsidRPr="00C445A5">
              <w:rPr>
                <w:sz w:val="22"/>
                <w:szCs w:val="22"/>
              </w:rPr>
              <w:t xml:space="preserve">, įskaitant siekį </w:t>
            </w:r>
            <w:r w:rsidR="00D25C93" w:rsidRPr="00C445A5">
              <w:rPr>
                <w:sz w:val="22"/>
                <w:szCs w:val="22"/>
              </w:rPr>
              <w:t xml:space="preserve">kuo labiau pritaikyti </w:t>
            </w:r>
            <w:r w:rsidR="003F5A73" w:rsidRPr="00C445A5">
              <w:rPr>
                <w:sz w:val="22"/>
                <w:szCs w:val="22"/>
              </w:rPr>
              <w:t xml:space="preserve">infrastuktūrą </w:t>
            </w:r>
            <w:r w:rsidR="000D6986" w:rsidRPr="00C445A5">
              <w:rPr>
                <w:sz w:val="22"/>
                <w:szCs w:val="22"/>
              </w:rPr>
              <w:t>negalią turintiems asmenims: pavyzdžiui, išmaniųjų apskaitos sistemų įdiegimas galėtų palengvi</w:t>
            </w:r>
            <w:r w:rsidR="00F74F5C" w:rsidRPr="00C445A5">
              <w:rPr>
                <w:sz w:val="22"/>
                <w:szCs w:val="22"/>
              </w:rPr>
              <w:t xml:space="preserve">nti regos negalią turinčiam asmeniui pareigą deklaruoti </w:t>
            </w:r>
            <w:r w:rsidR="00DA32B6" w:rsidRPr="00C445A5">
              <w:rPr>
                <w:sz w:val="22"/>
                <w:szCs w:val="22"/>
              </w:rPr>
              <w:t xml:space="preserve">apskaitos prietaiso </w:t>
            </w:r>
            <w:r w:rsidR="00F74F5C" w:rsidRPr="00C445A5">
              <w:rPr>
                <w:sz w:val="22"/>
                <w:szCs w:val="22"/>
              </w:rPr>
              <w:t>rodmenis</w:t>
            </w:r>
            <w:r w:rsidR="00DA32B6" w:rsidRPr="00C445A5">
              <w:rPr>
                <w:sz w:val="22"/>
                <w:szCs w:val="22"/>
              </w:rPr>
              <w:t>.</w:t>
            </w:r>
            <w:r w:rsidR="009E5AC1" w:rsidRPr="00C445A5">
              <w:rPr>
                <w:sz w:val="22"/>
                <w:szCs w:val="22"/>
              </w:rPr>
              <w:t xml:space="preserve"> Kadangi </w:t>
            </w:r>
            <w:r w:rsidR="001F006C" w:rsidRPr="00C445A5">
              <w:rPr>
                <w:sz w:val="22"/>
                <w:szCs w:val="22"/>
              </w:rPr>
              <w:t xml:space="preserve">nėra galimybės įstatyme </w:t>
            </w:r>
            <w:r w:rsidR="000F776E" w:rsidRPr="00C445A5">
              <w:rPr>
                <w:sz w:val="22"/>
                <w:szCs w:val="22"/>
              </w:rPr>
              <w:t>detaliai</w:t>
            </w:r>
            <w:r w:rsidR="00165F8F" w:rsidRPr="00C445A5">
              <w:rPr>
                <w:sz w:val="22"/>
                <w:szCs w:val="22"/>
              </w:rPr>
              <w:t>, pagal tam tikrus kriterijus</w:t>
            </w:r>
            <w:r w:rsidR="000F776E" w:rsidRPr="00C445A5">
              <w:rPr>
                <w:sz w:val="22"/>
                <w:szCs w:val="22"/>
              </w:rPr>
              <w:t xml:space="preserve"> aprašyti panašius poreikius turinčių asmenų grupes</w:t>
            </w:r>
            <w:r w:rsidR="000321B8" w:rsidRPr="00C445A5">
              <w:rPr>
                <w:sz w:val="22"/>
                <w:szCs w:val="22"/>
              </w:rPr>
              <w:t>, šios nuostatos įgyvendinimas</w:t>
            </w:r>
            <w:r w:rsidR="000F776E" w:rsidRPr="00C445A5">
              <w:rPr>
                <w:sz w:val="22"/>
                <w:szCs w:val="22"/>
              </w:rPr>
              <w:t xml:space="preserve"> </w:t>
            </w:r>
            <w:r w:rsidR="000321B8" w:rsidRPr="00C445A5">
              <w:rPr>
                <w:sz w:val="22"/>
                <w:szCs w:val="22"/>
              </w:rPr>
              <w:t>bus detalizuotas poįstaty</w:t>
            </w:r>
            <w:r w:rsidR="00572562" w:rsidRPr="00C445A5">
              <w:rPr>
                <w:sz w:val="22"/>
                <w:szCs w:val="22"/>
              </w:rPr>
              <w:t>miniame teisės akte.</w:t>
            </w:r>
            <w:r w:rsidR="00F943AF" w:rsidRPr="00C445A5">
              <w:rPr>
                <w:sz w:val="22"/>
                <w:szCs w:val="22"/>
              </w:rPr>
              <w:t xml:space="preserve"> </w:t>
            </w:r>
            <w:r w:rsidR="00386BEA" w:rsidRPr="00C445A5">
              <w:rPr>
                <w:sz w:val="22"/>
                <w:szCs w:val="22"/>
              </w:rPr>
              <w:t xml:space="preserve">Kadangi šios nuostatos </w:t>
            </w:r>
            <w:r w:rsidR="00524D19" w:rsidRPr="00C445A5">
              <w:rPr>
                <w:sz w:val="22"/>
                <w:szCs w:val="22"/>
              </w:rPr>
              <w:t xml:space="preserve">galimai </w:t>
            </w:r>
            <w:r w:rsidR="00386BEA" w:rsidRPr="00C445A5">
              <w:rPr>
                <w:sz w:val="22"/>
                <w:szCs w:val="22"/>
              </w:rPr>
              <w:t xml:space="preserve">paankstina </w:t>
            </w:r>
            <w:r w:rsidR="00524D19" w:rsidRPr="00C445A5">
              <w:rPr>
                <w:sz w:val="22"/>
                <w:szCs w:val="22"/>
              </w:rPr>
              <w:t>išmaniųjų apskaitos sistemų diegimą asmenim</w:t>
            </w:r>
            <w:r w:rsidR="0002575B" w:rsidRPr="00C445A5">
              <w:rPr>
                <w:sz w:val="22"/>
                <w:szCs w:val="22"/>
              </w:rPr>
              <w:t>s</w:t>
            </w:r>
            <w:r w:rsidR="00524D19" w:rsidRPr="00C445A5">
              <w:rPr>
                <w:sz w:val="22"/>
                <w:szCs w:val="22"/>
              </w:rPr>
              <w:t>, kurie</w:t>
            </w:r>
            <w:r w:rsidR="0002575B" w:rsidRPr="00C445A5">
              <w:rPr>
                <w:sz w:val="22"/>
                <w:szCs w:val="22"/>
              </w:rPr>
              <w:t xml:space="preserve"> pagal Vertinimą </w:t>
            </w:r>
            <w:r w:rsidR="00231FD5" w:rsidRPr="00C445A5">
              <w:rPr>
                <w:sz w:val="22"/>
                <w:szCs w:val="22"/>
              </w:rPr>
              <w:t xml:space="preserve">nepatenka į I etapą, siekiant kuo mažesnio neigiamo poveikio </w:t>
            </w:r>
            <w:r w:rsidR="00226E4A" w:rsidRPr="00C445A5">
              <w:rPr>
                <w:sz w:val="22"/>
                <w:szCs w:val="22"/>
              </w:rPr>
              <w:t xml:space="preserve">jo </w:t>
            </w:r>
            <w:r w:rsidR="00226E4A" w:rsidRPr="00C445A5">
              <w:rPr>
                <w:sz w:val="22"/>
                <w:szCs w:val="22"/>
              </w:rPr>
              <w:lastRenderedPageBreak/>
              <w:t>vykdymui</w:t>
            </w:r>
            <w:r w:rsidR="00F727E7" w:rsidRPr="00C445A5">
              <w:rPr>
                <w:sz w:val="22"/>
                <w:szCs w:val="22"/>
              </w:rPr>
              <w:t xml:space="preserve"> (suplanuotiems išmaniųjų apskaitos sistemų diegimo</w:t>
            </w:r>
            <w:r w:rsidR="00226E4A" w:rsidRPr="00C445A5">
              <w:rPr>
                <w:sz w:val="22"/>
                <w:szCs w:val="22"/>
              </w:rPr>
              <w:t xml:space="preserve"> </w:t>
            </w:r>
            <w:r w:rsidR="00F727E7" w:rsidRPr="00C445A5">
              <w:rPr>
                <w:sz w:val="22"/>
                <w:szCs w:val="22"/>
              </w:rPr>
              <w:t xml:space="preserve">darbams, jų eiliškumui) </w:t>
            </w:r>
            <w:r w:rsidR="00373232" w:rsidRPr="00C445A5">
              <w:rPr>
                <w:sz w:val="22"/>
                <w:szCs w:val="22"/>
              </w:rPr>
              <w:t>buvo atsisakyta numatyti galimybę negalią turintiems asm</w:t>
            </w:r>
            <w:r w:rsidR="009E6F1C" w:rsidRPr="00C445A5">
              <w:rPr>
                <w:sz w:val="22"/>
                <w:szCs w:val="22"/>
              </w:rPr>
              <w:t>enims prašyti įdiegti išmaniąją apskaitos sistemą</w:t>
            </w:r>
            <w:r w:rsidR="001417AF" w:rsidRPr="00C445A5">
              <w:rPr>
                <w:sz w:val="22"/>
                <w:szCs w:val="22"/>
              </w:rPr>
              <w:t xml:space="preserve">. Mažesnį </w:t>
            </w:r>
            <w:r w:rsidR="004D6305" w:rsidRPr="00C445A5">
              <w:rPr>
                <w:sz w:val="22"/>
                <w:szCs w:val="22"/>
              </w:rPr>
              <w:t xml:space="preserve">galimai </w:t>
            </w:r>
            <w:r w:rsidR="001417AF" w:rsidRPr="00C445A5">
              <w:rPr>
                <w:sz w:val="22"/>
                <w:szCs w:val="22"/>
              </w:rPr>
              <w:t xml:space="preserve">neigiamą poveikį skirstomųjų tinklų operatoriaus suplanuotiems procesams </w:t>
            </w:r>
            <w:r w:rsidR="00775A97" w:rsidRPr="00C445A5">
              <w:rPr>
                <w:sz w:val="22"/>
                <w:szCs w:val="22"/>
              </w:rPr>
              <w:t xml:space="preserve">ir išlaidoms </w:t>
            </w:r>
            <w:r w:rsidR="001417AF" w:rsidRPr="00C445A5">
              <w:rPr>
                <w:sz w:val="22"/>
                <w:szCs w:val="22"/>
              </w:rPr>
              <w:t>dar</w:t>
            </w:r>
            <w:r w:rsidR="004D6305" w:rsidRPr="00C445A5">
              <w:rPr>
                <w:sz w:val="22"/>
                <w:szCs w:val="22"/>
              </w:rPr>
              <w:t>ytų</w:t>
            </w:r>
            <w:r w:rsidR="001417AF" w:rsidRPr="00C445A5">
              <w:rPr>
                <w:sz w:val="22"/>
                <w:szCs w:val="22"/>
              </w:rPr>
              <w:t xml:space="preserve"> </w:t>
            </w:r>
            <w:r w:rsidR="00775A97" w:rsidRPr="00C445A5">
              <w:rPr>
                <w:sz w:val="22"/>
                <w:szCs w:val="22"/>
              </w:rPr>
              <w:t xml:space="preserve">atitinkamos </w:t>
            </w:r>
            <w:r w:rsidR="00390DEB" w:rsidRPr="00C445A5">
              <w:rPr>
                <w:sz w:val="22"/>
                <w:szCs w:val="22"/>
              </w:rPr>
              <w:t>vienkartinis</w:t>
            </w:r>
            <w:r w:rsidR="00861D42" w:rsidRPr="00C445A5">
              <w:rPr>
                <w:sz w:val="22"/>
                <w:szCs w:val="22"/>
              </w:rPr>
              <w:t xml:space="preserve"> </w:t>
            </w:r>
            <w:r w:rsidR="00390DEB" w:rsidRPr="00C445A5">
              <w:rPr>
                <w:sz w:val="22"/>
                <w:szCs w:val="22"/>
              </w:rPr>
              <w:t xml:space="preserve"> </w:t>
            </w:r>
            <w:r w:rsidR="00775A97" w:rsidRPr="00C445A5">
              <w:rPr>
                <w:sz w:val="22"/>
                <w:szCs w:val="22"/>
              </w:rPr>
              <w:t xml:space="preserve">identifikuotos </w:t>
            </w:r>
            <w:r w:rsidR="00390DEB" w:rsidRPr="00C445A5">
              <w:rPr>
                <w:sz w:val="22"/>
                <w:szCs w:val="22"/>
              </w:rPr>
              <w:t xml:space="preserve">vartotojų </w:t>
            </w:r>
            <w:r w:rsidR="00775A97" w:rsidRPr="00C445A5">
              <w:rPr>
                <w:sz w:val="22"/>
                <w:szCs w:val="22"/>
              </w:rPr>
              <w:t xml:space="preserve">grupės </w:t>
            </w:r>
            <w:r w:rsidR="00390DEB" w:rsidRPr="00C445A5">
              <w:rPr>
                <w:sz w:val="22"/>
                <w:szCs w:val="22"/>
              </w:rPr>
              <w:t xml:space="preserve">(sąrašo) </w:t>
            </w:r>
            <w:r w:rsidR="004D6305" w:rsidRPr="00C445A5">
              <w:rPr>
                <w:sz w:val="22"/>
                <w:szCs w:val="22"/>
              </w:rPr>
              <w:t>integravimas į I</w:t>
            </w:r>
            <w:r w:rsidR="00861D42" w:rsidRPr="00C445A5">
              <w:rPr>
                <w:sz w:val="22"/>
                <w:szCs w:val="22"/>
              </w:rPr>
              <w:t> </w:t>
            </w:r>
            <w:r w:rsidR="004D6305" w:rsidRPr="00C445A5">
              <w:rPr>
                <w:sz w:val="22"/>
                <w:szCs w:val="22"/>
              </w:rPr>
              <w:t>etapą.</w:t>
            </w:r>
          </w:p>
          <w:p w14:paraId="68076626" w14:textId="77777777" w:rsidR="0045769D" w:rsidRDefault="0045769D" w:rsidP="003A30A3">
            <w:pPr>
              <w:jc w:val="both"/>
              <w:rPr>
                <w:sz w:val="22"/>
                <w:szCs w:val="22"/>
              </w:rPr>
            </w:pPr>
            <w:r w:rsidRPr="00C445A5">
              <w:rPr>
                <w:sz w:val="22"/>
                <w:szCs w:val="22"/>
              </w:rPr>
              <w:t xml:space="preserve">Pastebėtina, kad </w:t>
            </w:r>
            <w:r w:rsidR="00335F33" w:rsidRPr="00C445A5">
              <w:rPr>
                <w:sz w:val="22"/>
                <w:szCs w:val="22"/>
              </w:rPr>
              <w:t xml:space="preserve">nuostatos dėl paankstinto išmaniųjų apskaitos sistemų diegimo nėra ribojančios </w:t>
            </w:r>
            <w:r w:rsidR="008D09AC" w:rsidRPr="00C445A5">
              <w:rPr>
                <w:sz w:val="22"/>
                <w:szCs w:val="22"/>
              </w:rPr>
              <w:t>–</w:t>
            </w:r>
            <w:r w:rsidR="00335F33" w:rsidRPr="00C445A5">
              <w:rPr>
                <w:sz w:val="22"/>
                <w:szCs w:val="22"/>
              </w:rPr>
              <w:t xml:space="preserve"> atvirk</w:t>
            </w:r>
            <w:r w:rsidR="008D09AC" w:rsidRPr="00C445A5">
              <w:rPr>
                <w:sz w:val="22"/>
                <w:szCs w:val="22"/>
              </w:rPr>
              <w:t>ščiai, jomis daroma išimtis iš bendros</w:t>
            </w:r>
            <w:r w:rsidR="006F48A9" w:rsidRPr="00C445A5">
              <w:rPr>
                <w:sz w:val="22"/>
                <w:szCs w:val="22"/>
              </w:rPr>
              <w:t>ios</w:t>
            </w:r>
            <w:r w:rsidR="008D09AC" w:rsidRPr="00C445A5">
              <w:rPr>
                <w:sz w:val="22"/>
                <w:szCs w:val="22"/>
              </w:rPr>
              <w:t xml:space="preserve"> ribojančios taisyklės.</w:t>
            </w:r>
          </w:p>
          <w:p w14:paraId="455553C0" w14:textId="6BD8677F" w:rsidR="00DE2B6B" w:rsidRPr="00C445A5" w:rsidRDefault="00DE2B6B" w:rsidP="003A30A3">
            <w:pPr>
              <w:jc w:val="both"/>
              <w:rPr>
                <w:sz w:val="22"/>
                <w:szCs w:val="22"/>
              </w:rPr>
            </w:pPr>
          </w:p>
        </w:tc>
      </w:tr>
      <w:tr w:rsidR="00F03E16" w:rsidRPr="00C445A5" w14:paraId="5141A388"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1582996" w14:textId="77777777" w:rsidR="00F03E16" w:rsidRPr="00C445A5" w:rsidRDefault="00F03E16"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E400016" w14:textId="37E81190" w:rsidR="00F03E16" w:rsidRPr="00C445A5" w:rsidRDefault="00AF6123" w:rsidP="003A30A3">
            <w:pPr>
              <w:jc w:val="both"/>
              <w:rPr>
                <w:sz w:val="22"/>
                <w:szCs w:val="22"/>
              </w:rPr>
            </w:pPr>
            <w:r>
              <w:rPr>
                <w:sz w:val="22"/>
                <w:szCs w:val="22"/>
              </w:rPr>
              <w:t>24.</w:t>
            </w:r>
          </w:p>
        </w:tc>
        <w:tc>
          <w:tcPr>
            <w:tcW w:w="7230" w:type="dxa"/>
            <w:tcBorders>
              <w:top w:val="single" w:sz="4" w:space="0" w:color="auto"/>
              <w:left w:val="single" w:sz="4" w:space="0" w:color="auto"/>
              <w:bottom w:val="single" w:sz="4" w:space="0" w:color="auto"/>
              <w:right w:val="single" w:sz="4" w:space="0" w:color="auto"/>
            </w:tcBorders>
          </w:tcPr>
          <w:p w14:paraId="6850265B" w14:textId="2F4953C7" w:rsidR="00F03E16" w:rsidRPr="00C445A5" w:rsidRDefault="0059026D" w:rsidP="00F02E95">
            <w:pPr>
              <w:ind w:firstLine="318"/>
              <w:jc w:val="both"/>
              <w:rPr>
                <w:sz w:val="22"/>
                <w:szCs w:val="22"/>
              </w:rPr>
            </w:pPr>
            <w:r w:rsidRPr="00C445A5">
              <w:rPr>
                <w:color w:val="000000"/>
                <w:sz w:val="22"/>
                <w:szCs w:val="22"/>
              </w:rPr>
              <w:t>18. Atsižvelgiant į galiojančio Elektros energetikos įstatymo 49 str. 2 d. nuostatas (žr., 7 p.), svarstytina dėl šio straipsnio papildymo vartotojų teise būti aktyviaisiais vartotojais ir piliečių energetikos bendrijos dalininkais.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BF3476B" w14:textId="77777777" w:rsidR="00F03E16" w:rsidRPr="00C445A5" w:rsidRDefault="008A5D1C" w:rsidP="003A30A3">
            <w:pPr>
              <w:jc w:val="both"/>
              <w:rPr>
                <w:b/>
                <w:bCs/>
                <w:sz w:val="22"/>
                <w:szCs w:val="22"/>
              </w:rPr>
            </w:pPr>
            <w:r w:rsidRPr="00C445A5">
              <w:rPr>
                <w:b/>
                <w:bCs/>
                <w:sz w:val="22"/>
                <w:szCs w:val="22"/>
              </w:rPr>
              <w:t>Atsižvelgta</w:t>
            </w:r>
          </w:p>
          <w:p w14:paraId="7F07AD8F" w14:textId="77777777" w:rsidR="0079655A" w:rsidRPr="00C445A5" w:rsidRDefault="0079655A" w:rsidP="0079655A">
            <w:pPr>
              <w:jc w:val="both"/>
              <w:rPr>
                <w:bCs/>
                <w:sz w:val="22"/>
                <w:szCs w:val="22"/>
              </w:rPr>
            </w:pPr>
            <w:r w:rsidRPr="00C445A5">
              <w:rPr>
                <w:bCs/>
                <w:sz w:val="22"/>
                <w:szCs w:val="22"/>
              </w:rPr>
              <w:t>Papildyti 49 straipsnio 2 dalį 8 punktu:</w:t>
            </w:r>
          </w:p>
          <w:p w14:paraId="74586A4B" w14:textId="77777777" w:rsidR="0079655A" w:rsidRDefault="0079655A" w:rsidP="0079655A">
            <w:pPr>
              <w:jc w:val="both"/>
              <w:rPr>
                <w:color w:val="000000"/>
                <w:sz w:val="22"/>
                <w:szCs w:val="22"/>
              </w:rPr>
            </w:pPr>
            <w:r w:rsidRPr="00C445A5">
              <w:rPr>
                <w:bCs/>
                <w:sz w:val="22"/>
                <w:szCs w:val="22"/>
              </w:rPr>
              <w:t>„</w:t>
            </w:r>
            <w:r w:rsidRPr="00C445A5">
              <w:rPr>
                <w:b/>
                <w:sz w:val="22"/>
                <w:szCs w:val="22"/>
              </w:rPr>
              <w:t xml:space="preserve">8) </w:t>
            </w:r>
            <w:r w:rsidRPr="00C445A5">
              <w:rPr>
                <w:b/>
                <w:color w:val="000000"/>
                <w:sz w:val="22"/>
                <w:szCs w:val="22"/>
              </w:rPr>
              <w:t> vartotojai turi teisę būti aktyviaisiais vartotojais, taip pat piliečių energetikos bendrijos dalininkais.</w:t>
            </w:r>
            <w:r w:rsidRPr="00C445A5">
              <w:rPr>
                <w:color w:val="000000"/>
                <w:sz w:val="22"/>
                <w:szCs w:val="22"/>
              </w:rPr>
              <w:t>“.</w:t>
            </w:r>
          </w:p>
          <w:p w14:paraId="65DC58A5" w14:textId="7EE6B91C" w:rsidR="00DE2B6B" w:rsidRPr="00C445A5" w:rsidRDefault="00DE2B6B" w:rsidP="0079655A">
            <w:pPr>
              <w:jc w:val="both"/>
              <w:rPr>
                <w:sz w:val="22"/>
                <w:szCs w:val="22"/>
              </w:rPr>
            </w:pPr>
          </w:p>
        </w:tc>
      </w:tr>
      <w:tr w:rsidR="0059026D" w:rsidRPr="00C445A5" w14:paraId="7B1248D9"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7EFC156" w14:textId="77777777" w:rsidR="0059026D" w:rsidRPr="00C445A5" w:rsidRDefault="0059026D"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3D8C375" w14:textId="052EFFAD" w:rsidR="0059026D" w:rsidRPr="00C445A5" w:rsidRDefault="00AF6123" w:rsidP="003A30A3">
            <w:pPr>
              <w:jc w:val="both"/>
              <w:rPr>
                <w:sz w:val="22"/>
                <w:szCs w:val="22"/>
              </w:rPr>
            </w:pPr>
            <w:r>
              <w:rPr>
                <w:sz w:val="22"/>
                <w:szCs w:val="22"/>
              </w:rPr>
              <w:t>25.</w:t>
            </w:r>
          </w:p>
        </w:tc>
        <w:tc>
          <w:tcPr>
            <w:tcW w:w="7230" w:type="dxa"/>
            <w:tcBorders>
              <w:top w:val="single" w:sz="4" w:space="0" w:color="auto"/>
              <w:left w:val="single" w:sz="4" w:space="0" w:color="auto"/>
              <w:bottom w:val="single" w:sz="4" w:space="0" w:color="auto"/>
              <w:right w:val="single" w:sz="4" w:space="0" w:color="auto"/>
            </w:tcBorders>
          </w:tcPr>
          <w:p w14:paraId="7DCF105B" w14:textId="092306D4" w:rsidR="0059026D" w:rsidRPr="00C445A5" w:rsidRDefault="001969F6" w:rsidP="00F02E95">
            <w:pPr>
              <w:ind w:firstLine="318"/>
              <w:jc w:val="both"/>
              <w:rPr>
                <w:sz w:val="22"/>
                <w:szCs w:val="22"/>
              </w:rPr>
            </w:pPr>
            <w:r w:rsidRPr="00C445A5">
              <w:rPr>
                <w:color w:val="000000"/>
                <w:sz w:val="22"/>
                <w:szCs w:val="22"/>
              </w:rPr>
              <w:t>19. Vertinant keičiamo EEĮ 59 str. 3 ir 5 d. nuostatas, susijusias su atsiskaitymo už disbalansą sutarties standartinių sąlygų rengimu, kyla pagrįstų abejonių, ar šios nuostatos viena kitos nedubliuoja ir(ar) viena kitai neprieštarauja. Taip pat svarstytina, ar keičiamo EEĮ 59 str. 3 d. paskutinis sakinys nėra perteklinis, ypač jei jame nurodyti deklaratyvūs reikalavimai nustatyti Reglamente (ES)</w:t>
            </w:r>
            <w:r w:rsidR="00653EB3" w:rsidRPr="00C445A5">
              <w:rPr>
                <w:color w:val="000000"/>
                <w:sz w:val="22"/>
                <w:szCs w:val="22"/>
              </w:rPr>
              <w:t xml:space="preserve"> </w:t>
            </w:r>
            <w:r w:rsidRPr="00C445A5">
              <w:rPr>
                <w:color w:val="000000"/>
                <w:sz w:val="22"/>
                <w:szCs w:val="22"/>
              </w:rPr>
              <w:t>2017/2195. Analogiškas pastebėjimas dėl keičiamo EEĮ 67 str. 4</w:t>
            </w:r>
            <w:r w:rsidRPr="00C445A5">
              <w:rPr>
                <w:color w:val="000000"/>
                <w:sz w:val="22"/>
                <w:szCs w:val="22"/>
                <w:vertAlign w:val="superscript"/>
              </w:rPr>
              <w:t>1</w:t>
            </w:r>
            <w:r w:rsidRPr="00C445A5">
              <w:rPr>
                <w:color w:val="000000"/>
                <w:sz w:val="22"/>
                <w:szCs w:val="22"/>
              </w:rPr>
              <w:t xml:space="preserve"> d. paskutiniojo sakinio.</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FC6F554" w14:textId="2FD07DE2" w:rsidR="0059026D" w:rsidRPr="00C445A5" w:rsidRDefault="00252D2C" w:rsidP="003A30A3">
            <w:pPr>
              <w:jc w:val="both"/>
              <w:rPr>
                <w:b/>
                <w:bCs/>
                <w:sz w:val="22"/>
                <w:szCs w:val="22"/>
              </w:rPr>
            </w:pPr>
            <w:r w:rsidRPr="00C445A5">
              <w:rPr>
                <w:b/>
                <w:bCs/>
                <w:sz w:val="22"/>
                <w:szCs w:val="22"/>
              </w:rPr>
              <w:t>Neatsižvelg</w:t>
            </w:r>
            <w:r w:rsidR="002F5604" w:rsidRPr="00C445A5">
              <w:rPr>
                <w:b/>
                <w:bCs/>
                <w:sz w:val="22"/>
                <w:szCs w:val="22"/>
              </w:rPr>
              <w:t>t</w:t>
            </w:r>
            <w:r w:rsidRPr="00C445A5">
              <w:rPr>
                <w:b/>
                <w:bCs/>
                <w:sz w:val="22"/>
                <w:szCs w:val="22"/>
              </w:rPr>
              <w:t>a</w:t>
            </w:r>
          </w:p>
          <w:p w14:paraId="053B87E4" w14:textId="71A62BEB" w:rsidR="00252D2C" w:rsidRPr="00C445A5" w:rsidRDefault="00392784" w:rsidP="003A30A3">
            <w:pPr>
              <w:jc w:val="both"/>
              <w:rPr>
                <w:color w:val="000000"/>
                <w:sz w:val="22"/>
                <w:szCs w:val="22"/>
              </w:rPr>
            </w:pPr>
            <w:r w:rsidRPr="00C445A5">
              <w:rPr>
                <w:color w:val="000000"/>
                <w:sz w:val="22"/>
                <w:szCs w:val="22"/>
              </w:rPr>
              <w:t xml:space="preserve">Pažymėtina, kad EEĮ 59 straipsnio 3 dalyje yra reglamentuojančios </w:t>
            </w:r>
            <w:r w:rsidR="00E03C85" w:rsidRPr="00C445A5">
              <w:rPr>
                <w:color w:val="000000"/>
                <w:sz w:val="22"/>
                <w:szCs w:val="22"/>
              </w:rPr>
              <w:t xml:space="preserve">kiekvieno </w:t>
            </w:r>
            <w:r w:rsidRPr="00C445A5">
              <w:rPr>
                <w:color w:val="000000"/>
                <w:sz w:val="22"/>
                <w:szCs w:val="22"/>
              </w:rPr>
              <w:t xml:space="preserve">rinkos dalyvio </w:t>
            </w:r>
            <w:r w:rsidR="00E03C85" w:rsidRPr="00C445A5">
              <w:rPr>
                <w:i/>
                <w:iCs/>
                <w:color w:val="000000"/>
                <w:sz w:val="22"/>
                <w:szCs w:val="22"/>
              </w:rPr>
              <w:t xml:space="preserve">atsakomybės už savo sukeltą </w:t>
            </w:r>
            <w:r w:rsidR="00F47B13" w:rsidRPr="00C445A5">
              <w:rPr>
                <w:i/>
                <w:iCs/>
                <w:color w:val="000000"/>
                <w:sz w:val="22"/>
                <w:szCs w:val="22"/>
              </w:rPr>
              <w:t xml:space="preserve">elektros energijos rinkos disbalansą </w:t>
            </w:r>
            <w:r w:rsidR="00B13F3D" w:rsidRPr="00C445A5">
              <w:rPr>
                <w:i/>
                <w:iCs/>
                <w:color w:val="000000"/>
                <w:sz w:val="22"/>
                <w:szCs w:val="22"/>
              </w:rPr>
              <w:t>realizavimą</w:t>
            </w:r>
            <w:r w:rsidR="00B13F3D" w:rsidRPr="00C445A5">
              <w:rPr>
                <w:color w:val="000000"/>
                <w:sz w:val="22"/>
                <w:szCs w:val="22"/>
              </w:rPr>
              <w:t xml:space="preserve">, kai su perdavimo sistemos operatoriumi sudaroma atsakomybės už disbalansą sutartis. </w:t>
            </w:r>
            <w:r w:rsidR="000A6B92" w:rsidRPr="00C445A5">
              <w:rPr>
                <w:color w:val="000000"/>
                <w:sz w:val="22"/>
                <w:szCs w:val="22"/>
              </w:rPr>
              <w:t>EEĮ 59</w:t>
            </w:r>
            <w:r w:rsidR="00B603DE" w:rsidRPr="00C445A5">
              <w:rPr>
                <w:color w:val="000000"/>
                <w:sz w:val="22"/>
                <w:szCs w:val="22"/>
              </w:rPr>
              <w:t> </w:t>
            </w:r>
            <w:r w:rsidR="000A6B92" w:rsidRPr="00C445A5">
              <w:rPr>
                <w:color w:val="000000"/>
                <w:sz w:val="22"/>
                <w:szCs w:val="22"/>
              </w:rPr>
              <w:t>straipsnio 5 dalyje</w:t>
            </w:r>
            <w:r w:rsidR="00B603DE" w:rsidRPr="00C445A5">
              <w:rPr>
                <w:color w:val="000000"/>
                <w:sz w:val="22"/>
                <w:szCs w:val="22"/>
              </w:rPr>
              <w:t xml:space="preserve"> yra </w:t>
            </w:r>
            <w:r w:rsidR="007C7549" w:rsidRPr="00C445A5">
              <w:rPr>
                <w:color w:val="000000"/>
                <w:sz w:val="22"/>
                <w:szCs w:val="22"/>
              </w:rPr>
              <w:t>nuostatos</w:t>
            </w:r>
            <w:r w:rsidR="00A80B35" w:rsidRPr="00C445A5">
              <w:rPr>
                <w:color w:val="000000"/>
                <w:sz w:val="22"/>
                <w:szCs w:val="22"/>
              </w:rPr>
              <w:t>,</w:t>
            </w:r>
            <w:r w:rsidR="007C7549" w:rsidRPr="00C445A5">
              <w:rPr>
                <w:color w:val="000000"/>
                <w:sz w:val="22"/>
                <w:szCs w:val="22"/>
              </w:rPr>
              <w:t xml:space="preserve"> </w:t>
            </w:r>
            <w:r w:rsidR="00B603DE" w:rsidRPr="00C445A5">
              <w:rPr>
                <w:color w:val="000000"/>
                <w:sz w:val="22"/>
                <w:szCs w:val="22"/>
              </w:rPr>
              <w:t>reglamentuoja</w:t>
            </w:r>
            <w:r w:rsidR="007C7549" w:rsidRPr="00C445A5">
              <w:rPr>
                <w:color w:val="000000"/>
                <w:sz w:val="22"/>
                <w:szCs w:val="22"/>
              </w:rPr>
              <w:t>nčios</w:t>
            </w:r>
            <w:r w:rsidR="00B603DE" w:rsidRPr="00C445A5">
              <w:rPr>
                <w:color w:val="000000"/>
                <w:sz w:val="22"/>
                <w:szCs w:val="22"/>
              </w:rPr>
              <w:t xml:space="preserve"> </w:t>
            </w:r>
            <w:r w:rsidR="00B603DE" w:rsidRPr="00C445A5">
              <w:rPr>
                <w:i/>
                <w:iCs/>
                <w:color w:val="000000"/>
                <w:sz w:val="22"/>
                <w:szCs w:val="22"/>
              </w:rPr>
              <w:t>prekyb</w:t>
            </w:r>
            <w:r w:rsidR="009615E3" w:rsidRPr="00C445A5">
              <w:rPr>
                <w:i/>
                <w:iCs/>
                <w:color w:val="000000"/>
                <w:sz w:val="22"/>
                <w:szCs w:val="22"/>
              </w:rPr>
              <w:t xml:space="preserve">os balansavimo energija ir atsiskaitymo už disbalansą </w:t>
            </w:r>
            <w:r w:rsidR="004A2A7E" w:rsidRPr="00C445A5">
              <w:rPr>
                <w:i/>
                <w:iCs/>
                <w:color w:val="000000"/>
                <w:sz w:val="22"/>
                <w:szCs w:val="22"/>
              </w:rPr>
              <w:t>principus</w:t>
            </w:r>
            <w:r w:rsidR="00E03772" w:rsidRPr="00C445A5">
              <w:rPr>
                <w:color w:val="000000"/>
                <w:sz w:val="22"/>
                <w:szCs w:val="22"/>
              </w:rPr>
              <w:t xml:space="preserve"> ir </w:t>
            </w:r>
            <w:r w:rsidR="00276FEB" w:rsidRPr="00C445A5">
              <w:rPr>
                <w:color w:val="000000"/>
                <w:sz w:val="22"/>
                <w:szCs w:val="22"/>
              </w:rPr>
              <w:t xml:space="preserve">jų </w:t>
            </w:r>
            <w:r w:rsidR="00CD7A6B" w:rsidRPr="00C445A5">
              <w:rPr>
                <w:color w:val="000000"/>
                <w:sz w:val="22"/>
                <w:szCs w:val="22"/>
              </w:rPr>
              <w:t>pagrind</w:t>
            </w:r>
            <w:r w:rsidR="00276FEB" w:rsidRPr="00C445A5">
              <w:rPr>
                <w:color w:val="000000"/>
                <w:sz w:val="22"/>
                <w:szCs w:val="22"/>
              </w:rPr>
              <w:t xml:space="preserve">ą nustatančias atitinkamas sutartis </w:t>
            </w:r>
            <w:r w:rsidR="00605309" w:rsidRPr="00C445A5">
              <w:rPr>
                <w:color w:val="000000"/>
                <w:sz w:val="22"/>
                <w:szCs w:val="22"/>
              </w:rPr>
              <w:t>–</w:t>
            </w:r>
            <w:r w:rsidR="00276FEB" w:rsidRPr="00C445A5">
              <w:rPr>
                <w:color w:val="000000"/>
                <w:sz w:val="22"/>
                <w:szCs w:val="22"/>
              </w:rPr>
              <w:t xml:space="preserve"> </w:t>
            </w:r>
            <w:r w:rsidR="00605309" w:rsidRPr="00C445A5">
              <w:rPr>
                <w:color w:val="000000"/>
                <w:sz w:val="22"/>
                <w:szCs w:val="22"/>
              </w:rPr>
              <w:t xml:space="preserve">balansavimo paslaugų teikimo sutartį ir </w:t>
            </w:r>
            <w:r w:rsidR="002F5604" w:rsidRPr="00C445A5">
              <w:rPr>
                <w:color w:val="000000"/>
                <w:sz w:val="22"/>
                <w:szCs w:val="22"/>
              </w:rPr>
              <w:t>atsiskaitymo už disbalansą sutartį.</w:t>
            </w:r>
          </w:p>
          <w:p w14:paraId="0EEFC378" w14:textId="58839524" w:rsidR="00072221" w:rsidRPr="00C445A5" w:rsidRDefault="00072221" w:rsidP="003A30A3">
            <w:pPr>
              <w:jc w:val="both"/>
              <w:rPr>
                <w:color w:val="000000"/>
                <w:sz w:val="22"/>
                <w:szCs w:val="22"/>
              </w:rPr>
            </w:pPr>
            <w:r w:rsidRPr="00C445A5">
              <w:rPr>
                <w:color w:val="000000"/>
                <w:sz w:val="22"/>
                <w:szCs w:val="22"/>
              </w:rPr>
              <w:t>Pažymėtina, kad EEĮ 59 str. 3 d. paskutiniame sakinyje nustatyti reikalavimai nedubliuoja Reglamento (ES) 2017/2195 nuostatų. Tok</w:t>
            </w:r>
            <w:r w:rsidR="00B71A75" w:rsidRPr="00C445A5">
              <w:rPr>
                <w:color w:val="000000"/>
                <w:sz w:val="22"/>
                <w:szCs w:val="22"/>
              </w:rPr>
              <w:t xml:space="preserve">ių reikalavimų nustatymas pagrįstas tuo, kad </w:t>
            </w:r>
            <w:r w:rsidR="00241C84" w:rsidRPr="00C445A5">
              <w:rPr>
                <w:color w:val="000000"/>
                <w:sz w:val="22"/>
                <w:szCs w:val="22"/>
              </w:rPr>
              <w:t>atsakomybės už disbalansą sutartis</w:t>
            </w:r>
            <w:r w:rsidR="006608F3" w:rsidRPr="00C445A5">
              <w:rPr>
                <w:color w:val="000000"/>
                <w:sz w:val="22"/>
                <w:szCs w:val="22"/>
              </w:rPr>
              <w:t xml:space="preserve"> lemia finansinius atsiskaitymus</w:t>
            </w:r>
            <w:r w:rsidR="009B55FC" w:rsidRPr="00C445A5">
              <w:rPr>
                <w:color w:val="000000"/>
                <w:sz w:val="22"/>
                <w:szCs w:val="22"/>
              </w:rPr>
              <w:t xml:space="preserve"> tarp rinkos dalyvio ir perdavimo sistemos operatoriaus</w:t>
            </w:r>
            <w:r w:rsidR="00C1311C" w:rsidRPr="00C445A5">
              <w:rPr>
                <w:color w:val="000000"/>
                <w:sz w:val="22"/>
                <w:szCs w:val="22"/>
              </w:rPr>
              <w:t xml:space="preserve">, tuo tarpu praktiškai stebima </w:t>
            </w:r>
            <w:r w:rsidR="000D00F2" w:rsidRPr="00C445A5">
              <w:rPr>
                <w:color w:val="000000"/>
                <w:sz w:val="22"/>
                <w:szCs w:val="22"/>
              </w:rPr>
              <w:t>y</w:t>
            </w:r>
            <w:r w:rsidR="00C1311C" w:rsidRPr="00C445A5">
              <w:rPr>
                <w:color w:val="000000"/>
                <w:sz w:val="22"/>
                <w:szCs w:val="22"/>
              </w:rPr>
              <w:t xml:space="preserve">dinga </w:t>
            </w:r>
            <w:r w:rsidR="002B66C7" w:rsidRPr="00C445A5">
              <w:rPr>
                <w:color w:val="000000"/>
                <w:sz w:val="22"/>
                <w:szCs w:val="22"/>
              </w:rPr>
              <w:t>pr</w:t>
            </w:r>
            <w:r w:rsidR="00FA7050" w:rsidRPr="00C445A5">
              <w:rPr>
                <w:color w:val="000000"/>
                <w:sz w:val="22"/>
                <w:szCs w:val="22"/>
              </w:rPr>
              <w:t>a</w:t>
            </w:r>
            <w:r w:rsidR="002B66C7" w:rsidRPr="00C445A5">
              <w:rPr>
                <w:color w:val="000000"/>
                <w:sz w:val="22"/>
                <w:szCs w:val="22"/>
              </w:rPr>
              <w:t>ktika</w:t>
            </w:r>
            <w:r w:rsidR="00C1311C" w:rsidRPr="00C445A5">
              <w:rPr>
                <w:color w:val="000000"/>
                <w:sz w:val="22"/>
                <w:szCs w:val="22"/>
              </w:rPr>
              <w:t>, kai š</w:t>
            </w:r>
            <w:r w:rsidR="009B55FC" w:rsidRPr="00C445A5">
              <w:rPr>
                <w:color w:val="000000"/>
                <w:sz w:val="22"/>
                <w:szCs w:val="22"/>
              </w:rPr>
              <w:t>iuo metu galiojan</w:t>
            </w:r>
            <w:r w:rsidR="003A3637" w:rsidRPr="00C445A5">
              <w:rPr>
                <w:color w:val="000000"/>
                <w:sz w:val="22"/>
                <w:szCs w:val="22"/>
              </w:rPr>
              <w:t xml:space="preserve">čioje </w:t>
            </w:r>
            <w:r w:rsidR="009B55FC" w:rsidRPr="00C445A5">
              <w:rPr>
                <w:color w:val="000000"/>
                <w:sz w:val="22"/>
                <w:szCs w:val="22"/>
              </w:rPr>
              <w:t>analo</w:t>
            </w:r>
            <w:r w:rsidR="003A3637" w:rsidRPr="00C445A5">
              <w:rPr>
                <w:color w:val="000000"/>
                <w:sz w:val="22"/>
                <w:szCs w:val="22"/>
              </w:rPr>
              <w:t xml:space="preserve">giškoje Disbalanso pirkimo-pardavimo sutartyje </w:t>
            </w:r>
            <w:r w:rsidR="007C6C7B" w:rsidRPr="00C445A5">
              <w:rPr>
                <w:color w:val="000000"/>
                <w:sz w:val="22"/>
                <w:szCs w:val="22"/>
              </w:rPr>
              <w:t xml:space="preserve">nėra pateikiamos visų dedamųjų, nuo kurių priklauso disbalansas ir </w:t>
            </w:r>
            <w:r w:rsidR="007C6C7B" w:rsidRPr="00C445A5">
              <w:rPr>
                <w:color w:val="000000"/>
                <w:sz w:val="22"/>
                <w:szCs w:val="22"/>
              </w:rPr>
              <w:lastRenderedPageBreak/>
              <w:t>atsiskaitymas už jį</w:t>
            </w:r>
            <w:r w:rsidR="000D00F2" w:rsidRPr="00C445A5">
              <w:rPr>
                <w:color w:val="000000"/>
                <w:sz w:val="22"/>
                <w:szCs w:val="22"/>
              </w:rPr>
              <w:t>, apibrėžtys, skaičiavimo formulės</w:t>
            </w:r>
            <w:r w:rsidR="002B66C7" w:rsidRPr="00C445A5">
              <w:rPr>
                <w:color w:val="000000"/>
                <w:sz w:val="22"/>
                <w:szCs w:val="22"/>
              </w:rPr>
              <w:t>, jų dėmenys</w:t>
            </w:r>
            <w:r w:rsidR="000D00F2" w:rsidRPr="00C445A5">
              <w:rPr>
                <w:color w:val="000000"/>
                <w:sz w:val="22"/>
                <w:szCs w:val="22"/>
              </w:rPr>
              <w:t xml:space="preserve"> nėra siejam</w:t>
            </w:r>
            <w:r w:rsidR="002B66C7" w:rsidRPr="00C445A5">
              <w:rPr>
                <w:color w:val="000000"/>
                <w:sz w:val="22"/>
                <w:szCs w:val="22"/>
              </w:rPr>
              <w:t>i</w:t>
            </w:r>
            <w:r w:rsidR="000D00F2" w:rsidRPr="00C445A5">
              <w:rPr>
                <w:color w:val="000000"/>
                <w:sz w:val="22"/>
                <w:szCs w:val="22"/>
              </w:rPr>
              <w:t xml:space="preserve"> su </w:t>
            </w:r>
            <w:r w:rsidR="00CA557C" w:rsidRPr="00C445A5">
              <w:rPr>
                <w:color w:val="000000"/>
                <w:sz w:val="22"/>
                <w:szCs w:val="22"/>
              </w:rPr>
              <w:t xml:space="preserve">minėtais </w:t>
            </w:r>
            <w:r w:rsidR="000D00F2" w:rsidRPr="00C445A5">
              <w:rPr>
                <w:color w:val="000000"/>
                <w:sz w:val="22"/>
                <w:szCs w:val="22"/>
              </w:rPr>
              <w:t>rodikliais.</w:t>
            </w:r>
          </w:p>
          <w:p w14:paraId="0BB35D63" w14:textId="24C474F1" w:rsidR="00252D2C" w:rsidRPr="00C445A5" w:rsidRDefault="00252D2C" w:rsidP="003A30A3">
            <w:pPr>
              <w:jc w:val="both"/>
              <w:rPr>
                <w:sz w:val="22"/>
                <w:szCs w:val="22"/>
              </w:rPr>
            </w:pPr>
          </w:p>
        </w:tc>
      </w:tr>
      <w:tr w:rsidR="0059026D" w:rsidRPr="00C445A5" w14:paraId="4F227000"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7819B48" w14:textId="77777777" w:rsidR="0059026D" w:rsidRPr="00C445A5" w:rsidRDefault="0059026D"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22EC2BF" w14:textId="432283D3" w:rsidR="0059026D" w:rsidRPr="00C445A5" w:rsidRDefault="00AF6123" w:rsidP="003A30A3">
            <w:pPr>
              <w:jc w:val="both"/>
              <w:rPr>
                <w:sz w:val="22"/>
                <w:szCs w:val="22"/>
              </w:rPr>
            </w:pPr>
            <w:r>
              <w:rPr>
                <w:sz w:val="22"/>
                <w:szCs w:val="22"/>
              </w:rPr>
              <w:t>26.</w:t>
            </w:r>
          </w:p>
        </w:tc>
        <w:tc>
          <w:tcPr>
            <w:tcW w:w="7230" w:type="dxa"/>
            <w:tcBorders>
              <w:top w:val="single" w:sz="4" w:space="0" w:color="auto"/>
              <w:left w:val="single" w:sz="4" w:space="0" w:color="auto"/>
              <w:bottom w:val="single" w:sz="4" w:space="0" w:color="auto"/>
              <w:right w:val="single" w:sz="4" w:space="0" w:color="auto"/>
            </w:tcBorders>
          </w:tcPr>
          <w:p w14:paraId="7CC1E589" w14:textId="01A8971C" w:rsidR="00485D2A" w:rsidRPr="00C445A5" w:rsidRDefault="00485D2A" w:rsidP="00F02E95">
            <w:pPr>
              <w:tabs>
                <w:tab w:val="left" w:pos="851"/>
              </w:tabs>
              <w:ind w:firstLine="318"/>
              <w:jc w:val="both"/>
              <w:rPr>
                <w:color w:val="000000"/>
                <w:sz w:val="22"/>
                <w:szCs w:val="22"/>
              </w:rPr>
            </w:pPr>
            <w:r w:rsidRPr="00C445A5">
              <w:rPr>
                <w:color w:val="000000"/>
                <w:sz w:val="22"/>
                <w:szCs w:val="22"/>
              </w:rPr>
              <w:t xml:space="preserve">20. Energetikos įstatymo 4 str. 1 d. nustatyta, kad energetikos politikos vystymo kryptis nustato Seimas. Tuo tarpu keičiamo EEĮ 64 str. 5 d. vartojama neapibrėžta formuluotė </w:t>
            </w:r>
            <w:r w:rsidRPr="00C445A5">
              <w:rPr>
                <w:i/>
                <w:iCs/>
                <w:color w:val="000000"/>
                <w:sz w:val="22"/>
                <w:szCs w:val="22"/>
              </w:rPr>
              <w:t>„politikos kryptimi arba priemone“</w:t>
            </w:r>
            <w:r w:rsidRPr="00C445A5">
              <w:rPr>
                <w:color w:val="000000"/>
                <w:sz w:val="22"/>
                <w:szCs w:val="22"/>
              </w:rPr>
              <w:t xml:space="preserve"> ir siūloma nustatyti neaišku kaip praktikoje veiksianti taisyklė „ Taryba &lt;...&gt; imasi visų jos vertinimu tinkamų veiksmų, kad pašalintų tą politikos kryptį arba priemonę &lt;...&gt;“. Siūlytina patikslinti arba pagrįsti siūlomą teisin</w:t>
            </w:r>
            <w:r w:rsidR="0073024E" w:rsidRPr="00C445A5">
              <w:rPr>
                <w:color w:val="000000"/>
                <w:sz w:val="22"/>
                <w:szCs w:val="22"/>
              </w:rPr>
              <w:t>į</w:t>
            </w:r>
            <w:r w:rsidRPr="00C445A5">
              <w:rPr>
                <w:color w:val="000000"/>
                <w:sz w:val="22"/>
                <w:szCs w:val="22"/>
              </w:rPr>
              <w:t xml:space="preserve"> reguliavimą.</w:t>
            </w:r>
          </w:p>
          <w:p w14:paraId="26F1C599" w14:textId="77777777" w:rsidR="0059026D" w:rsidRPr="00C445A5" w:rsidRDefault="0059026D" w:rsidP="00F02E95">
            <w:pPr>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60994CB" w14:textId="2D13C4D6" w:rsidR="0059026D" w:rsidRPr="00C445A5" w:rsidRDefault="001F319B" w:rsidP="003A30A3">
            <w:pPr>
              <w:jc w:val="both"/>
              <w:rPr>
                <w:b/>
                <w:bCs/>
                <w:sz w:val="22"/>
                <w:szCs w:val="22"/>
              </w:rPr>
            </w:pPr>
            <w:r w:rsidRPr="00C445A5">
              <w:rPr>
                <w:b/>
                <w:bCs/>
                <w:sz w:val="22"/>
                <w:szCs w:val="22"/>
              </w:rPr>
              <w:t>Atsižvelgta</w:t>
            </w:r>
          </w:p>
          <w:p w14:paraId="45EBC767" w14:textId="08A0D330" w:rsidR="00F743B4" w:rsidRPr="00C445A5" w:rsidRDefault="00F743B4" w:rsidP="001D4077">
            <w:pPr>
              <w:jc w:val="both"/>
              <w:rPr>
                <w:sz w:val="22"/>
                <w:szCs w:val="22"/>
              </w:rPr>
            </w:pPr>
            <w:r w:rsidRPr="00C445A5">
              <w:rPr>
                <w:color w:val="000000"/>
                <w:sz w:val="22"/>
                <w:szCs w:val="22"/>
              </w:rPr>
              <w:t>Pastebėtina, kad EEĮ 64 straipsnio 5 dalies nuostatomis siekiama įgyvendina Reglamento (ES) 2019/943</w:t>
            </w:r>
            <w:r w:rsidR="001D4077" w:rsidRPr="00C445A5">
              <w:rPr>
                <w:color w:val="000000"/>
                <w:sz w:val="22"/>
                <w:szCs w:val="22"/>
              </w:rPr>
              <w:t xml:space="preserve"> 10 straipsnio 4 dalį:</w:t>
            </w:r>
            <w:r w:rsidRPr="00C445A5">
              <w:rPr>
                <w:color w:val="000000"/>
                <w:sz w:val="22"/>
                <w:szCs w:val="22"/>
              </w:rPr>
              <w:t xml:space="preserve"> </w:t>
            </w:r>
            <w:r w:rsidR="001D4077" w:rsidRPr="00C445A5">
              <w:rPr>
                <w:color w:val="000000"/>
                <w:sz w:val="22"/>
                <w:szCs w:val="22"/>
              </w:rPr>
              <w:t>„</w:t>
            </w:r>
            <w:r w:rsidRPr="00C445A5">
              <w:rPr>
                <w:sz w:val="22"/>
                <w:szCs w:val="22"/>
              </w:rPr>
              <w:t>4.   Reguliavimo institucijos arba kai valstybė narė tuo tikslu yra paskyrusi kitą kompetentingą instituciją – tokios paskirtos kompetentingos institucijos nustato jų teritorijoje taikomas politikos kryptis ir priemones, kurios galėtų prisidėti prie didmeninių kainų formavimo netiesioginio suvaržymo, įskaitant pasiūlymų pirkti, susijusių su balansavimo energijos aktyvinimu, apribojimus, pajėgumų mechanizmus, perdavimo sistemos operatorių taikomas priemones, priemones, kuriomis ketinama užginčyti rinkos išvadas ar užkirsti kelią piktnaudžiavimui dominuojančia padėtimi arba neefektyviam prekybos zonų nustatymui.</w:t>
            </w:r>
            <w:r w:rsidR="008B7E02" w:rsidRPr="00C445A5">
              <w:rPr>
                <w:sz w:val="22"/>
                <w:szCs w:val="22"/>
              </w:rPr>
              <w:t>“</w:t>
            </w:r>
          </w:p>
          <w:p w14:paraId="1CD292CF" w14:textId="5556D5C8" w:rsidR="004B4671" w:rsidRPr="00C445A5" w:rsidRDefault="004B4671" w:rsidP="001D4077">
            <w:pPr>
              <w:jc w:val="both"/>
              <w:rPr>
                <w:sz w:val="22"/>
                <w:szCs w:val="22"/>
              </w:rPr>
            </w:pPr>
          </w:p>
          <w:p w14:paraId="35CC0B43" w14:textId="77777777" w:rsidR="000C0659" w:rsidRPr="00C445A5" w:rsidRDefault="000C0659" w:rsidP="000C0659">
            <w:pPr>
              <w:jc w:val="both"/>
              <w:rPr>
                <w:bCs/>
                <w:sz w:val="22"/>
                <w:szCs w:val="22"/>
              </w:rPr>
            </w:pPr>
            <w:r w:rsidRPr="00C445A5">
              <w:rPr>
                <w:bCs/>
                <w:sz w:val="22"/>
                <w:szCs w:val="22"/>
              </w:rPr>
              <w:t>2. Papildyti 64 straipsnį 4 dalimi:</w:t>
            </w:r>
          </w:p>
          <w:p w14:paraId="6FD8D4CA" w14:textId="77777777" w:rsidR="000C0659" w:rsidRPr="00C445A5" w:rsidRDefault="000C0659" w:rsidP="000C0659">
            <w:pPr>
              <w:jc w:val="both"/>
              <w:rPr>
                <w:bCs/>
                <w:sz w:val="22"/>
                <w:szCs w:val="22"/>
              </w:rPr>
            </w:pPr>
            <w:r w:rsidRPr="00C445A5">
              <w:rPr>
                <w:bCs/>
                <w:sz w:val="22"/>
                <w:szCs w:val="22"/>
              </w:rPr>
              <w:t>„</w:t>
            </w:r>
            <w:r w:rsidRPr="00C445A5">
              <w:rPr>
                <w:b/>
                <w:sz w:val="22"/>
                <w:szCs w:val="22"/>
              </w:rPr>
              <w:t>4. Taryba identifikuoja elektros energetikos sektoriuje taikomą politiką ir (ar) jos priemonę, kuriomis galėtų būti naudojamasi siekiant varžyti rinkos veikimo principais grindžiamą kainų formavimąsi didmeninėje elektros energijos rinkoje, įskaitant pasiūlymų pirkti, susijusių su balansavimo energijos aktyvinimu, apribojimus, pajėgumų užtikrinimo mechanizmą, perdavimo sistemos operatoriaus taikomas priemones, taip pat priemones, kuriomis ketinama paveikti prekybos rinkoje rezultatus ar kitaip pažeisti veiklos elektros energijos rinkoje ir (ar) atskiruose jos segmentuose sąlygas.</w:t>
            </w:r>
            <w:r w:rsidRPr="00C445A5">
              <w:rPr>
                <w:bCs/>
                <w:sz w:val="22"/>
                <w:szCs w:val="22"/>
              </w:rPr>
              <w:t>“</w:t>
            </w:r>
          </w:p>
          <w:p w14:paraId="1067A55D" w14:textId="77777777" w:rsidR="004B4671" w:rsidRPr="00C445A5" w:rsidRDefault="004B4671" w:rsidP="00530AB3">
            <w:pPr>
              <w:jc w:val="both"/>
              <w:rPr>
                <w:bCs/>
                <w:sz w:val="22"/>
                <w:szCs w:val="22"/>
              </w:rPr>
            </w:pPr>
            <w:r w:rsidRPr="00C445A5">
              <w:rPr>
                <w:bCs/>
                <w:sz w:val="22"/>
                <w:szCs w:val="22"/>
              </w:rPr>
              <w:t>3. Papildyti 64 straipsnį 5 dalimi:</w:t>
            </w:r>
          </w:p>
          <w:p w14:paraId="24363881" w14:textId="3E7FA267" w:rsidR="00C01925" w:rsidRPr="00C445A5" w:rsidRDefault="004B4671" w:rsidP="003A30A3">
            <w:pPr>
              <w:jc w:val="both"/>
              <w:rPr>
                <w:sz w:val="22"/>
                <w:szCs w:val="22"/>
              </w:rPr>
            </w:pPr>
            <w:r w:rsidRPr="00C445A5">
              <w:rPr>
                <w:sz w:val="22"/>
                <w:szCs w:val="22"/>
              </w:rPr>
              <w:t>„</w:t>
            </w:r>
            <w:r w:rsidRPr="00C445A5">
              <w:rPr>
                <w:b/>
                <w:bCs/>
                <w:sz w:val="22"/>
                <w:szCs w:val="22"/>
              </w:rPr>
              <w:t xml:space="preserve">5. Jeigu Taryba identifikuoja, kad </w:t>
            </w:r>
            <w:r w:rsidR="00697A3C" w:rsidRPr="00C445A5">
              <w:rPr>
                <w:b/>
                <w:bCs/>
                <w:sz w:val="22"/>
                <w:szCs w:val="22"/>
              </w:rPr>
              <w:t xml:space="preserve">tam tikra politika ir (ar) </w:t>
            </w:r>
            <w:r w:rsidR="0042637B" w:rsidRPr="00C445A5">
              <w:rPr>
                <w:b/>
                <w:bCs/>
                <w:sz w:val="22"/>
                <w:szCs w:val="22"/>
              </w:rPr>
              <w:t xml:space="preserve">jos priemone </w:t>
            </w:r>
            <w:r w:rsidRPr="00C445A5">
              <w:rPr>
                <w:b/>
                <w:bCs/>
                <w:sz w:val="22"/>
                <w:szCs w:val="22"/>
              </w:rPr>
              <w:t xml:space="preserve">galėtų būti naudojamasi siekiant varžyti kainų formavimąsi didmeninėje elektros </w:t>
            </w:r>
            <w:r w:rsidRPr="00C445A5">
              <w:rPr>
                <w:b/>
                <w:bCs/>
                <w:sz w:val="22"/>
                <w:szCs w:val="22"/>
              </w:rPr>
              <w:lastRenderedPageBreak/>
              <w:t xml:space="preserve">energijos rinkoje, kaip nurodyta šio straipsnio 4 dalyje, ji imasi visų jos vertinimu tinkamų veiksmų, kad pašalintų tą </w:t>
            </w:r>
            <w:r w:rsidR="001F319B" w:rsidRPr="00C445A5">
              <w:rPr>
                <w:b/>
                <w:bCs/>
                <w:sz w:val="22"/>
                <w:szCs w:val="22"/>
              </w:rPr>
              <w:t xml:space="preserve">politiką ir (ar) jos </w:t>
            </w:r>
            <w:r w:rsidRPr="00C445A5">
              <w:rPr>
                <w:b/>
                <w:bCs/>
                <w:sz w:val="22"/>
                <w:szCs w:val="22"/>
              </w:rPr>
              <w:t>priemonę arba, jeigu tai neįmanoma, kuo labiau sumažintų jos poveikį pasiūlymų teikimo pobūdžiui.</w:t>
            </w:r>
            <w:r w:rsidRPr="00C445A5">
              <w:rPr>
                <w:sz w:val="22"/>
                <w:szCs w:val="22"/>
              </w:rPr>
              <w:t>“</w:t>
            </w:r>
          </w:p>
        </w:tc>
      </w:tr>
      <w:tr w:rsidR="0059026D" w:rsidRPr="00C445A5" w14:paraId="691D5CA5"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772F803F" w14:textId="77777777" w:rsidR="0059026D" w:rsidRPr="00C445A5" w:rsidRDefault="0059026D"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457DF54" w14:textId="5F6BE89E" w:rsidR="0059026D" w:rsidRPr="00C445A5" w:rsidRDefault="009607D0" w:rsidP="003A30A3">
            <w:pPr>
              <w:jc w:val="both"/>
              <w:rPr>
                <w:sz w:val="22"/>
                <w:szCs w:val="22"/>
              </w:rPr>
            </w:pPr>
            <w:r>
              <w:rPr>
                <w:sz w:val="22"/>
                <w:szCs w:val="22"/>
              </w:rPr>
              <w:t>27.</w:t>
            </w:r>
          </w:p>
        </w:tc>
        <w:tc>
          <w:tcPr>
            <w:tcW w:w="7230" w:type="dxa"/>
            <w:tcBorders>
              <w:top w:val="single" w:sz="4" w:space="0" w:color="auto"/>
              <w:left w:val="single" w:sz="4" w:space="0" w:color="auto"/>
              <w:bottom w:val="single" w:sz="4" w:space="0" w:color="auto"/>
              <w:right w:val="single" w:sz="4" w:space="0" w:color="auto"/>
            </w:tcBorders>
          </w:tcPr>
          <w:p w14:paraId="1510AC71" w14:textId="77777777" w:rsidR="0059026D" w:rsidRPr="00C445A5" w:rsidRDefault="00B035FA" w:rsidP="00F02E95">
            <w:pPr>
              <w:ind w:firstLine="318"/>
              <w:jc w:val="both"/>
              <w:rPr>
                <w:color w:val="000000"/>
                <w:sz w:val="22"/>
                <w:szCs w:val="22"/>
              </w:rPr>
            </w:pPr>
            <w:r w:rsidRPr="00C445A5">
              <w:rPr>
                <w:color w:val="000000"/>
                <w:sz w:val="22"/>
                <w:szCs w:val="22"/>
              </w:rPr>
              <w:t>21. Siekiant teisinio reguliavimo aiškumo, siūlytume keičiamo EEĮ 67 str. 4</w:t>
            </w:r>
            <w:r w:rsidRPr="00C445A5">
              <w:rPr>
                <w:color w:val="000000"/>
                <w:sz w:val="22"/>
                <w:szCs w:val="22"/>
                <w:vertAlign w:val="superscript"/>
              </w:rPr>
              <w:t>1</w:t>
            </w:r>
            <w:r w:rsidRPr="00C445A5">
              <w:rPr>
                <w:color w:val="000000"/>
                <w:sz w:val="22"/>
                <w:szCs w:val="22"/>
              </w:rPr>
              <w:t xml:space="preserve"> d. atsisakyti neapibrėžtumą suponuojančios teisės normos galiojimo laike apibūdinimo vartojant formuluotę „</w:t>
            </w:r>
            <w:r w:rsidRPr="00C445A5">
              <w:rPr>
                <w:i/>
                <w:iCs/>
                <w:color w:val="000000"/>
                <w:sz w:val="22"/>
                <w:szCs w:val="22"/>
              </w:rPr>
              <w:t>pereinamuoju laikotarpiu, tai yra, iki perdavimo sistemos operatorius prisijungs prie &lt;...&gt;“</w:t>
            </w:r>
            <w:r w:rsidRPr="00C445A5">
              <w:rPr>
                <w:color w:val="000000"/>
                <w:sz w:val="22"/>
                <w:szCs w:val="22"/>
              </w:rPr>
              <w:t xml:space="preserve"> nenurodant objektyvių kriterijų, kada pereinamasis laikotarpis baigiasi. Taip pat abejonių dėl pagrįstumo kelia nuostata, kad perdavimo sistemos operatorius, suderinęs su Taryba, neaišku, kokiu būdu ir kokiame šaltinyje paskelbia apie pereinamojo laikotarpio pabaigą. Be kita ko, Projekto 61 str. 9 d. pereinamasis laikotarpis apibūdinamas vartojant kitas formuluotes.</w:t>
            </w:r>
          </w:p>
          <w:p w14:paraId="6A1F8FD3" w14:textId="1FC9A020" w:rsidR="00653EB3" w:rsidRPr="00C445A5" w:rsidRDefault="00653EB3" w:rsidP="00F02E95">
            <w:pPr>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4EB232A" w14:textId="01E61D79" w:rsidR="0059026D" w:rsidRPr="00C445A5" w:rsidRDefault="00EA1ABF" w:rsidP="003A30A3">
            <w:pPr>
              <w:jc w:val="both"/>
              <w:rPr>
                <w:b/>
                <w:bCs/>
                <w:sz w:val="22"/>
                <w:szCs w:val="22"/>
              </w:rPr>
            </w:pPr>
            <w:r w:rsidRPr="00C445A5">
              <w:rPr>
                <w:b/>
                <w:bCs/>
                <w:sz w:val="22"/>
                <w:szCs w:val="22"/>
              </w:rPr>
              <w:t>Atsižvelgta</w:t>
            </w:r>
            <w:r w:rsidR="00252634" w:rsidRPr="00C445A5">
              <w:rPr>
                <w:b/>
                <w:bCs/>
                <w:sz w:val="22"/>
                <w:szCs w:val="22"/>
              </w:rPr>
              <w:t xml:space="preserve"> iš dalies</w:t>
            </w:r>
          </w:p>
          <w:p w14:paraId="63B76E17" w14:textId="7E89E9D7" w:rsidR="00252634" w:rsidRPr="00C445A5" w:rsidRDefault="00252634" w:rsidP="00B30392">
            <w:pPr>
              <w:jc w:val="both"/>
              <w:rPr>
                <w:color w:val="000000"/>
                <w:sz w:val="22"/>
                <w:szCs w:val="22"/>
              </w:rPr>
            </w:pPr>
            <w:r w:rsidRPr="00C445A5">
              <w:rPr>
                <w:sz w:val="22"/>
                <w:szCs w:val="22"/>
              </w:rPr>
              <w:t xml:space="preserve">Kadangi </w:t>
            </w:r>
            <w:r w:rsidR="00C006B5" w:rsidRPr="00C445A5">
              <w:rPr>
                <w:sz w:val="22"/>
                <w:szCs w:val="22"/>
              </w:rPr>
              <w:t>perdavimo sistemos operatoriaus prisijungimas prie Europos balansavimo energijos mainų ir disbalanso paskirstymo nustatymo platformų pagal Reglamentą (ES) 2017/2195</w:t>
            </w:r>
            <w:r w:rsidR="009369A8" w:rsidRPr="00C445A5">
              <w:rPr>
                <w:sz w:val="22"/>
                <w:szCs w:val="22"/>
              </w:rPr>
              <w:t xml:space="preserve"> galimai gali reikalauti tam tikrų procesinių veiksmų – sutarčių </w:t>
            </w:r>
            <w:r w:rsidR="009F5A2C" w:rsidRPr="00C445A5">
              <w:rPr>
                <w:sz w:val="22"/>
                <w:szCs w:val="22"/>
              </w:rPr>
              <w:t>su</w:t>
            </w:r>
            <w:r w:rsidR="009369A8" w:rsidRPr="00C445A5">
              <w:rPr>
                <w:sz w:val="22"/>
                <w:szCs w:val="22"/>
              </w:rPr>
              <w:t>darymo,</w:t>
            </w:r>
            <w:r w:rsidR="00CB3C48" w:rsidRPr="00C445A5">
              <w:rPr>
                <w:sz w:val="22"/>
                <w:szCs w:val="22"/>
              </w:rPr>
              <w:t xml:space="preserve"> platformos veikimo išbadymo </w:t>
            </w:r>
            <w:r w:rsidR="009F5A2C" w:rsidRPr="00C445A5">
              <w:rPr>
                <w:sz w:val="22"/>
                <w:szCs w:val="22"/>
              </w:rPr>
              <w:t>a</w:t>
            </w:r>
            <w:r w:rsidR="00CB3C48" w:rsidRPr="00C445A5">
              <w:rPr>
                <w:sz w:val="22"/>
                <w:szCs w:val="22"/>
              </w:rPr>
              <w:t xml:space="preserve">r pan., tai </w:t>
            </w:r>
            <w:r w:rsidR="001E64C4" w:rsidRPr="00C445A5">
              <w:rPr>
                <w:color w:val="000000"/>
                <w:sz w:val="22"/>
                <w:szCs w:val="22"/>
              </w:rPr>
              <w:t>EEĮ 67 straipsnio 4</w:t>
            </w:r>
            <w:r w:rsidR="001E64C4" w:rsidRPr="00C445A5">
              <w:rPr>
                <w:color w:val="000000"/>
                <w:sz w:val="22"/>
                <w:szCs w:val="22"/>
                <w:vertAlign w:val="superscript"/>
              </w:rPr>
              <w:t>1</w:t>
            </w:r>
            <w:r w:rsidR="001E64C4" w:rsidRPr="00C445A5">
              <w:rPr>
                <w:color w:val="000000"/>
                <w:sz w:val="22"/>
                <w:szCs w:val="22"/>
              </w:rPr>
              <w:t xml:space="preserve"> dalies </w:t>
            </w:r>
            <w:r w:rsidR="00EE2F5D" w:rsidRPr="00C445A5">
              <w:rPr>
                <w:color w:val="000000"/>
                <w:sz w:val="22"/>
                <w:szCs w:val="22"/>
              </w:rPr>
              <w:t xml:space="preserve">antrame sakinyje </w:t>
            </w:r>
            <w:r w:rsidR="00F05355" w:rsidRPr="00C445A5">
              <w:rPr>
                <w:color w:val="000000"/>
                <w:sz w:val="22"/>
                <w:szCs w:val="22"/>
              </w:rPr>
              <w:t>atitinkamai ir siūloma nustatyti aiškiai apibrėžtą momentą</w:t>
            </w:r>
            <w:r w:rsidR="003211DE" w:rsidRPr="00C445A5">
              <w:rPr>
                <w:color w:val="000000"/>
                <w:sz w:val="22"/>
                <w:szCs w:val="22"/>
              </w:rPr>
              <w:t>,</w:t>
            </w:r>
            <w:r w:rsidR="00802D08" w:rsidRPr="00C445A5">
              <w:rPr>
                <w:color w:val="000000"/>
                <w:sz w:val="22"/>
                <w:szCs w:val="22"/>
              </w:rPr>
              <w:t xml:space="preserve"> nuo kada laikytina, kad </w:t>
            </w:r>
            <w:r w:rsidR="003211DE" w:rsidRPr="00C445A5">
              <w:rPr>
                <w:color w:val="000000"/>
                <w:sz w:val="22"/>
                <w:szCs w:val="22"/>
              </w:rPr>
              <w:t>prisijungi</w:t>
            </w:r>
            <w:r w:rsidR="007F28E4" w:rsidRPr="00C445A5">
              <w:rPr>
                <w:color w:val="000000"/>
                <w:sz w:val="22"/>
                <w:szCs w:val="22"/>
              </w:rPr>
              <w:t>am</w:t>
            </w:r>
            <w:r w:rsidR="00802D08" w:rsidRPr="00C445A5">
              <w:rPr>
                <w:color w:val="000000"/>
                <w:sz w:val="22"/>
                <w:szCs w:val="22"/>
              </w:rPr>
              <w:t>a</w:t>
            </w:r>
            <w:r w:rsidR="00BA71CC" w:rsidRPr="00C445A5">
              <w:rPr>
                <w:color w:val="000000"/>
                <w:sz w:val="22"/>
                <w:szCs w:val="22"/>
              </w:rPr>
              <w:t xml:space="preserve"> prie </w:t>
            </w:r>
            <w:r w:rsidR="00BA71CC" w:rsidRPr="00C445A5">
              <w:rPr>
                <w:sz w:val="22"/>
                <w:szCs w:val="22"/>
              </w:rPr>
              <w:t>Europos balansavimo energijos mainų ir disbalanso paskirstymo nustatymo platformų</w:t>
            </w:r>
            <w:r w:rsidR="007F28E4" w:rsidRPr="00C445A5">
              <w:rPr>
                <w:sz w:val="22"/>
                <w:szCs w:val="22"/>
              </w:rPr>
              <w:t>,</w:t>
            </w:r>
            <w:r w:rsidR="00802D08" w:rsidRPr="00C445A5">
              <w:rPr>
                <w:sz w:val="22"/>
                <w:szCs w:val="22"/>
              </w:rPr>
              <w:t xml:space="preserve"> ir atitinkamai</w:t>
            </w:r>
            <w:r w:rsidR="007F28E4" w:rsidRPr="00C445A5">
              <w:rPr>
                <w:sz w:val="22"/>
                <w:szCs w:val="22"/>
              </w:rPr>
              <w:t xml:space="preserve"> </w:t>
            </w:r>
            <w:r w:rsidR="00A23C4A" w:rsidRPr="00C445A5">
              <w:rPr>
                <w:sz w:val="22"/>
                <w:szCs w:val="22"/>
              </w:rPr>
              <w:t xml:space="preserve">laikytina, kad </w:t>
            </w:r>
            <w:r w:rsidR="00802D08" w:rsidRPr="00C445A5">
              <w:rPr>
                <w:color w:val="000000"/>
                <w:sz w:val="22"/>
                <w:szCs w:val="22"/>
              </w:rPr>
              <w:t>baigiasi pereinamasis laikotarpis</w:t>
            </w:r>
            <w:r w:rsidR="00A23C4A" w:rsidRPr="00C445A5">
              <w:rPr>
                <w:color w:val="000000"/>
                <w:sz w:val="22"/>
                <w:szCs w:val="22"/>
              </w:rPr>
              <w:t>.</w:t>
            </w:r>
          </w:p>
          <w:p w14:paraId="0BDCEC39" w14:textId="77777777" w:rsidR="0029358A" w:rsidRPr="00C445A5" w:rsidRDefault="0029358A" w:rsidP="00B30392">
            <w:pPr>
              <w:jc w:val="both"/>
              <w:rPr>
                <w:color w:val="000000"/>
                <w:sz w:val="22"/>
                <w:szCs w:val="22"/>
              </w:rPr>
            </w:pPr>
          </w:p>
          <w:p w14:paraId="1E8609EB" w14:textId="7AE6931B" w:rsidR="00A32F2B" w:rsidRPr="00C445A5" w:rsidRDefault="00042ABC" w:rsidP="00B30392">
            <w:pPr>
              <w:jc w:val="both"/>
              <w:rPr>
                <w:color w:val="000000"/>
                <w:sz w:val="22"/>
                <w:szCs w:val="22"/>
              </w:rPr>
            </w:pPr>
            <w:r w:rsidRPr="00C445A5">
              <w:rPr>
                <w:sz w:val="22"/>
                <w:szCs w:val="22"/>
              </w:rPr>
              <w:t xml:space="preserve">Atsižvelgiant į pastabą dėl pereinamojo laikotarpio pabaigos paskelbimo </w:t>
            </w:r>
            <w:r w:rsidR="0029358A" w:rsidRPr="00C445A5">
              <w:rPr>
                <w:color w:val="000000"/>
                <w:sz w:val="22"/>
                <w:szCs w:val="22"/>
              </w:rPr>
              <w:t>EEĮ 67 str</w:t>
            </w:r>
            <w:r w:rsidR="00B10E38" w:rsidRPr="00C445A5">
              <w:rPr>
                <w:color w:val="000000"/>
                <w:sz w:val="22"/>
                <w:szCs w:val="22"/>
              </w:rPr>
              <w:t>aipsnio</w:t>
            </w:r>
            <w:r w:rsidR="0029358A" w:rsidRPr="00C445A5">
              <w:rPr>
                <w:color w:val="000000"/>
                <w:sz w:val="22"/>
                <w:szCs w:val="22"/>
              </w:rPr>
              <w:t xml:space="preserve"> 4</w:t>
            </w:r>
            <w:r w:rsidR="0029358A" w:rsidRPr="00C445A5">
              <w:rPr>
                <w:color w:val="000000"/>
                <w:sz w:val="22"/>
                <w:szCs w:val="22"/>
                <w:vertAlign w:val="superscript"/>
              </w:rPr>
              <w:t>1</w:t>
            </w:r>
            <w:r w:rsidR="0029358A" w:rsidRPr="00C445A5">
              <w:rPr>
                <w:color w:val="000000"/>
                <w:sz w:val="22"/>
                <w:szCs w:val="22"/>
              </w:rPr>
              <w:t xml:space="preserve"> d</w:t>
            </w:r>
            <w:r w:rsidR="00B10E38" w:rsidRPr="00C445A5">
              <w:rPr>
                <w:color w:val="000000"/>
                <w:sz w:val="22"/>
                <w:szCs w:val="22"/>
              </w:rPr>
              <w:t>al</w:t>
            </w:r>
            <w:r w:rsidR="00F11748" w:rsidRPr="00C445A5">
              <w:rPr>
                <w:color w:val="000000"/>
                <w:sz w:val="22"/>
                <w:szCs w:val="22"/>
              </w:rPr>
              <w:t>is</w:t>
            </w:r>
            <w:r w:rsidR="00A7251A" w:rsidRPr="00C445A5">
              <w:rPr>
                <w:color w:val="000000"/>
                <w:sz w:val="22"/>
                <w:szCs w:val="22"/>
              </w:rPr>
              <w:t xml:space="preserve"> papildoma nuostata</w:t>
            </w:r>
            <w:r w:rsidR="003C5889" w:rsidRPr="00C445A5">
              <w:rPr>
                <w:color w:val="000000"/>
                <w:sz w:val="22"/>
                <w:szCs w:val="22"/>
              </w:rPr>
              <w:t xml:space="preserve"> dėl skelbimo perdavimo sistemos operatoriaus </w:t>
            </w:r>
            <w:r w:rsidR="003C5889" w:rsidRPr="00C445A5">
              <w:rPr>
                <w:i/>
                <w:iCs/>
                <w:color w:val="000000"/>
                <w:sz w:val="22"/>
                <w:szCs w:val="22"/>
              </w:rPr>
              <w:t>interneto svetainėje</w:t>
            </w:r>
            <w:r w:rsidR="003C5889" w:rsidRPr="00C445A5">
              <w:rPr>
                <w:color w:val="000000"/>
                <w:sz w:val="22"/>
                <w:szCs w:val="22"/>
              </w:rPr>
              <w:t xml:space="preserve"> ir </w:t>
            </w:r>
            <w:r w:rsidR="00F11748" w:rsidRPr="00C445A5">
              <w:rPr>
                <w:color w:val="000000"/>
                <w:sz w:val="22"/>
                <w:szCs w:val="22"/>
              </w:rPr>
              <w:t>dėstomas taip:</w:t>
            </w:r>
          </w:p>
          <w:p w14:paraId="10F3BFDF" w14:textId="77777777" w:rsidR="00A7251A" w:rsidRPr="00C445A5" w:rsidRDefault="00A7251A" w:rsidP="002E6BEC">
            <w:pPr>
              <w:jc w:val="both"/>
              <w:rPr>
                <w:bCs/>
                <w:sz w:val="22"/>
                <w:szCs w:val="22"/>
              </w:rPr>
            </w:pPr>
            <w:r w:rsidRPr="00C445A5">
              <w:rPr>
                <w:bCs/>
                <w:sz w:val="22"/>
                <w:szCs w:val="22"/>
              </w:rPr>
              <w:t>6. Papildyti 67 straipsnį 4</w:t>
            </w:r>
            <w:r w:rsidRPr="00C445A5">
              <w:rPr>
                <w:bCs/>
                <w:sz w:val="22"/>
                <w:szCs w:val="22"/>
                <w:vertAlign w:val="superscript"/>
              </w:rPr>
              <w:t>1</w:t>
            </w:r>
            <w:r w:rsidRPr="00C445A5">
              <w:rPr>
                <w:bCs/>
                <w:sz w:val="22"/>
                <w:szCs w:val="22"/>
              </w:rPr>
              <w:t xml:space="preserve"> dalimi:</w:t>
            </w:r>
          </w:p>
          <w:p w14:paraId="72149AE3" w14:textId="068DF858" w:rsidR="00A7251A" w:rsidRPr="00C445A5" w:rsidRDefault="00A7251A" w:rsidP="002E6BEC">
            <w:pPr>
              <w:jc w:val="both"/>
              <w:rPr>
                <w:bCs/>
                <w:sz w:val="22"/>
                <w:szCs w:val="22"/>
              </w:rPr>
            </w:pPr>
            <w:r w:rsidRPr="00C445A5">
              <w:rPr>
                <w:bCs/>
                <w:sz w:val="22"/>
                <w:szCs w:val="22"/>
              </w:rPr>
              <w:t>„</w:t>
            </w:r>
            <w:r w:rsidRPr="00C445A5">
              <w:rPr>
                <w:b/>
                <w:sz w:val="22"/>
                <w:szCs w:val="22"/>
              </w:rPr>
              <w:t>4</w:t>
            </w:r>
            <w:r w:rsidRPr="00C445A5">
              <w:rPr>
                <w:b/>
                <w:sz w:val="22"/>
                <w:szCs w:val="22"/>
                <w:vertAlign w:val="superscript"/>
              </w:rPr>
              <w:t>1</w:t>
            </w:r>
            <w:r w:rsidRPr="00C445A5">
              <w:rPr>
                <w:b/>
                <w:sz w:val="22"/>
                <w:szCs w:val="22"/>
              </w:rPr>
              <w:t>. Pereinamuoju laikotarpiu, tai yra iki perdavimo sistemos operatoriaus prisijungimo prie Europos balansavimo energijos mainų ir disbalanso paskirstymo nustatymo platformų pagal Reglamentą (ES) 2017/2195, balansavimo energijos techninė kainos siūlymo riba nustatoma</w:t>
            </w:r>
            <w:r w:rsidRPr="00C445A5">
              <w:rPr>
                <w:b/>
                <w:bCs/>
                <w:sz w:val="22"/>
                <w:szCs w:val="22"/>
              </w:rPr>
              <w:t xml:space="preserve"> balansavimo paslaugų teikimo sutarties (balansavimo paslaugų teikėjams taikomų nuostatų ir sąlygų) standartinėse sąlygose</w:t>
            </w:r>
            <w:r w:rsidRPr="00C445A5">
              <w:rPr>
                <w:b/>
                <w:sz w:val="22"/>
                <w:szCs w:val="22"/>
              </w:rPr>
              <w:t xml:space="preserve">. Pasibaigus pereinamajam laikotarpiui, apie kurio pabaigą savo interneto svetainėje paskelbia perdavimo sistemos operatorius, suderinęs su Taryba, balansavimo energijos techninė kainos siūlymo riba </w:t>
            </w:r>
            <w:r w:rsidRPr="00C445A5">
              <w:rPr>
                <w:b/>
                <w:bCs/>
                <w:sz w:val="22"/>
                <w:szCs w:val="22"/>
              </w:rPr>
              <w:t xml:space="preserve">balansavimo paslaugų teikimo sutarties (balansavimo paslaugų teikėjams taikomų nuostatų ir sąlygų) standartinėse </w:t>
            </w:r>
            <w:r w:rsidRPr="00C445A5">
              <w:rPr>
                <w:b/>
                <w:bCs/>
                <w:sz w:val="22"/>
                <w:szCs w:val="22"/>
              </w:rPr>
              <w:lastRenderedPageBreak/>
              <w:t>sąlygose iš anksto nenustatoma</w:t>
            </w:r>
            <w:r w:rsidRPr="00C445A5">
              <w:rPr>
                <w:b/>
                <w:sz w:val="22"/>
                <w:szCs w:val="22"/>
              </w:rPr>
              <w:t xml:space="preserve">, o balansavimo energijos kaina nustatoma pirkimo procedūros, kurią perdavimo sistemos operatorius vykdo </w:t>
            </w:r>
            <w:bookmarkStart w:id="2" w:name="_Hlk71646762"/>
            <w:r w:rsidRPr="00C445A5">
              <w:rPr>
                <w:b/>
                <w:sz w:val="22"/>
                <w:szCs w:val="22"/>
              </w:rPr>
              <w:t xml:space="preserve">Reglamente (ES) 2017/2195 </w:t>
            </w:r>
            <w:bookmarkEnd w:id="2"/>
            <w:r w:rsidRPr="00C445A5">
              <w:rPr>
                <w:b/>
                <w:sz w:val="22"/>
                <w:szCs w:val="22"/>
              </w:rPr>
              <w:t>ir Elektros energijos rinkos taisyklėse nustatyta tvarka ir sąlygomis, metu. Disbalanso kainos nustatymo principai ir (ar) jų pagrindas, atitinkantys Reglamento (ES) 2017/2195 reikalavimus, aiškiai nurodomi atsiskaitymo už disbalansą sutarties (už balansą atsakingoms šalims taikomų nuostatų ir sąlygų) standartinėse sąlygose.</w:t>
            </w:r>
            <w:r w:rsidRPr="00C445A5">
              <w:rPr>
                <w:bCs/>
                <w:sz w:val="22"/>
                <w:szCs w:val="22"/>
              </w:rPr>
              <w:t>“</w:t>
            </w:r>
          </w:p>
          <w:p w14:paraId="57C82F6B" w14:textId="77777777" w:rsidR="00F11748" w:rsidRPr="00C445A5" w:rsidRDefault="00F11748" w:rsidP="00B30392">
            <w:pPr>
              <w:jc w:val="both"/>
              <w:rPr>
                <w:sz w:val="22"/>
                <w:szCs w:val="22"/>
              </w:rPr>
            </w:pPr>
          </w:p>
          <w:p w14:paraId="08444B01" w14:textId="77777777" w:rsidR="00EA1ABF" w:rsidRPr="00C445A5" w:rsidRDefault="00EA1ABF" w:rsidP="00B30392">
            <w:pPr>
              <w:jc w:val="both"/>
              <w:rPr>
                <w:sz w:val="22"/>
                <w:szCs w:val="22"/>
              </w:rPr>
            </w:pPr>
          </w:p>
          <w:p w14:paraId="465F333E" w14:textId="64E6DDF6" w:rsidR="00B30392" w:rsidRPr="00C445A5" w:rsidRDefault="00B30392" w:rsidP="00B30392">
            <w:pPr>
              <w:jc w:val="both"/>
              <w:rPr>
                <w:sz w:val="22"/>
                <w:szCs w:val="22"/>
              </w:rPr>
            </w:pPr>
            <w:r w:rsidRPr="00C445A5">
              <w:rPr>
                <w:sz w:val="22"/>
                <w:szCs w:val="22"/>
              </w:rPr>
              <w:t xml:space="preserve">Atsižvelgiant į pastabą </w:t>
            </w:r>
            <w:r w:rsidR="008D0711" w:rsidRPr="00C445A5">
              <w:rPr>
                <w:sz w:val="22"/>
                <w:szCs w:val="22"/>
              </w:rPr>
              <w:t xml:space="preserve">dėl </w:t>
            </w:r>
            <w:r w:rsidRPr="00C445A5">
              <w:rPr>
                <w:sz w:val="22"/>
                <w:szCs w:val="22"/>
              </w:rPr>
              <w:t>EEĮ p</w:t>
            </w:r>
            <w:r w:rsidRPr="00C445A5">
              <w:rPr>
                <w:color w:val="000000"/>
                <w:sz w:val="22"/>
                <w:szCs w:val="22"/>
              </w:rPr>
              <w:t>rojekto 61 straipsnio 9</w:t>
            </w:r>
            <w:r w:rsidR="008D0711" w:rsidRPr="00C445A5">
              <w:rPr>
                <w:color w:val="000000"/>
                <w:sz w:val="22"/>
                <w:szCs w:val="22"/>
              </w:rPr>
              <w:t> </w:t>
            </w:r>
            <w:r w:rsidRPr="00C445A5">
              <w:rPr>
                <w:color w:val="000000"/>
                <w:sz w:val="22"/>
                <w:szCs w:val="22"/>
              </w:rPr>
              <w:t>dali</w:t>
            </w:r>
            <w:r w:rsidR="008D0711" w:rsidRPr="00C445A5">
              <w:rPr>
                <w:color w:val="000000"/>
                <w:sz w:val="22"/>
                <w:szCs w:val="22"/>
              </w:rPr>
              <w:t>e</w:t>
            </w:r>
            <w:r w:rsidRPr="00C445A5">
              <w:rPr>
                <w:color w:val="000000"/>
                <w:sz w:val="22"/>
                <w:szCs w:val="22"/>
              </w:rPr>
              <w:t>s</w:t>
            </w:r>
            <w:r w:rsidR="008D0711" w:rsidRPr="00C445A5">
              <w:rPr>
                <w:color w:val="000000"/>
                <w:sz w:val="22"/>
                <w:szCs w:val="22"/>
              </w:rPr>
              <w:t xml:space="preserve"> š</w:t>
            </w:r>
            <w:r w:rsidR="002E6BEC" w:rsidRPr="00C445A5">
              <w:rPr>
                <w:color w:val="000000"/>
                <w:sz w:val="22"/>
                <w:szCs w:val="22"/>
              </w:rPr>
              <w:t>i</w:t>
            </w:r>
            <w:r w:rsidR="00F11748" w:rsidRPr="00C445A5">
              <w:rPr>
                <w:color w:val="000000"/>
                <w:sz w:val="22"/>
                <w:szCs w:val="22"/>
              </w:rPr>
              <w:t xml:space="preserve"> </w:t>
            </w:r>
            <w:r w:rsidR="008D0711" w:rsidRPr="00C445A5">
              <w:rPr>
                <w:color w:val="000000"/>
                <w:sz w:val="22"/>
                <w:szCs w:val="22"/>
              </w:rPr>
              <w:t>dal</w:t>
            </w:r>
            <w:r w:rsidR="00F11748" w:rsidRPr="00C445A5">
              <w:rPr>
                <w:color w:val="000000"/>
                <w:sz w:val="22"/>
                <w:szCs w:val="22"/>
              </w:rPr>
              <w:t>is</w:t>
            </w:r>
            <w:r w:rsidRPr="00C445A5">
              <w:rPr>
                <w:color w:val="000000"/>
                <w:sz w:val="22"/>
                <w:szCs w:val="22"/>
              </w:rPr>
              <w:t xml:space="preserve"> dės</w:t>
            </w:r>
            <w:r w:rsidR="00F11748" w:rsidRPr="00C445A5">
              <w:rPr>
                <w:color w:val="000000"/>
                <w:sz w:val="22"/>
                <w:szCs w:val="22"/>
              </w:rPr>
              <w:t>toma</w:t>
            </w:r>
            <w:r w:rsidRPr="00C445A5">
              <w:rPr>
                <w:color w:val="000000"/>
                <w:sz w:val="22"/>
                <w:szCs w:val="22"/>
              </w:rPr>
              <w:t xml:space="preserve"> taip:</w:t>
            </w:r>
          </w:p>
          <w:p w14:paraId="5BB0E6E3" w14:textId="7A11CDB2" w:rsidR="00B30392" w:rsidRPr="00C445A5" w:rsidRDefault="00B30392" w:rsidP="00B30392">
            <w:pPr>
              <w:jc w:val="both"/>
              <w:rPr>
                <w:sz w:val="22"/>
                <w:szCs w:val="22"/>
              </w:rPr>
            </w:pPr>
            <w:r w:rsidRPr="00C445A5">
              <w:rPr>
                <w:sz w:val="22"/>
                <w:szCs w:val="22"/>
              </w:rPr>
              <w:t>9. Įgyvendinant šio įstatymo 46 straipsnyje išdėstytą Elektros energetikos įstatymo 67 straipsnio 4</w:t>
            </w:r>
            <w:r w:rsidRPr="00C445A5">
              <w:rPr>
                <w:sz w:val="22"/>
                <w:szCs w:val="22"/>
                <w:vertAlign w:val="superscript"/>
              </w:rPr>
              <w:t>1</w:t>
            </w:r>
            <w:r w:rsidRPr="00C445A5">
              <w:rPr>
                <w:sz w:val="22"/>
                <w:szCs w:val="22"/>
              </w:rPr>
              <w:t xml:space="preserve"> dalį</w:t>
            </w:r>
            <w:r w:rsidR="008D0711" w:rsidRPr="00C445A5">
              <w:rPr>
                <w:sz w:val="22"/>
                <w:szCs w:val="22"/>
              </w:rPr>
              <w:t xml:space="preserve"> </w:t>
            </w:r>
            <w:r w:rsidRPr="00C445A5">
              <w:rPr>
                <w:sz w:val="22"/>
                <w:szCs w:val="22"/>
              </w:rPr>
              <w:t>tol, kol papildomomis paslaugomis neprekiaujama regioninėje (dviejų ar daugiau valstybių narių) rinkoje, galioja ir yra taikomas iki šio įstatymo įsigaliojimo Tarybos sprendimais nustatytas papildomų paslaugų kainų reguliavimas. Jeigu pereinamuoju laikotarpiu vienos papildomos paslaugos būtų keičiamos kitomis papildomomis paslaugomis, tai Taryba gali atskiru sprendimu palikti galioti kitoms papildomoms paslaugoms ankstesnį sprendimą dėl kainų reguliavimo, jeigu kitos papildomos paslaugos techniškai pakeičia anksčiau nustatytas papildomas paslaugas.</w:t>
            </w:r>
          </w:p>
          <w:p w14:paraId="57DD8AA9" w14:textId="626EEF9C" w:rsidR="00B30392" w:rsidRPr="00C445A5" w:rsidRDefault="00B30392" w:rsidP="003A30A3">
            <w:pPr>
              <w:jc w:val="both"/>
              <w:rPr>
                <w:sz w:val="22"/>
                <w:szCs w:val="22"/>
              </w:rPr>
            </w:pPr>
          </w:p>
        </w:tc>
      </w:tr>
      <w:tr w:rsidR="00B035FA" w:rsidRPr="00C445A5" w14:paraId="2C05DE73"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4CFB1EAE" w14:textId="77777777" w:rsidR="00B035FA" w:rsidRPr="00C445A5" w:rsidRDefault="00B035FA"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8D4E329" w14:textId="7C2864B9" w:rsidR="00B035FA" w:rsidRPr="00C445A5" w:rsidRDefault="009607D0" w:rsidP="003A30A3">
            <w:pPr>
              <w:jc w:val="both"/>
              <w:rPr>
                <w:sz w:val="22"/>
                <w:szCs w:val="22"/>
              </w:rPr>
            </w:pPr>
            <w:r>
              <w:rPr>
                <w:sz w:val="22"/>
                <w:szCs w:val="22"/>
              </w:rPr>
              <w:t>28.</w:t>
            </w:r>
          </w:p>
        </w:tc>
        <w:tc>
          <w:tcPr>
            <w:tcW w:w="7230" w:type="dxa"/>
            <w:tcBorders>
              <w:top w:val="single" w:sz="4" w:space="0" w:color="auto"/>
              <w:left w:val="single" w:sz="4" w:space="0" w:color="auto"/>
              <w:bottom w:val="single" w:sz="4" w:space="0" w:color="auto"/>
              <w:right w:val="single" w:sz="4" w:space="0" w:color="auto"/>
            </w:tcBorders>
          </w:tcPr>
          <w:p w14:paraId="4E0521D1" w14:textId="77777777" w:rsidR="00297B85" w:rsidRPr="00C445A5" w:rsidRDefault="00297B85" w:rsidP="00F02E95">
            <w:pPr>
              <w:tabs>
                <w:tab w:val="left" w:pos="851"/>
              </w:tabs>
              <w:ind w:firstLine="318"/>
              <w:jc w:val="both"/>
              <w:rPr>
                <w:sz w:val="22"/>
                <w:szCs w:val="22"/>
              </w:rPr>
            </w:pPr>
            <w:r w:rsidRPr="00C445A5">
              <w:rPr>
                <w:color w:val="000000"/>
                <w:sz w:val="22"/>
                <w:szCs w:val="22"/>
              </w:rPr>
              <w:t xml:space="preserve">22. Atkreiptinas </w:t>
            </w:r>
            <w:r w:rsidRPr="00C445A5">
              <w:rPr>
                <w:sz w:val="22"/>
                <w:szCs w:val="22"/>
              </w:rPr>
              <w:t xml:space="preserve">dėmesys, kad pagal keičiamo EEĮ 75 str. 3 d. siūlomą įtvirtinti teisinį reguliavimą, iš esmės būtų sukurtos teisinės prielaidos nemokėti asmenims už nuostolius, atsiradusius dėl servituto nustatymo ir tai būtų nesuderinama su Lietuvos Respublikos civilinio kodekso 4.129 str., kuriame teigiama, kad „dėl servituto nustatymo atsiradę nuostoliai atlyginami įstatymų nustatyta tvarka“. Galimybė įstatymuose nustatyti atvejus, kuomet nuostoliai būtų neatlyginami, nenustatoma. </w:t>
            </w:r>
          </w:p>
          <w:p w14:paraId="7A1B6F96" w14:textId="77777777" w:rsidR="00B035FA" w:rsidRPr="00C445A5" w:rsidRDefault="00B035FA" w:rsidP="00F02E95">
            <w:pPr>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BF2F124" w14:textId="46CCF6DD" w:rsidR="00B035FA" w:rsidRPr="00C445A5" w:rsidRDefault="0012045B" w:rsidP="003A30A3">
            <w:pPr>
              <w:jc w:val="both"/>
              <w:rPr>
                <w:b/>
                <w:bCs/>
                <w:sz w:val="22"/>
                <w:szCs w:val="22"/>
              </w:rPr>
            </w:pPr>
            <w:r w:rsidRPr="00C445A5">
              <w:rPr>
                <w:b/>
                <w:bCs/>
                <w:sz w:val="22"/>
                <w:szCs w:val="22"/>
              </w:rPr>
              <w:t>Atsižvelg</w:t>
            </w:r>
            <w:r w:rsidR="004E584E" w:rsidRPr="00C445A5">
              <w:rPr>
                <w:b/>
                <w:bCs/>
                <w:sz w:val="22"/>
                <w:szCs w:val="22"/>
              </w:rPr>
              <w:t>t</w:t>
            </w:r>
            <w:r w:rsidRPr="00C445A5">
              <w:rPr>
                <w:b/>
                <w:bCs/>
                <w:sz w:val="22"/>
                <w:szCs w:val="22"/>
              </w:rPr>
              <w:t>a</w:t>
            </w:r>
          </w:p>
          <w:p w14:paraId="4027614A" w14:textId="0A5B00B3" w:rsidR="00530266" w:rsidRPr="00C445A5" w:rsidRDefault="00530266" w:rsidP="003A30A3">
            <w:pPr>
              <w:jc w:val="both"/>
              <w:rPr>
                <w:sz w:val="22"/>
                <w:szCs w:val="22"/>
              </w:rPr>
            </w:pPr>
            <w:r w:rsidRPr="00C445A5">
              <w:rPr>
                <w:sz w:val="22"/>
                <w:szCs w:val="22"/>
              </w:rPr>
              <w:t>Atsižvelgta aptartu būdu</w:t>
            </w:r>
            <w:r w:rsidR="0047182E" w:rsidRPr="00C445A5">
              <w:rPr>
                <w:sz w:val="22"/>
                <w:szCs w:val="22"/>
              </w:rPr>
              <w:t>.</w:t>
            </w:r>
            <w:r w:rsidR="00A44BD9" w:rsidRPr="00C445A5">
              <w:rPr>
                <w:sz w:val="22"/>
                <w:szCs w:val="22"/>
              </w:rPr>
              <w:t xml:space="preserve"> </w:t>
            </w:r>
            <w:r w:rsidR="0047182E" w:rsidRPr="00C445A5">
              <w:rPr>
                <w:sz w:val="22"/>
                <w:szCs w:val="22"/>
              </w:rPr>
              <w:t>Sutarta</w:t>
            </w:r>
            <w:r w:rsidR="00922C25" w:rsidRPr="00C445A5">
              <w:rPr>
                <w:sz w:val="22"/>
                <w:szCs w:val="22"/>
              </w:rPr>
              <w:t xml:space="preserve">, kad laikantis principo, jog servitutai </w:t>
            </w:r>
            <w:r w:rsidR="000F5ED8" w:rsidRPr="00C445A5">
              <w:rPr>
                <w:sz w:val="22"/>
                <w:szCs w:val="22"/>
              </w:rPr>
              <w:t>yra atlyginami,</w:t>
            </w:r>
            <w:r w:rsidR="0047182E" w:rsidRPr="00C445A5">
              <w:rPr>
                <w:sz w:val="22"/>
                <w:szCs w:val="22"/>
              </w:rPr>
              <w:t xml:space="preserve"> </w:t>
            </w:r>
            <w:r w:rsidR="00A44BD9" w:rsidRPr="00C445A5">
              <w:rPr>
                <w:sz w:val="22"/>
                <w:szCs w:val="22"/>
              </w:rPr>
              <w:t>nustatyt</w:t>
            </w:r>
            <w:r w:rsidR="0047182E" w:rsidRPr="00C445A5">
              <w:rPr>
                <w:sz w:val="22"/>
                <w:szCs w:val="22"/>
              </w:rPr>
              <w:t>i</w:t>
            </w:r>
            <w:r w:rsidR="00A44BD9" w:rsidRPr="00C445A5">
              <w:rPr>
                <w:sz w:val="22"/>
                <w:szCs w:val="22"/>
              </w:rPr>
              <w:t xml:space="preserve">, jog </w:t>
            </w:r>
            <w:r w:rsidR="00C424AE" w:rsidRPr="00C445A5">
              <w:rPr>
                <w:sz w:val="22"/>
                <w:szCs w:val="22"/>
              </w:rPr>
              <w:t xml:space="preserve">esant situacijai, kai </w:t>
            </w:r>
            <w:r w:rsidR="00C424AE" w:rsidRPr="00C445A5">
              <w:rPr>
                <w:color w:val="000000"/>
                <w:sz w:val="22"/>
                <w:szCs w:val="22"/>
              </w:rPr>
              <w:t xml:space="preserve">nuostoliai, patirti dėl specialiųjų žemės naudojimo sąlygų taikymo </w:t>
            </w:r>
            <w:r w:rsidR="00C424AE" w:rsidRPr="00C445A5">
              <w:rPr>
                <w:sz w:val="22"/>
                <w:szCs w:val="22"/>
              </w:rPr>
              <w:t xml:space="preserve">toje pačioje </w:t>
            </w:r>
            <w:r w:rsidR="00C424AE" w:rsidRPr="00C445A5">
              <w:rPr>
                <w:color w:val="000000"/>
                <w:sz w:val="22"/>
                <w:szCs w:val="22"/>
              </w:rPr>
              <w:t>teritorijoje jau buvo atlyginti</w:t>
            </w:r>
            <w:r w:rsidR="00FA794C" w:rsidRPr="00C445A5">
              <w:rPr>
                <w:color w:val="000000"/>
                <w:sz w:val="22"/>
                <w:szCs w:val="22"/>
              </w:rPr>
              <w:t>,</w:t>
            </w:r>
            <w:r w:rsidR="00986A3E" w:rsidRPr="00C445A5">
              <w:rPr>
                <w:color w:val="000000"/>
                <w:sz w:val="22"/>
                <w:szCs w:val="22"/>
              </w:rPr>
              <w:t xml:space="preserve"> </w:t>
            </w:r>
            <w:r w:rsidR="0047182E" w:rsidRPr="00C445A5">
              <w:rPr>
                <w:color w:val="000000"/>
                <w:sz w:val="22"/>
                <w:szCs w:val="22"/>
              </w:rPr>
              <w:t xml:space="preserve">EEĮ 75 straipsnio 3 dalyje būtų </w:t>
            </w:r>
            <w:r w:rsidR="00FA794C" w:rsidRPr="00C445A5">
              <w:rPr>
                <w:color w:val="000000"/>
                <w:sz w:val="22"/>
                <w:szCs w:val="22"/>
              </w:rPr>
              <w:t>nustatyt</w:t>
            </w:r>
            <w:r w:rsidR="00F00802" w:rsidRPr="00C445A5">
              <w:rPr>
                <w:color w:val="000000"/>
                <w:sz w:val="22"/>
                <w:szCs w:val="22"/>
              </w:rPr>
              <w:t>a</w:t>
            </w:r>
            <w:r w:rsidR="0062262D" w:rsidRPr="00C445A5">
              <w:rPr>
                <w:color w:val="000000"/>
                <w:sz w:val="22"/>
                <w:szCs w:val="22"/>
              </w:rPr>
              <w:t>, jog</w:t>
            </w:r>
            <w:r w:rsidR="00FA794C" w:rsidRPr="00C445A5">
              <w:rPr>
                <w:color w:val="000000"/>
                <w:sz w:val="22"/>
                <w:szCs w:val="22"/>
              </w:rPr>
              <w:t xml:space="preserve"> </w:t>
            </w:r>
            <w:r w:rsidR="00986A3E" w:rsidRPr="00C445A5">
              <w:rPr>
                <w:color w:val="000000"/>
                <w:sz w:val="22"/>
                <w:szCs w:val="22"/>
              </w:rPr>
              <w:t xml:space="preserve">kompensacija už nuostolius dėl servituto </w:t>
            </w:r>
            <w:r w:rsidR="0062262D" w:rsidRPr="00C445A5">
              <w:rPr>
                <w:i/>
                <w:iCs/>
                <w:color w:val="000000"/>
                <w:sz w:val="22"/>
                <w:szCs w:val="22"/>
                <w:u w:val="single"/>
              </w:rPr>
              <w:t>„mažinama“</w:t>
            </w:r>
            <w:r w:rsidR="00922C25" w:rsidRPr="00C445A5">
              <w:rPr>
                <w:color w:val="000000"/>
                <w:sz w:val="22"/>
                <w:szCs w:val="22"/>
              </w:rPr>
              <w:t xml:space="preserve">, vietoje </w:t>
            </w:r>
            <w:r w:rsidR="00922C25" w:rsidRPr="00C445A5">
              <w:rPr>
                <w:i/>
                <w:iCs/>
                <w:color w:val="000000"/>
                <w:sz w:val="22"/>
                <w:szCs w:val="22"/>
              </w:rPr>
              <w:t>„nėra mokama“</w:t>
            </w:r>
            <w:r w:rsidR="00922C25" w:rsidRPr="00C445A5">
              <w:rPr>
                <w:color w:val="000000"/>
                <w:sz w:val="22"/>
                <w:szCs w:val="22"/>
              </w:rPr>
              <w:t>.</w:t>
            </w:r>
          </w:p>
          <w:p w14:paraId="6219E4F1" w14:textId="77777777" w:rsidR="00530266" w:rsidRPr="00C445A5" w:rsidRDefault="00530266" w:rsidP="00530266">
            <w:pPr>
              <w:jc w:val="both"/>
              <w:rPr>
                <w:bCs/>
                <w:sz w:val="22"/>
                <w:szCs w:val="22"/>
              </w:rPr>
            </w:pPr>
            <w:r w:rsidRPr="00C445A5">
              <w:rPr>
                <w:bCs/>
                <w:sz w:val="22"/>
                <w:szCs w:val="22"/>
              </w:rPr>
              <w:t>Pakeisti 75 straipsnio 3 dalį ir ją išdėstyti taip:</w:t>
            </w:r>
          </w:p>
          <w:p w14:paraId="1670DCED" w14:textId="77777777" w:rsidR="00530266" w:rsidRPr="00C445A5" w:rsidRDefault="00530266" w:rsidP="00530266">
            <w:pPr>
              <w:jc w:val="both"/>
              <w:rPr>
                <w:sz w:val="22"/>
                <w:szCs w:val="22"/>
              </w:rPr>
            </w:pPr>
            <w:r w:rsidRPr="00C445A5">
              <w:rPr>
                <w:sz w:val="22"/>
                <w:szCs w:val="22"/>
              </w:rPr>
              <w:lastRenderedPageBreak/>
              <w:t>„</w:t>
            </w:r>
            <w:r w:rsidRPr="00C445A5">
              <w:rPr>
                <w:spacing w:val="-2"/>
                <w:kern w:val="32"/>
                <w:sz w:val="22"/>
                <w:szCs w:val="22"/>
                <w:lang w:eastAsia="en-US"/>
              </w:rPr>
              <w:t xml:space="preserve">3. </w:t>
            </w:r>
            <w:r w:rsidRPr="00C445A5">
              <w:rPr>
                <w:color w:val="000000"/>
                <w:kern w:val="32"/>
                <w:sz w:val="22"/>
                <w:szCs w:val="22"/>
                <w:lang w:eastAsia="en-US"/>
              </w:rPr>
              <w:t xml:space="preserve">Elektros energetikos objektų ir įrenginių, esančių elektros energetikos objektus ir įrenginius valdančiai elektros energetikos įmonei nuosavybės teise ar kitais teisėtais pagrindais nepriklausančioje žemėje ar kituose nekilnojamuosiuose daiktuose, eksploatavimui, aptarnavimui, remontui, techninei priežiūrai, rekonstravimui, modernizavimui ir (ar) naudojimui užtikrinti šiuo įstatymu nustatomi žemės ir kitų nekilnojamųjų daiktų servitutai šių objektų ir įrenginių nustatytų (nustatomų) apsaugos zonų ribose. Tinklų operatoriai tiesti perdavimo, skirstomuosius tinklus ar įrengti kitus elektros įrenginius tinklų operatoriui nuosavybės teise ar kitais teisėtais pagrindais nepriklausančioje žemėje ar kituose nekilnojamuosiuose daiktuose turi teisę tik įstatymų nustatyta tvarka su žemės ar kito nekilnojamojo turto savininku išsprendę žemės ar kito nekilnojamojo turto naudojimo klausimą. Tinklų operatoriai, sudarę sutartis su žemės ar kito nekilnojamojo turto savininkais dėl žemės ar kito nekilnojamojo turto servitutų nustatymo elektros tinklams įrengti ir (ar) elektros tinklų apsaugos zonoms nustatyti (kai įstatymuose nurodyta, kad privaloma gauti žemės savininko, valstybinės ar savivaldybės žemės patikėtinio rašytinį sutikimą dėl šių zonų nustatymo) tinklų operatoriams nuosavybės teise ar kitais teisėtais pagrindais nepriklausančioje žemėje ar kituose nekilnojamuosiuose daiktuose, žemės ar kitų nekilnojamųjų daiktų savininkams išmoka vienkartines kompensacijas nuostoliams </w:t>
            </w:r>
            <w:r w:rsidRPr="00C445A5">
              <w:rPr>
                <w:b/>
                <w:bCs/>
                <w:color w:val="000000"/>
                <w:kern w:val="32"/>
                <w:sz w:val="22"/>
                <w:szCs w:val="22"/>
                <w:lang w:eastAsia="en-US"/>
              </w:rPr>
              <w:t>dėl apribojimų</w:t>
            </w:r>
            <w:r w:rsidRPr="00C445A5">
              <w:rPr>
                <w:color w:val="000000"/>
                <w:kern w:val="32"/>
                <w:sz w:val="22"/>
                <w:szCs w:val="22"/>
                <w:lang w:eastAsia="en-US"/>
              </w:rPr>
              <w:t xml:space="preserve"> dėl servituto nustatymo ar nuostoliams, patiriamiems dėl specialiųjų žemės naudojimo sąlygų taikymo šioje dalyje nurodytų elektros tinklų apsaugos zonose, atlyginti.</w:t>
            </w:r>
            <w:r w:rsidRPr="00C445A5">
              <w:rPr>
                <w:strike/>
                <w:color w:val="000000"/>
                <w:kern w:val="32"/>
                <w:sz w:val="22"/>
                <w:szCs w:val="22"/>
                <w:lang w:eastAsia="en-US"/>
              </w:rPr>
              <w:t xml:space="preserve"> </w:t>
            </w:r>
            <w:r w:rsidRPr="00C445A5">
              <w:rPr>
                <w:strike/>
                <w:spacing w:val="-2"/>
                <w:kern w:val="32"/>
                <w:sz w:val="22"/>
                <w:szCs w:val="22"/>
                <w:lang w:eastAsia="en-US"/>
              </w:rPr>
              <w:t>Šių nuostolių dydžiai apskaičiuojami</w:t>
            </w:r>
            <w:r w:rsidRPr="00C445A5">
              <w:rPr>
                <w:strike/>
                <w:color w:val="000000"/>
                <w:kern w:val="32"/>
                <w:sz w:val="22"/>
                <w:szCs w:val="22"/>
                <w:lang w:eastAsia="en-US"/>
              </w:rPr>
              <w:t xml:space="preserve"> pagal </w:t>
            </w:r>
            <w:r w:rsidRPr="00C445A5">
              <w:rPr>
                <w:strike/>
                <w:spacing w:val="-2"/>
                <w:kern w:val="32"/>
                <w:sz w:val="22"/>
                <w:szCs w:val="22"/>
                <w:lang w:eastAsia="en-US"/>
              </w:rPr>
              <w:t>atitinkamas</w:t>
            </w:r>
            <w:r w:rsidRPr="00C445A5">
              <w:rPr>
                <w:strike/>
                <w:color w:val="000000"/>
                <w:kern w:val="32"/>
                <w:sz w:val="22"/>
                <w:szCs w:val="22"/>
                <w:lang w:eastAsia="en-US"/>
              </w:rPr>
              <w:t xml:space="preserve"> Vyriausybės </w:t>
            </w:r>
            <w:r w:rsidRPr="00C445A5">
              <w:rPr>
                <w:strike/>
                <w:spacing w:val="-2"/>
                <w:kern w:val="32"/>
                <w:sz w:val="22"/>
                <w:szCs w:val="22"/>
                <w:lang w:eastAsia="en-US"/>
              </w:rPr>
              <w:t>patvirtintas metodikas.</w:t>
            </w:r>
            <w:r w:rsidRPr="00C445A5">
              <w:rPr>
                <w:spacing w:val="-2"/>
                <w:kern w:val="32"/>
                <w:sz w:val="22"/>
                <w:szCs w:val="22"/>
                <w:lang w:eastAsia="en-US"/>
              </w:rPr>
              <w:t xml:space="preserve"> </w:t>
            </w:r>
            <w:r w:rsidRPr="00C445A5">
              <w:rPr>
                <w:color w:val="000000"/>
                <w:sz w:val="22"/>
                <w:szCs w:val="22"/>
              </w:rPr>
              <w:t xml:space="preserve">Kai </w:t>
            </w:r>
            <w:r w:rsidRPr="00C445A5">
              <w:rPr>
                <w:b/>
                <w:bCs/>
                <w:spacing w:val="-2"/>
                <w:sz w:val="22"/>
                <w:szCs w:val="22"/>
              </w:rPr>
              <w:t>sudarius nurodytas sutartis</w:t>
            </w:r>
            <w:r w:rsidRPr="00C445A5">
              <w:rPr>
                <w:i/>
                <w:iCs/>
                <w:spacing w:val="-2"/>
                <w:sz w:val="22"/>
                <w:szCs w:val="22"/>
              </w:rPr>
              <w:t xml:space="preserve"> </w:t>
            </w:r>
            <w:r w:rsidRPr="00C445A5">
              <w:rPr>
                <w:color w:val="000000"/>
                <w:sz w:val="22"/>
                <w:szCs w:val="22"/>
              </w:rPr>
              <w:t xml:space="preserve">toje pačioje teritorijoje </w:t>
            </w:r>
            <w:r w:rsidRPr="00C445A5">
              <w:rPr>
                <w:strike/>
                <w:color w:val="000000"/>
                <w:sz w:val="22"/>
                <w:szCs w:val="22"/>
              </w:rPr>
              <w:t>(jos dalyje)</w:t>
            </w:r>
            <w:r w:rsidRPr="00C445A5">
              <w:rPr>
                <w:color w:val="000000"/>
                <w:sz w:val="22"/>
                <w:szCs w:val="22"/>
              </w:rPr>
              <w:t xml:space="preserve"> atsiranda nuostoliai dėl </w:t>
            </w:r>
            <w:r w:rsidRPr="00C445A5">
              <w:rPr>
                <w:strike/>
                <w:color w:val="000000"/>
                <w:sz w:val="22"/>
                <w:szCs w:val="22"/>
              </w:rPr>
              <w:t>tų pačių ar skirtingų apribojimų taikymo arba</w:t>
            </w:r>
            <w:r w:rsidRPr="00C445A5">
              <w:rPr>
                <w:color w:val="000000"/>
                <w:sz w:val="22"/>
                <w:szCs w:val="22"/>
              </w:rPr>
              <w:t xml:space="preserve"> </w:t>
            </w:r>
            <w:r w:rsidRPr="00C445A5">
              <w:rPr>
                <w:strike/>
                <w:color w:val="000000"/>
                <w:sz w:val="22"/>
                <w:szCs w:val="22"/>
              </w:rPr>
              <w:t xml:space="preserve">kai nuostoliai dėl anksčiau šiai teritorijai (jos daliai) nustatytų apribojimų taikymo buvo atlyginti, kompensacija atitinkamai mažinama sutampančių </w:t>
            </w:r>
            <w:r w:rsidRPr="00C445A5">
              <w:rPr>
                <w:strike/>
                <w:color w:val="000000"/>
                <w:sz w:val="22"/>
                <w:szCs w:val="22"/>
              </w:rPr>
              <w:lastRenderedPageBreak/>
              <w:t>arba atlygintų nuostolių dalimi.</w:t>
            </w:r>
            <w:r w:rsidRPr="00C445A5">
              <w:rPr>
                <w:b/>
                <w:bCs/>
                <w:spacing w:val="-2"/>
                <w:sz w:val="22"/>
                <w:szCs w:val="22"/>
              </w:rPr>
              <w:t xml:space="preserve"> servituto ir dėl  specialiųjų žemės naudojimo sąlygų taikymo,</w:t>
            </w:r>
            <w:r w:rsidRPr="00C445A5">
              <w:rPr>
                <w:spacing w:val="-2"/>
                <w:sz w:val="22"/>
                <w:szCs w:val="22"/>
              </w:rPr>
              <w:t xml:space="preserve">  </w:t>
            </w:r>
            <w:r w:rsidRPr="00C445A5">
              <w:rPr>
                <w:b/>
                <w:bCs/>
                <w:color w:val="000000"/>
                <w:sz w:val="22"/>
                <w:szCs w:val="22"/>
              </w:rPr>
              <w:t>žemės</w:t>
            </w:r>
            <w:r w:rsidRPr="00C445A5">
              <w:rPr>
                <w:color w:val="000000"/>
                <w:sz w:val="22"/>
                <w:szCs w:val="22"/>
              </w:rPr>
              <w:t xml:space="preserve"> </w:t>
            </w:r>
            <w:r w:rsidRPr="00C445A5">
              <w:rPr>
                <w:b/>
                <w:bCs/>
                <w:sz w:val="22"/>
                <w:szCs w:val="22"/>
              </w:rPr>
              <w:t xml:space="preserve">savininko </w:t>
            </w:r>
            <w:r w:rsidRPr="00C445A5">
              <w:rPr>
                <w:b/>
                <w:bCs/>
                <w:color w:val="000000"/>
                <w:sz w:val="22"/>
                <w:szCs w:val="22"/>
              </w:rPr>
              <w:t xml:space="preserve">pasirinkimu jam išmokama viena iš kompensacijų nuostoliams atlyginti. Tuo atveju, kai nuostoliai, patiriami dėl specialiųjų žemės naudojimo sąlygų taikymo </w:t>
            </w:r>
            <w:r w:rsidRPr="00C445A5">
              <w:rPr>
                <w:b/>
                <w:bCs/>
                <w:sz w:val="22"/>
                <w:szCs w:val="22"/>
              </w:rPr>
              <w:t xml:space="preserve">toje pačioje </w:t>
            </w:r>
            <w:r w:rsidRPr="00C445A5">
              <w:rPr>
                <w:b/>
                <w:bCs/>
                <w:color w:val="000000"/>
                <w:sz w:val="22"/>
                <w:szCs w:val="22"/>
              </w:rPr>
              <w:t xml:space="preserve">teritorijoje jau buvo atlyginti ar su žemės savininku susitarta kitaip, kompensacija už nuostolius dėl servituto nustatymo mažinama atitinkama dalimi. </w:t>
            </w:r>
            <w:r w:rsidRPr="00C445A5">
              <w:rPr>
                <w:color w:val="000000"/>
                <w:kern w:val="32"/>
                <w:sz w:val="22"/>
                <w:szCs w:val="22"/>
                <w:lang w:eastAsia="en-US"/>
              </w:rPr>
              <w:t>Žemės ar kitų nekilnojamųjų daiktų savininkams atlyginama sunaikintų sodinių, pasėlių, iškirsto miško rinkos vertė bei nuostoliai, atsiradę dėl galimybės naudoti žemės sklypą, jo dalį ar kitą nekilnojamąjį turtą pagal pagrindinę žemės ar kito nekilnojamojo turto naudojimo paskirtį praradimo</w:t>
            </w:r>
            <w:r w:rsidRPr="00C445A5">
              <w:rPr>
                <w:spacing w:val="-2"/>
                <w:kern w:val="32"/>
                <w:sz w:val="22"/>
                <w:szCs w:val="22"/>
                <w:lang w:eastAsia="en-US"/>
              </w:rPr>
              <w:t xml:space="preserve">. </w:t>
            </w:r>
            <w:r w:rsidRPr="00C445A5">
              <w:rPr>
                <w:b/>
                <w:bCs/>
                <w:sz w:val="22"/>
                <w:szCs w:val="22"/>
              </w:rPr>
              <w:t xml:space="preserve">Šių nuostolių dydžiai apskaičiuojami pagal Vyriausybės patvirtintą </w:t>
            </w:r>
            <w:r w:rsidRPr="00C445A5">
              <w:rPr>
                <w:b/>
                <w:bCs/>
                <w:color w:val="000000"/>
                <w:sz w:val="22"/>
                <w:szCs w:val="22"/>
              </w:rPr>
              <w:t>Kompensacijos dėl specialiųjų žemės naudojimo sąlygų taikymo Lietuvos Respublikos specialiųjų žemės naudojimo sąlygų įstatyme nurodytose teritorijose, nustatytose tenkinant viešąjį interesą, apskaičiavimo ir išmokėjimo metodiką </w:t>
            </w:r>
            <w:r w:rsidRPr="00C445A5">
              <w:rPr>
                <w:b/>
                <w:bCs/>
                <w:sz w:val="22"/>
                <w:szCs w:val="22"/>
              </w:rPr>
              <w:t>ar Maksimalaus dydžio vienkartinės kompensacijos, mokamos už naudojimąsi įstatymu ar sutartimi tinklų operatorių naudai nustatytu žemės servitutu, nustatymo metodiką.</w:t>
            </w:r>
            <w:r w:rsidRPr="00C445A5">
              <w:rPr>
                <w:sz w:val="22"/>
                <w:szCs w:val="22"/>
              </w:rPr>
              <w:t>“</w:t>
            </w:r>
          </w:p>
          <w:p w14:paraId="04AF2826" w14:textId="77777777" w:rsidR="00FA6E3D" w:rsidRPr="00C445A5" w:rsidRDefault="00FA6E3D" w:rsidP="00FA6E3D">
            <w:pPr>
              <w:jc w:val="both"/>
              <w:rPr>
                <w:b/>
                <w:sz w:val="22"/>
                <w:szCs w:val="22"/>
              </w:rPr>
            </w:pPr>
          </w:p>
          <w:p w14:paraId="059F240E" w14:textId="3A5908B0" w:rsidR="00FA6E3D" w:rsidRPr="00C445A5" w:rsidRDefault="00FA6E3D" w:rsidP="00FA6E3D">
            <w:pPr>
              <w:jc w:val="both"/>
              <w:rPr>
                <w:b/>
                <w:sz w:val="22"/>
                <w:szCs w:val="22"/>
              </w:rPr>
            </w:pPr>
            <w:r w:rsidRPr="00C445A5">
              <w:rPr>
                <w:b/>
                <w:sz w:val="22"/>
                <w:szCs w:val="22"/>
              </w:rPr>
              <w:t>61 straipsnis. Įstatymo įsigaliojimas, įgyvendinimas ir taikymas</w:t>
            </w:r>
          </w:p>
          <w:p w14:paraId="2F97D578" w14:textId="5682AC46" w:rsidR="00530266" w:rsidRPr="00C445A5" w:rsidRDefault="00FA6E3D" w:rsidP="003A30A3">
            <w:pPr>
              <w:jc w:val="both"/>
              <w:rPr>
                <w:sz w:val="22"/>
                <w:szCs w:val="22"/>
              </w:rPr>
            </w:pPr>
            <w:r w:rsidRPr="00C445A5">
              <w:rPr>
                <w:sz w:val="22"/>
                <w:szCs w:val="22"/>
              </w:rPr>
              <w:t>&lt;...&gt;</w:t>
            </w:r>
          </w:p>
          <w:p w14:paraId="762558A1" w14:textId="77777777" w:rsidR="00F4553A" w:rsidRPr="00C445A5" w:rsidRDefault="00F4553A" w:rsidP="00FA6E3D">
            <w:pPr>
              <w:jc w:val="both"/>
              <w:rPr>
                <w:bCs/>
                <w:sz w:val="22"/>
                <w:szCs w:val="22"/>
              </w:rPr>
            </w:pPr>
            <w:r w:rsidRPr="00C445A5">
              <w:rPr>
                <w:bCs/>
                <w:sz w:val="22"/>
                <w:szCs w:val="22"/>
              </w:rPr>
              <w:t>14. Šio įstatymo 56 straipsnyje dėstomos Elektros energetikos įstatymo 75 straipsnio 3 dalies nuostatos taikomos po šio įstatymo įsigaliojimo pateiktiems prašymams dėl nuostolių kompensavimo.</w:t>
            </w:r>
          </w:p>
          <w:p w14:paraId="6A633220" w14:textId="77777777" w:rsidR="00530266" w:rsidRPr="00C445A5" w:rsidRDefault="00530266" w:rsidP="003A30A3">
            <w:pPr>
              <w:jc w:val="both"/>
              <w:rPr>
                <w:b/>
                <w:bCs/>
                <w:sz w:val="22"/>
                <w:szCs w:val="22"/>
              </w:rPr>
            </w:pPr>
          </w:p>
          <w:p w14:paraId="0994C994" w14:textId="6EE5365B" w:rsidR="00530266" w:rsidRPr="00C445A5" w:rsidRDefault="00530266" w:rsidP="003A30A3">
            <w:pPr>
              <w:jc w:val="both"/>
              <w:rPr>
                <w:b/>
                <w:bCs/>
                <w:sz w:val="22"/>
                <w:szCs w:val="22"/>
              </w:rPr>
            </w:pPr>
          </w:p>
        </w:tc>
      </w:tr>
      <w:tr w:rsidR="00B035FA" w:rsidRPr="00C445A5" w14:paraId="34C9BFE5"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7833B7A4" w14:textId="77777777" w:rsidR="00B035FA" w:rsidRPr="00C445A5" w:rsidRDefault="00B035FA"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31914EC" w14:textId="1CC8F3DA" w:rsidR="00B035FA" w:rsidRPr="00C445A5" w:rsidRDefault="009607D0" w:rsidP="003A30A3">
            <w:pPr>
              <w:jc w:val="both"/>
              <w:rPr>
                <w:sz w:val="22"/>
                <w:szCs w:val="22"/>
              </w:rPr>
            </w:pPr>
            <w:r>
              <w:rPr>
                <w:sz w:val="22"/>
                <w:szCs w:val="22"/>
              </w:rPr>
              <w:t>29.</w:t>
            </w:r>
          </w:p>
        </w:tc>
        <w:tc>
          <w:tcPr>
            <w:tcW w:w="7230" w:type="dxa"/>
            <w:tcBorders>
              <w:top w:val="single" w:sz="4" w:space="0" w:color="auto"/>
              <w:left w:val="single" w:sz="4" w:space="0" w:color="auto"/>
              <w:bottom w:val="single" w:sz="4" w:space="0" w:color="auto"/>
              <w:right w:val="single" w:sz="4" w:space="0" w:color="auto"/>
            </w:tcBorders>
          </w:tcPr>
          <w:p w14:paraId="506D45DB" w14:textId="77777777" w:rsidR="00022688" w:rsidRPr="00C445A5" w:rsidRDefault="00022688" w:rsidP="00F02E95">
            <w:pPr>
              <w:tabs>
                <w:tab w:val="left" w:pos="851"/>
              </w:tabs>
              <w:ind w:firstLine="318"/>
              <w:jc w:val="both"/>
              <w:rPr>
                <w:sz w:val="22"/>
                <w:szCs w:val="22"/>
              </w:rPr>
            </w:pPr>
            <w:r w:rsidRPr="00C445A5">
              <w:rPr>
                <w:sz w:val="22"/>
                <w:szCs w:val="22"/>
              </w:rPr>
              <w:t>23. Atsižvelgiant į keičiamo EEĮ 77 str. ir 77</w:t>
            </w:r>
            <w:r w:rsidRPr="00C445A5">
              <w:rPr>
                <w:sz w:val="22"/>
                <w:szCs w:val="22"/>
                <w:vertAlign w:val="superscript"/>
              </w:rPr>
              <w:t>1</w:t>
            </w:r>
            <w:r w:rsidRPr="00C445A5">
              <w:rPr>
                <w:sz w:val="22"/>
                <w:szCs w:val="22"/>
              </w:rPr>
              <w:t xml:space="preserve"> str. siūlomus patikslinimus dėl perdavimo sistemos operatoriaus ir skirstomųjų tinklų operatoriaus bendradarbiavimo su valstybių narių perdavimo sistemos operatoriais ir skirstomųjų tinklų operatoriais, siūlytina įvertinti minėtų straipsnių pavadinimų atitiktį straipsnių turiniui, taip pat pateikti informaciją, ar buvo įvertinta Užsienio reikalų ministerijos rašto paskutinėje pastraipoje išdėstyta pastaba dėl bendradarbiavimo su trečiųjų šalių perdavimo sistemų ir skirstomųjų tinklų operatoriais.</w:t>
            </w:r>
          </w:p>
          <w:p w14:paraId="244495CD" w14:textId="77777777" w:rsidR="00B035FA" w:rsidRPr="00C445A5" w:rsidRDefault="00B035FA" w:rsidP="00F02E95">
            <w:pPr>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3BF8CA" w14:textId="77777777" w:rsidR="00B035FA" w:rsidRPr="00C445A5" w:rsidRDefault="00195033" w:rsidP="003A30A3">
            <w:pPr>
              <w:jc w:val="both"/>
              <w:rPr>
                <w:b/>
                <w:bCs/>
                <w:sz w:val="22"/>
                <w:szCs w:val="22"/>
              </w:rPr>
            </w:pPr>
            <w:r w:rsidRPr="00C445A5">
              <w:rPr>
                <w:b/>
                <w:bCs/>
                <w:sz w:val="22"/>
                <w:szCs w:val="22"/>
              </w:rPr>
              <w:t>Atsižvelgta iš dalies</w:t>
            </w:r>
          </w:p>
          <w:p w14:paraId="32E4D243" w14:textId="1E2EB236" w:rsidR="00195033" w:rsidRPr="00C445A5" w:rsidRDefault="001F6C79" w:rsidP="003A30A3">
            <w:pPr>
              <w:jc w:val="both"/>
              <w:rPr>
                <w:sz w:val="22"/>
                <w:szCs w:val="22"/>
              </w:rPr>
            </w:pPr>
            <w:r w:rsidRPr="00C445A5">
              <w:rPr>
                <w:sz w:val="22"/>
                <w:szCs w:val="22"/>
              </w:rPr>
              <w:t>Atkreiptinas dėmes</w:t>
            </w:r>
            <w:r w:rsidR="00B44F13" w:rsidRPr="00C445A5">
              <w:rPr>
                <w:sz w:val="22"/>
                <w:szCs w:val="22"/>
              </w:rPr>
              <w:t>ys, kad dėstomuose EEĮ 77 ir 77</w:t>
            </w:r>
            <w:r w:rsidR="00B44F13" w:rsidRPr="00C445A5">
              <w:rPr>
                <w:sz w:val="22"/>
                <w:szCs w:val="22"/>
                <w:vertAlign w:val="superscript"/>
              </w:rPr>
              <w:t>1</w:t>
            </w:r>
            <w:r w:rsidR="00B44F13" w:rsidRPr="00C445A5">
              <w:rPr>
                <w:sz w:val="22"/>
                <w:szCs w:val="22"/>
              </w:rPr>
              <w:t xml:space="preserve"> straipsniuose </w:t>
            </w:r>
            <w:r w:rsidR="0026315C" w:rsidRPr="00C445A5">
              <w:rPr>
                <w:sz w:val="22"/>
                <w:szCs w:val="22"/>
              </w:rPr>
              <w:t>reglamentuojamas ne tik perdavimo sistemos operatoriaus ir skirstomųjų tinklų operatori</w:t>
            </w:r>
            <w:r w:rsidR="00AA11B9" w:rsidRPr="00C445A5">
              <w:rPr>
                <w:sz w:val="22"/>
                <w:szCs w:val="22"/>
              </w:rPr>
              <w:t>aus</w:t>
            </w:r>
            <w:r w:rsidR="0026315C" w:rsidRPr="00C445A5">
              <w:rPr>
                <w:sz w:val="22"/>
                <w:szCs w:val="22"/>
              </w:rPr>
              <w:t xml:space="preserve"> bendradarbiavimas su valstybių narių </w:t>
            </w:r>
            <w:r w:rsidR="00F94653" w:rsidRPr="00C445A5">
              <w:rPr>
                <w:sz w:val="22"/>
                <w:szCs w:val="22"/>
              </w:rPr>
              <w:t>atitinkamais operatoriais, tačiau šiuose straipsniuose yra nuostatos dėl perdavimo sistemos operatoriaus ir skirstomųjų tinklų operatori</w:t>
            </w:r>
            <w:r w:rsidR="00AA11B9" w:rsidRPr="00C445A5">
              <w:rPr>
                <w:sz w:val="22"/>
                <w:szCs w:val="22"/>
              </w:rPr>
              <w:t xml:space="preserve">aus </w:t>
            </w:r>
            <w:r w:rsidR="006E40D9" w:rsidRPr="00C445A5">
              <w:rPr>
                <w:sz w:val="22"/>
                <w:szCs w:val="22"/>
              </w:rPr>
              <w:t>galimybių sudary</w:t>
            </w:r>
            <w:r w:rsidR="00116365" w:rsidRPr="00C445A5">
              <w:rPr>
                <w:sz w:val="22"/>
                <w:szCs w:val="22"/>
              </w:rPr>
              <w:t xml:space="preserve">ti bendradarbiavimo susitarimus su </w:t>
            </w:r>
            <w:r w:rsidR="00116365" w:rsidRPr="00C445A5">
              <w:rPr>
                <w:i/>
                <w:iCs/>
                <w:sz w:val="22"/>
                <w:szCs w:val="22"/>
              </w:rPr>
              <w:t>kitų valstybių</w:t>
            </w:r>
            <w:r w:rsidR="00A50A6C" w:rsidRPr="00C445A5">
              <w:rPr>
                <w:sz w:val="22"/>
                <w:szCs w:val="22"/>
              </w:rPr>
              <w:t xml:space="preserve"> atitinkamais operatoriais (77</w:t>
            </w:r>
            <w:r w:rsidR="00FA5574" w:rsidRPr="00C445A5">
              <w:rPr>
                <w:sz w:val="22"/>
                <w:szCs w:val="22"/>
              </w:rPr>
              <w:t> </w:t>
            </w:r>
            <w:r w:rsidR="00A50A6C" w:rsidRPr="00C445A5">
              <w:rPr>
                <w:sz w:val="22"/>
                <w:szCs w:val="22"/>
              </w:rPr>
              <w:t>straipsnio 3 dalis ir 77</w:t>
            </w:r>
            <w:r w:rsidR="00A50A6C" w:rsidRPr="00C445A5">
              <w:rPr>
                <w:sz w:val="22"/>
                <w:szCs w:val="22"/>
                <w:vertAlign w:val="superscript"/>
              </w:rPr>
              <w:t>1</w:t>
            </w:r>
            <w:r w:rsidR="00A50A6C" w:rsidRPr="00C445A5">
              <w:rPr>
                <w:sz w:val="22"/>
                <w:szCs w:val="22"/>
              </w:rPr>
              <w:t xml:space="preserve"> straipsnio </w:t>
            </w:r>
            <w:r w:rsidR="00EB71CC" w:rsidRPr="00C445A5">
              <w:rPr>
                <w:sz w:val="22"/>
                <w:szCs w:val="22"/>
              </w:rPr>
              <w:t>2 dalis)</w:t>
            </w:r>
            <w:r w:rsidR="00F93FD7" w:rsidRPr="00C445A5">
              <w:rPr>
                <w:sz w:val="22"/>
                <w:szCs w:val="22"/>
              </w:rPr>
              <w:t>.</w:t>
            </w:r>
          </w:p>
          <w:p w14:paraId="007780C9" w14:textId="77777777" w:rsidR="00FA5574" w:rsidRPr="00C445A5" w:rsidRDefault="00FA5574" w:rsidP="003A30A3">
            <w:pPr>
              <w:jc w:val="both"/>
              <w:rPr>
                <w:sz w:val="22"/>
                <w:szCs w:val="22"/>
              </w:rPr>
            </w:pPr>
          </w:p>
          <w:p w14:paraId="6B8205C9" w14:textId="2012FD3A" w:rsidR="00F93FD7" w:rsidRPr="00C445A5" w:rsidRDefault="00F93FD7" w:rsidP="003A30A3">
            <w:pPr>
              <w:jc w:val="both"/>
              <w:rPr>
                <w:sz w:val="22"/>
                <w:szCs w:val="22"/>
              </w:rPr>
            </w:pPr>
            <w:r w:rsidRPr="00C445A5">
              <w:rPr>
                <w:sz w:val="22"/>
                <w:szCs w:val="22"/>
              </w:rPr>
              <w:t>Atsižvelgiant į Užsienio reikalų ministerijos rašto paskutinėje pastraipoje išdėstyt</w:t>
            </w:r>
            <w:r w:rsidR="00ED75C9" w:rsidRPr="00C445A5">
              <w:rPr>
                <w:sz w:val="22"/>
                <w:szCs w:val="22"/>
              </w:rPr>
              <w:t>ą</w:t>
            </w:r>
            <w:r w:rsidRPr="00C445A5">
              <w:rPr>
                <w:sz w:val="22"/>
                <w:szCs w:val="22"/>
              </w:rPr>
              <w:t xml:space="preserve"> pastab</w:t>
            </w:r>
            <w:r w:rsidR="00ED75C9" w:rsidRPr="00C445A5">
              <w:rPr>
                <w:sz w:val="22"/>
                <w:szCs w:val="22"/>
              </w:rPr>
              <w:t xml:space="preserve">ą buvo atitinkamai pakoreguotos nuostatos dėl </w:t>
            </w:r>
            <w:r w:rsidR="00FA5574" w:rsidRPr="00C445A5">
              <w:rPr>
                <w:sz w:val="22"/>
                <w:szCs w:val="22"/>
              </w:rPr>
              <w:t xml:space="preserve">perdavimo sistemos operatoriaus ir skirstomųjų tinklų operatoriaus galimybių sudaryti bendradarbiavimo susitarimus su </w:t>
            </w:r>
            <w:r w:rsidR="00FA5574" w:rsidRPr="00C445A5">
              <w:rPr>
                <w:i/>
                <w:iCs/>
                <w:sz w:val="22"/>
                <w:szCs w:val="22"/>
              </w:rPr>
              <w:t>kitų valstybių</w:t>
            </w:r>
            <w:r w:rsidR="00FA5574" w:rsidRPr="00C445A5">
              <w:rPr>
                <w:sz w:val="22"/>
                <w:szCs w:val="22"/>
              </w:rPr>
              <w:t xml:space="preserve"> atitinkamais operatoriais – šie susitarimai </w:t>
            </w:r>
            <w:r w:rsidR="00F744AA" w:rsidRPr="00C445A5">
              <w:rPr>
                <w:sz w:val="22"/>
                <w:szCs w:val="22"/>
              </w:rPr>
              <w:t xml:space="preserve">gali būti sudaromi </w:t>
            </w:r>
            <w:r w:rsidR="00F744AA" w:rsidRPr="00C445A5">
              <w:rPr>
                <w:i/>
                <w:iCs/>
                <w:sz w:val="22"/>
                <w:szCs w:val="22"/>
              </w:rPr>
              <w:t>nepažeidžiant nacionalinių ir Europos Sąjungos teisės aktų</w:t>
            </w:r>
            <w:r w:rsidR="00F744AA" w:rsidRPr="00C445A5">
              <w:rPr>
                <w:sz w:val="22"/>
                <w:szCs w:val="22"/>
              </w:rPr>
              <w:t>.</w:t>
            </w:r>
          </w:p>
          <w:p w14:paraId="76339AE2" w14:textId="0F633201" w:rsidR="00F93FD7" w:rsidRPr="00C445A5" w:rsidRDefault="00F93FD7" w:rsidP="003A30A3">
            <w:pPr>
              <w:jc w:val="both"/>
              <w:rPr>
                <w:sz w:val="22"/>
                <w:szCs w:val="22"/>
              </w:rPr>
            </w:pPr>
          </w:p>
        </w:tc>
      </w:tr>
      <w:tr w:rsidR="002A190F" w:rsidRPr="00C445A5" w14:paraId="27F9B11B"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2BE2D4FD" w14:textId="77777777" w:rsidR="002A190F" w:rsidRPr="00C445A5" w:rsidRDefault="002A190F" w:rsidP="00DB65FD">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811B10C" w14:textId="50DA69AD" w:rsidR="002A190F" w:rsidRPr="00C445A5" w:rsidRDefault="009607D0" w:rsidP="00DB65FD">
            <w:pPr>
              <w:jc w:val="both"/>
              <w:rPr>
                <w:sz w:val="22"/>
                <w:szCs w:val="22"/>
              </w:rPr>
            </w:pPr>
            <w:r>
              <w:rPr>
                <w:sz w:val="22"/>
                <w:szCs w:val="22"/>
              </w:rPr>
              <w:t>30.</w:t>
            </w:r>
          </w:p>
        </w:tc>
        <w:tc>
          <w:tcPr>
            <w:tcW w:w="7230" w:type="dxa"/>
            <w:tcBorders>
              <w:top w:val="single" w:sz="4" w:space="0" w:color="auto"/>
              <w:left w:val="single" w:sz="4" w:space="0" w:color="auto"/>
              <w:bottom w:val="single" w:sz="4" w:space="0" w:color="auto"/>
              <w:right w:val="single" w:sz="4" w:space="0" w:color="auto"/>
            </w:tcBorders>
          </w:tcPr>
          <w:p w14:paraId="19C1E99C" w14:textId="77777777" w:rsidR="002A190F" w:rsidRPr="00C445A5" w:rsidRDefault="002A190F" w:rsidP="00DB65FD">
            <w:pPr>
              <w:tabs>
                <w:tab w:val="left" w:pos="851"/>
              </w:tabs>
              <w:ind w:firstLine="318"/>
              <w:jc w:val="both"/>
              <w:rPr>
                <w:sz w:val="22"/>
                <w:szCs w:val="22"/>
              </w:rPr>
            </w:pPr>
            <w:r w:rsidRPr="00C445A5">
              <w:rPr>
                <w:sz w:val="22"/>
                <w:szCs w:val="22"/>
              </w:rPr>
              <w:t>24. Projekto 61 str., kuriame nustatomas įstatymo įsigaliojimas, įgyvendinimas ir taikymas, siekiant aiškumo bei tikslumo ir atsižvelgiant į tai, kad šiame straipsnyje daromos nuorodos į įstatymo atitinkamuose straipsniuose išdėstytas Elektros energetikos įstatymo nuostatas, siūlome vartojamas formuluotes „šio įstatymo 21 straipsnio nuostatomis“ keisti tokia formuluote „</w:t>
            </w:r>
            <w:r w:rsidRPr="00C445A5">
              <w:rPr>
                <w:i/>
                <w:iCs/>
                <w:sz w:val="22"/>
                <w:szCs w:val="22"/>
              </w:rPr>
              <w:t xml:space="preserve">šio įstatymo 21 straipsnyje išdėstyto Lietuvos Respublikos elektros energetikos įstatymo 33 straipsnio nuostatomis“. </w:t>
            </w:r>
            <w:r w:rsidRPr="00C445A5">
              <w:rPr>
                <w:sz w:val="22"/>
                <w:szCs w:val="22"/>
              </w:rPr>
              <w:t>Analogiška pastaba dėl</w:t>
            </w:r>
            <w:r w:rsidRPr="00C445A5">
              <w:rPr>
                <w:i/>
                <w:iCs/>
                <w:sz w:val="22"/>
                <w:szCs w:val="22"/>
              </w:rPr>
              <w:t xml:space="preserve"> </w:t>
            </w:r>
            <w:r w:rsidRPr="00C445A5">
              <w:rPr>
                <w:sz w:val="22"/>
                <w:szCs w:val="22"/>
              </w:rPr>
              <w:t xml:space="preserve">projekto 61 str. 5-9 d. </w:t>
            </w:r>
          </w:p>
          <w:p w14:paraId="3F2BCDC1" w14:textId="77777777" w:rsidR="002A190F" w:rsidRPr="00C445A5" w:rsidRDefault="002A190F" w:rsidP="00DB65FD">
            <w:pPr>
              <w:tabs>
                <w:tab w:val="left" w:pos="851"/>
              </w:tabs>
              <w:ind w:firstLine="318"/>
              <w:jc w:val="both"/>
              <w:rPr>
                <w:sz w:val="22"/>
                <w:szCs w:val="22"/>
              </w:rPr>
            </w:pPr>
            <w:r w:rsidRPr="00C445A5">
              <w:rPr>
                <w:sz w:val="22"/>
                <w:szCs w:val="22"/>
              </w:rPr>
              <w:t xml:space="preserve">Projekto 61 str. 10 d. tikslintina nustatant, iki kada galioja ir yra taikomos kainos, nes vartojama formuluotė </w:t>
            </w:r>
            <w:r w:rsidRPr="00C445A5">
              <w:rPr>
                <w:i/>
                <w:iCs/>
                <w:sz w:val="22"/>
                <w:szCs w:val="22"/>
              </w:rPr>
              <w:t xml:space="preserve">„laikotarpiu, kol bus nustatytos“ </w:t>
            </w:r>
            <w:r w:rsidRPr="00C445A5">
              <w:rPr>
                <w:sz w:val="22"/>
                <w:szCs w:val="22"/>
              </w:rPr>
              <w:t xml:space="preserve">stokoja teisinio apibrėžtumo. </w:t>
            </w:r>
          </w:p>
          <w:p w14:paraId="0E8134EA" w14:textId="77777777" w:rsidR="002A190F" w:rsidRPr="00C445A5" w:rsidRDefault="002A190F" w:rsidP="00DB65FD">
            <w:pPr>
              <w:tabs>
                <w:tab w:val="left" w:pos="851"/>
              </w:tabs>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0F66195" w14:textId="77777777" w:rsidR="002A190F" w:rsidRPr="00C445A5" w:rsidRDefault="002A46D5" w:rsidP="00DB65FD">
            <w:pPr>
              <w:jc w:val="both"/>
              <w:rPr>
                <w:b/>
                <w:bCs/>
                <w:sz w:val="22"/>
                <w:szCs w:val="22"/>
              </w:rPr>
            </w:pPr>
            <w:r w:rsidRPr="00C445A5">
              <w:rPr>
                <w:b/>
                <w:bCs/>
                <w:sz w:val="22"/>
                <w:szCs w:val="22"/>
              </w:rPr>
              <w:t>Atsižvelgta</w:t>
            </w:r>
          </w:p>
          <w:p w14:paraId="48D6C418" w14:textId="77777777" w:rsidR="002A46D5" w:rsidRPr="00C445A5" w:rsidRDefault="006C217E" w:rsidP="00DB65FD">
            <w:pPr>
              <w:jc w:val="both"/>
              <w:rPr>
                <w:sz w:val="22"/>
                <w:szCs w:val="22"/>
              </w:rPr>
            </w:pPr>
            <w:r w:rsidRPr="00C445A5">
              <w:rPr>
                <w:sz w:val="22"/>
                <w:szCs w:val="22"/>
              </w:rPr>
              <w:t xml:space="preserve">61 straipsnio formuluotės pakeistos duodant nuorodą į </w:t>
            </w:r>
            <w:r w:rsidR="00EE1541" w:rsidRPr="00C445A5">
              <w:rPr>
                <w:sz w:val="22"/>
                <w:szCs w:val="22"/>
              </w:rPr>
              <w:t>EEĮ projektu keičiamo EEĮ nuostatas pagal pateiktą pavyzdį.</w:t>
            </w:r>
          </w:p>
          <w:p w14:paraId="5EF38FBF" w14:textId="58F46033" w:rsidR="00EE1541" w:rsidRPr="00C445A5" w:rsidRDefault="00EE1541" w:rsidP="00DB65FD">
            <w:pPr>
              <w:jc w:val="both"/>
              <w:rPr>
                <w:sz w:val="22"/>
                <w:szCs w:val="22"/>
              </w:rPr>
            </w:pPr>
          </w:p>
          <w:p w14:paraId="321B5F91" w14:textId="161D583E" w:rsidR="00C833E7" w:rsidRPr="00C445A5" w:rsidRDefault="00C833E7" w:rsidP="00DB65FD">
            <w:pPr>
              <w:jc w:val="both"/>
              <w:rPr>
                <w:sz w:val="22"/>
                <w:szCs w:val="22"/>
              </w:rPr>
            </w:pPr>
            <w:r w:rsidRPr="00C445A5">
              <w:rPr>
                <w:sz w:val="22"/>
                <w:szCs w:val="22"/>
              </w:rPr>
              <w:t>Atsižvelgiant į pastabą dėl 61 straipsnio 10 dalies šią dalį siūlome dėstyti taip:</w:t>
            </w:r>
          </w:p>
          <w:p w14:paraId="5699ECA7" w14:textId="0A6A1F4F" w:rsidR="00BF1E89" w:rsidRPr="00C445A5" w:rsidRDefault="00EB7F2C" w:rsidP="00BF1E89">
            <w:pPr>
              <w:jc w:val="both"/>
              <w:rPr>
                <w:sz w:val="22"/>
                <w:szCs w:val="22"/>
              </w:rPr>
            </w:pPr>
            <w:r w:rsidRPr="00C445A5">
              <w:rPr>
                <w:sz w:val="22"/>
                <w:szCs w:val="22"/>
              </w:rPr>
              <w:t xml:space="preserve">&lt;...&gt; </w:t>
            </w:r>
            <w:r w:rsidR="00BF1E89" w:rsidRPr="00C445A5">
              <w:rPr>
                <w:sz w:val="22"/>
                <w:szCs w:val="22"/>
              </w:rPr>
              <w:t>Šio įstatymo 48 straipsnyje išdėstyto Elektros energetikos įstatymo 69 straipsnio nuostatos dėl elektros energijos perdavimo paslaugų kainos, įskaitant papildomų paslaugų įsigijimo dedamąją prie perdavimo paslaugos kainos, nustatymo taikomos po šio įstatymo įsigaliojimo nustatomoms kito reguliavimo periodo arba kitų atitinkamų reguliavimo periodo metų kainoms.</w:t>
            </w:r>
          </w:p>
          <w:p w14:paraId="0DD7B9A5" w14:textId="388EBA9D" w:rsidR="00EE1541" w:rsidRPr="00C445A5" w:rsidRDefault="00EE1541" w:rsidP="00DB65FD">
            <w:pPr>
              <w:jc w:val="both"/>
              <w:rPr>
                <w:sz w:val="22"/>
                <w:szCs w:val="22"/>
              </w:rPr>
            </w:pPr>
          </w:p>
        </w:tc>
      </w:tr>
      <w:tr w:rsidR="007F30C2" w:rsidRPr="00C445A5" w14:paraId="2B58C237"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C08550B" w14:textId="77777777" w:rsidR="007F30C2" w:rsidRPr="00C445A5" w:rsidRDefault="007F30C2" w:rsidP="00DB65FD">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6B332E8" w14:textId="3AB0925A" w:rsidR="007F30C2" w:rsidRPr="00C445A5" w:rsidRDefault="009607D0" w:rsidP="00DB65FD">
            <w:pPr>
              <w:jc w:val="both"/>
              <w:rPr>
                <w:sz w:val="22"/>
                <w:szCs w:val="22"/>
              </w:rPr>
            </w:pPr>
            <w:r>
              <w:rPr>
                <w:sz w:val="22"/>
                <w:szCs w:val="22"/>
              </w:rPr>
              <w:t>31.</w:t>
            </w:r>
          </w:p>
        </w:tc>
        <w:tc>
          <w:tcPr>
            <w:tcW w:w="7230" w:type="dxa"/>
            <w:tcBorders>
              <w:top w:val="single" w:sz="4" w:space="0" w:color="auto"/>
              <w:left w:val="single" w:sz="4" w:space="0" w:color="auto"/>
              <w:bottom w:val="single" w:sz="4" w:space="0" w:color="auto"/>
              <w:right w:val="single" w:sz="4" w:space="0" w:color="auto"/>
            </w:tcBorders>
          </w:tcPr>
          <w:p w14:paraId="13B4B2B2" w14:textId="77777777" w:rsidR="007F30C2" w:rsidRPr="00C445A5" w:rsidRDefault="007F30C2" w:rsidP="00DB65FD">
            <w:pPr>
              <w:tabs>
                <w:tab w:val="left" w:pos="851"/>
              </w:tabs>
              <w:ind w:firstLine="318"/>
              <w:jc w:val="both"/>
              <w:rPr>
                <w:sz w:val="22"/>
                <w:szCs w:val="22"/>
              </w:rPr>
            </w:pPr>
            <w:r w:rsidRPr="00C445A5">
              <w:rPr>
                <w:sz w:val="22"/>
                <w:szCs w:val="22"/>
              </w:rPr>
              <w:t>39. Atkreiptinas dėmesys, kad 2021 m. sausio 1 d. įsigaliojo naujas Seimo statuto 135 straipsnio 3 dalies, kurioje nustatyti reikalavimai kartu su įstatymo projektu pateikiamam aiškinamajam raštui, 8 punktas, pagal kurį aiškinamajame rašte turi būti nurodyta, ar įstatymo projektas neprieštarauja strateginio lygmens planavimo dokumentams. Projektų aiškinamasis raštas turėtų būti atitinkamai papildytas.</w:t>
            </w:r>
          </w:p>
          <w:p w14:paraId="163803EC" w14:textId="77777777" w:rsidR="007F30C2" w:rsidRPr="00C445A5" w:rsidRDefault="007F30C2" w:rsidP="00A2042A">
            <w:pPr>
              <w:tabs>
                <w:tab w:val="left" w:pos="851"/>
              </w:tabs>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6B0D63B" w14:textId="77777777" w:rsidR="007F30C2" w:rsidRPr="00C445A5" w:rsidRDefault="000755AA" w:rsidP="00DB65FD">
            <w:pPr>
              <w:jc w:val="both"/>
              <w:rPr>
                <w:b/>
                <w:bCs/>
                <w:sz w:val="22"/>
                <w:szCs w:val="22"/>
              </w:rPr>
            </w:pPr>
            <w:r w:rsidRPr="00C445A5">
              <w:rPr>
                <w:b/>
                <w:bCs/>
                <w:sz w:val="22"/>
                <w:szCs w:val="22"/>
              </w:rPr>
              <w:t>Atsižvelgta</w:t>
            </w:r>
          </w:p>
          <w:p w14:paraId="7DFB437B" w14:textId="3CEE7B64" w:rsidR="004B1B43" w:rsidRPr="00C445A5" w:rsidRDefault="004B1B43" w:rsidP="00DB65FD">
            <w:pPr>
              <w:jc w:val="both"/>
              <w:rPr>
                <w:sz w:val="22"/>
                <w:szCs w:val="22"/>
              </w:rPr>
            </w:pPr>
            <w:r w:rsidRPr="00C445A5">
              <w:rPr>
                <w:sz w:val="22"/>
                <w:szCs w:val="22"/>
              </w:rPr>
              <w:t>Atsižvelgiant į</w:t>
            </w:r>
            <w:r w:rsidR="00430A85" w:rsidRPr="00C445A5">
              <w:rPr>
                <w:sz w:val="22"/>
                <w:szCs w:val="22"/>
              </w:rPr>
              <w:t xml:space="preserve"> pastabą </w:t>
            </w:r>
            <w:r w:rsidR="00A05D28" w:rsidRPr="00C445A5">
              <w:rPr>
                <w:sz w:val="22"/>
                <w:szCs w:val="22"/>
              </w:rPr>
              <w:t>Aiškinamasis raštas papildytas atitinkama dalimi.</w:t>
            </w:r>
          </w:p>
        </w:tc>
      </w:tr>
      <w:tr w:rsidR="007F30C2" w:rsidRPr="00C445A5" w14:paraId="3D09A0A9" w14:textId="77777777" w:rsidTr="00DB65FD">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071F8DA1" w14:textId="77777777" w:rsidR="007F30C2" w:rsidRPr="00C445A5" w:rsidRDefault="007F30C2" w:rsidP="00DB65FD">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088FE34" w14:textId="63C3CA47" w:rsidR="007F30C2" w:rsidRPr="00C445A5" w:rsidRDefault="009607D0" w:rsidP="00DB65FD">
            <w:pPr>
              <w:jc w:val="both"/>
              <w:rPr>
                <w:sz w:val="22"/>
                <w:szCs w:val="22"/>
              </w:rPr>
            </w:pPr>
            <w:r>
              <w:rPr>
                <w:sz w:val="22"/>
                <w:szCs w:val="22"/>
              </w:rPr>
              <w:t>32.</w:t>
            </w:r>
          </w:p>
        </w:tc>
        <w:tc>
          <w:tcPr>
            <w:tcW w:w="7230" w:type="dxa"/>
            <w:tcBorders>
              <w:top w:val="single" w:sz="4" w:space="0" w:color="auto"/>
              <w:left w:val="single" w:sz="4" w:space="0" w:color="auto"/>
              <w:bottom w:val="single" w:sz="4" w:space="0" w:color="auto"/>
              <w:right w:val="single" w:sz="4" w:space="0" w:color="auto"/>
            </w:tcBorders>
          </w:tcPr>
          <w:p w14:paraId="75F2E1AE" w14:textId="77777777" w:rsidR="00C17953" w:rsidRPr="00C445A5" w:rsidRDefault="00C17953" w:rsidP="00C17953">
            <w:pPr>
              <w:tabs>
                <w:tab w:val="left" w:pos="851"/>
              </w:tabs>
              <w:ind w:firstLine="318"/>
              <w:jc w:val="both"/>
              <w:rPr>
                <w:sz w:val="22"/>
                <w:szCs w:val="22"/>
              </w:rPr>
            </w:pPr>
            <w:r w:rsidRPr="00C445A5">
              <w:rPr>
                <w:sz w:val="22"/>
                <w:szCs w:val="22"/>
              </w:rPr>
              <w:t>40. Atsižvelgiantį į Įstatymų projektais siūlomų teisinio reguliavimo pakeitimų pobūdį, siūlomus reglamentuoti naujus teisinius santykius ir vadovaujantis Lietuvos Respublikos teisėkūros pagrindų įstatymo 24 str. nuostatomis, siūlytina apsvarstyti galimybę į Projektą įtraukti </w:t>
            </w:r>
            <w:proofErr w:type="spellStart"/>
            <w:r w:rsidRPr="00C445A5">
              <w:rPr>
                <w:i/>
                <w:iCs/>
                <w:sz w:val="22"/>
                <w:szCs w:val="22"/>
              </w:rPr>
              <w:t>ex</w:t>
            </w:r>
            <w:proofErr w:type="spellEnd"/>
            <w:r w:rsidRPr="00C445A5">
              <w:rPr>
                <w:i/>
                <w:iCs/>
                <w:sz w:val="22"/>
                <w:szCs w:val="22"/>
              </w:rPr>
              <w:t xml:space="preserve"> </w:t>
            </w:r>
            <w:proofErr w:type="spellStart"/>
            <w:r w:rsidRPr="00C445A5">
              <w:rPr>
                <w:i/>
                <w:iCs/>
                <w:sz w:val="22"/>
                <w:szCs w:val="22"/>
              </w:rPr>
              <w:t>post</w:t>
            </w:r>
            <w:proofErr w:type="spellEnd"/>
            <w:r w:rsidRPr="00C445A5">
              <w:rPr>
                <w:sz w:val="22"/>
                <w:szCs w:val="22"/>
              </w:rPr>
              <w:t> peržiūros nuostatą, numatant atlikti reguliavimo taikymo ir veikimo </w:t>
            </w:r>
            <w:proofErr w:type="spellStart"/>
            <w:r w:rsidRPr="00C445A5">
              <w:rPr>
                <w:i/>
                <w:iCs/>
                <w:sz w:val="22"/>
                <w:szCs w:val="22"/>
              </w:rPr>
              <w:t>ex</w:t>
            </w:r>
            <w:proofErr w:type="spellEnd"/>
            <w:r w:rsidRPr="00C445A5">
              <w:rPr>
                <w:i/>
                <w:iCs/>
                <w:sz w:val="22"/>
                <w:szCs w:val="22"/>
              </w:rPr>
              <w:t xml:space="preserve"> </w:t>
            </w:r>
            <w:proofErr w:type="spellStart"/>
            <w:r w:rsidRPr="00C445A5">
              <w:rPr>
                <w:i/>
                <w:iCs/>
                <w:sz w:val="22"/>
                <w:szCs w:val="22"/>
              </w:rPr>
              <w:t>post</w:t>
            </w:r>
            <w:proofErr w:type="spellEnd"/>
            <w:r w:rsidRPr="00C445A5">
              <w:rPr>
                <w:sz w:val="22"/>
                <w:szCs w:val="22"/>
              </w:rPr>
              <w:t> vertinimą.</w:t>
            </w:r>
          </w:p>
          <w:p w14:paraId="731B9958" w14:textId="77777777" w:rsidR="007F30C2" w:rsidRPr="00C445A5" w:rsidRDefault="007F30C2" w:rsidP="00DB65FD">
            <w:pPr>
              <w:tabs>
                <w:tab w:val="left" w:pos="851"/>
              </w:tabs>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FE2688C" w14:textId="77777777" w:rsidR="007F30C2" w:rsidRPr="00C445A5" w:rsidRDefault="00C64F8E" w:rsidP="00DB65FD">
            <w:pPr>
              <w:jc w:val="both"/>
              <w:rPr>
                <w:b/>
                <w:bCs/>
                <w:sz w:val="22"/>
                <w:szCs w:val="22"/>
              </w:rPr>
            </w:pPr>
            <w:r w:rsidRPr="00C445A5">
              <w:rPr>
                <w:b/>
                <w:bCs/>
                <w:sz w:val="22"/>
                <w:szCs w:val="22"/>
              </w:rPr>
              <w:t>Neatsižvelgta</w:t>
            </w:r>
          </w:p>
          <w:p w14:paraId="11DC724D" w14:textId="010F3839" w:rsidR="00C64F8E" w:rsidRPr="00C445A5" w:rsidRDefault="00953EE8" w:rsidP="00DB65FD">
            <w:pPr>
              <w:jc w:val="both"/>
              <w:rPr>
                <w:sz w:val="22"/>
                <w:szCs w:val="22"/>
              </w:rPr>
            </w:pPr>
            <w:r w:rsidRPr="00C445A5">
              <w:rPr>
                <w:sz w:val="22"/>
                <w:szCs w:val="22"/>
              </w:rPr>
              <w:t xml:space="preserve">Kadangi </w:t>
            </w:r>
            <w:r w:rsidR="00862E32" w:rsidRPr="00C445A5">
              <w:rPr>
                <w:sz w:val="22"/>
                <w:szCs w:val="22"/>
              </w:rPr>
              <w:t xml:space="preserve">Įstatymų projektais siūloma reglamentuoti </w:t>
            </w:r>
            <w:r w:rsidR="003A1B83" w:rsidRPr="00C445A5">
              <w:rPr>
                <w:sz w:val="22"/>
                <w:szCs w:val="22"/>
              </w:rPr>
              <w:t>ne tik naujus</w:t>
            </w:r>
            <w:r w:rsidR="00862E32" w:rsidRPr="00C445A5">
              <w:rPr>
                <w:sz w:val="22"/>
                <w:szCs w:val="22"/>
              </w:rPr>
              <w:t xml:space="preserve"> teisinius santykius</w:t>
            </w:r>
            <w:r w:rsidR="003A1B83" w:rsidRPr="00C445A5">
              <w:rPr>
                <w:sz w:val="22"/>
                <w:szCs w:val="22"/>
              </w:rPr>
              <w:t xml:space="preserve">, tačiau </w:t>
            </w:r>
            <w:r w:rsidR="00EE179D" w:rsidRPr="00C445A5">
              <w:rPr>
                <w:sz w:val="22"/>
                <w:szCs w:val="22"/>
              </w:rPr>
              <w:t>ir naujus veikimo modelius</w:t>
            </w:r>
            <w:r w:rsidR="00141FE5" w:rsidRPr="00C445A5">
              <w:rPr>
                <w:sz w:val="22"/>
                <w:szCs w:val="22"/>
              </w:rPr>
              <w:t xml:space="preserve">, kurie </w:t>
            </w:r>
            <w:r w:rsidR="00AC3B9C" w:rsidRPr="00C445A5">
              <w:rPr>
                <w:sz w:val="22"/>
                <w:szCs w:val="22"/>
              </w:rPr>
              <w:t>gali būti dinamiški ir gali reik</w:t>
            </w:r>
            <w:r w:rsidR="00EE179D" w:rsidRPr="00C445A5">
              <w:rPr>
                <w:sz w:val="22"/>
                <w:szCs w:val="22"/>
              </w:rPr>
              <w:t>alauti</w:t>
            </w:r>
            <w:r w:rsidR="00AC3B9C" w:rsidRPr="00C445A5">
              <w:rPr>
                <w:sz w:val="22"/>
                <w:szCs w:val="22"/>
              </w:rPr>
              <w:t xml:space="preserve"> pakeitimų</w:t>
            </w:r>
            <w:r w:rsidR="003F0586" w:rsidRPr="00C445A5">
              <w:rPr>
                <w:sz w:val="22"/>
                <w:szCs w:val="22"/>
              </w:rPr>
              <w:t xml:space="preserve">, todėl nėra galimybės fiksuoti reglamentavimą ir atitinkamą </w:t>
            </w:r>
            <w:proofErr w:type="spellStart"/>
            <w:r w:rsidR="003F0586" w:rsidRPr="00C445A5">
              <w:rPr>
                <w:i/>
                <w:iCs/>
                <w:sz w:val="22"/>
                <w:szCs w:val="22"/>
              </w:rPr>
              <w:t>ex</w:t>
            </w:r>
            <w:proofErr w:type="spellEnd"/>
            <w:r w:rsidR="003F0586" w:rsidRPr="00C445A5">
              <w:rPr>
                <w:i/>
                <w:iCs/>
                <w:sz w:val="22"/>
                <w:szCs w:val="22"/>
              </w:rPr>
              <w:t xml:space="preserve"> </w:t>
            </w:r>
            <w:proofErr w:type="spellStart"/>
            <w:r w:rsidR="003F0586" w:rsidRPr="00C445A5">
              <w:rPr>
                <w:i/>
                <w:iCs/>
                <w:sz w:val="22"/>
                <w:szCs w:val="22"/>
              </w:rPr>
              <w:t>post</w:t>
            </w:r>
            <w:proofErr w:type="spellEnd"/>
            <w:r w:rsidR="003F0586" w:rsidRPr="00C445A5">
              <w:rPr>
                <w:sz w:val="22"/>
                <w:szCs w:val="22"/>
              </w:rPr>
              <w:t xml:space="preserve"> vertinimo laikotarpį ilgesniam laikui</w:t>
            </w:r>
            <w:r w:rsidR="00DE0FAC" w:rsidRPr="00C445A5">
              <w:rPr>
                <w:sz w:val="22"/>
                <w:szCs w:val="22"/>
              </w:rPr>
              <w:t>, pavyzdžiui, 2–3 metams</w:t>
            </w:r>
            <w:r w:rsidR="00315EB7" w:rsidRPr="00C445A5">
              <w:rPr>
                <w:sz w:val="22"/>
                <w:szCs w:val="22"/>
              </w:rPr>
              <w:t>, kita vertus</w:t>
            </w:r>
            <w:r w:rsidR="00C96370" w:rsidRPr="00C445A5">
              <w:rPr>
                <w:sz w:val="22"/>
                <w:szCs w:val="22"/>
              </w:rPr>
              <w:t>,</w:t>
            </w:r>
            <w:r w:rsidR="003F0586" w:rsidRPr="00C445A5">
              <w:rPr>
                <w:sz w:val="22"/>
                <w:szCs w:val="22"/>
              </w:rPr>
              <w:t xml:space="preserve"> </w:t>
            </w:r>
            <w:r w:rsidR="00BC0881" w:rsidRPr="00C445A5">
              <w:rPr>
                <w:sz w:val="22"/>
                <w:szCs w:val="22"/>
              </w:rPr>
              <w:t xml:space="preserve">nebūtų prasminga atlikti </w:t>
            </w:r>
            <w:proofErr w:type="spellStart"/>
            <w:r w:rsidR="003F0586" w:rsidRPr="00C445A5">
              <w:rPr>
                <w:i/>
                <w:iCs/>
                <w:sz w:val="22"/>
                <w:szCs w:val="22"/>
              </w:rPr>
              <w:t>ex</w:t>
            </w:r>
            <w:proofErr w:type="spellEnd"/>
            <w:r w:rsidR="003F0586" w:rsidRPr="00C445A5">
              <w:rPr>
                <w:i/>
                <w:iCs/>
                <w:sz w:val="22"/>
                <w:szCs w:val="22"/>
              </w:rPr>
              <w:t xml:space="preserve"> </w:t>
            </w:r>
            <w:proofErr w:type="spellStart"/>
            <w:r w:rsidR="003F0586" w:rsidRPr="00C445A5">
              <w:rPr>
                <w:i/>
                <w:iCs/>
                <w:sz w:val="22"/>
                <w:szCs w:val="22"/>
              </w:rPr>
              <w:t>post</w:t>
            </w:r>
            <w:proofErr w:type="spellEnd"/>
            <w:r w:rsidR="003F0586" w:rsidRPr="00C445A5">
              <w:rPr>
                <w:sz w:val="22"/>
                <w:szCs w:val="22"/>
              </w:rPr>
              <w:t xml:space="preserve"> </w:t>
            </w:r>
            <w:r w:rsidR="00BC0881" w:rsidRPr="00C445A5">
              <w:rPr>
                <w:sz w:val="22"/>
                <w:szCs w:val="22"/>
              </w:rPr>
              <w:t>vertinimą po per daug trumpo vertinimo laikotarpio.</w:t>
            </w:r>
          </w:p>
          <w:p w14:paraId="04D6BC7C" w14:textId="19920527" w:rsidR="00BC0881" w:rsidRPr="00C445A5" w:rsidRDefault="00BC0881" w:rsidP="00DB65FD">
            <w:pPr>
              <w:jc w:val="both"/>
              <w:rPr>
                <w:sz w:val="22"/>
                <w:szCs w:val="22"/>
              </w:rPr>
            </w:pPr>
          </w:p>
        </w:tc>
      </w:tr>
      <w:tr w:rsidR="00B035FA" w:rsidRPr="00C445A5" w14:paraId="64B3D8B4" w14:textId="77777777" w:rsidTr="003A30A3">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3AD38E55" w14:textId="77777777" w:rsidR="00B035FA" w:rsidRPr="00C445A5" w:rsidRDefault="00B035FA" w:rsidP="003A30A3">
            <w:pPr>
              <w:jc w:val="both"/>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1081A0F" w14:textId="77777777" w:rsidR="00B035FA" w:rsidRPr="00C445A5" w:rsidRDefault="00B035FA" w:rsidP="003A30A3">
            <w:pPr>
              <w:jc w:val="both"/>
              <w:rPr>
                <w:sz w:val="22"/>
                <w:szCs w:val="22"/>
              </w:rPr>
            </w:pPr>
          </w:p>
        </w:tc>
        <w:tc>
          <w:tcPr>
            <w:tcW w:w="7230" w:type="dxa"/>
            <w:tcBorders>
              <w:top w:val="single" w:sz="4" w:space="0" w:color="auto"/>
              <w:left w:val="single" w:sz="4" w:space="0" w:color="auto"/>
              <w:bottom w:val="single" w:sz="4" w:space="0" w:color="auto"/>
              <w:right w:val="single" w:sz="4" w:space="0" w:color="auto"/>
            </w:tcBorders>
          </w:tcPr>
          <w:p w14:paraId="387F73AF" w14:textId="77777777" w:rsidR="000B144F" w:rsidRPr="00C445A5" w:rsidRDefault="000B144F" w:rsidP="000B144F">
            <w:pPr>
              <w:tabs>
                <w:tab w:val="left" w:pos="851"/>
              </w:tabs>
              <w:ind w:firstLine="318"/>
              <w:jc w:val="both"/>
              <w:rPr>
                <w:sz w:val="22"/>
                <w:szCs w:val="22"/>
              </w:rPr>
            </w:pPr>
            <w:r w:rsidRPr="00C445A5">
              <w:rPr>
                <w:sz w:val="22"/>
                <w:szCs w:val="22"/>
              </w:rPr>
              <w:t>41. Įstatymų projektų lydimojoje medžiagoje nėra pateikta informacijos, kaip buvo įvertintos Teisingumo ministerijos pastabos, pateiktos atitikties lentelėse įrašytuose komentaruose per Lietuvos narystės Europos Sąjungoje informacinę sistemą (LINESIS).</w:t>
            </w:r>
          </w:p>
          <w:p w14:paraId="0EDCA0B9" w14:textId="4128E350" w:rsidR="00F02E95" w:rsidRPr="00C445A5" w:rsidRDefault="00F02E95" w:rsidP="00F02E95">
            <w:pPr>
              <w:tabs>
                <w:tab w:val="left" w:pos="851"/>
              </w:tabs>
              <w:ind w:firstLine="318"/>
              <w:jc w:val="both"/>
              <w:rPr>
                <w:sz w:val="22"/>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F524F16" w14:textId="77777777" w:rsidR="00B035FA" w:rsidRPr="00C445A5" w:rsidRDefault="00F11D25" w:rsidP="003A30A3">
            <w:pPr>
              <w:jc w:val="both"/>
              <w:rPr>
                <w:b/>
                <w:bCs/>
                <w:sz w:val="22"/>
                <w:szCs w:val="22"/>
              </w:rPr>
            </w:pPr>
            <w:r w:rsidRPr="00C445A5">
              <w:rPr>
                <w:b/>
                <w:bCs/>
                <w:sz w:val="22"/>
                <w:szCs w:val="22"/>
              </w:rPr>
              <w:t>Atsižvelgta</w:t>
            </w:r>
          </w:p>
          <w:p w14:paraId="410E8291" w14:textId="50BD32A5" w:rsidR="00F11D25" w:rsidRPr="00C445A5" w:rsidRDefault="00DE49D9" w:rsidP="003A30A3">
            <w:pPr>
              <w:jc w:val="both"/>
              <w:rPr>
                <w:sz w:val="22"/>
                <w:szCs w:val="22"/>
              </w:rPr>
            </w:pPr>
            <w:r w:rsidRPr="00C445A5">
              <w:rPr>
                <w:sz w:val="22"/>
                <w:szCs w:val="22"/>
              </w:rPr>
              <w:t>Atsižvelgiant į pastabą l</w:t>
            </w:r>
            <w:r w:rsidR="00F11D25" w:rsidRPr="00C445A5">
              <w:rPr>
                <w:sz w:val="22"/>
                <w:szCs w:val="22"/>
              </w:rPr>
              <w:t>ydraštyje pateikta informacija</w:t>
            </w:r>
            <w:r w:rsidR="00346C52" w:rsidRPr="00C445A5">
              <w:rPr>
                <w:sz w:val="22"/>
                <w:szCs w:val="22"/>
              </w:rPr>
              <w:t xml:space="preserve"> </w:t>
            </w:r>
            <w:r w:rsidRPr="00C445A5">
              <w:rPr>
                <w:sz w:val="22"/>
                <w:szCs w:val="22"/>
              </w:rPr>
              <w:t>dėl Teisingumo ministerij</w:t>
            </w:r>
            <w:r w:rsidR="00312A4F" w:rsidRPr="00C445A5">
              <w:rPr>
                <w:sz w:val="22"/>
                <w:szCs w:val="22"/>
              </w:rPr>
              <w:t>o</w:t>
            </w:r>
            <w:r w:rsidRPr="00C445A5">
              <w:rPr>
                <w:sz w:val="22"/>
                <w:szCs w:val="22"/>
              </w:rPr>
              <w:t>s</w:t>
            </w:r>
            <w:r w:rsidR="00312A4F" w:rsidRPr="00C445A5">
              <w:rPr>
                <w:sz w:val="22"/>
                <w:szCs w:val="22"/>
              </w:rPr>
              <w:t xml:space="preserve"> pastabų (komentarų) pateiktų per LINESIS </w:t>
            </w:r>
            <w:r w:rsidR="00346C52" w:rsidRPr="00C445A5">
              <w:rPr>
                <w:sz w:val="22"/>
                <w:szCs w:val="22"/>
              </w:rPr>
              <w:t xml:space="preserve">– </w:t>
            </w:r>
            <w:r w:rsidR="008251FD" w:rsidRPr="00C445A5">
              <w:rPr>
                <w:sz w:val="22"/>
                <w:szCs w:val="22"/>
              </w:rPr>
              <w:t xml:space="preserve">šios Teisingumo ministerijos pastabos buvo įvertintos, į esmines pastabas </w:t>
            </w:r>
            <w:r w:rsidR="000114FB" w:rsidRPr="00C445A5">
              <w:rPr>
                <w:sz w:val="22"/>
                <w:szCs w:val="22"/>
              </w:rPr>
              <w:t xml:space="preserve">dėl poreikio </w:t>
            </w:r>
            <w:r w:rsidR="00606D91" w:rsidRPr="00C445A5">
              <w:rPr>
                <w:sz w:val="22"/>
                <w:szCs w:val="22"/>
              </w:rPr>
              <w:t xml:space="preserve">įstatymuose </w:t>
            </w:r>
            <w:r w:rsidR="00335CCA" w:rsidRPr="00C445A5">
              <w:rPr>
                <w:sz w:val="22"/>
                <w:szCs w:val="22"/>
              </w:rPr>
              <w:t xml:space="preserve">nustatyti </w:t>
            </w:r>
            <w:r w:rsidR="00754B46" w:rsidRPr="00C445A5">
              <w:rPr>
                <w:sz w:val="22"/>
                <w:szCs w:val="22"/>
              </w:rPr>
              <w:t xml:space="preserve">Reglamento </w:t>
            </w:r>
            <w:r w:rsidR="000114FB" w:rsidRPr="00C445A5">
              <w:rPr>
                <w:sz w:val="22"/>
                <w:szCs w:val="22"/>
              </w:rPr>
              <w:t>(</w:t>
            </w:r>
            <w:r w:rsidR="00754B46" w:rsidRPr="00C445A5">
              <w:rPr>
                <w:sz w:val="22"/>
                <w:szCs w:val="22"/>
              </w:rPr>
              <w:t>ES</w:t>
            </w:r>
            <w:r w:rsidR="000114FB" w:rsidRPr="00C445A5">
              <w:rPr>
                <w:sz w:val="22"/>
                <w:szCs w:val="22"/>
              </w:rPr>
              <w:t>)</w:t>
            </w:r>
            <w:r w:rsidR="00754B46" w:rsidRPr="00C445A5">
              <w:rPr>
                <w:sz w:val="22"/>
                <w:szCs w:val="22"/>
              </w:rPr>
              <w:t xml:space="preserve"> 2019/</w:t>
            </w:r>
            <w:r w:rsidR="00335CCA" w:rsidRPr="00C445A5">
              <w:rPr>
                <w:sz w:val="22"/>
                <w:szCs w:val="22"/>
              </w:rPr>
              <w:t xml:space="preserve">943 nuostatas įgyvendinančias </w:t>
            </w:r>
            <w:r w:rsidR="007E32C9" w:rsidRPr="00C445A5">
              <w:rPr>
                <w:sz w:val="22"/>
                <w:szCs w:val="22"/>
              </w:rPr>
              <w:t xml:space="preserve">nuostatas buvo </w:t>
            </w:r>
            <w:r w:rsidR="00346C52" w:rsidRPr="00C445A5">
              <w:rPr>
                <w:sz w:val="22"/>
                <w:szCs w:val="22"/>
              </w:rPr>
              <w:t>atsižvelgt</w:t>
            </w:r>
            <w:r w:rsidR="00FF1F2D" w:rsidRPr="00C445A5">
              <w:rPr>
                <w:sz w:val="22"/>
                <w:szCs w:val="22"/>
              </w:rPr>
              <w:t>a</w:t>
            </w:r>
            <w:r w:rsidR="00BA3EBA" w:rsidRPr="00C445A5">
              <w:rPr>
                <w:sz w:val="22"/>
                <w:szCs w:val="22"/>
              </w:rPr>
              <w:t>.</w:t>
            </w:r>
            <w:r w:rsidR="00FF1F2D" w:rsidRPr="00C445A5">
              <w:rPr>
                <w:sz w:val="22"/>
                <w:szCs w:val="22"/>
              </w:rPr>
              <w:t xml:space="preserve"> </w:t>
            </w:r>
            <w:r w:rsidR="00BA3EBA" w:rsidRPr="00C445A5">
              <w:rPr>
                <w:sz w:val="22"/>
                <w:szCs w:val="22"/>
              </w:rPr>
              <w:t>Į dalį neesminių</w:t>
            </w:r>
            <w:r w:rsidR="00443F02" w:rsidRPr="00C445A5">
              <w:rPr>
                <w:sz w:val="22"/>
                <w:szCs w:val="22"/>
              </w:rPr>
              <w:t xml:space="preserve">, </w:t>
            </w:r>
            <w:r w:rsidR="00491902" w:rsidRPr="00C445A5">
              <w:rPr>
                <w:sz w:val="22"/>
                <w:szCs w:val="22"/>
              </w:rPr>
              <w:t xml:space="preserve">Teisingumo ministerijos </w:t>
            </w:r>
            <w:r w:rsidR="00443F02" w:rsidRPr="00C445A5">
              <w:rPr>
                <w:sz w:val="22"/>
                <w:szCs w:val="22"/>
              </w:rPr>
              <w:t xml:space="preserve">vertinamojo pobūdžio </w:t>
            </w:r>
            <w:r w:rsidR="00BA3EBA" w:rsidRPr="00C445A5">
              <w:rPr>
                <w:sz w:val="22"/>
                <w:szCs w:val="22"/>
              </w:rPr>
              <w:t xml:space="preserve">pastabų buvo pagrįstai </w:t>
            </w:r>
            <w:r w:rsidR="00FF1F2D" w:rsidRPr="00C445A5">
              <w:rPr>
                <w:sz w:val="22"/>
                <w:szCs w:val="22"/>
              </w:rPr>
              <w:t>neatsižvelgta</w:t>
            </w:r>
            <w:r w:rsidR="00BA3EBA" w:rsidRPr="00C445A5">
              <w:rPr>
                <w:sz w:val="22"/>
                <w:szCs w:val="22"/>
              </w:rPr>
              <w:t>.</w:t>
            </w:r>
            <w:r w:rsidR="00FF1F2D" w:rsidRPr="00C445A5">
              <w:rPr>
                <w:sz w:val="22"/>
                <w:szCs w:val="22"/>
              </w:rPr>
              <w:t xml:space="preserve"> </w:t>
            </w:r>
          </w:p>
        </w:tc>
      </w:tr>
    </w:tbl>
    <w:p w14:paraId="02AA5E5F" w14:textId="77777777" w:rsidR="000E29FB" w:rsidRPr="00404684" w:rsidRDefault="000E29FB" w:rsidP="000E29FB">
      <w:pPr>
        <w:jc w:val="center"/>
        <w:rPr>
          <w:sz w:val="22"/>
          <w:szCs w:val="22"/>
        </w:rPr>
      </w:pPr>
      <w:r w:rsidRPr="00404684">
        <w:rPr>
          <w:sz w:val="22"/>
          <w:szCs w:val="22"/>
        </w:rPr>
        <w:t>_________________</w:t>
      </w:r>
    </w:p>
    <w:p w14:paraId="21C5593A" w14:textId="77777777" w:rsidR="00733EAF" w:rsidRDefault="00733EAF"/>
    <w:sectPr w:rsidR="00733EAF" w:rsidSect="00803B5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F04A9" w14:textId="77777777" w:rsidR="00261245" w:rsidRDefault="00261245" w:rsidP="003748E9">
      <w:r>
        <w:separator/>
      </w:r>
    </w:p>
  </w:endnote>
  <w:endnote w:type="continuationSeparator" w:id="0">
    <w:p w14:paraId="199BE2A9" w14:textId="77777777" w:rsidR="00261245" w:rsidRDefault="00261245" w:rsidP="0037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B25FB" w14:textId="77777777" w:rsidR="00261245" w:rsidRDefault="00261245" w:rsidP="003748E9">
      <w:r>
        <w:separator/>
      </w:r>
    </w:p>
  </w:footnote>
  <w:footnote w:type="continuationSeparator" w:id="0">
    <w:p w14:paraId="09C00813" w14:textId="77777777" w:rsidR="00261245" w:rsidRDefault="00261245" w:rsidP="003748E9">
      <w:r>
        <w:continuationSeparator/>
      </w:r>
    </w:p>
  </w:footnote>
  <w:footnote w:id="1">
    <w:p w14:paraId="335365C8" w14:textId="77777777" w:rsidR="00A155B9" w:rsidRDefault="00A155B9" w:rsidP="00A155B9">
      <w:pPr>
        <w:pStyle w:val="Puslapioinaostekstas"/>
      </w:pPr>
      <w:r>
        <w:rPr>
          <w:rStyle w:val="Puslapioinaosnuoroda"/>
        </w:rPr>
        <w:footnoteRef/>
      </w:r>
      <w:r>
        <w:t xml:space="preserve"> </w:t>
      </w:r>
      <w:hyperlink r:id="rId1" w:history="1">
        <w:r w:rsidRPr="000A3A56">
          <w:rPr>
            <w:rStyle w:val="Hipersaitas"/>
          </w:rPr>
          <w:t>https://eur-lex.europa.eu/legal-content/LT/TXT/?uri=CELEX%3A32012H0148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91582"/>
    <w:multiLevelType w:val="multilevel"/>
    <w:tmpl w:val="BC0835C0"/>
    <w:lvl w:ilvl="0">
      <w:start w:val="1"/>
      <w:numFmt w:val="decimal"/>
      <w:lvlText w:val="%1."/>
      <w:lvlJc w:val="left"/>
      <w:pPr>
        <w:tabs>
          <w:tab w:val="num" w:pos="720"/>
        </w:tabs>
        <w:ind w:left="720" w:hanging="720"/>
      </w:pPr>
    </w:lvl>
    <w:lvl w:ilvl="1">
      <w:start w:val="1"/>
      <w:numFmt w:val="decimal"/>
      <w:pStyle w:val="Stiliu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934CFB"/>
    <w:multiLevelType w:val="multilevel"/>
    <w:tmpl w:val="E0E0969E"/>
    <w:lvl w:ilvl="0">
      <w:start w:val="1"/>
      <w:numFmt w:val="decimal"/>
      <w:lvlText w:val="%1."/>
      <w:lvlJc w:val="left"/>
      <w:pPr>
        <w:ind w:left="360" w:hanging="360"/>
      </w:pPr>
      <w:rPr>
        <w:rFonts w:hint="default"/>
        <w:b w:val="0"/>
        <w:bCs/>
      </w:rPr>
    </w:lvl>
    <w:lvl w:ilvl="1">
      <w:start w:val="1"/>
      <w:numFmt w:val="decimal"/>
      <w:lvlText w:val="%2."/>
      <w:lvlJc w:val="left"/>
      <w:pPr>
        <w:ind w:left="397" w:firstLine="0"/>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B154823"/>
    <w:multiLevelType w:val="hybridMultilevel"/>
    <w:tmpl w:val="50FAF57E"/>
    <w:lvl w:ilvl="0" w:tplc="6952F14C">
      <w:start w:val="1"/>
      <w:numFmt w:val="decimal"/>
      <w:lvlText w:val="%1."/>
      <w:lvlJc w:val="left"/>
      <w:pPr>
        <w:ind w:left="0"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1" w:tplc="9F30975A">
      <w:start w:val="1"/>
      <w:numFmt w:val="lowerLetter"/>
      <w:lvlText w:val="%2"/>
      <w:lvlJc w:val="left"/>
      <w:pPr>
        <w:ind w:left="175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2" w:tplc="D7EAEADE">
      <w:start w:val="1"/>
      <w:numFmt w:val="lowerRoman"/>
      <w:lvlText w:val="%3"/>
      <w:lvlJc w:val="left"/>
      <w:pPr>
        <w:ind w:left="247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3" w:tplc="D47E82C4">
      <w:start w:val="1"/>
      <w:numFmt w:val="decimal"/>
      <w:lvlText w:val="%4"/>
      <w:lvlJc w:val="left"/>
      <w:pPr>
        <w:ind w:left="319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4" w:tplc="3A5432C4">
      <w:start w:val="1"/>
      <w:numFmt w:val="lowerLetter"/>
      <w:lvlText w:val="%5"/>
      <w:lvlJc w:val="left"/>
      <w:pPr>
        <w:ind w:left="391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5" w:tplc="1A3602A4">
      <w:start w:val="1"/>
      <w:numFmt w:val="lowerRoman"/>
      <w:lvlText w:val="%6"/>
      <w:lvlJc w:val="left"/>
      <w:pPr>
        <w:ind w:left="463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6" w:tplc="8794DA34">
      <w:start w:val="1"/>
      <w:numFmt w:val="decimal"/>
      <w:lvlText w:val="%7"/>
      <w:lvlJc w:val="left"/>
      <w:pPr>
        <w:ind w:left="535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7" w:tplc="96D635FE">
      <w:start w:val="1"/>
      <w:numFmt w:val="lowerLetter"/>
      <w:lvlText w:val="%8"/>
      <w:lvlJc w:val="left"/>
      <w:pPr>
        <w:ind w:left="607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8" w:tplc="CA20AC7C">
      <w:start w:val="1"/>
      <w:numFmt w:val="lowerRoman"/>
      <w:lvlText w:val="%9"/>
      <w:lvlJc w:val="left"/>
      <w:pPr>
        <w:ind w:left="679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abstractNum>
  <w:num w:numId="1">
    <w:abstractNumId w:val="1"/>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5B"/>
    <w:rsid w:val="0000323C"/>
    <w:rsid w:val="00010F27"/>
    <w:rsid w:val="000114FB"/>
    <w:rsid w:val="00014A73"/>
    <w:rsid w:val="00022688"/>
    <w:rsid w:val="0002575B"/>
    <w:rsid w:val="00030999"/>
    <w:rsid w:val="00031020"/>
    <w:rsid w:val="000321B8"/>
    <w:rsid w:val="00033EA2"/>
    <w:rsid w:val="00036D1A"/>
    <w:rsid w:val="00042833"/>
    <w:rsid w:val="00042ABC"/>
    <w:rsid w:val="00046399"/>
    <w:rsid w:val="00047509"/>
    <w:rsid w:val="00054059"/>
    <w:rsid w:val="0005595D"/>
    <w:rsid w:val="00057855"/>
    <w:rsid w:val="00060037"/>
    <w:rsid w:val="0006176C"/>
    <w:rsid w:val="00064735"/>
    <w:rsid w:val="00064781"/>
    <w:rsid w:val="000678F1"/>
    <w:rsid w:val="00072221"/>
    <w:rsid w:val="000732E6"/>
    <w:rsid w:val="000755AA"/>
    <w:rsid w:val="0008292F"/>
    <w:rsid w:val="00091DDC"/>
    <w:rsid w:val="00093F6C"/>
    <w:rsid w:val="000941C5"/>
    <w:rsid w:val="000945BC"/>
    <w:rsid w:val="000949FF"/>
    <w:rsid w:val="00094C4A"/>
    <w:rsid w:val="000960FA"/>
    <w:rsid w:val="000A45B5"/>
    <w:rsid w:val="000A6B92"/>
    <w:rsid w:val="000B089F"/>
    <w:rsid w:val="000B144F"/>
    <w:rsid w:val="000B617F"/>
    <w:rsid w:val="000C04CD"/>
    <w:rsid w:val="000C0659"/>
    <w:rsid w:val="000C0912"/>
    <w:rsid w:val="000C203B"/>
    <w:rsid w:val="000C2669"/>
    <w:rsid w:val="000C37C9"/>
    <w:rsid w:val="000C3E2D"/>
    <w:rsid w:val="000C56DC"/>
    <w:rsid w:val="000C6AF5"/>
    <w:rsid w:val="000D00F2"/>
    <w:rsid w:val="000D1425"/>
    <w:rsid w:val="000D4BF3"/>
    <w:rsid w:val="000D4CD4"/>
    <w:rsid w:val="000D6032"/>
    <w:rsid w:val="000D6986"/>
    <w:rsid w:val="000D69F3"/>
    <w:rsid w:val="000E01DE"/>
    <w:rsid w:val="000E29FB"/>
    <w:rsid w:val="000E77A1"/>
    <w:rsid w:val="000F2C7D"/>
    <w:rsid w:val="000F4EC2"/>
    <w:rsid w:val="000F5E8E"/>
    <w:rsid w:val="000F5ED8"/>
    <w:rsid w:val="000F776E"/>
    <w:rsid w:val="00100C40"/>
    <w:rsid w:val="0010309F"/>
    <w:rsid w:val="00106D61"/>
    <w:rsid w:val="00107B14"/>
    <w:rsid w:val="0011099E"/>
    <w:rsid w:val="00113522"/>
    <w:rsid w:val="00113D5A"/>
    <w:rsid w:val="00113D9A"/>
    <w:rsid w:val="00115D55"/>
    <w:rsid w:val="00116365"/>
    <w:rsid w:val="0012045B"/>
    <w:rsid w:val="00120789"/>
    <w:rsid w:val="001252FC"/>
    <w:rsid w:val="00127ADD"/>
    <w:rsid w:val="00131D45"/>
    <w:rsid w:val="001326A0"/>
    <w:rsid w:val="00134DAE"/>
    <w:rsid w:val="00137A3A"/>
    <w:rsid w:val="001417AF"/>
    <w:rsid w:val="00141D7A"/>
    <w:rsid w:val="00141FE5"/>
    <w:rsid w:val="001423EB"/>
    <w:rsid w:val="001455B5"/>
    <w:rsid w:val="00145960"/>
    <w:rsid w:val="001552AF"/>
    <w:rsid w:val="00157EDB"/>
    <w:rsid w:val="00160C6C"/>
    <w:rsid w:val="0016547B"/>
    <w:rsid w:val="00165F8F"/>
    <w:rsid w:val="001708FB"/>
    <w:rsid w:val="00171181"/>
    <w:rsid w:val="001742F4"/>
    <w:rsid w:val="001772D4"/>
    <w:rsid w:val="00177F7D"/>
    <w:rsid w:val="001800E0"/>
    <w:rsid w:val="00193CDB"/>
    <w:rsid w:val="00195033"/>
    <w:rsid w:val="001969F6"/>
    <w:rsid w:val="001A1FBD"/>
    <w:rsid w:val="001A4A4B"/>
    <w:rsid w:val="001A7B24"/>
    <w:rsid w:val="001B1473"/>
    <w:rsid w:val="001B1A62"/>
    <w:rsid w:val="001B3F58"/>
    <w:rsid w:val="001C48AA"/>
    <w:rsid w:val="001C5712"/>
    <w:rsid w:val="001C5CEE"/>
    <w:rsid w:val="001D3196"/>
    <w:rsid w:val="001D4077"/>
    <w:rsid w:val="001D7491"/>
    <w:rsid w:val="001D7832"/>
    <w:rsid w:val="001D7DCB"/>
    <w:rsid w:val="001E64C4"/>
    <w:rsid w:val="001F006C"/>
    <w:rsid w:val="001F06B8"/>
    <w:rsid w:val="001F319B"/>
    <w:rsid w:val="001F36DC"/>
    <w:rsid w:val="001F3D77"/>
    <w:rsid w:val="001F6C79"/>
    <w:rsid w:val="002033A3"/>
    <w:rsid w:val="00205373"/>
    <w:rsid w:val="002110EC"/>
    <w:rsid w:val="00212178"/>
    <w:rsid w:val="002126F7"/>
    <w:rsid w:val="00213FF3"/>
    <w:rsid w:val="00216AC7"/>
    <w:rsid w:val="0022214C"/>
    <w:rsid w:val="002240F9"/>
    <w:rsid w:val="00226E4A"/>
    <w:rsid w:val="00230668"/>
    <w:rsid w:val="002317FA"/>
    <w:rsid w:val="00231FD5"/>
    <w:rsid w:val="00232B74"/>
    <w:rsid w:val="002331E3"/>
    <w:rsid w:val="0023476C"/>
    <w:rsid w:val="002351DE"/>
    <w:rsid w:val="0023678D"/>
    <w:rsid w:val="00240A00"/>
    <w:rsid w:val="00241C84"/>
    <w:rsid w:val="0024604F"/>
    <w:rsid w:val="00246269"/>
    <w:rsid w:val="0024781F"/>
    <w:rsid w:val="00247B91"/>
    <w:rsid w:val="00252634"/>
    <w:rsid w:val="00252D2C"/>
    <w:rsid w:val="0025313E"/>
    <w:rsid w:val="0025468E"/>
    <w:rsid w:val="002550ED"/>
    <w:rsid w:val="00255EA7"/>
    <w:rsid w:val="00261245"/>
    <w:rsid w:val="0026315C"/>
    <w:rsid w:val="00264183"/>
    <w:rsid w:val="00266351"/>
    <w:rsid w:val="002703C8"/>
    <w:rsid w:val="00276FEB"/>
    <w:rsid w:val="002809A0"/>
    <w:rsid w:val="0028247E"/>
    <w:rsid w:val="002874D5"/>
    <w:rsid w:val="0029358A"/>
    <w:rsid w:val="0029711E"/>
    <w:rsid w:val="00297B85"/>
    <w:rsid w:val="002A016D"/>
    <w:rsid w:val="002A190F"/>
    <w:rsid w:val="002A365E"/>
    <w:rsid w:val="002A46D5"/>
    <w:rsid w:val="002A4A86"/>
    <w:rsid w:val="002A4AE3"/>
    <w:rsid w:val="002A7E81"/>
    <w:rsid w:val="002B069C"/>
    <w:rsid w:val="002B1F90"/>
    <w:rsid w:val="002B384C"/>
    <w:rsid w:val="002B66C7"/>
    <w:rsid w:val="002C2A89"/>
    <w:rsid w:val="002C33EE"/>
    <w:rsid w:val="002D23EB"/>
    <w:rsid w:val="002D39A6"/>
    <w:rsid w:val="002D3F8E"/>
    <w:rsid w:val="002D44A9"/>
    <w:rsid w:val="002D5DFE"/>
    <w:rsid w:val="002D692F"/>
    <w:rsid w:val="002E1BD4"/>
    <w:rsid w:val="002E3E00"/>
    <w:rsid w:val="002E430E"/>
    <w:rsid w:val="002E489D"/>
    <w:rsid w:val="002E6BEC"/>
    <w:rsid w:val="002F5604"/>
    <w:rsid w:val="00301731"/>
    <w:rsid w:val="00302815"/>
    <w:rsid w:val="003030DF"/>
    <w:rsid w:val="003037A3"/>
    <w:rsid w:val="003050DC"/>
    <w:rsid w:val="00306984"/>
    <w:rsid w:val="00311499"/>
    <w:rsid w:val="00311C91"/>
    <w:rsid w:val="0031290F"/>
    <w:rsid w:val="00312A4F"/>
    <w:rsid w:val="00314C61"/>
    <w:rsid w:val="00315821"/>
    <w:rsid w:val="00315EB7"/>
    <w:rsid w:val="00317F04"/>
    <w:rsid w:val="003211DE"/>
    <w:rsid w:val="003240FF"/>
    <w:rsid w:val="003251C9"/>
    <w:rsid w:val="003253EB"/>
    <w:rsid w:val="003274B3"/>
    <w:rsid w:val="0033085B"/>
    <w:rsid w:val="00331518"/>
    <w:rsid w:val="00335CCA"/>
    <w:rsid w:val="00335E65"/>
    <w:rsid w:val="00335F33"/>
    <w:rsid w:val="00346247"/>
    <w:rsid w:val="00346452"/>
    <w:rsid w:val="0034659E"/>
    <w:rsid w:val="00346C52"/>
    <w:rsid w:val="00347100"/>
    <w:rsid w:val="003503CA"/>
    <w:rsid w:val="003513DF"/>
    <w:rsid w:val="003514B6"/>
    <w:rsid w:val="00352EFB"/>
    <w:rsid w:val="003566C5"/>
    <w:rsid w:val="003569BD"/>
    <w:rsid w:val="003575B7"/>
    <w:rsid w:val="00357D07"/>
    <w:rsid w:val="00360BB8"/>
    <w:rsid w:val="00361F63"/>
    <w:rsid w:val="003636C1"/>
    <w:rsid w:val="00364057"/>
    <w:rsid w:val="00365AD4"/>
    <w:rsid w:val="00373232"/>
    <w:rsid w:val="003738C8"/>
    <w:rsid w:val="003748E9"/>
    <w:rsid w:val="0037620D"/>
    <w:rsid w:val="003778F1"/>
    <w:rsid w:val="00381A51"/>
    <w:rsid w:val="00386BE2"/>
    <w:rsid w:val="00386BEA"/>
    <w:rsid w:val="00387702"/>
    <w:rsid w:val="003878EB"/>
    <w:rsid w:val="00390DEB"/>
    <w:rsid w:val="00392784"/>
    <w:rsid w:val="00392F68"/>
    <w:rsid w:val="00394699"/>
    <w:rsid w:val="0039547E"/>
    <w:rsid w:val="003977DD"/>
    <w:rsid w:val="00397C38"/>
    <w:rsid w:val="003A026D"/>
    <w:rsid w:val="003A1B83"/>
    <w:rsid w:val="003A3637"/>
    <w:rsid w:val="003A6917"/>
    <w:rsid w:val="003A6B3B"/>
    <w:rsid w:val="003B492F"/>
    <w:rsid w:val="003B51C8"/>
    <w:rsid w:val="003B59D5"/>
    <w:rsid w:val="003B7611"/>
    <w:rsid w:val="003C02AA"/>
    <w:rsid w:val="003C5889"/>
    <w:rsid w:val="003C7711"/>
    <w:rsid w:val="003D11B4"/>
    <w:rsid w:val="003D1823"/>
    <w:rsid w:val="003D27B7"/>
    <w:rsid w:val="003D60EE"/>
    <w:rsid w:val="003D65C7"/>
    <w:rsid w:val="003D69EF"/>
    <w:rsid w:val="003F0052"/>
    <w:rsid w:val="003F0586"/>
    <w:rsid w:val="003F0817"/>
    <w:rsid w:val="003F19AE"/>
    <w:rsid w:val="003F2A41"/>
    <w:rsid w:val="003F5A73"/>
    <w:rsid w:val="003F62EA"/>
    <w:rsid w:val="0040055C"/>
    <w:rsid w:val="00400E87"/>
    <w:rsid w:val="00401992"/>
    <w:rsid w:val="00405FE1"/>
    <w:rsid w:val="0041119A"/>
    <w:rsid w:val="00413D3F"/>
    <w:rsid w:val="004141F3"/>
    <w:rsid w:val="00415CB7"/>
    <w:rsid w:val="00425FBD"/>
    <w:rsid w:val="0042637B"/>
    <w:rsid w:val="00427C8A"/>
    <w:rsid w:val="004300BC"/>
    <w:rsid w:val="00430A85"/>
    <w:rsid w:val="00435DF4"/>
    <w:rsid w:val="004368C4"/>
    <w:rsid w:val="00437092"/>
    <w:rsid w:val="0044078E"/>
    <w:rsid w:val="0044343E"/>
    <w:rsid w:val="00443537"/>
    <w:rsid w:val="00443DF2"/>
    <w:rsid w:val="00443F02"/>
    <w:rsid w:val="00444BBD"/>
    <w:rsid w:val="00452573"/>
    <w:rsid w:val="0045369E"/>
    <w:rsid w:val="004565A2"/>
    <w:rsid w:val="004566FD"/>
    <w:rsid w:val="0045769D"/>
    <w:rsid w:val="0046319E"/>
    <w:rsid w:val="00466D74"/>
    <w:rsid w:val="00470038"/>
    <w:rsid w:val="0047182E"/>
    <w:rsid w:val="00472AED"/>
    <w:rsid w:val="00473305"/>
    <w:rsid w:val="00476224"/>
    <w:rsid w:val="00476DC5"/>
    <w:rsid w:val="0048182A"/>
    <w:rsid w:val="00483667"/>
    <w:rsid w:val="00484AA5"/>
    <w:rsid w:val="00485152"/>
    <w:rsid w:val="00485D2A"/>
    <w:rsid w:val="0048666C"/>
    <w:rsid w:val="00491902"/>
    <w:rsid w:val="00492110"/>
    <w:rsid w:val="00494455"/>
    <w:rsid w:val="00497EAF"/>
    <w:rsid w:val="004A2A7E"/>
    <w:rsid w:val="004A326C"/>
    <w:rsid w:val="004A41AE"/>
    <w:rsid w:val="004B1B43"/>
    <w:rsid w:val="004B3D3A"/>
    <w:rsid w:val="004B4671"/>
    <w:rsid w:val="004C0394"/>
    <w:rsid w:val="004C1FA4"/>
    <w:rsid w:val="004C25A7"/>
    <w:rsid w:val="004C276E"/>
    <w:rsid w:val="004C279D"/>
    <w:rsid w:val="004C5B56"/>
    <w:rsid w:val="004D0D3C"/>
    <w:rsid w:val="004D439C"/>
    <w:rsid w:val="004D57DB"/>
    <w:rsid w:val="004D6305"/>
    <w:rsid w:val="004D6C47"/>
    <w:rsid w:val="004D72E5"/>
    <w:rsid w:val="004E14CA"/>
    <w:rsid w:val="004E584E"/>
    <w:rsid w:val="004E5D47"/>
    <w:rsid w:val="004E6046"/>
    <w:rsid w:val="004F033C"/>
    <w:rsid w:val="004F11F9"/>
    <w:rsid w:val="004F2415"/>
    <w:rsid w:val="004F3D7F"/>
    <w:rsid w:val="00501105"/>
    <w:rsid w:val="00501119"/>
    <w:rsid w:val="00501430"/>
    <w:rsid w:val="00504319"/>
    <w:rsid w:val="00511CCD"/>
    <w:rsid w:val="005144DA"/>
    <w:rsid w:val="0051576F"/>
    <w:rsid w:val="00521037"/>
    <w:rsid w:val="00521E1E"/>
    <w:rsid w:val="00523C19"/>
    <w:rsid w:val="00524479"/>
    <w:rsid w:val="00524D19"/>
    <w:rsid w:val="00527714"/>
    <w:rsid w:val="00527816"/>
    <w:rsid w:val="00530266"/>
    <w:rsid w:val="00530AB3"/>
    <w:rsid w:val="0053462F"/>
    <w:rsid w:val="0053519E"/>
    <w:rsid w:val="00537A04"/>
    <w:rsid w:val="00544333"/>
    <w:rsid w:val="00544A16"/>
    <w:rsid w:val="00545D91"/>
    <w:rsid w:val="00545E87"/>
    <w:rsid w:val="00546F5F"/>
    <w:rsid w:val="005472FD"/>
    <w:rsid w:val="00547944"/>
    <w:rsid w:val="0055229D"/>
    <w:rsid w:val="00555122"/>
    <w:rsid w:val="00560B26"/>
    <w:rsid w:val="00567918"/>
    <w:rsid w:val="0057158B"/>
    <w:rsid w:val="00572562"/>
    <w:rsid w:val="00573733"/>
    <w:rsid w:val="00573C00"/>
    <w:rsid w:val="0058073D"/>
    <w:rsid w:val="0059026D"/>
    <w:rsid w:val="00595BB7"/>
    <w:rsid w:val="005A565C"/>
    <w:rsid w:val="005A6198"/>
    <w:rsid w:val="005A6550"/>
    <w:rsid w:val="005A6C1E"/>
    <w:rsid w:val="005B38AD"/>
    <w:rsid w:val="005B3F0A"/>
    <w:rsid w:val="005B4C85"/>
    <w:rsid w:val="005B69E6"/>
    <w:rsid w:val="005C3921"/>
    <w:rsid w:val="005C3EDC"/>
    <w:rsid w:val="005C4D53"/>
    <w:rsid w:val="005C7CB4"/>
    <w:rsid w:val="005D23F7"/>
    <w:rsid w:val="005E2469"/>
    <w:rsid w:val="005E46FD"/>
    <w:rsid w:val="005E5079"/>
    <w:rsid w:val="005E5BD4"/>
    <w:rsid w:val="005E6EAF"/>
    <w:rsid w:val="005E7C52"/>
    <w:rsid w:val="005F0288"/>
    <w:rsid w:val="005F1280"/>
    <w:rsid w:val="005F1A78"/>
    <w:rsid w:val="005F5DAE"/>
    <w:rsid w:val="005F7AA0"/>
    <w:rsid w:val="00601758"/>
    <w:rsid w:val="00601D56"/>
    <w:rsid w:val="00605309"/>
    <w:rsid w:val="0060656F"/>
    <w:rsid w:val="00606D91"/>
    <w:rsid w:val="00612879"/>
    <w:rsid w:val="00612B50"/>
    <w:rsid w:val="0062262D"/>
    <w:rsid w:val="006241AC"/>
    <w:rsid w:val="00625681"/>
    <w:rsid w:val="0062575B"/>
    <w:rsid w:val="00626C79"/>
    <w:rsid w:val="00627EC8"/>
    <w:rsid w:val="006354F4"/>
    <w:rsid w:val="0063631D"/>
    <w:rsid w:val="00637020"/>
    <w:rsid w:val="00641E90"/>
    <w:rsid w:val="006442DD"/>
    <w:rsid w:val="00651645"/>
    <w:rsid w:val="00651653"/>
    <w:rsid w:val="00653EB3"/>
    <w:rsid w:val="0065443F"/>
    <w:rsid w:val="00654FA8"/>
    <w:rsid w:val="006608F3"/>
    <w:rsid w:val="00661BB3"/>
    <w:rsid w:val="00662F20"/>
    <w:rsid w:val="00663451"/>
    <w:rsid w:val="00663963"/>
    <w:rsid w:val="00663EA2"/>
    <w:rsid w:val="006651D9"/>
    <w:rsid w:val="00665F48"/>
    <w:rsid w:val="00670170"/>
    <w:rsid w:val="006708EB"/>
    <w:rsid w:val="00670946"/>
    <w:rsid w:val="006725B3"/>
    <w:rsid w:val="006763EE"/>
    <w:rsid w:val="00682E6B"/>
    <w:rsid w:val="00684C79"/>
    <w:rsid w:val="00690901"/>
    <w:rsid w:val="00697533"/>
    <w:rsid w:val="00697A3C"/>
    <w:rsid w:val="006A6DA9"/>
    <w:rsid w:val="006B0559"/>
    <w:rsid w:val="006B1C66"/>
    <w:rsid w:val="006C217E"/>
    <w:rsid w:val="006C2A21"/>
    <w:rsid w:val="006C3C9F"/>
    <w:rsid w:val="006C3D41"/>
    <w:rsid w:val="006C3E90"/>
    <w:rsid w:val="006C441D"/>
    <w:rsid w:val="006D0C3C"/>
    <w:rsid w:val="006D3298"/>
    <w:rsid w:val="006D3732"/>
    <w:rsid w:val="006D6B5B"/>
    <w:rsid w:val="006E40D9"/>
    <w:rsid w:val="006E76FB"/>
    <w:rsid w:val="006E77F2"/>
    <w:rsid w:val="006F0104"/>
    <w:rsid w:val="006F0657"/>
    <w:rsid w:val="006F48A9"/>
    <w:rsid w:val="006F5106"/>
    <w:rsid w:val="007019BD"/>
    <w:rsid w:val="007054EC"/>
    <w:rsid w:val="00712FCB"/>
    <w:rsid w:val="00713DBA"/>
    <w:rsid w:val="00716D9C"/>
    <w:rsid w:val="007177D0"/>
    <w:rsid w:val="0073024E"/>
    <w:rsid w:val="007309F6"/>
    <w:rsid w:val="00733EAF"/>
    <w:rsid w:val="00742273"/>
    <w:rsid w:val="0074438D"/>
    <w:rsid w:val="007454FE"/>
    <w:rsid w:val="00745A88"/>
    <w:rsid w:val="00750293"/>
    <w:rsid w:val="00750481"/>
    <w:rsid w:val="00752376"/>
    <w:rsid w:val="007537A3"/>
    <w:rsid w:val="00754B46"/>
    <w:rsid w:val="00754F97"/>
    <w:rsid w:val="0075701F"/>
    <w:rsid w:val="00761796"/>
    <w:rsid w:val="007641FF"/>
    <w:rsid w:val="00765B4B"/>
    <w:rsid w:val="00765E09"/>
    <w:rsid w:val="00766FDA"/>
    <w:rsid w:val="00767254"/>
    <w:rsid w:val="007726BD"/>
    <w:rsid w:val="00775A97"/>
    <w:rsid w:val="00782D51"/>
    <w:rsid w:val="00783713"/>
    <w:rsid w:val="00784106"/>
    <w:rsid w:val="00784EFE"/>
    <w:rsid w:val="00785E01"/>
    <w:rsid w:val="007940F1"/>
    <w:rsid w:val="0079590A"/>
    <w:rsid w:val="0079655A"/>
    <w:rsid w:val="007A0E6C"/>
    <w:rsid w:val="007B70E6"/>
    <w:rsid w:val="007B768E"/>
    <w:rsid w:val="007C2AFE"/>
    <w:rsid w:val="007C2FE0"/>
    <w:rsid w:val="007C3C70"/>
    <w:rsid w:val="007C605D"/>
    <w:rsid w:val="007C6C7B"/>
    <w:rsid w:val="007C7549"/>
    <w:rsid w:val="007D06FC"/>
    <w:rsid w:val="007D1FD5"/>
    <w:rsid w:val="007D72FA"/>
    <w:rsid w:val="007D7E35"/>
    <w:rsid w:val="007E32C9"/>
    <w:rsid w:val="007E4B7C"/>
    <w:rsid w:val="007E7634"/>
    <w:rsid w:val="007F0127"/>
    <w:rsid w:val="007F28E4"/>
    <w:rsid w:val="007F291D"/>
    <w:rsid w:val="007F30C2"/>
    <w:rsid w:val="007F37B1"/>
    <w:rsid w:val="007F3A6E"/>
    <w:rsid w:val="00800B7A"/>
    <w:rsid w:val="00802D08"/>
    <w:rsid w:val="00803B5B"/>
    <w:rsid w:val="00803F18"/>
    <w:rsid w:val="00804B56"/>
    <w:rsid w:val="00807E9E"/>
    <w:rsid w:val="00811208"/>
    <w:rsid w:val="008118B3"/>
    <w:rsid w:val="008164BA"/>
    <w:rsid w:val="00821068"/>
    <w:rsid w:val="008240FA"/>
    <w:rsid w:val="008251FD"/>
    <w:rsid w:val="00827B16"/>
    <w:rsid w:val="00827D5E"/>
    <w:rsid w:val="0083308D"/>
    <w:rsid w:val="0083313F"/>
    <w:rsid w:val="00835F5A"/>
    <w:rsid w:val="008433A4"/>
    <w:rsid w:val="00845FE1"/>
    <w:rsid w:val="00850E63"/>
    <w:rsid w:val="00854110"/>
    <w:rsid w:val="00855667"/>
    <w:rsid w:val="008564BA"/>
    <w:rsid w:val="00857D87"/>
    <w:rsid w:val="00860AFA"/>
    <w:rsid w:val="0086155A"/>
    <w:rsid w:val="00861D42"/>
    <w:rsid w:val="0086288F"/>
    <w:rsid w:val="00862E32"/>
    <w:rsid w:val="00863B2F"/>
    <w:rsid w:val="0086462E"/>
    <w:rsid w:val="00866863"/>
    <w:rsid w:val="00873440"/>
    <w:rsid w:val="00882932"/>
    <w:rsid w:val="00895397"/>
    <w:rsid w:val="00895752"/>
    <w:rsid w:val="008A5D1C"/>
    <w:rsid w:val="008A7E9D"/>
    <w:rsid w:val="008A7F36"/>
    <w:rsid w:val="008B4884"/>
    <w:rsid w:val="008B5586"/>
    <w:rsid w:val="008B7E02"/>
    <w:rsid w:val="008C0818"/>
    <w:rsid w:val="008C1B53"/>
    <w:rsid w:val="008C51DA"/>
    <w:rsid w:val="008C79D7"/>
    <w:rsid w:val="008D0711"/>
    <w:rsid w:val="008D09AC"/>
    <w:rsid w:val="008D3F39"/>
    <w:rsid w:val="008D73F9"/>
    <w:rsid w:val="008E09BF"/>
    <w:rsid w:val="008E334E"/>
    <w:rsid w:val="008E3B54"/>
    <w:rsid w:val="008E403C"/>
    <w:rsid w:val="008E4CCB"/>
    <w:rsid w:val="008E5E43"/>
    <w:rsid w:val="008F5F50"/>
    <w:rsid w:val="008F6C07"/>
    <w:rsid w:val="00901B6D"/>
    <w:rsid w:val="009029DE"/>
    <w:rsid w:val="0090502F"/>
    <w:rsid w:val="00905E82"/>
    <w:rsid w:val="009065D2"/>
    <w:rsid w:val="00912DE7"/>
    <w:rsid w:val="00913BBE"/>
    <w:rsid w:val="00913D04"/>
    <w:rsid w:val="00916DD7"/>
    <w:rsid w:val="00917F44"/>
    <w:rsid w:val="00921154"/>
    <w:rsid w:val="00922C25"/>
    <w:rsid w:val="00924D6F"/>
    <w:rsid w:val="009256F1"/>
    <w:rsid w:val="00926A30"/>
    <w:rsid w:val="009369A8"/>
    <w:rsid w:val="0094309F"/>
    <w:rsid w:val="00952E5E"/>
    <w:rsid w:val="00953EE8"/>
    <w:rsid w:val="00956DA8"/>
    <w:rsid w:val="009607D0"/>
    <w:rsid w:val="009615E3"/>
    <w:rsid w:val="00961D80"/>
    <w:rsid w:val="009708C7"/>
    <w:rsid w:val="009710A3"/>
    <w:rsid w:val="00973831"/>
    <w:rsid w:val="009745AC"/>
    <w:rsid w:val="009819C4"/>
    <w:rsid w:val="00982AEB"/>
    <w:rsid w:val="00986A3E"/>
    <w:rsid w:val="00990CE2"/>
    <w:rsid w:val="00991C08"/>
    <w:rsid w:val="00992FE0"/>
    <w:rsid w:val="00994935"/>
    <w:rsid w:val="00997E40"/>
    <w:rsid w:val="009A15CF"/>
    <w:rsid w:val="009A6060"/>
    <w:rsid w:val="009A78D2"/>
    <w:rsid w:val="009B3488"/>
    <w:rsid w:val="009B38D5"/>
    <w:rsid w:val="009B4BC5"/>
    <w:rsid w:val="009B55FC"/>
    <w:rsid w:val="009B5B9C"/>
    <w:rsid w:val="009B75CC"/>
    <w:rsid w:val="009B7E93"/>
    <w:rsid w:val="009C048A"/>
    <w:rsid w:val="009C107C"/>
    <w:rsid w:val="009C2A4D"/>
    <w:rsid w:val="009C51A2"/>
    <w:rsid w:val="009D1037"/>
    <w:rsid w:val="009D232B"/>
    <w:rsid w:val="009D4AE1"/>
    <w:rsid w:val="009E1695"/>
    <w:rsid w:val="009E2530"/>
    <w:rsid w:val="009E25D0"/>
    <w:rsid w:val="009E5AC1"/>
    <w:rsid w:val="009E6F1C"/>
    <w:rsid w:val="009F28EA"/>
    <w:rsid w:val="009F4099"/>
    <w:rsid w:val="009F5A2C"/>
    <w:rsid w:val="009F6ACC"/>
    <w:rsid w:val="00A041A5"/>
    <w:rsid w:val="00A043CF"/>
    <w:rsid w:val="00A05D28"/>
    <w:rsid w:val="00A06481"/>
    <w:rsid w:val="00A11530"/>
    <w:rsid w:val="00A14AF1"/>
    <w:rsid w:val="00A155B9"/>
    <w:rsid w:val="00A16A99"/>
    <w:rsid w:val="00A2042A"/>
    <w:rsid w:val="00A20759"/>
    <w:rsid w:val="00A23C4A"/>
    <w:rsid w:val="00A31132"/>
    <w:rsid w:val="00A32710"/>
    <w:rsid w:val="00A32F2B"/>
    <w:rsid w:val="00A33D1E"/>
    <w:rsid w:val="00A40BE6"/>
    <w:rsid w:val="00A41C55"/>
    <w:rsid w:val="00A44BD9"/>
    <w:rsid w:val="00A47E36"/>
    <w:rsid w:val="00A50A6C"/>
    <w:rsid w:val="00A51012"/>
    <w:rsid w:val="00A516F8"/>
    <w:rsid w:val="00A531F1"/>
    <w:rsid w:val="00A537B2"/>
    <w:rsid w:val="00A53EB0"/>
    <w:rsid w:val="00A56EF0"/>
    <w:rsid w:val="00A57EE9"/>
    <w:rsid w:val="00A65896"/>
    <w:rsid w:val="00A70C6B"/>
    <w:rsid w:val="00A71784"/>
    <w:rsid w:val="00A7251A"/>
    <w:rsid w:val="00A73C0F"/>
    <w:rsid w:val="00A80B35"/>
    <w:rsid w:val="00A80BA8"/>
    <w:rsid w:val="00A82E51"/>
    <w:rsid w:val="00A85D03"/>
    <w:rsid w:val="00A867BD"/>
    <w:rsid w:val="00A943AB"/>
    <w:rsid w:val="00A97CE3"/>
    <w:rsid w:val="00AA11B9"/>
    <w:rsid w:val="00AA11FF"/>
    <w:rsid w:val="00AA306C"/>
    <w:rsid w:val="00AA6E34"/>
    <w:rsid w:val="00AA7BCD"/>
    <w:rsid w:val="00AB0AB0"/>
    <w:rsid w:val="00AB280E"/>
    <w:rsid w:val="00AB54E5"/>
    <w:rsid w:val="00AC3B9C"/>
    <w:rsid w:val="00AC7114"/>
    <w:rsid w:val="00AD0A49"/>
    <w:rsid w:val="00AD150A"/>
    <w:rsid w:val="00AD25B6"/>
    <w:rsid w:val="00AE15B1"/>
    <w:rsid w:val="00AE7743"/>
    <w:rsid w:val="00AE7F48"/>
    <w:rsid w:val="00AF2DD5"/>
    <w:rsid w:val="00AF6123"/>
    <w:rsid w:val="00B035FA"/>
    <w:rsid w:val="00B03A7F"/>
    <w:rsid w:val="00B05BF3"/>
    <w:rsid w:val="00B05CB2"/>
    <w:rsid w:val="00B077BB"/>
    <w:rsid w:val="00B10E38"/>
    <w:rsid w:val="00B11C94"/>
    <w:rsid w:val="00B135BB"/>
    <w:rsid w:val="00B137BA"/>
    <w:rsid w:val="00B13F3D"/>
    <w:rsid w:val="00B148FD"/>
    <w:rsid w:val="00B1617A"/>
    <w:rsid w:val="00B16D18"/>
    <w:rsid w:val="00B21540"/>
    <w:rsid w:val="00B217D0"/>
    <w:rsid w:val="00B23FDB"/>
    <w:rsid w:val="00B30392"/>
    <w:rsid w:val="00B32D09"/>
    <w:rsid w:val="00B345C7"/>
    <w:rsid w:val="00B35679"/>
    <w:rsid w:val="00B40ACD"/>
    <w:rsid w:val="00B44796"/>
    <w:rsid w:val="00B44F13"/>
    <w:rsid w:val="00B515D0"/>
    <w:rsid w:val="00B528B0"/>
    <w:rsid w:val="00B571C1"/>
    <w:rsid w:val="00B603DE"/>
    <w:rsid w:val="00B60885"/>
    <w:rsid w:val="00B61569"/>
    <w:rsid w:val="00B67EB8"/>
    <w:rsid w:val="00B700E7"/>
    <w:rsid w:val="00B713F8"/>
    <w:rsid w:val="00B71A75"/>
    <w:rsid w:val="00B73333"/>
    <w:rsid w:val="00B749E6"/>
    <w:rsid w:val="00B750C7"/>
    <w:rsid w:val="00B7594A"/>
    <w:rsid w:val="00B80C08"/>
    <w:rsid w:val="00B81CBB"/>
    <w:rsid w:val="00B833F8"/>
    <w:rsid w:val="00B856E7"/>
    <w:rsid w:val="00B85703"/>
    <w:rsid w:val="00B85C51"/>
    <w:rsid w:val="00B92932"/>
    <w:rsid w:val="00BA374E"/>
    <w:rsid w:val="00BA3CF5"/>
    <w:rsid w:val="00BA3EBA"/>
    <w:rsid w:val="00BA50D4"/>
    <w:rsid w:val="00BA71CC"/>
    <w:rsid w:val="00BB129D"/>
    <w:rsid w:val="00BB2971"/>
    <w:rsid w:val="00BB42E7"/>
    <w:rsid w:val="00BC0881"/>
    <w:rsid w:val="00BC1DB7"/>
    <w:rsid w:val="00BC1E29"/>
    <w:rsid w:val="00BC2B42"/>
    <w:rsid w:val="00BC512C"/>
    <w:rsid w:val="00BD2094"/>
    <w:rsid w:val="00BD2661"/>
    <w:rsid w:val="00BD6323"/>
    <w:rsid w:val="00BE03BD"/>
    <w:rsid w:val="00BE06F7"/>
    <w:rsid w:val="00BE1C9C"/>
    <w:rsid w:val="00BE7ACF"/>
    <w:rsid w:val="00BF04C4"/>
    <w:rsid w:val="00BF1E89"/>
    <w:rsid w:val="00BF3093"/>
    <w:rsid w:val="00C006B5"/>
    <w:rsid w:val="00C01925"/>
    <w:rsid w:val="00C01ECD"/>
    <w:rsid w:val="00C0530B"/>
    <w:rsid w:val="00C05F56"/>
    <w:rsid w:val="00C06282"/>
    <w:rsid w:val="00C0750B"/>
    <w:rsid w:val="00C10540"/>
    <w:rsid w:val="00C106CB"/>
    <w:rsid w:val="00C129A1"/>
    <w:rsid w:val="00C1311C"/>
    <w:rsid w:val="00C13954"/>
    <w:rsid w:val="00C13E44"/>
    <w:rsid w:val="00C16D65"/>
    <w:rsid w:val="00C17953"/>
    <w:rsid w:val="00C22650"/>
    <w:rsid w:val="00C23238"/>
    <w:rsid w:val="00C30B7A"/>
    <w:rsid w:val="00C30CD9"/>
    <w:rsid w:val="00C321F5"/>
    <w:rsid w:val="00C326AC"/>
    <w:rsid w:val="00C36460"/>
    <w:rsid w:val="00C424AE"/>
    <w:rsid w:val="00C42975"/>
    <w:rsid w:val="00C445A5"/>
    <w:rsid w:val="00C45762"/>
    <w:rsid w:val="00C53F6A"/>
    <w:rsid w:val="00C57138"/>
    <w:rsid w:val="00C60236"/>
    <w:rsid w:val="00C604F3"/>
    <w:rsid w:val="00C61172"/>
    <w:rsid w:val="00C618B3"/>
    <w:rsid w:val="00C62E49"/>
    <w:rsid w:val="00C63B92"/>
    <w:rsid w:val="00C64F8E"/>
    <w:rsid w:val="00C66505"/>
    <w:rsid w:val="00C83289"/>
    <w:rsid w:val="00C833E7"/>
    <w:rsid w:val="00C95287"/>
    <w:rsid w:val="00C96370"/>
    <w:rsid w:val="00CA1B37"/>
    <w:rsid w:val="00CA2F2F"/>
    <w:rsid w:val="00CA557C"/>
    <w:rsid w:val="00CB3C48"/>
    <w:rsid w:val="00CC0335"/>
    <w:rsid w:val="00CC14F1"/>
    <w:rsid w:val="00CC1F81"/>
    <w:rsid w:val="00CC41F9"/>
    <w:rsid w:val="00CC509C"/>
    <w:rsid w:val="00CC5EA2"/>
    <w:rsid w:val="00CC6AA9"/>
    <w:rsid w:val="00CC74DF"/>
    <w:rsid w:val="00CD3706"/>
    <w:rsid w:val="00CD42FB"/>
    <w:rsid w:val="00CD436A"/>
    <w:rsid w:val="00CD601A"/>
    <w:rsid w:val="00CD7260"/>
    <w:rsid w:val="00CD7A6B"/>
    <w:rsid w:val="00CE0550"/>
    <w:rsid w:val="00CE096F"/>
    <w:rsid w:val="00CE2756"/>
    <w:rsid w:val="00CE28AD"/>
    <w:rsid w:val="00CE54EE"/>
    <w:rsid w:val="00CE72E0"/>
    <w:rsid w:val="00CF4B5D"/>
    <w:rsid w:val="00CF4D08"/>
    <w:rsid w:val="00CF6C35"/>
    <w:rsid w:val="00CF7D71"/>
    <w:rsid w:val="00D01C59"/>
    <w:rsid w:val="00D028A7"/>
    <w:rsid w:val="00D03A25"/>
    <w:rsid w:val="00D064D3"/>
    <w:rsid w:val="00D07456"/>
    <w:rsid w:val="00D0787E"/>
    <w:rsid w:val="00D07A8D"/>
    <w:rsid w:val="00D15D1C"/>
    <w:rsid w:val="00D21143"/>
    <w:rsid w:val="00D2307E"/>
    <w:rsid w:val="00D23DDA"/>
    <w:rsid w:val="00D2430D"/>
    <w:rsid w:val="00D24A66"/>
    <w:rsid w:val="00D25A4B"/>
    <w:rsid w:val="00D25C93"/>
    <w:rsid w:val="00D27914"/>
    <w:rsid w:val="00D27A86"/>
    <w:rsid w:val="00D328F1"/>
    <w:rsid w:val="00D35924"/>
    <w:rsid w:val="00D36A7D"/>
    <w:rsid w:val="00D372A8"/>
    <w:rsid w:val="00D41DB5"/>
    <w:rsid w:val="00D42322"/>
    <w:rsid w:val="00D46715"/>
    <w:rsid w:val="00D470C8"/>
    <w:rsid w:val="00D4766E"/>
    <w:rsid w:val="00D540BD"/>
    <w:rsid w:val="00D55560"/>
    <w:rsid w:val="00D561F5"/>
    <w:rsid w:val="00D56275"/>
    <w:rsid w:val="00D60A4D"/>
    <w:rsid w:val="00D709B6"/>
    <w:rsid w:val="00D74D45"/>
    <w:rsid w:val="00D8085C"/>
    <w:rsid w:val="00D80AB7"/>
    <w:rsid w:val="00D80BF7"/>
    <w:rsid w:val="00D8331D"/>
    <w:rsid w:val="00D87D5D"/>
    <w:rsid w:val="00D90C06"/>
    <w:rsid w:val="00DA194C"/>
    <w:rsid w:val="00DA32B6"/>
    <w:rsid w:val="00DA62FF"/>
    <w:rsid w:val="00DA6343"/>
    <w:rsid w:val="00DA7553"/>
    <w:rsid w:val="00DB1777"/>
    <w:rsid w:val="00DB5D76"/>
    <w:rsid w:val="00DB6694"/>
    <w:rsid w:val="00DC2B66"/>
    <w:rsid w:val="00DD21F8"/>
    <w:rsid w:val="00DD4D37"/>
    <w:rsid w:val="00DE0FAC"/>
    <w:rsid w:val="00DE2306"/>
    <w:rsid w:val="00DE243B"/>
    <w:rsid w:val="00DE2B6B"/>
    <w:rsid w:val="00DE2CAE"/>
    <w:rsid w:val="00DE34A4"/>
    <w:rsid w:val="00DE49D9"/>
    <w:rsid w:val="00DE5B8C"/>
    <w:rsid w:val="00DF1CA7"/>
    <w:rsid w:val="00DF21E1"/>
    <w:rsid w:val="00DF7642"/>
    <w:rsid w:val="00E02F17"/>
    <w:rsid w:val="00E036D8"/>
    <w:rsid w:val="00E03772"/>
    <w:rsid w:val="00E03C85"/>
    <w:rsid w:val="00E052F0"/>
    <w:rsid w:val="00E05FE1"/>
    <w:rsid w:val="00E074D6"/>
    <w:rsid w:val="00E07807"/>
    <w:rsid w:val="00E12594"/>
    <w:rsid w:val="00E14CB0"/>
    <w:rsid w:val="00E20445"/>
    <w:rsid w:val="00E20D70"/>
    <w:rsid w:val="00E23962"/>
    <w:rsid w:val="00E25CEB"/>
    <w:rsid w:val="00E27F7D"/>
    <w:rsid w:val="00E3231C"/>
    <w:rsid w:val="00E33A42"/>
    <w:rsid w:val="00E33E38"/>
    <w:rsid w:val="00E343C5"/>
    <w:rsid w:val="00E369DD"/>
    <w:rsid w:val="00E36C12"/>
    <w:rsid w:val="00E36CD2"/>
    <w:rsid w:val="00E37A68"/>
    <w:rsid w:val="00E44AFF"/>
    <w:rsid w:val="00E57ED3"/>
    <w:rsid w:val="00E57FB0"/>
    <w:rsid w:val="00E61BEA"/>
    <w:rsid w:val="00E62D33"/>
    <w:rsid w:val="00E64C17"/>
    <w:rsid w:val="00E7099D"/>
    <w:rsid w:val="00E75715"/>
    <w:rsid w:val="00E76470"/>
    <w:rsid w:val="00E8098F"/>
    <w:rsid w:val="00E9334E"/>
    <w:rsid w:val="00E979AF"/>
    <w:rsid w:val="00EA0CD5"/>
    <w:rsid w:val="00EA108B"/>
    <w:rsid w:val="00EA1ABF"/>
    <w:rsid w:val="00EA4364"/>
    <w:rsid w:val="00EB482C"/>
    <w:rsid w:val="00EB630C"/>
    <w:rsid w:val="00EB71CC"/>
    <w:rsid w:val="00EB7F2C"/>
    <w:rsid w:val="00EC040B"/>
    <w:rsid w:val="00EC0FA5"/>
    <w:rsid w:val="00EC18C8"/>
    <w:rsid w:val="00EC5DF6"/>
    <w:rsid w:val="00EC6694"/>
    <w:rsid w:val="00ED0EF4"/>
    <w:rsid w:val="00ED2905"/>
    <w:rsid w:val="00ED4091"/>
    <w:rsid w:val="00ED4CF5"/>
    <w:rsid w:val="00ED6158"/>
    <w:rsid w:val="00ED6B86"/>
    <w:rsid w:val="00ED6DC9"/>
    <w:rsid w:val="00ED75C9"/>
    <w:rsid w:val="00EE07B4"/>
    <w:rsid w:val="00EE10E4"/>
    <w:rsid w:val="00EE1541"/>
    <w:rsid w:val="00EE16CF"/>
    <w:rsid w:val="00EE179D"/>
    <w:rsid w:val="00EE2F5D"/>
    <w:rsid w:val="00EE34AB"/>
    <w:rsid w:val="00EE5DDD"/>
    <w:rsid w:val="00EE6D64"/>
    <w:rsid w:val="00EF17EB"/>
    <w:rsid w:val="00EF3163"/>
    <w:rsid w:val="00EF4B7C"/>
    <w:rsid w:val="00EF63A8"/>
    <w:rsid w:val="00F00038"/>
    <w:rsid w:val="00F00802"/>
    <w:rsid w:val="00F014C7"/>
    <w:rsid w:val="00F02E95"/>
    <w:rsid w:val="00F039DC"/>
    <w:rsid w:val="00F03E16"/>
    <w:rsid w:val="00F05355"/>
    <w:rsid w:val="00F07243"/>
    <w:rsid w:val="00F07BDB"/>
    <w:rsid w:val="00F10010"/>
    <w:rsid w:val="00F11748"/>
    <w:rsid w:val="00F11D25"/>
    <w:rsid w:val="00F13313"/>
    <w:rsid w:val="00F16C08"/>
    <w:rsid w:val="00F217F7"/>
    <w:rsid w:val="00F227F6"/>
    <w:rsid w:val="00F23DDA"/>
    <w:rsid w:val="00F2574D"/>
    <w:rsid w:val="00F35C59"/>
    <w:rsid w:val="00F4553A"/>
    <w:rsid w:val="00F47495"/>
    <w:rsid w:val="00F47B13"/>
    <w:rsid w:val="00F5012D"/>
    <w:rsid w:val="00F529D8"/>
    <w:rsid w:val="00F541AC"/>
    <w:rsid w:val="00F63D38"/>
    <w:rsid w:val="00F64BF6"/>
    <w:rsid w:val="00F6565D"/>
    <w:rsid w:val="00F65AD9"/>
    <w:rsid w:val="00F67747"/>
    <w:rsid w:val="00F7113A"/>
    <w:rsid w:val="00F727E7"/>
    <w:rsid w:val="00F743B4"/>
    <w:rsid w:val="00F744AA"/>
    <w:rsid w:val="00F745E5"/>
    <w:rsid w:val="00F74F5C"/>
    <w:rsid w:val="00F810C9"/>
    <w:rsid w:val="00F82254"/>
    <w:rsid w:val="00F87A83"/>
    <w:rsid w:val="00F93042"/>
    <w:rsid w:val="00F93FD7"/>
    <w:rsid w:val="00F943AF"/>
    <w:rsid w:val="00F94653"/>
    <w:rsid w:val="00F974D4"/>
    <w:rsid w:val="00F9750B"/>
    <w:rsid w:val="00F97976"/>
    <w:rsid w:val="00FA551B"/>
    <w:rsid w:val="00FA5574"/>
    <w:rsid w:val="00FA6059"/>
    <w:rsid w:val="00FA6E3D"/>
    <w:rsid w:val="00FA7050"/>
    <w:rsid w:val="00FA712E"/>
    <w:rsid w:val="00FA794C"/>
    <w:rsid w:val="00FA798D"/>
    <w:rsid w:val="00FB1D8B"/>
    <w:rsid w:val="00FB3A25"/>
    <w:rsid w:val="00FB4973"/>
    <w:rsid w:val="00FC5F71"/>
    <w:rsid w:val="00FD2CB3"/>
    <w:rsid w:val="00FD3843"/>
    <w:rsid w:val="00FD5B90"/>
    <w:rsid w:val="00FE2251"/>
    <w:rsid w:val="00FE275C"/>
    <w:rsid w:val="00FE4854"/>
    <w:rsid w:val="00FE5ADB"/>
    <w:rsid w:val="00FE6277"/>
    <w:rsid w:val="00FF1F2D"/>
    <w:rsid w:val="00FF26CD"/>
    <w:rsid w:val="00FF5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D1EE"/>
  <w15:chartTrackingRefBased/>
  <w15:docId w15:val="{BD5CC749-EDEA-4179-89E3-7C6DEF00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803B5B"/>
    <w:pPr>
      <w:spacing w:after="0" w:line="240" w:lineRule="auto"/>
    </w:pPr>
    <w:rPr>
      <w:rFonts w:ascii="Times New Roman" w:hAnsi="Times New Roman" w:cs="Times New Roman"/>
      <w:sz w:val="24"/>
      <w:szCs w:val="20"/>
      <w:lang w:eastAsia="lt-LT"/>
    </w:rPr>
  </w:style>
  <w:style w:type="paragraph" w:styleId="Antrat1">
    <w:name w:val="heading 1"/>
    <w:basedOn w:val="prastasis"/>
    <w:next w:val="prastasis"/>
    <w:link w:val="Antrat1Diagrama"/>
    <w:uiPriority w:val="9"/>
    <w:qFormat/>
    <w:rsid w:val="00091DDC"/>
    <w:pPr>
      <w:keepNext/>
      <w:keepLines/>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091DDC"/>
    <w:pPr>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DDC"/>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091DDC"/>
    <w:rPr>
      <w:rFonts w:ascii="Times New Roman" w:eastAsiaTheme="majorEastAsia" w:hAnsi="Times New Roman" w:cstheme="majorBidi"/>
      <w:b/>
      <w:sz w:val="24"/>
      <w:szCs w:val="26"/>
    </w:rPr>
  </w:style>
  <w:style w:type="paragraph" w:customStyle="1" w:styleId="Stilius1">
    <w:name w:val="Stilius1"/>
    <w:basedOn w:val="Sraopastraipa"/>
    <w:link w:val="Stilius1Diagrama"/>
    <w:qFormat/>
    <w:rsid w:val="00046399"/>
    <w:pPr>
      <w:widowControl w:val="0"/>
      <w:numPr>
        <w:ilvl w:val="1"/>
        <w:numId w:val="3"/>
      </w:numPr>
      <w:autoSpaceDE w:val="0"/>
      <w:autoSpaceDN w:val="0"/>
      <w:adjustRightInd w:val="0"/>
      <w:ind w:left="397" w:firstLine="454"/>
    </w:pPr>
    <w:rPr>
      <w:i/>
    </w:rPr>
  </w:style>
  <w:style w:type="character" w:customStyle="1" w:styleId="Stilius1Diagrama">
    <w:name w:val="Stilius1 Diagrama"/>
    <w:basedOn w:val="Numatytasispastraiposriftas"/>
    <w:link w:val="Stilius1"/>
    <w:rsid w:val="00046399"/>
    <w:rPr>
      <w:rFonts w:ascii="Times New Roman" w:eastAsia="Times New Roman" w:hAnsi="Times New Roman" w:cs="Times New Roman"/>
      <w:i/>
      <w:sz w:val="24"/>
      <w:szCs w:val="24"/>
      <w:lang w:eastAsia="lt-LT"/>
    </w:rPr>
  </w:style>
  <w:style w:type="paragraph" w:styleId="Sraopastraipa">
    <w:name w:val="List Paragraph"/>
    <w:basedOn w:val="prastasis"/>
    <w:uiPriority w:val="34"/>
    <w:qFormat/>
    <w:rsid w:val="00046399"/>
    <w:pPr>
      <w:ind w:left="720"/>
      <w:contextualSpacing/>
    </w:pPr>
  </w:style>
  <w:style w:type="paragraph" w:styleId="Debesliotekstas">
    <w:name w:val="Balloon Text"/>
    <w:basedOn w:val="prastasis"/>
    <w:link w:val="DebesliotekstasDiagrama"/>
    <w:uiPriority w:val="99"/>
    <w:semiHidden/>
    <w:unhideWhenUsed/>
    <w:rsid w:val="00DE34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4A4"/>
    <w:rPr>
      <w:rFonts w:ascii="Segoe UI" w:hAnsi="Segoe UI" w:cs="Segoe UI"/>
      <w:sz w:val="18"/>
      <w:szCs w:val="18"/>
      <w:lang w:eastAsia="lt-LT"/>
    </w:rPr>
  </w:style>
  <w:style w:type="character" w:styleId="Komentaronuoroda">
    <w:name w:val="annotation reference"/>
    <w:uiPriority w:val="99"/>
    <w:unhideWhenUsed/>
    <w:rsid w:val="00DE34A4"/>
  </w:style>
  <w:style w:type="paragraph" w:styleId="Komentarotekstas">
    <w:name w:val="annotation text"/>
    <w:basedOn w:val="prastasis"/>
    <w:link w:val="KomentarotekstasDiagrama"/>
    <w:uiPriority w:val="99"/>
    <w:unhideWhenUsed/>
    <w:rsid w:val="00DE34A4"/>
    <w:pPr>
      <w:spacing w:after="160" w:line="259" w:lineRule="auto"/>
    </w:pPr>
    <w:rPr>
      <w:rFonts w:ascii="Calibri" w:eastAsia="Calibri" w:hAnsi="Calibri"/>
      <w:sz w:val="20"/>
      <w:lang w:eastAsia="en-US"/>
    </w:rPr>
  </w:style>
  <w:style w:type="character" w:customStyle="1" w:styleId="KomentarotekstasDiagrama">
    <w:name w:val="Komentaro tekstas Diagrama"/>
    <w:basedOn w:val="Numatytasispastraiposriftas"/>
    <w:link w:val="Komentarotekstas"/>
    <w:uiPriority w:val="99"/>
    <w:rsid w:val="00DE34A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D4AE1"/>
    <w:pPr>
      <w:spacing w:after="0" w:line="240" w:lineRule="auto"/>
    </w:pPr>
    <w:rPr>
      <w:rFonts w:ascii="Times New Roman" w:eastAsia="Times New Roman" w:hAnsi="Times New Roman"/>
      <w:b/>
      <w:bCs/>
      <w:lang w:eastAsia="lt-LT"/>
    </w:rPr>
  </w:style>
  <w:style w:type="character" w:customStyle="1" w:styleId="KomentarotemaDiagrama">
    <w:name w:val="Komentaro tema Diagrama"/>
    <w:basedOn w:val="KomentarotekstasDiagrama"/>
    <w:link w:val="Komentarotema"/>
    <w:uiPriority w:val="99"/>
    <w:semiHidden/>
    <w:rsid w:val="009D4AE1"/>
    <w:rPr>
      <w:rFonts w:ascii="Times New Roman" w:eastAsia="Calibri" w:hAnsi="Times New Roman" w:cs="Times New Roman"/>
      <w:b/>
      <w:bCs/>
      <w:sz w:val="20"/>
      <w:szCs w:val="20"/>
      <w:lang w:eastAsia="lt-LT"/>
    </w:rPr>
  </w:style>
  <w:style w:type="paragraph" w:styleId="Pataisymai">
    <w:name w:val="Revision"/>
    <w:hidden/>
    <w:uiPriority w:val="99"/>
    <w:semiHidden/>
    <w:rsid w:val="004F3D7F"/>
    <w:pPr>
      <w:spacing w:after="0" w:line="240" w:lineRule="auto"/>
    </w:pPr>
    <w:rPr>
      <w:rFonts w:ascii="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3748E9"/>
    <w:rPr>
      <w:sz w:val="20"/>
    </w:rPr>
  </w:style>
  <w:style w:type="character" w:customStyle="1" w:styleId="PuslapioinaostekstasDiagrama">
    <w:name w:val="Puslapio išnašos tekstas Diagrama"/>
    <w:basedOn w:val="Numatytasispastraiposriftas"/>
    <w:link w:val="Puslapioinaostekstas"/>
    <w:uiPriority w:val="99"/>
    <w:semiHidden/>
    <w:rsid w:val="003748E9"/>
    <w:rPr>
      <w:rFonts w:ascii="Times New Roman" w:hAnsi="Times New Roman" w:cs="Times New Roman"/>
      <w:sz w:val="20"/>
      <w:szCs w:val="20"/>
      <w:lang w:eastAsia="lt-LT"/>
    </w:rPr>
  </w:style>
  <w:style w:type="character" w:styleId="Puslapioinaosnuoroda">
    <w:name w:val="footnote reference"/>
    <w:aliases w:val="Style 4,Ref,de nota al pie,Footnote symbol,fr,o,FR,(NECG) Footnote Reference,Style 6,Style 3,Appel note de bas de p,Style 12,Style 124"/>
    <w:basedOn w:val="Numatytasispastraiposriftas"/>
    <w:uiPriority w:val="99"/>
    <w:unhideWhenUsed/>
    <w:rsid w:val="003748E9"/>
    <w:rPr>
      <w:vertAlign w:val="superscript"/>
    </w:rPr>
  </w:style>
  <w:style w:type="character" w:styleId="Hipersaitas">
    <w:name w:val="Hyperlink"/>
    <w:basedOn w:val="Numatytasispastraiposriftas"/>
    <w:uiPriority w:val="99"/>
    <w:unhideWhenUsed/>
    <w:rsid w:val="0090502F"/>
    <w:rPr>
      <w:color w:val="0563C1" w:themeColor="hyperlink"/>
      <w:u w:val="single"/>
    </w:rPr>
  </w:style>
  <w:style w:type="character" w:styleId="Neapdorotaspaminjimas">
    <w:name w:val="Unresolved Mention"/>
    <w:basedOn w:val="Numatytasispastraiposriftas"/>
    <w:uiPriority w:val="99"/>
    <w:semiHidden/>
    <w:unhideWhenUsed/>
    <w:rsid w:val="0090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226069">
      <w:bodyDiv w:val="1"/>
      <w:marLeft w:val="0"/>
      <w:marRight w:val="0"/>
      <w:marTop w:val="0"/>
      <w:marBottom w:val="0"/>
      <w:divBdr>
        <w:top w:val="none" w:sz="0" w:space="0" w:color="auto"/>
        <w:left w:val="none" w:sz="0" w:space="0" w:color="auto"/>
        <w:bottom w:val="none" w:sz="0" w:space="0" w:color="auto"/>
        <w:right w:val="none" w:sz="0" w:space="0" w:color="auto"/>
      </w:divBdr>
    </w:div>
    <w:div w:id="821428813">
      <w:bodyDiv w:val="1"/>
      <w:marLeft w:val="0"/>
      <w:marRight w:val="0"/>
      <w:marTop w:val="0"/>
      <w:marBottom w:val="0"/>
      <w:divBdr>
        <w:top w:val="none" w:sz="0" w:space="0" w:color="auto"/>
        <w:left w:val="none" w:sz="0" w:space="0" w:color="auto"/>
        <w:bottom w:val="none" w:sz="0" w:space="0" w:color="auto"/>
        <w:right w:val="none" w:sz="0" w:space="0" w:color="auto"/>
      </w:divBdr>
    </w:div>
    <w:div w:id="920605351">
      <w:bodyDiv w:val="1"/>
      <w:marLeft w:val="0"/>
      <w:marRight w:val="0"/>
      <w:marTop w:val="0"/>
      <w:marBottom w:val="0"/>
      <w:divBdr>
        <w:top w:val="none" w:sz="0" w:space="0" w:color="auto"/>
        <w:left w:val="none" w:sz="0" w:space="0" w:color="auto"/>
        <w:bottom w:val="none" w:sz="0" w:space="0" w:color="auto"/>
        <w:right w:val="none" w:sz="0" w:space="0" w:color="auto"/>
      </w:divBdr>
      <w:divsChild>
        <w:div w:id="1931811056">
          <w:marLeft w:val="0"/>
          <w:marRight w:val="0"/>
          <w:marTop w:val="0"/>
          <w:marBottom w:val="0"/>
          <w:divBdr>
            <w:top w:val="none" w:sz="0" w:space="0" w:color="auto"/>
            <w:left w:val="none" w:sz="0" w:space="0" w:color="auto"/>
            <w:bottom w:val="none" w:sz="0" w:space="0" w:color="auto"/>
            <w:right w:val="none" w:sz="0" w:space="0" w:color="auto"/>
          </w:divBdr>
        </w:div>
      </w:divsChild>
    </w:div>
    <w:div w:id="1255237317">
      <w:bodyDiv w:val="1"/>
      <w:marLeft w:val="0"/>
      <w:marRight w:val="0"/>
      <w:marTop w:val="0"/>
      <w:marBottom w:val="0"/>
      <w:divBdr>
        <w:top w:val="none" w:sz="0" w:space="0" w:color="auto"/>
        <w:left w:val="none" w:sz="0" w:space="0" w:color="auto"/>
        <w:bottom w:val="none" w:sz="0" w:space="0" w:color="auto"/>
        <w:right w:val="none" w:sz="0" w:space="0" w:color="auto"/>
      </w:divBdr>
      <w:divsChild>
        <w:div w:id="154030990">
          <w:marLeft w:val="0"/>
          <w:marRight w:val="0"/>
          <w:marTop w:val="0"/>
          <w:marBottom w:val="0"/>
          <w:divBdr>
            <w:top w:val="none" w:sz="0" w:space="0" w:color="auto"/>
            <w:left w:val="none" w:sz="0" w:space="0" w:color="auto"/>
            <w:bottom w:val="none" w:sz="0" w:space="0" w:color="auto"/>
            <w:right w:val="none" w:sz="0" w:space="0" w:color="auto"/>
          </w:divBdr>
        </w:div>
        <w:div w:id="217280385">
          <w:marLeft w:val="0"/>
          <w:marRight w:val="0"/>
          <w:marTop w:val="0"/>
          <w:marBottom w:val="0"/>
          <w:divBdr>
            <w:top w:val="none" w:sz="0" w:space="0" w:color="auto"/>
            <w:left w:val="none" w:sz="0" w:space="0" w:color="auto"/>
            <w:bottom w:val="none" w:sz="0" w:space="0" w:color="auto"/>
            <w:right w:val="none" w:sz="0" w:space="0" w:color="auto"/>
          </w:divBdr>
        </w:div>
      </w:divsChild>
    </w:div>
    <w:div w:id="1858083095">
      <w:bodyDiv w:val="1"/>
      <w:marLeft w:val="0"/>
      <w:marRight w:val="0"/>
      <w:marTop w:val="0"/>
      <w:marBottom w:val="0"/>
      <w:divBdr>
        <w:top w:val="none" w:sz="0" w:space="0" w:color="auto"/>
        <w:left w:val="none" w:sz="0" w:space="0" w:color="auto"/>
        <w:bottom w:val="none" w:sz="0" w:space="0" w:color="auto"/>
        <w:right w:val="none" w:sz="0" w:space="0" w:color="auto"/>
      </w:divBdr>
    </w:div>
    <w:div w:id="2027949573">
      <w:bodyDiv w:val="1"/>
      <w:marLeft w:val="0"/>
      <w:marRight w:val="0"/>
      <w:marTop w:val="0"/>
      <w:marBottom w:val="0"/>
      <w:divBdr>
        <w:top w:val="none" w:sz="0" w:space="0" w:color="auto"/>
        <w:left w:val="none" w:sz="0" w:space="0" w:color="auto"/>
        <w:bottom w:val="none" w:sz="0" w:space="0" w:color="auto"/>
        <w:right w:val="none" w:sz="0" w:space="0" w:color="auto"/>
      </w:divBdr>
      <w:divsChild>
        <w:div w:id="13842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A32012H014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F339-CD6E-4AF4-BD6E-A04AD516B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9284B-5875-40D9-86C4-4BABCB2A6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5F5BE-ECF8-43A5-807A-13D68A0A020E}">
  <ds:schemaRefs>
    <ds:schemaRef ds:uri="http://schemas.microsoft.com/sharepoint/v3/contenttype/forms"/>
  </ds:schemaRefs>
</ds:datastoreItem>
</file>

<file path=customXml/itemProps4.xml><?xml version="1.0" encoding="utf-8"?>
<ds:datastoreItem xmlns:ds="http://schemas.openxmlformats.org/officeDocument/2006/customXml" ds:itemID="{E9274CEB-01B9-463F-B83B-3EEBEB09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52042</Words>
  <Characters>29665</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Elena Mačiulaitytė</cp:lastModifiedBy>
  <cp:revision>15</cp:revision>
  <dcterms:created xsi:type="dcterms:W3CDTF">2021-07-09T09:09:00Z</dcterms:created>
  <dcterms:modified xsi:type="dcterms:W3CDTF">2021-07-12T18:03:00Z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