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45688" w14:textId="77777777" w:rsidR="003C017F" w:rsidRPr="00915F84" w:rsidRDefault="003C017F">
      <w:pPr>
        <w:pStyle w:val="Title"/>
      </w:pPr>
      <w:r w:rsidRPr="00915F84">
        <w:t>DERINIMO PAŽYMA</w:t>
      </w:r>
    </w:p>
    <w:p w14:paraId="751841CC" w14:textId="783695D9" w:rsidR="00A341AD" w:rsidRPr="00A341AD" w:rsidRDefault="006C0EAD" w:rsidP="00A341AD">
      <w:pPr>
        <w:pStyle w:val="Antraste"/>
      </w:pPr>
      <w:r>
        <w:rPr>
          <w:bCs/>
          <w:color w:val="000000"/>
        </w:rPr>
        <w:t xml:space="preserve">LIETUVOS RESPUBLIKOS </w:t>
      </w:r>
      <w:r w:rsidRPr="00246F7A">
        <w:rPr>
          <w:bCs/>
          <w:color w:val="000000"/>
        </w:rPr>
        <w:t xml:space="preserve">BAUDŽIAMOJO PROCESO KODEKSO </w:t>
      </w:r>
      <w:r w:rsidR="0008281C">
        <w:rPr>
          <w:bCs/>
          <w:color w:val="000000"/>
        </w:rPr>
        <w:t>1</w:t>
      </w:r>
      <w:r w:rsidR="00C002D1">
        <w:rPr>
          <w:bCs/>
          <w:color w:val="000000"/>
        </w:rPr>
        <w:t>33</w:t>
      </w:r>
      <w:bookmarkStart w:id="0" w:name="_GoBack"/>
      <w:bookmarkEnd w:id="0"/>
      <w:r w:rsidRPr="00246F7A">
        <w:rPr>
          <w:bCs/>
          <w:color w:val="000000"/>
        </w:rPr>
        <w:t xml:space="preserve"> </w:t>
      </w:r>
      <w:r>
        <w:rPr>
          <w:bCs/>
          <w:color w:val="000000"/>
        </w:rPr>
        <w:t>STRAIPSNI</w:t>
      </w:r>
      <w:r w:rsidR="0008281C">
        <w:rPr>
          <w:bCs/>
          <w:color w:val="000000"/>
        </w:rPr>
        <w:t>o</w:t>
      </w:r>
      <w:r>
        <w:rPr>
          <w:bCs/>
          <w:color w:val="000000"/>
        </w:rPr>
        <w:t xml:space="preserve"> </w:t>
      </w:r>
      <w:r w:rsidRPr="00246F7A">
        <w:rPr>
          <w:bCs/>
          <w:color w:val="000000"/>
        </w:rPr>
        <w:t>PAKEITIMO</w:t>
      </w:r>
      <w:r>
        <w:rPr>
          <w:bCs/>
          <w:color w:val="000000"/>
        </w:rPr>
        <w:t xml:space="preserve"> </w:t>
      </w:r>
      <w:r w:rsidRPr="00652ED6">
        <w:rPr>
          <w:bCs/>
          <w:color w:val="000000"/>
        </w:rPr>
        <w:t>ĮSTATYM</w:t>
      </w:r>
      <w:r>
        <w:rPr>
          <w:bCs/>
          <w:color w:val="000000"/>
        </w:rPr>
        <w:t>O</w:t>
      </w:r>
      <w:r w:rsidRPr="00652ED6">
        <w:rPr>
          <w:bCs/>
          <w:color w:val="000000"/>
        </w:rPr>
        <w:t xml:space="preserve"> PROJEKT</w:t>
      </w:r>
      <w:r>
        <w:rPr>
          <w:bCs/>
          <w:color w:val="000000"/>
        </w:rPr>
        <w:t>O</w:t>
      </w:r>
      <w:r w:rsidR="007E7ADA" w:rsidRPr="007E7ADA">
        <w:t xml:space="preserve"> </w:t>
      </w:r>
    </w:p>
    <w:p w14:paraId="3EA11743" w14:textId="77777777" w:rsidR="00A341AD" w:rsidRDefault="00A341AD" w:rsidP="00DC323C">
      <w:pPr>
        <w:pStyle w:val="Antraste"/>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690"/>
        <w:gridCol w:w="4970"/>
        <w:gridCol w:w="7221"/>
      </w:tblGrid>
      <w:tr w:rsidR="003C017F" w:rsidRPr="00915F84" w14:paraId="74BB4BD6" w14:textId="77777777" w:rsidTr="003F277E">
        <w:trPr>
          <w:trHeight w:val="516"/>
        </w:trPr>
        <w:tc>
          <w:tcPr>
            <w:tcW w:w="720" w:type="dxa"/>
          </w:tcPr>
          <w:p w14:paraId="45062B66" w14:textId="77777777" w:rsidR="003C017F" w:rsidRPr="00915F84" w:rsidRDefault="003C017F">
            <w:pPr>
              <w:pStyle w:val="Title"/>
            </w:pPr>
            <w:r w:rsidRPr="00915F84">
              <w:rPr>
                <w:b w:val="0"/>
                <w:bCs w:val="0"/>
              </w:rPr>
              <w:t>Eil. Nr.</w:t>
            </w:r>
          </w:p>
        </w:tc>
        <w:tc>
          <w:tcPr>
            <w:tcW w:w="1690" w:type="dxa"/>
          </w:tcPr>
          <w:p w14:paraId="18BBBB87" w14:textId="77777777" w:rsidR="003C017F" w:rsidRPr="00915F84" w:rsidRDefault="003C017F">
            <w:pPr>
              <w:pStyle w:val="Title"/>
              <w:rPr>
                <w:b w:val="0"/>
                <w:bCs w:val="0"/>
              </w:rPr>
            </w:pPr>
            <w:r w:rsidRPr="00915F84">
              <w:rPr>
                <w:b w:val="0"/>
                <w:bCs w:val="0"/>
              </w:rPr>
              <w:t>Institucijos pavadinimas</w:t>
            </w:r>
          </w:p>
        </w:tc>
        <w:tc>
          <w:tcPr>
            <w:tcW w:w="4970" w:type="dxa"/>
          </w:tcPr>
          <w:p w14:paraId="7515EADA" w14:textId="77777777" w:rsidR="003C017F" w:rsidRPr="00915F84" w:rsidRDefault="003C017F">
            <w:pPr>
              <w:pStyle w:val="Title"/>
              <w:rPr>
                <w:b w:val="0"/>
                <w:bCs w:val="0"/>
              </w:rPr>
            </w:pPr>
            <w:r w:rsidRPr="00915F84">
              <w:rPr>
                <w:b w:val="0"/>
                <w:bCs w:val="0"/>
              </w:rPr>
              <w:t>Pastabos ir pasiūlymai</w:t>
            </w:r>
          </w:p>
        </w:tc>
        <w:tc>
          <w:tcPr>
            <w:tcW w:w="7221" w:type="dxa"/>
          </w:tcPr>
          <w:p w14:paraId="64DFB1F7" w14:textId="77777777" w:rsidR="003C017F" w:rsidRPr="00915F84" w:rsidRDefault="003C017F">
            <w:pPr>
              <w:pStyle w:val="Title"/>
              <w:rPr>
                <w:b w:val="0"/>
                <w:bCs w:val="0"/>
              </w:rPr>
            </w:pPr>
            <w:r w:rsidRPr="00915F84">
              <w:rPr>
                <w:b w:val="0"/>
                <w:bCs w:val="0"/>
              </w:rPr>
              <w:t>Argumentai, kodėl į pastabas ir pasiūlymus neatsižvelgta</w:t>
            </w:r>
          </w:p>
        </w:tc>
      </w:tr>
      <w:tr w:rsidR="00BF1D10" w:rsidRPr="00915F84" w14:paraId="01AEC407" w14:textId="77777777" w:rsidTr="003F277E">
        <w:tc>
          <w:tcPr>
            <w:tcW w:w="720" w:type="dxa"/>
          </w:tcPr>
          <w:p w14:paraId="50593B4A" w14:textId="12AEDC8F" w:rsidR="00516822" w:rsidRPr="00915F84" w:rsidRDefault="00FE7C23" w:rsidP="00516822">
            <w:pPr>
              <w:pStyle w:val="Title"/>
              <w:tabs>
                <w:tab w:val="left" w:pos="222"/>
              </w:tabs>
              <w:jc w:val="left"/>
              <w:rPr>
                <w:b w:val="0"/>
                <w:bCs w:val="0"/>
              </w:rPr>
            </w:pPr>
            <w:r>
              <w:rPr>
                <w:b w:val="0"/>
                <w:bCs w:val="0"/>
              </w:rPr>
              <w:t>1.</w:t>
            </w:r>
          </w:p>
          <w:p w14:paraId="0A446B1D" w14:textId="77777777" w:rsidR="00516822" w:rsidRPr="00915F84" w:rsidRDefault="00516822" w:rsidP="00516822"/>
          <w:p w14:paraId="7DCDFA38" w14:textId="77777777" w:rsidR="00BF1D10" w:rsidRPr="00915F84" w:rsidRDefault="00BF1D10" w:rsidP="00516822"/>
        </w:tc>
        <w:tc>
          <w:tcPr>
            <w:tcW w:w="1690" w:type="dxa"/>
          </w:tcPr>
          <w:p w14:paraId="7B16411B" w14:textId="429CEEED" w:rsidR="00BF1D10" w:rsidRPr="00915F84" w:rsidRDefault="00FE7C23" w:rsidP="000C3927">
            <w:pPr>
              <w:pStyle w:val="Title"/>
              <w:rPr>
                <w:b w:val="0"/>
                <w:bCs w:val="0"/>
              </w:rPr>
            </w:pPr>
            <w:r>
              <w:rPr>
                <w:b w:val="0"/>
                <w:bCs w:val="0"/>
              </w:rPr>
              <w:t xml:space="preserve">Lietuvos Respublikos Vyriausybės </w:t>
            </w:r>
            <w:r w:rsidR="00A200E2">
              <w:rPr>
                <w:b w:val="0"/>
                <w:bCs w:val="0"/>
              </w:rPr>
              <w:t xml:space="preserve">2020 m. spalio 27 d. </w:t>
            </w:r>
            <w:r>
              <w:rPr>
                <w:b w:val="0"/>
                <w:bCs w:val="0"/>
              </w:rPr>
              <w:t>Teisės grupė</w:t>
            </w:r>
            <w:r w:rsidR="00A200E2">
              <w:rPr>
                <w:b w:val="0"/>
                <w:bCs w:val="0"/>
              </w:rPr>
              <w:t xml:space="preserve">s išvada Nr. </w:t>
            </w:r>
            <w:r w:rsidR="00A200E2" w:rsidRPr="00A200E2">
              <w:rPr>
                <w:b w:val="0"/>
                <w:bCs w:val="0"/>
              </w:rPr>
              <w:t>NV-2914</w:t>
            </w:r>
          </w:p>
        </w:tc>
        <w:tc>
          <w:tcPr>
            <w:tcW w:w="4970" w:type="dxa"/>
          </w:tcPr>
          <w:p w14:paraId="1FCCA3B1" w14:textId="71EAD39A" w:rsidR="00BF3392" w:rsidRPr="00915F84" w:rsidRDefault="00FE7C23" w:rsidP="00277A25">
            <w:pPr>
              <w:pStyle w:val="Header"/>
              <w:tabs>
                <w:tab w:val="left" w:pos="1296"/>
              </w:tabs>
              <w:jc w:val="both"/>
            </w:pPr>
            <w:r>
              <w:t xml:space="preserve">1. </w:t>
            </w:r>
            <w:r w:rsidR="000C3927" w:rsidRPr="000C3927">
              <w:t xml:space="preserve">Vadovaujantis Lietuvos Respublikos baudžiamojo proceso kodekso (toliau – BPK) 121 straipsnio 5 dalyje įtvirtintu teisiniu reguliavimu, kardomosios priemonės, tame tarpe ir užstatas, gali būti skiriamos ne tik įtariamajam, bet ir kaltinamajam bei nuteistajam, tuo tarpu Projekto 1 straipsniu keičiamo BPK 133 straipsnyje apibrėžiant proceso dalyvį, kuriam gali būti taikoma ši kardomoji priemonė, vartojama „įtariamojo“ sąvoka. Manome, jog nėra tikslu apibrėžiant proceso dalyvį, kuriam gali būti taikoma ši kardomoji priemonė, apsiriboti tik ikiteisminio tyrimo stadijoje egzistuojančiu procesiniu, kadangi „įtariamojo“ sąvoka pagal tai, kaip ji yra apibrėžta BPK 21 straipsnyje, negali būti tapatinama su BPK 22 straipsnyje apibrėžtomis „kaltinamojo (nuteistojo)“ sąvokomis nei pagal šių procesinių statusų suteikimo proceso dalyviams pagrindus ir tvarką, nei pagal šių proceso dalyvių turimas teises ir pareigas, taigi siekiant BPK 133 straipsnyje vartojamų sąvokų suderinimo su BPK 121 straipsnio 5 dalies nuostata, siūlome kaip proceso dalyvį, kurio teisės ir pareigos reglamentuojamos BPK 133 straipsnyje, Projekte nurodyti ne tik įtariamąjį, bet ir kaltinamąjį (nuteistąjį). Taip pat atkreiptinas dėmesys, kad Projekto 1 straipsniu keičiamo BPK 133 straipsnio 1 dalyje nurodyta, kad įtariamasis ir kiti asmenys (jo šeimos nariai ir </w:t>
            </w:r>
            <w:r w:rsidR="000C3927" w:rsidRPr="000C3927">
              <w:lastRenderedPageBreak/>
              <w:t>kt.) sumoka piniginę įmoką, šio straipsnio 2 dalyje vartojamos dvi skirtingos konstrukcijos: „įtariamasis ir užstato davėjas“ ir „šio straipsnio 1 dalyje nurodyti asmenys“, o šio straipsnio 4, 7 dalyse nurodytas tiesiog „užstato davėjas“. Siekiant išvengti skirtingo interpretavimo taikant Projekte keičiamo BPK nuostatas, siūlome suvienodinti vartojamas sąvokas (konstrukcijas), kai turima omenyje tie patys subjektai (esant poreikiui siūlome įsivesti trumpinį).</w:t>
            </w:r>
          </w:p>
        </w:tc>
        <w:tc>
          <w:tcPr>
            <w:tcW w:w="7221" w:type="dxa"/>
          </w:tcPr>
          <w:p w14:paraId="08B092F3" w14:textId="108597E1" w:rsidR="005D5625" w:rsidRPr="00915F84" w:rsidRDefault="000C3927" w:rsidP="00D854C0">
            <w:pPr>
              <w:jc w:val="both"/>
              <w:rPr>
                <w:szCs w:val="22"/>
                <w:u w:val="single"/>
              </w:rPr>
            </w:pPr>
            <w:r>
              <w:rPr>
                <w:szCs w:val="22"/>
                <w:u w:val="single"/>
              </w:rPr>
              <w:lastRenderedPageBreak/>
              <w:t>Atsižvelgta iš dalies</w:t>
            </w:r>
          </w:p>
          <w:p w14:paraId="790218FD" w14:textId="77777777" w:rsidR="00BF3392" w:rsidRDefault="00BF3392" w:rsidP="007E7ADA">
            <w:pPr>
              <w:jc w:val="both"/>
              <w:rPr>
                <w:szCs w:val="22"/>
                <w:u w:val="single"/>
              </w:rPr>
            </w:pPr>
          </w:p>
          <w:p w14:paraId="52FE3193" w14:textId="1757CF79" w:rsidR="007E7ADA" w:rsidRDefault="00FF34E1" w:rsidP="007821E0">
            <w:pPr>
              <w:jc w:val="both"/>
              <w:rPr>
                <w:szCs w:val="22"/>
              </w:rPr>
            </w:pPr>
            <w:r>
              <w:rPr>
                <w:szCs w:val="22"/>
              </w:rPr>
              <w:t xml:space="preserve">Teisingumo ministerija atkreipia dėmesį į tai, kad sistemiškai </w:t>
            </w:r>
            <w:r w:rsidR="000C3927">
              <w:rPr>
                <w:szCs w:val="22"/>
              </w:rPr>
              <w:t xml:space="preserve">visame kardomųjų priemonių skyriuje nėra papildomai išskiriami įtariamieji ir kaltinamieji. BPK 121 straipsnio 5 dalis </w:t>
            </w:r>
            <w:r>
              <w:rPr>
                <w:szCs w:val="22"/>
              </w:rPr>
              <w:t>įtvirtina</w:t>
            </w:r>
            <w:r w:rsidR="000C3927">
              <w:rPr>
                <w:szCs w:val="22"/>
              </w:rPr>
              <w:t xml:space="preserve"> taisyklę, kad visos kardomųjų priemonių skyriuje įtvirtintos normos gali būti taikomos ir kaltinamųjų bei nuteistųjų atžvilgiu</w:t>
            </w:r>
            <w:r w:rsidR="00ED7076">
              <w:rPr>
                <w:szCs w:val="22"/>
              </w:rPr>
              <w:t>, todėl iš esmės visos BPK 11 skyriuje esančios normos referuoja tiesiogiai tik į įtariamojo procesinį statusą</w:t>
            </w:r>
            <w:r>
              <w:rPr>
                <w:szCs w:val="22"/>
              </w:rPr>
              <w:t xml:space="preserve">. Atsižvelgiant į tai, manytina, kad </w:t>
            </w:r>
            <w:r w:rsidR="000C3927">
              <w:rPr>
                <w:szCs w:val="22"/>
              </w:rPr>
              <w:t xml:space="preserve">nėra tikslinga </w:t>
            </w:r>
            <w:r>
              <w:rPr>
                <w:szCs w:val="22"/>
              </w:rPr>
              <w:t>viename aptariamo BPK skyriaus straipsnyje konstruoti išskirtinę normą, numatančią galimybę skirti aptariamą kardomąją priemonę įtariamajam, kaltinamajam ir nuteistajam, kadangi tokiais pakeitimais bus</w:t>
            </w:r>
            <w:r w:rsidR="00ED7076">
              <w:rPr>
                <w:szCs w:val="22"/>
              </w:rPr>
              <w:t xml:space="preserve"> galimai</w:t>
            </w:r>
            <w:r>
              <w:rPr>
                <w:szCs w:val="22"/>
              </w:rPr>
              <w:t xml:space="preserve"> pažeista aptariamo BPK skyriaus normų sistem</w:t>
            </w:r>
            <w:r w:rsidR="00ED7076">
              <w:rPr>
                <w:szCs w:val="22"/>
              </w:rPr>
              <w:t>a</w:t>
            </w:r>
            <w:r>
              <w:rPr>
                <w:szCs w:val="22"/>
              </w:rPr>
              <w:t xml:space="preserve"> ir jame naudojam</w:t>
            </w:r>
            <w:r w:rsidR="00ED7076">
              <w:rPr>
                <w:szCs w:val="22"/>
              </w:rPr>
              <w:t>a</w:t>
            </w:r>
            <w:r>
              <w:rPr>
                <w:szCs w:val="22"/>
              </w:rPr>
              <w:t xml:space="preserve"> juridinė normų konstravimo technika.</w:t>
            </w:r>
            <w:r w:rsidR="00ED7076">
              <w:rPr>
                <w:szCs w:val="22"/>
              </w:rPr>
              <w:t xml:space="preserve"> Taip pat atkreiptinas dėmesys į tai, kad atsižvelgiant į BPK 121 straipsnio 5 dalį, siūlomas įtvirtinti reguliavimas </w:t>
            </w:r>
            <w:r w:rsidR="002011C8">
              <w:rPr>
                <w:szCs w:val="22"/>
              </w:rPr>
              <w:t>nesukels</w:t>
            </w:r>
            <w:r w:rsidR="00ED7076">
              <w:rPr>
                <w:szCs w:val="22"/>
              </w:rPr>
              <w:t xml:space="preserve"> praktinių užstato taikymo problemų kalti</w:t>
            </w:r>
            <w:r w:rsidR="002011C8">
              <w:rPr>
                <w:szCs w:val="22"/>
              </w:rPr>
              <w:t>namųjų bei nuteistųjų atžvilgiu</w:t>
            </w:r>
            <w:r w:rsidR="00ED7076">
              <w:rPr>
                <w:szCs w:val="22"/>
              </w:rPr>
              <w:t>.</w:t>
            </w:r>
          </w:p>
          <w:p w14:paraId="6085A243" w14:textId="03C2608A" w:rsidR="00930E9F" w:rsidRPr="00915F84" w:rsidRDefault="00930E9F" w:rsidP="007821E0">
            <w:pPr>
              <w:jc w:val="both"/>
              <w:rPr>
                <w:szCs w:val="22"/>
              </w:rPr>
            </w:pPr>
          </w:p>
        </w:tc>
      </w:tr>
      <w:tr w:rsidR="00E13BEE" w:rsidRPr="00915F84" w14:paraId="309EEF9D" w14:textId="77777777" w:rsidTr="003F277E">
        <w:tc>
          <w:tcPr>
            <w:tcW w:w="720" w:type="dxa"/>
          </w:tcPr>
          <w:p w14:paraId="28A2F24C" w14:textId="77777777" w:rsidR="00E13BEE" w:rsidRPr="00915F84" w:rsidRDefault="00E13BEE" w:rsidP="00516822">
            <w:pPr>
              <w:pStyle w:val="Title"/>
              <w:tabs>
                <w:tab w:val="left" w:pos="222"/>
              </w:tabs>
              <w:jc w:val="left"/>
              <w:rPr>
                <w:b w:val="0"/>
                <w:bCs w:val="0"/>
              </w:rPr>
            </w:pPr>
          </w:p>
        </w:tc>
        <w:tc>
          <w:tcPr>
            <w:tcW w:w="1690" w:type="dxa"/>
          </w:tcPr>
          <w:p w14:paraId="0E361878" w14:textId="77777777" w:rsidR="00E13BEE" w:rsidRDefault="00E13BEE" w:rsidP="001B157D">
            <w:pPr>
              <w:pStyle w:val="Title"/>
              <w:rPr>
                <w:b w:val="0"/>
                <w:bCs w:val="0"/>
              </w:rPr>
            </w:pPr>
          </w:p>
        </w:tc>
        <w:tc>
          <w:tcPr>
            <w:tcW w:w="4970" w:type="dxa"/>
          </w:tcPr>
          <w:p w14:paraId="4C556951" w14:textId="20CE84C1" w:rsidR="00E13BEE" w:rsidRPr="00277A25" w:rsidRDefault="00FE7C23" w:rsidP="003F2645">
            <w:pPr>
              <w:suppressAutoHyphens/>
              <w:jc w:val="both"/>
              <w:rPr>
                <w:color w:val="000000"/>
                <w:shd w:val="clear" w:color="auto" w:fill="FFFFFF"/>
              </w:rPr>
            </w:pPr>
            <w:r>
              <w:rPr>
                <w:color w:val="000000"/>
                <w:shd w:val="clear" w:color="auto" w:fill="FFFFFF"/>
              </w:rPr>
              <w:t>3</w:t>
            </w:r>
            <w:r w:rsidR="000A44B9">
              <w:rPr>
                <w:color w:val="000000"/>
                <w:shd w:val="clear" w:color="auto" w:fill="FFFFFF"/>
              </w:rPr>
              <w:t xml:space="preserve">. </w:t>
            </w:r>
            <w:r w:rsidR="000C3927" w:rsidRPr="000C3927">
              <w:rPr>
                <w:color w:val="000000"/>
                <w:shd w:val="clear" w:color="auto" w:fill="FFFFFF"/>
              </w:rPr>
              <w:t xml:space="preserve">Projekto 1 straipsniu keičiamo BPK 133 straipsnio 2 dalyje siūloma nustatyti, kad nutarimu paskirtas užstatas sumokamas į prokuratūros depozitinę sąskaitą, o nutartimi paskirtas užstatas – į teismo depozitinę sąskaitą. Iš siūlomo teisinio reguliavimo galima manyti, kad depozitinių sąskaitų, į kurias gali būti sumokėtas užstatas, valdytojus siūloma atriboti pagal tai, kurioje baudžiamojo proceso stadijoje mokamas užstatas: jei ši kardomoji priemonė taikoma ikiteisminio tyrimo metu, užstatas mokamas į prokuratūros depozitinę sąskaitą, tuo tarpu jei ši kardomoji priemonė taikoma teisminio bylos nagrinėjimo stadijoje, užstatas mokamas į teismo depozitinę sąskaitą. Minėta, kad kardomoji priemonė – užstatas gali būti taikoma ne tik ikiteisminį tyrimą organizuojančio ir jam vadovaujančio prokuroro nutarimu ar baudžiamąją bylą nagrinėjančio teismo nutartimi, bet ir ikiteisminio tyrimo teisėjo nutartimi. Pažymėtina, kad ikiteisminio tyrimo teisėjas sprendimus dėl kardomosios priemonės taikymo priima tik ikiteisminio tyrimo stadijoje, taigi būtų logiška, kad ikiteisminio tyrimo stadijoje </w:t>
            </w:r>
            <w:r w:rsidR="000C3927" w:rsidRPr="000C3927">
              <w:rPr>
                <w:color w:val="000000"/>
                <w:shd w:val="clear" w:color="auto" w:fill="FFFFFF"/>
              </w:rPr>
              <w:lastRenderedPageBreak/>
              <w:t>ikiteisminio tyrimo teisėjui nutartimi nusprendus taikyti kardomąją priemonę – užstatą, pastarasis būtų mokamas ne į teismo, kaip yra siūloma Projektu, depozitinę sąskaitą, bet į prokuratūros depozitinę sąskaitą: viena vertus, sprendimas ikiteisminio tyrimo teisėjo nutartimi skirtą užstatą sumokėti į prokuratūros depozitinę sąskaitą būtų pateisinamas baudžiamojo proceso stadija, kurios metu mokamas užstatas; kita vertus, ikiteisminio tyrimo stadijoje skirtą užstatą mokant ne į teismo, bet į prokuratūros depozitinę sąskaitą nebūtų nepagrįstai apsunkintas minėto užstato administravimas.</w:t>
            </w:r>
          </w:p>
        </w:tc>
        <w:tc>
          <w:tcPr>
            <w:tcW w:w="7221" w:type="dxa"/>
          </w:tcPr>
          <w:p w14:paraId="25DC91C1" w14:textId="77777777" w:rsidR="00E13BEE" w:rsidRPr="008B7494" w:rsidRDefault="005B57D0" w:rsidP="00E042AD">
            <w:pPr>
              <w:jc w:val="both"/>
              <w:rPr>
                <w:szCs w:val="22"/>
                <w:u w:val="single"/>
              </w:rPr>
            </w:pPr>
            <w:r w:rsidRPr="008B7494">
              <w:rPr>
                <w:szCs w:val="22"/>
                <w:u w:val="single"/>
              </w:rPr>
              <w:lastRenderedPageBreak/>
              <w:t>Neatsižvelgta</w:t>
            </w:r>
          </w:p>
          <w:p w14:paraId="14D63431" w14:textId="77777777" w:rsidR="005B57D0" w:rsidRDefault="005B57D0" w:rsidP="00E042AD">
            <w:pPr>
              <w:jc w:val="both"/>
              <w:rPr>
                <w:szCs w:val="22"/>
              </w:rPr>
            </w:pPr>
          </w:p>
          <w:p w14:paraId="3B25B509" w14:textId="6AF069C5" w:rsidR="000A44B9" w:rsidRPr="00F667E3" w:rsidRDefault="000A44B9" w:rsidP="00A200E2">
            <w:pPr>
              <w:jc w:val="both"/>
              <w:rPr>
                <w:szCs w:val="22"/>
              </w:rPr>
            </w:pPr>
            <w:r>
              <w:rPr>
                <w:szCs w:val="22"/>
              </w:rPr>
              <w:t xml:space="preserve">Teisingumo ministerijos vertinimu, ta institucija, kuri skiria aptariamą kardomąją priemonę, turėtų administruoti jos sumokėjimą. </w:t>
            </w:r>
            <w:r w:rsidR="00A200E2">
              <w:rPr>
                <w:szCs w:val="22"/>
              </w:rPr>
              <w:t>Manytina</w:t>
            </w:r>
            <w:r>
              <w:rPr>
                <w:szCs w:val="22"/>
              </w:rPr>
              <w:t xml:space="preserve">, kad atskyrus ikiteisminio tyrimo teisėjo ir teismo paskirto užstato administravimą, bus </w:t>
            </w:r>
            <w:r w:rsidR="00A200E2">
              <w:rPr>
                <w:szCs w:val="22"/>
              </w:rPr>
              <w:t xml:space="preserve">galimai </w:t>
            </w:r>
            <w:r>
              <w:rPr>
                <w:szCs w:val="22"/>
              </w:rPr>
              <w:t>įtvirtintas painus</w:t>
            </w:r>
            <w:r w:rsidR="00A200E2">
              <w:rPr>
                <w:szCs w:val="22"/>
              </w:rPr>
              <w:t xml:space="preserve"> teisinis</w:t>
            </w:r>
            <w:r>
              <w:rPr>
                <w:szCs w:val="22"/>
              </w:rPr>
              <w:t xml:space="preserve"> reguliavimas, kuris gali atitinkamais praktiniais atvejais suklaidinti proceso šalis.</w:t>
            </w:r>
            <w:r w:rsidR="00A200E2">
              <w:rPr>
                <w:szCs w:val="22"/>
              </w:rPr>
              <w:t xml:space="preserve"> Taip pat pažymėtina, kad Įstatymo projekte užstato sumokėjimas į atitinkamą banko sąskaitą yra siejamas ne su konkrečiu baudžiamojo proceso subjektu, kuris skiria aptariamą kardomąją priemonę, o su procesinio sprendimo forma (nutarimu ar nutartimi). Atsižvelgiant į tai, kad tiek ikiteisminio tyrimo teisėjas, tiek teismas priima nutartis skirti aptariamą kardomąją priemonę, siūlytina išlaikyti Įstatymo projektu siūlomus pakeitimus, kadangi </w:t>
            </w:r>
            <w:r>
              <w:rPr>
                <w:szCs w:val="22"/>
              </w:rPr>
              <w:t>užstato sumokėjimo ir administravo procedūra būtų aiškesnė ir išvengtume praktinių problemų, kurios gali būti susijusios su ne į tą depozitinę sąskaitą įmokėtu užstatu.</w:t>
            </w:r>
            <w:r w:rsidR="00A200E2">
              <w:rPr>
                <w:szCs w:val="22"/>
              </w:rPr>
              <w:t xml:space="preserve"> Kartu pažymėtina ir tai, kad dėl šios nuostatos pastabų nebuvo pateikę nei Generalinė prokuratūra, nei Teisėjų taryba, todėl manytina, kad siūlomas įtvirtinti reguliavimas jiems nesukels praktinių įgyvendinimo problemų.</w:t>
            </w:r>
          </w:p>
        </w:tc>
      </w:tr>
    </w:tbl>
    <w:p w14:paraId="3FC89E19" w14:textId="3B215949" w:rsidR="003A5F97" w:rsidRPr="00915F84" w:rsidRDefault="003A5F97" w:rsidP="005D5625">
      <w:pPr>
        <w:pStyle w:val="Title"/>
        <w:jc w:val="both"/>
        <w:rPr>
          <w:b w:val="0"/>
          <w:bCs w:val="0"/>
        </w:rPr>
      </w:pPr>
    </w:p>
    <w:sectPr w:rsidR="003A5F97" w:rsidRPr="00915F84">
      <w:headerReference w:type="even" r:id="rId8"/>
      <w:headerReference w:type="default" r:id="rId9"/>
      <w:pgSz w:w="16838" w:h="11906" w:orient="landscape" w:code="9"/>
      <w:pgMar w:top="1701" w:right="1134" w:bottom="567"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C235D" w16cex:dateUtc="2020-10-22T12:27:00Z"/>
  <w16cex:commentExtensible w16cex:durableId="233C2098" w16cex:dateUtc="2020-10-22T12:15:00Z"/>
  <w16cex:commentExtensible w16cex:durableId="233C2602" w16cex:dateUtc="2020-10-22T12:38:00Z"/>
  <w16cex:commentExtensible w16cex:durableId="233C21E4" w16cex:dateUtc="2020-10-22T12:21:00Z"/>
  <w16cex:commentExtensible w16cex:durableId="233C21C4" w16cex:dateUtc="2020-10-22T12:20:00Z"/>
  <w16cex:commentExtensible w16cex:durableId="233C227E" w16cex:dateUtc="2020-10-22T12:23:00Z"/>
  <w16cex:commentExtensible w16cex:durableId="233C2298" w16cex:dateUtc="2020-10-22T12:24:00Z"/>
  <w16cex:commentExtensible w16cex:durableId="233C2396" w16cex:dateUtc="2020-10-22T12:28:00Z"/>
  <w16cex:commentExtensible w16cex:durableId="233C2522" w16cex:dateUtc="2020-10-22T1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4FAFEF" w16cid:durableId="233C235D"/>
  <w16cid:commentId w16cid:paraId="3C4CCE70" w16cid:durableId="233C2098"/>
  <w16cid:commentId w16cid:paraId="38FCDDCC" w16cid:durableId="233C2602"/>
  <w16cid:commentId w16cid:paraId="57E37D14" w16cid:durableId="233C21E4"/>
  <w16cid:commentId w16cid:paraId="75AD243C" w16cid:durableId="233C21C4"/>
  <w16cid:commentId w16cid:paraId="033A0A20" w16cid:durableId="233C227E"/>
  <w16cid:commentId w16cid:paraId="2FA2E5E9" w16cid:durableId="233C2298"/>
  <w16cid:commentId w16cid:paraId="53CDB240" w16cid:durableId="233C2396"/>
  <w16cid:commentId w16cid:paraId="3522A035" w16cid:durableId="233C252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D85C6" w14:textId="77777777" w:rsidR="00047027" w:rsidRDefault="00047027">
      <w:r>
        <w:separator/>
      </w:r>
    </w:p>
  </w:endnote>
  <w:endnote w:type="continuationSeparator" w:id="0">
    <w:p w14:paraId="46CA5036" w14:textId="77777777" w:rsidR="00047027" w:rsidRDefault="00047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04C29" w14:textId="77777777" w:rsidR="00047027" w:rsidRDefault="00047027">
      <w:r>
        <w:separator/>
      </w:r>
    </w:p>
  </w:footnote>
  <w:footnote w:type="continuationSeparator" w:id="0">
    <w:p w14:paraId="347058B1" w14:textId="77777777" w:rsidR="00047027" w:rsidRDefault="00047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0C1B5" w14:textId="77777777" w:rsidR="000B640F" w:rsidRDefault="000B64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C4214F" w14:textId="77777777" w:rsidR="000B640F" w:rsidRDefault="000B64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A896" w14:textId="240F498A" w:rsidR="000B640F" w:rsidRDefault="000B64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02D1">
      <w:rPr>
        <w:rStyle w:val="PageNumber"/>
        <w:noProof/>
      </w:rPr>
      <w:t>2</w:t>
    </w:r>
    <w:r>
      <w:rPr>
        <w:rStyle w:val="PageNumber"/>
      </w:rPr>
      <w:fldChar w:fldCharType="end"/>
    </w:r>
  </w:p>
  <w:p w14:paraId="17913991" w14:textId="77777777" w:rsidR="000B640F" w:rsidRDefault="000B64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8D8"/>
    <w:multiLevelType w:val="multilevel"/>
    <w:tmpl w:val="8130AFEA"/>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1BC1E45"/>
    <w:multiLevelType w:val="hybridMultilevel"/>
    <w:tmpl w:val="7578EC1A"/>
    <w:lvl w:ilvl="0" w:tplc="0427000F">
      <w:start w:val="1"/>
      <w:numFmt w:val="decimal"/>
      <w:lvlText w:val="%1."/>
      <w:lvlJc w:val="left"/>
      <w:pPr>
        <w:ind w:left="1777" w:hanging="360"/>
      </w:pPr>
      <w:rPr>
        <w:rFonts w:hint="default"/>
      </w:rPr>
    </w:lvl>
    <w:lvl w:ilvl="1" w:tplc="04270019" w:tentative="1">
      <w:start w:val="1"/>
      <w:numFmt w:val="lowerLetter"/>
      <w:lvlText w:val="%2."/>
      <w:lvlJc w:val="left"/>
      <w:pPr>
        <w:ind w:left="2497" w:hanging="360"/>
      </w:pPr>
    </w:lvl>
    <w:lvl w:ilvl="2" w:tplc="0427001B" w:tentative="1">
      <w:start w:val="1"/>
      <w:numFmt w:val="lowerRoman"/>
      <w:lvlText w:val="%3."/>
      <w:lvlJc w:val="right"/>
      <w:pPr>
        <w:ind w:left="3217" w:hanging="180"/>
      </w:pPr>
    </w:lvl>
    <w:lvl w:ilvl="3" w:tplc="0427000F" w:tentative="1">
      <w:start w:val="1"/>
      <w:numFmt w:val="decimal"/>
      <w:lvlText w:val="%4."/>
      <w:lvlJc w:val="left"/>
      <w:pPr>
        <w:ind w:left="3937" w:hanging="360"/>
      </w:pPr>
    </w:lvl>
    <w:lvl w:ilvl="4" w:tplc="04270019" w:tentative="1">
      <w:start w:val="1"/>
      <w:numFmt w:val="lowerLetter"/>
      <w:lvlText w:val="%5."/>
      <w:lvlJc w:val="left"/>
      <w:pPr>
        <w:ind w:left="4657" w:hanging="360"/>
      </w:pPr>
    </w:lvl>
    <w:lvl w:ilvl="5" w:tplc="0427001B" w:tentative="1">
      <w:start w:val="1"/>
      <w:numFmt w:val="lowerRoman"/>
      <w:lvlText w:val="%6."/>
      <w:lvlJc w:val="right"/>
      <w:pPr>
        <w:ind w:left="5377" w:hanging="180"/>
      </w:pPr>
    </w:lvl>
    <w:lvl w:ilvl="6" w:tplc="0427000F" w:tentative="1">
      <w:start w:val="1"/>
      <w:numFmt w:val="decimal"/>
      <w:lvlText w:val="%7."/>
      <w:lvlJc w:val="left"/>
      <w:pPr>
        <w:ind w:left="6097" w:hanging="360"/>
      </w:pPr>
    </w:lvl>
    <w:lvl w:ilvl="7" w:tplc="04270019" w:tentative="1">
      <w:start w:val="1"/>
      <w:numFmt w:val="lowerLetter"/>
      <w:lvlText w:val="%8."/>
      <w:lvlJc w:val="left"/>
      <w:pPr>
        <w:ind w:left="6817" w:hanging="360"/>
      </w:pPr>
    </w:lvl>
    <w:lvl w:ilvl="8" w:tplc="0427001B" w:tentative="1">
      <w:start w:val="1"/>
      <w:numFmt w:val="lowerRoman"/>
      <w:lvlText w:val="%9."/>
      <w:lvlJc w:val="right"/>
      <w:pPr>
        <w:ind w:left="7537" w:hanging="180"/>
      </w:pPr>
    </w:lvl>
  </w:abstractNum>
  <w:abstractNum w:abstractNumId="2" w15:restartNumberingAfterBreak="0">
    <w:nsid w:val="17F40E62"/>
    <w:multiLevelType w:val="hybridMultilevel"/>
    <w:tmpl w:val="6E203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497EC1"/>
    <w:multiLevelType w:val="hybridMultilevel"/>
    <w:tmpl w:val="59045E02"/>
    <w:lvl w:ilvl="0" w:tplc="0E4E4C80">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4" w15:restartNumberingAfterBreak="0">
    <w:nsid w:val="217961F9"/>
    <w:multiLevelType w:val="hybridMultilevel"/>
    <w:tmpl w:val="E55483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7A97BC6"/>
    <w:multiLevelType w:val="multilevel"/>
    <w:tmpl w:val="5AE439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256A1E"/>
    <w:multiLevelType w:val="hybridMultilevel"/>
    <w:tmpl w:val="99049EC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3D7B5587"/>
    <w:multiLevelType w:val="hybridMultilevel"/>
    <w:tmpl w:val="CB7CE9B8"/>
    <w:lvl w:ilvl="0" w:tplc="4980009C">
      <w:start w:val="1"/>
      <w:numFmt w:val="decimal"/>
      <w:lvlText w:val="%1."/>
      <w:lvlJc w:val="left"/>
      <w:pPr>
        <w:ind w:left="606" w:hanging="360"/>
      </w:pPr>
      <w:rPr>
        <w:rFonts w:hint="default"/>
      </w:rPr>
    </w:lvl>
    <w:lvl w:ilvl="1" w:tplc="04270019" w:tentative="1">
      <w:start w:val="1"/>
      <w:numFmt w:val="lowerLetter"/>
      <w:lvlText w:val="%2."/>
      <w:lvlJc w:val="left"/>
      <w:pPr>
        <w:ind w:left="1326" w:hanging="360"/>
      </w:pPr>
    </w:lvl>
    <w:lvl w:ilvl="2" w:tplc="0427001B" w:tentative="1">
      <w:start w:val="1"/>
      <w:numFmt w:val="lowerRoman"/>
      <w:lvlText w:val="%3."/>
      <w:lvlJc w:val="right"/>
      <w:pPr>
        <w:ind w:left="2046" w:hanging="180"/>
      </w:pPr>
    </w:lvl>
    <w:lvl w:ilvl="3" w:tplc="0427000F" w:tentative="1">
      <w:start w:val="1"/>
      <w:numFmt w:val="decimal"/>
      <w:lvlText w:val="%4."/>
      <w:lvlJc w:val="left"/>
      <w:pPr>
        <w:ind w:left="2766" w:hanging="360"/>
      </w:pPr>
    </w:lvl>
    <w:lvl w:ilvl="4" w:tplc="04270019" w:tentative="1">
      <w:start w:val="1"/>
      <w:numFmt w:val="lowerLetter"/>
      <w:lvlText w:val="%5."/>
      <w:lvlJc w:val="left"/>
      <w:pPr>
        <w:ind w:left="3486" w:hanging="360"/>
      </w:pPr>
    </w:lvl>
    <w:lvl w:ilvl="5" w:tplc="0427001B" w:tentative="1">
      <w:start w:val="1"/>
      <w:numFmt w:val="lowerRoman"/>
      <w:lvlText w:val="%6."/>
      <w:lvlJc w:val="right"/>
      <w:pPr>
        <w:ind w:left="4206" w:hanging="180"/>
      </w:pPr>
    </w:lvl>
    <w:lvl w:ilvl="6" w:tplc="0427000F" w:tentative="1">
      <w:start w:val="1"/>
      <w:numFmt w:val="decimal"/>
      <w:lvlText w:val="%7."/>
      <w:lvlJc w:val="left"/>
      <w:pPr>
        <w:ind w:left="4926" w:hanging="360"/>
      </w:pPr>
    </w:lvl>
    <w:lvl w:ilvl="7" w:tplc="04270019" w:tentative="1">
      <w:start w:val="1"/>
      <w:numFmt w:val="lowerLetter"/>
      <w:lvlText w:val="%8."/>
      <w:lvlJc w:val="left"/>
      <w:pPr>
        <w:ind w:left="5646" w:hanging="360"/>
      </w:pPr>
    </w:lvl>
    <w:lvl w:ilvl="8" w:tplc="0427001B" w:tentative="1">
      <w:start w:val="1"/>
      <w:numFmt w:val="lowerRoman"/>
      <w:lvlText w:val="%9."/>
      <w:lvlJc w:val="right"/>
      <w:pPr>
        <w:ind w:left="6366" w:hanging="180"/>
      </w:pPr>
    </w:lvl>
  </w:abstractNum>
  <w:abstractNum w:abstractNumId="8" w15:restartNumberingAfterBreak="0">
    <w:nsid w:val="4041391E"/>
    <w:multiLevelType w:val="hybridMultilevel"/>
    <w:tmpl w:val="7AD24D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AAF39D5"/>
    <w:multiLevelType w:val="hybridMultilevel"/>
    <w:tmpl w:val="E79498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E8C6DBB"/>
    <w:multiLevelType w:val="hybridMultilevel"/>
    <w:tmpl w:val="4FA00220"/>
    <w:lvl w:ilvl="0" w:tplc="23DE870E">
      <w:start w:val="1"/>
      <w:numFmt w:val="decimal"/>
      <w:lvlText w:val="%1."/>
      <w:lvlJc w:val="left"/>
      <w:pPr>
        <w:ind w:left="2770" w:hanging="360"/>
      </w:pPr>
      <w:rPr>
        <w:rFonts w:hint="default"/>
        <w:color w:val="auto"/>
      </w:rPr>
    </w:lvl>
    <w:lvl w:ilvl="1" w:tplc="04270019" w:tentative="1">
      <w:start w:val="1"/>
      <w:numFmt w:val="lowerLetter"/>
      <w:lvlText w:val="%2."/>
      <w:lvlJc w:val="left"/>
      <w:pPr>
        <w:ind w:left="3490" w:hanging="360"/>
      </w:pPr>
    </w:lvl>
    <w:lvl w:ilvl="2" w:tplc="0427001B" w:tentative="1">
      <w:start w:val="1"/>
      <w:numFmt w:val="lowerRoman"/>
      <w:lvlText w:val="%3."/>
      <w:lvlJc w:val="right"/>
      <w:pPr>
        <w:ind w:left="4210" w:hanging="180"/>
      </w:pPr>
    </w:lvl>
    <w:lvl w:ilvl="3" w:tplc="0427000F" w:tentative="1">
      <w:start w:val="1"/>
      <w:numFmt w:val="decimal"/>
      <w:lvlText w:val="%4."/>
      <w:lvlJc w:val="left"/>
      <w:pPr>
        <w:ind w:left="4930" w:hanging="360"/>
      </w:pPr>
    </w:lvl>
    <w:lvl w:ilvl="4" w:tplc="04270019" w:tentative="1">
      <w:start w:val="1"/>
      <w:numFmt w:val="lowerLetter"/>
      <w:lvlText w:val="%5."/>
      <w:lvlJc w:val="left"/>
      <w:pPr>
        <w:ind w:left="5650" w:hanging="360"/>
      </w:pPr>
    </w:lvl>
    <w:lvl w:ilvl="5" w:tplc="0427001B" w:tentative="1">
      <w:start w:val="1"/>
      <w:numFmt w:val="lowerRoman"/>
      <w:lvlText w:val="%6."/>
      <w:lvlJc w:val="right"/>
      <w:pPr>
        <w:ind w:left="6370" w:hanging="180"/>
      </w:pPr>
    </w:lvl>
    <w:lvl w:ilvl="6" w:tplc="0427000F" w:tentative="1">
      <w:start w:val="1"/>
      <w:numFmt w:val="decimal"/>
      <w:lvlText w:val="%7."/>
      <w:lvlJc w:val="left"/>
      <w:pPr>
        <w:ind w:left="7090" w:hanging="360"/>
      </w:pPr>
    </w:lvl>
    <w:lvl w:ilvl="7" w:tplc="04270019" w:tentative="1">
      <w:start w:val="1"/>
      <w:numFmt w:val="lowerLetter"/>
      <w:lvlText w:val="%8."/>
      <w:lvlJc w:val="left"/>
      <w:pPr>
        <w:ind w:left="7810" w:hanging="360"/>
      </w:pPr>
    </w:lvl>
    <w:lvl w:ilvl="8" w:tplc="0427001B" w:tentative="1">
      <w:start w:val="1"/>
      <w:numFmt w:val="lowerRoman"/>
      <w:lvlText w:val="%9."/>
      <w:lvlJc w:val="right"/>
      <w:pPr>
        <w:ind w:left="8530" w:hanging="180"/>
      </w:pPr>
    </w:lvl>
  </w:abstractNum>
  <w:abstractNum w:abstractNumId="11" w15:restartNumberingAfterBreak="0">
    <w:nsid w:val="6283032A"/>
    <w:multiLevelType w:val="hybridMultilevel"/>
    <w:tmpl w:val="D902AA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6B926F9"/>
    <w:multiLevelType w:val="hybridMultilevel"/>
    <w:tmpl w:val="371457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6F2088"/>
    <w:multiLevelType w:val="hybridMultilevel"/>
    <w:tmpl w:val="871E26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9F435E"/>
    <w:multiLevelType w:val="multilevel"/>
    <w:tmpl w:val="8C120E7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FC94A34"/>
    <w:multiLevelType w:val="hybridMultilevel"/>
    <w:tmpl w:val="634CF3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5CF6427"/>
    <w:multiLevelType w:val="hybridMultilevel"/>
    <w:tmpl w:val="B380D56A"/>
    <w:lvl w:ilvl="0" w:tplc="005C376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7FDE2AFE"/>
    <w:multiLevelType w:val="hybridMultilevel"/>
    <w:tmpl w:val="4F76F2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7"/>
  </w:num>
  <w:num w:numId="2">
    <w:abstractNumId w:val="3"/>
  </w:num>
  <w:num w:numId="3">
    <w:abstractNumId w:val="13"/>
  </w:num>
  <w:num w:numId="4">
    <w:abstractNumId w:val="9"/>
  </w:num>
  <w:num w:numId="5">
    <w:abstractNumId w:val="16"/>
  </w:num>
  <w:num w:numId="6">
    <w:abstractNumId w:val="11"/>
  </w:num>
  <w:num w:numId="7">
    <w:abstractNumId w:val="6"/>
  </w:num>
  <w:num w:numId="8">
    <w:abstractNumId w:val="2"/>
  </w:num>
  <w:num w:numId="9">
    <w:abstractNumId w:val="12"/>
  </w:num>
  <w:num w:numId="10">
    <w:abstractNumId w:val="8"/>
  </w:num>
  <w:num w:numId="11">
    <w:abstractNumId w:val="1"/>
  </w:num>
  <w:num w:numId="12">
    <w:abstractNumId w:val="7"/>
  </w:num>
  <w:num w:numId="13">
    <w:abstractNumId w:val="4"/>
  </w:num>
  <w:num w:numId="14">
    <w:abstractNumId w:val="15"/>
  </w:num>
  <w:num w:numId="15">
    <w:abstractNumId w:val="5"/>
  </w:num>
  <w:num w:numId="16">
    <w:abstractNumId w:val="14"/>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3F8"/>
    <w:rsid w:val="000055E7"/>
    <w:rsid w:val="000145F9"/>
    <w:rsid w:val="00020801"/>
    <w:rsid w:val="00030868"/>
    <w:rsid w:val="00032FD4"/>
    <w:rsid w:val="000360F6"/>
    <w:rsid w:val="00037630"/>
    <w:rsid w:val="00041C0F"/>
    <w:rsid w:val="00045798"/>
    <w:rsid w:val="00047027"/>
    <w:rsid w:val="00053757"/>
    <w:rsid w:val="0005540A"/>
    <w:rsid w:val="00066F91"/>
    <w:rsid w:val="00070FF1"/>
    <w:rsid w:val="00073B24"/>
    <w:rsid w:val="0008281C"/>
    <w:rsid w:val="000834F9"/>
    <w:rsid w:val="00084F5D"/>
    <w:rsid w:val="00085CDC"/>
    <w:rsid w:val="0009022F"/>
    <w:rsid w:val="00091735"/>
    <w:rsid w:val="000919E6"/>
    <w:rsid w:val="000A0DC3"/>
    <w:rsid w:val="000A2BB3"/>
    <w:rsid w:val="000A44B9"/>
    <w:rsid w:val="000A62FF"/>
    <w:rsid w:val="000A6838"/>
    <w:rsid w:val="000A7CE5"/>
    <w:rsid w:val="000B39AE"/>
    <w:rsid w:val="000B640F"/>
    <w:rsid w:val="000B656B"/>
    <w:rsid w:val="000B7E4B"/>
    <w:rsid w:val="000C15FF"/>
    <w:rsid w:val="000C3927"/>
    <w:rsid w:val="000C69B6"/>
    <w:rsid w:val="000C7337"/>
    <w:rsid w:val="000D77AE"/>
    <w:rsid w:val="000E7663"/>
    <w:rsid w:val="000F24DD"/>
    <w:rsid w:val="000F273A"/>
    <w:rsid w:val="000F45F9"/>
    <w:rsid w:val="0010102E"/>
    <w:rsid w:val="001053BB"/>
    <w:rsid w:val="00105903"/>
    <w:rsid w:val="00106932"/>
    <w:rsid w:val="00112911"/>
    <w:rsid w:val="0011577C"/>
    <w:rsid w:val="00115E71"/>
    <w:rsid w:val="001271AC"/>
    <w:rsid w:val="00134481"/>
    <w:rsid w:val="001420E5"/>
    <w:rsid w:val="00146EF9"/>
    <w:rsid w:val="00152C14"/>
    <w:rsid w:val="001541EB"/>
    <w:rsid w:val="00162CE3"/>
    <w:rsid w:val="0016324E"/>
    <w:rsid w:val="001705D9"/>
    <w:rsid w:val="001761FE"/>
    <w:rsid w:val="00183896"/>
    <w:rsid w:val="00183F67"/>
    <w:rsid w:val="001908F5"/>
    <w:rsid w:val="00193892"/>
    <w:rsid w:val="0019458D"/>
    <w:rsid w:val="0019756A"/>
    <w:rsid w:val="001A3A61"/>
    <w:rsid w:val="001A3ACD"/>
    <w:rsid w:val="001B157D"/>
    <w:rsid w:val="001B1F68"/>
    <w:rsid w:val="001B2A27"/>
    <w:rsid w:val="001B3388"/>
    <w:rsid w:val="001B3D28"/>
    <w:rsid w:val="001C2CB2"/>
    <w:rsid w:val="001C5C2C"/>
    <w:rsid w:val="001D47C0"/>
    <w:rsid w:val="001D4F5B"/>
    <w:rsid w:val="001D5B2F"/>
    <w:rsid w:val="001D5CFA"/>
    <w:rsid w:val="001E0689"/>
    <w:rsid w:val="001E2EB7"/>
    <w:rsid w:val="001E71ED"/>
    <w:rsid w:val="001E7B70"/>
    <w:rsid w:val="001F0604"/>
    <w:rsid w:val="001F2E3E"/>
    <w:rsid w:val="001F6516"/>
    <w:rsid w:val="002011C8"/>
    <w:rsid w:val="002015D8"/>
    <w:rsid w:val="00223F10"/>
    <w:rsid w:val="0022721A"/>
    <w:rsid w:val="00236A8F"/>
    <w:rsid w:val="002375EF"/>
    <w:rsid w:val="00241B19"/>
    <w:rsid w:val="00244C54"/>
    <w:rsid w:val="00251432"/>
    <w:rsid w:val="0025284C"/>
    <w:rsid w:val="002539B3"/>
    <w:rsid w:val="00261EAC"/>
    <w:rsid w:val="002670B6"/>
    <w:rsid w:val="00276A38"/>
    <w:rsid w:val="00277333"/>
    <w:rsid w:val="00277A25"/>
    <w:rsid w:val="00277C0C"/>
    <w:rsid w:val="00280175"/>
    <w:rsid w:val="00280BF9"/>
    <w:rsid w:val="00280CA1"/>
    <w:rsid w:val="0028157C"/>
    <w:rsid w:val="0028732D"/>
    <w:rsid w:val="00290DB3"/>
    <w:rsid w:val="00291671"/>
    <w:rsid w:val="00294D7A"/>
    <w:rsid w:val="002952B7"/>
    <w:rsid w:val="002A4028"/>
    <w:rsid w:val="002A646E"/>
    <w:rsid w:val="002B43A1"/>
    <w:rsid w:val="002B50AB"/>
    <w:rsid w:val="002B6FD2"/>
    <w:rsid w:val="002C0F0F"/>
    <w:rsid w:val="002C2D99"/>
    <w:rsid w:val="002C45B4"/>
    <w:rsid w:val="002C74DF"/>
    <w:rsid w:val="002C7CDC"/>
    <w:rsid w:val="002C7E8B"/>
    <w:rsid w:val="002D3B80"/>
    <w:rsid w:val="002E055C"/>
    <w:rsid w:val="002E1AA7"/>
    <w:rsid w:val="002E1B01"/>
    <w:rsid w:val="002E3E69"/>
    <w:rsid w:val="002E6AF9"/>
    <w:rsid w:val="002F103F"/>
    <w:rsid w:val="002F4EF9"/>
    <w:rsid w:val="002F52A3"/>
    <w:rsid w:val="00306097"/>
    <w:rsid w:val="003104EA"/>
    <w:rsid w:val="003105D1"/>
    <w:rsid w:val="00315FCC"/>
    <w:rsid w:val="003223F8"/>
    <w:rsid w:val="003321EF"/>
    <w:rsid w:val="00342E47"/>
    <w:rsid w:val="00344CC1"/>
    <w:rsid w:val="00345E3B"/>
    <w:rsid w:val="0034727C"/>
    <w:rsid w:val="00350A46"/>
    <w:rsid w:val="00351169"/>
    <w:rsid w:val="003513E6"/>
    <w:rsid w:val="00352435"/>
    <w:rsid w:val="00353801"/>
    <w:rsid w:val="003548BE"/>
    <w:rsid w:val="0035640D"/>
    <w:rsid w:val="0037538F"/>
    <w:rsid w:val="0037689B"/>
    <w:rsid w:val="00383D69"/>
    <w:rsid w:val="0039060F"/>
    <w:rsid w:val="00391B02"/>
    <w:rsid w:val="0039325E"/>
    <w:rsid w:val="00394387"/>
    <w:rsid w:val="00394AE8"/>
    <w:rsid w:val="003A1A50"/>
    <w:rsid w:val="003A4E94"/>
    <w:rsid w:val="003A5F97"/>
    <w:rsid w:val="003B00DF"/>
    <w:rsid w:val="003B3460"/>
    <w:rsid w:val="003B70A6"/>
    <w:rsid w:val="003C017F"/>
    <w:rsid w:val="003C183E"/>
    <w:rsid w:val="003C6365"/>
    <w:rsid w:val="003E2A4A"/>
    <w:rsid w:val="003E7C63"/>
    <w:rsid w:val="003F2645"/>
    <w:rsid w:val="003F277E"/>
    <w:rsid w:val="003F3FC1"/>
    <w:rsid w:val="003F5CFA"/>
    <w:rsid w:val="003F62E3"/>
    <w:rsid w:val="0040050D"/>
    <w:rsid w:val="00402F76"/>
    <w:rsid w:val="00411A47"/>
    <w:rsid w:val="00415641"/>
    <w:rsid w:val="00417EE0"/>
    <w:rsid w:val="004304A3"/>
    <w:rsid w:val="00430C44"/>
    <w:rsid w:val="00433E26"/>
    <w:rsid w:val="00435B94"/>
    <w:rsid w:val="00436133"/>
    <w:rsid w:val="00443B52"/>
    <w:rsid w:val="00446E12"/>
    <w:rsid w:val="00450FF0"/>
    <w:rsid w:val="0045125E"/>
    <w:rsid w:val="004573F6"/>
    <w:rsid w:val="004624C0"/>
    <w:rsid w:val="004725DE"/>
    <w:rsid w:val="0047771A"/>
    <w:rsid w:val="0048002D"/>
    <w:rsid w:val="004809DD"/>
    <w:rsid w:val="00483870"/>
    <w:rsid w:val="00485350"/>
    <w:rsid w:val="004864C2"/>
    <w:rsid w:val="00486909"/>
    <w:rsid w:val="00486A4A"/>
    <w:rsid w:val="00490FB4"/>
    <w:rsid w:val="00491CF0"/>
    <w:rsid w:val="00496EB0"/>
    <w:rsid w:val="00497E25"/>
    <w:rsid w:val="004A3024"/>
    <w:rsid w:val="004B2890"/>
    <w:rsid w:val="004B2DD6"/>
    <w:rsid w:val="004C3A16"/>
    <w:rsid w:val="004C4878"/>
    <w:rsid w:val="004D767D"/>
    <w:rsid w:val="004E0608"/>
    <w:rsid w:val="004E1713"/>
    <w:rsid w:val="00512F3A"/>
    <w:rsid w:val="00514FC2"/>
    <w:rsid w:val="00516822"/>
    <w:rsid w:val="00516F40"/>
    <w:rsid w:val="00521E28"/>
    <w:rsid w:val="00523F07"/>
    <w:rsid w:val="0053066C"/>
    <w:rsid w:val="00550371"/>
    <w:rsid w:val="0055122C"/>
    <w:rsid w:val="00560336"/>
    <w:rsid w:val="0056048F"/>
    <w:rsid w:val="00562A46"/>
    <w:rsid w:val="00563395"/>
    <w:rsid w:val="005647D8"/>
    <w:rsid w:val="00573598"/>
    <w:rsid w:val="00574DD2"/>
    <w:rsid w:val="00581591"/>
    <w:rsid w:val="005827FD"/>
    <w:rsid w:val="00585261"/>
    <w:rsid w:val="005852FD"/>
    <w:rsid w:val="00585B7D"/>
    <w:rsid w:val="0058672F"/>
    <w:rsid w:val="00586F1D"/>
    <w:rsid w:val="0059123E"/>
    <w:rsid w:val="00594684"/>
    <w:rsid w:val="005A3D73"/>
    <w:rsid w:val="005A5579"/>
    <w:rsid w:val="005B57D0"/>
    <w:rsid w:val="005D0932"/>
    <w:rsid w:val="005D5625"/>
    <w:rsid w:val="005D7D91"/>
    <w:rsid w:val="005E1BE8"/>
    <w:rsid w:val="005E26C0"/>
    <w:rsid w:val="005E2E84"/>
    <w:rsid w:val="005E395D"/>
    <w:rsid w:val="005F57F6"/>
    <w:rsid w:val="005F71EC"/>
    <w:rsid w:val="00605DBE"/>
    <w:rsid w:val="006076DF"/>
    <w:rsid w:val="00610270"/>
    <w:rsid w:val="0062362D"/>
    <w:rsid w:val="00631F15"/>
    <w:rsid w:val="00641F07"/>
    <w:rsid w:val="00642191"/>
    <w:rsid w:val="006434A1"/>
    <w:rsid w:val="00647A47"/>
    <w:rsid w:val="00650421"/>
    <w:rsid w:val="00661487"/>
    <w:rsid w:val="00664900"/>
    <w:rsid w:val="00665B9F"/>
    <w:rsid w:val="006669FE"/>
    <w:rsid w:val="00670784"/>
    <w:rsid w:val="00675FB2"/>
    <w:rsid w:val="00677134"/>
    <w:rsid w:val="006804A5"/>
    <w:rsid w:val="0068681B"/>
    <w:rsid w:val="00694E6C"/>
    <w:rsid w:val="00695435"/>
    <w:rsid w:val="006A0D4B"/>
    <w:rsid w:val="006A122A"/>
    <w:rsid w:val="006A14E7"/>
    <w:rsid w:val="006B597C"/>
    <w:rsid w:val="006B7648"/>
    <w:rsid w:val="006C0EAD"/>
    <w:rsid w:val="006C4FDC"/>
    <w:rsid w:val="006C6EC6"/>
    <w:rsid w:val="006C796A"/>
    <w:rsid w:val="006D26C9"/>
    <w:rsid w:val="006D675E"/>
    <w:rsid w:val="006D72E8"/>
    <w:rsid w:val="006E08F2"/>
    <w:rsid w:val="006E1AA9"/>
    <w:rsid w:val="006E45BC"/>
    <w:rsid w:val="006E6045"/>
    <w:rsid w:val="006F153D"/>
    <w:rsid w:val="006F3304"/>
    <w:rsid w:val="006F3915"/>
    <w:rsid w:val="006F7014"/>
    <w:rsid w:val="006F7EC2"/>
    <w:rsid w:val="00704D44"/>
    <w:rsid w:val="00710A5B"/>
    <w:rsid w:val="007117BE"/>
    <w:rsid w:val="0071670B"/>
    <w:rsid w:val="00717710"/>
    <w:rsid w:val="00721B62"/>
    <w:rsid w:val="007230A1"/>
    <w:rsid w:val="00723A93"/>
    <w:rsid w:val="00725670"/>
    <w:rsid w:val="00727DC7"/>
    <w:rsid w:val="00732EE9"/>
    <w:rsid w:val="00751390"/>
    <w:rsid w:val="00751A45"/>
    <w:rsid w:val="0076056F"/>
    <w:rsid w:val="007629D8"/>
    <w:rsid w:val="00762C81"/>
    <w:rsid w:val="00763BD4"/>
    <w:rsid w:val="00763E34"/>
    <w:rsid w:val="00767FB8"/>
    <w:rsid w:val="007739F2"/>
    <w:rsid w:val="007821E0"/>
    <w:rsid w:val="007830A5"/>
    <w:rsid w:val="00785CA0"/>
    <w:rsid w:val="00786FBC"/>
    <w:rsid w:val="007919D7"/>
    <w:rsid w:val="007932F3"/>
    <w:rsid w:val="007935EA"/>
    <w:rsid w:val="0079715F"/>
    <w:rsid w:val="007A0A2F"/>
    <w:rsid w:val="007A0A67"/>
    <w:rsid w:val="007A0EE5"/>
    <w:rsid w:val="007A1B05"/>
    <w:rsid w:val="007B1662"/>
    <w:rsid w:val="007B1AED"/>
    <w:rsid w:val="007B3A32"/>
    <w:rsid w:val="007B5D17"/>
    <w:rsid w:val="007B6AB0"/>
    <w:rsid w:val="007C4FF8"/>
    <w:rsid w:val="007D077F"/>
    <w:rsid w:val="007D1ED2"/>
    <w:rsid w:val="007D247B"/>
    <w:rsid w:val="007D2DCA"/>
    <w:rsid w:val="007E22AE"/>
    <w:rsid w:val="007E2ECD"/>
    <w:rsid w:val="007E7ADA"/>
    <w:rsid w:val="00803730"/>
    <w:rsid w:val="008174B2"/>
    <w:rsid w:val="008366D0"/>
    <w:rsid w:val="00836914"/>
    <w:rsid w:val="00837B8F"/>
    <w:rsid w:val="00844872"/>
    <w:rsid w:val="00844C51"/>
    <w:rsid w:val="0085090C"/>
    <w:rsid w:val="00851BF3"/>
    <w:rsid w:val="00851E28"/>
    <w:rsid w:val="0085365C"/>
    <w:rsid w:val="00857004"/>
    <w:rsid w:val="008612F1"/>
    <w:rsid w:val="00864099"/>
    <w:rsid w:val="00864683"/>
    <w:rsid w:val="008715EB"/>
    <w:rsid w:val="00875ACE"/>
    <w:rsid w:val="008918FD"/>
    <w:rsid w:val="008933E2"/>
    <w:rsid w:val="008A33D2"/>
    <w:rsid w:val="008B12BD"/>
    <w:rsid w:val="008B3B9A"/>
    <w:rsid w:val="008B7494"/>
    <w:rsid w:val="008C12B0"/>
    <w:rsid w:val="008C2404"/>
    <w:rsid w:val="008C62CE"/>
    <w:rsid w:val="008D2B2E"/>
    <w:rsid w:val="008E096C"/>
    <w:rsid w:val="008E2488"/>
    <w:rsid w:val="008E40AE"/>
    <w:rsid w:val="008E40F0"/>
    <w:rsid w:val="008E78A1"/>
    <w:rsid w:val="008F1236"/>
    <w:rsid w:val="008F230C"/>
    <w:rsid w:val="00901B51"/>
    <w:rsid w:val="00906E58"/>
    <w:rsid w:val="0091114C"/>
    <w:rsid w:val="0091254D"/>
    <w:rsid w:val="00915698"/>
    <w:rsid w:val="00915F84"/>
    <w:rsid w:val="00916182"/>
    <w:rsid w:val="009172F2"/>
    <w:rsid w:val="0092149C"/>
    <w:rsid w:val="00925FE6"/>
    <w:rsid w:val="00930E9F"/>
    <w:rsid w:val="00932CD4"/>
    <w:rsid w:val="00933EFE"/>
    <w:rsid w:val="0093504F"/>
    <w:rsid w:val="0093706E"/>
    <w:rsid w:val="009419A7"/>
    <w:rsid w:val="009500F1"/>
    <w:rsid w:val="009520C2"/>
    <w:rsid w:val="00953C78"/>
    <w:rsid w:val="009550D8"/>
    <w:rsid w:val="00957602"/>
    <w:rsid w:val="00980F2F"/>
    <w:rsid w:val="00990BC7"/>
    <w:rsid w:val="00994399"/>
    <w:rsid w:val="009B2426"/>
    <w:rsid w:val="009B607E"/>
    <w:rsid w:val="009C0E9D"/>
    <w:rsid w:val="009C6CC9"/>
    <w:rsid w:val="009D7CF0"/>
    <w:rsid w:val="009E132B"/>
    <w:rsid w:val="009E1E19"/>
    <w:rsid w:val="009E33A7"/>
    <w:rsid w:val="009E3844"/>
    <w:rsid w:val="009E4027"/>
    <w:rsid w:val="009E7AAC"/>
    <w:rsid w:val="009F272B"/>
    <w:rsid w:val="009F417D"/>
    <w:rsid w:val="00A00439"/>
    <w:rsid w:val="00A047E5"/>
    <w:rsid w:val="00A15F92"/>
    <w:rsid w:val="00A1739B"/>
    <w:rsid w:val="00A174D9"/>
    <w:rsid w:val="00A200E2"/>
    <w:rsid w:val="00A20B40"/>
    <w:rsid w:val="00A22914"/>
    <w:rsid w:val="00A274E7"/>
    <w:rsid w:val="00A32202"/>
    <w:rsid w:val="00A33156"/>
    <w:rsid w:val="00A341AD"/>
    <w:rsid w:val="00A35A48"/>
    <w:rsid w:val="00A4182D"/>
    <w:rsid w:val="00A54B0D"/>
    <w:rsid w:val="00A54E51"/>
    <w:rsid w:val="00A63113"/>
    <w:rsid w:val="00A6385F"/>
    <w:rsid w:val="00A63F61"/>
    <w:rsid w:val="00A711E3"/>
    <w:rsid w:val="00A726A6"/>
    <w:rsid w:val="00A731EA"/>
    <w:rsid w:val="00A758B8"/>
    <w:rsid w:val="00A816BC"/>
    <w:rsid w:val="00A81928"/>
    <w:rsid w:val="00A831B3"/>
    <w:rsid w:val="00A90B04"/>
    <w:rsid w:val="00A91BE4"/>
    <w:rsid w:val="00A92CAD"/>
    <w:rsid w:val="00A94C8C"/>
    <w:rsid w:val="00A96B04"/>
    <w:rsid w:val="00AB26CB"/>
    <w:rsid w:val="00AB4FF7"/>
    <w:rsid w:val="00AB6FF7"/>
    <w:rsid w:val="00AB780C"/>
    <w:rsid w:val="00AC02A4"/>
    <w:rsid w:val="00AC1443"/>
    <w:rsid w:val="00AC248E"/>
    <w:rsid w:val="00AC26CC"/>
    <w:rsid w:val="00AC5105"/>
    <w:rsid w:val="00AE0F69"/>
    <w:rsid w:val="00AE24A1"/>
    <w:rsid w:val="00AE5543"/>
    <w:rsid w:val="00AE60A8"/>
    <w:rsid w:val="00AF1557"/>
    <w:rsid w:val="00AF21AE"/>
    <w:rsid w:val="00AF3C68"/>
    <w:rsid w:val="00B01477"/>
    <w:rsid w:val="00B10397"/>
    <w:rsid w:val="00B11405"/>
    <w:rsid w:val="00B163FC"/>
    <w:rsid w:val="00B17470"/>
    <w:rsid w:val="00B20018"/>
    <w:rsid w:val="00B2028A"/>
    <w:rsid w:val="00B22082"/>
    <w:rsid w:val="00B234DF"/>
    <w:rsid w:val="00B2457B"/>
    <w:rsid w:val="00B32B38"/>
    <w:rsid w:val="00B353C1"/>
    <w:rsid w:val="00B43C0E"/>
    <w:rsid w:val="00B4767A"/>
    <w:rsid w:val="00B47E19"/>
    <w:rsid w:val="00B52208"/>
    <w:rsid w:val="00B63537"/>
    <w:rsid w:val="00B652BE"/>
    <w:rsid w:val="00B678E0"/>
    <w:rsid w:val="00B77C78"/>
    <w:rsid w:val="00B77EE0"/>
    <w:rsid w:val="00B827EC"/>
    <w:rsid w:val="00B852C8"/>
    <w:rsid w:val="00B9058F"/>
    <w:rsid w:val="00B91ABF"/>
    <w:rsid w:val="00B92539"/>
    <w:rsid w:val="00B95E1E"/>
    <w:rsid w:val="00B97906"/>
    <w:rsid w:val="00BA1812"/>
    <w:rsid w:val="00BA1A68"/>
    <w:rsid w:val="00BA5430"/>
    <w:rsid w:val="00BA6DBD"/>
    <w:rsid w:val="00BB15C6"/>
    <w:rsid w:val="00BB759E"/>
    <w:rsid w:val="00BC2205"/>
    <w:rsid w:val="00BD4164"/>
    <w:rsid w:val="00BD54F3"/>
    <w:rsid w:val="00BE0CDF"/>
    <w:rsid w:val="00BE74EA"/>
    <w:rsid w:val="00BE79C1"/>
    <w:rsid w:val="00BF1D10"/>
    <w:rsid w:val="00BF2764"/>
    <w:rsid w:val="00BF3392"/>
    <w:rsid w:val="00BF33C5"/>
    <w:rsid w:val="00BF3E09"/>
    <w:rsid w:val="00C002D1"/>
    <w:rsid w:val="00C0112A"/>
    <w:rsid w:val="00C22A1A"/>
    <w:rsid w:val="00C30477"/>
    <w:rsid w:val="00C30F37"/>
    <w:rsid w:val="00C3374D"/>
    <w:rsid w:val="00C33CB3"/>
    <w:rsid w:val="00C34585"/>
    <w:rsid w:val="00C36F44"/>
    <w:rsid w:val="00C3766E"/>
    <w:rsid w:val="00C379A5"/>
    <w:rsid w:val="00C409C5"/>
    <w:rsid w:val="00C44BFB"/>
    <w:rsid w:val="00C44C43"/>
    <w:rsid w:val="00C52377"/>
    <w:rsid w:val="00C53651"/>
    <w:rsid w:val="00C62D2B"/>
    <w:rsid w:val="00C64770"/>
    <w:rsid w:val="00C66C36"/>
    <w:rsid w:val="00C70000"/>
    <w:rsid w:val="00C74805"/>
    <w:rsid w:val="00C806C9"/>
    <w:rsid w:val="00C814CA"/>
    <w:rsid w:val="00C82309"/>
    <w:rsid w:val="00C84360"/>
    <w:rsid w:val="00C84CED"/>
    <w:rsid w:val="00C8560B"/>
    <w:rsid w:val="00C87A85"/>
    <w:rsid w:val="00C908CB"/>
    <w:rsid w:val="00C9195A"/>
    <w:rsid w:val="00C920AF"/>
    <w:rsid w:val="00C942BE"/>
    <w:rsid w:val="00C955C5"/>
    <w:rsid w:val="00C969A0"/>
    <w:rsid w:val="00CA699F"/>
    <w:rsid w:val="00CA77D9"/>
    <w:rsid w:val="00CA7C7C"/>
    <w:rsid w:val="00CB2F5A"/>
    <w:rsid w:val="00CB5D47"/>
    <w:rsid w:val="00CC1029"/>
    <w:rsid w:val="00CD5291"/>
    <w:rsid w:val="00CE2ACA"/>
    <w:rsid w:val="00CE5C9D"/>
    <w:rsid w:val="00CE77F4"/>
    <w:rsid w:val="00CF3B65"/>
    <w:rsid w:val="00CF40A3"/>
    <w:rsid w:val="00D0226A"/>
    <w:rsid w:val="00D0488A"/>
    <w:rsid w:val="00D106AF"/>
    <w:rsid w:val="00D133CE"/>
    <w:rsid w:val="00D135A1"/>
    <w:rsid w:val="00D25BB6"/>
    <w:rsid w:val="00D30D1E"/>
    <w:rsid w:val="00D3482D"/>
    <w:rsid w:val="00D37C5C"/>
    <w:rsid w:val="00D44A18"/>
    <w:rsid w:val="00D56E2A"/>
    <w:rsid w:val="00D644E8"/>
    <w:rsid w:val="00D64924"/>
    <w:rsid w:val="00D66971"/>
    <w:rsid w:val="00D67F2A"/>
    <w:rsid w:val="00D74597"/>
    <w:rsid w:val="00D75C93"/>
    <w:rsid w:val="00D77F10"/>
    <w:rsid w:val="00D854C0"/>
    <w:rsid w:val="00D91385"/>
    <w:rsid w:val="00D94D73"/>
    <w:rsid w:val="00DA06CA"/>
    <w:rsid w:val="00DB0927"/>
    <w:rsid w:val="00DB2B52"/>
    <w:rsid w:val="00DB2F60"/>
    <w:rsid w:val="00DB497F"/>
    <w:rsid w:val="00DB79C3"/>
    <w:rsid w:val="00DC2EC1"/>
    <w:rsid w:val="00DC323C"/>
    <w:rsid w:val="00DD1DCF"/>
    <w:rsid w:val="00DD26AA"/>
    <w:rsid w:val="00DD491B"/>
    <w:rsid w:val="00DD6988"/>
    <w:rsid w:val="00DE212E"/>
    <w:rsid w:val="00DE42AA"/>
    <w:rsid w:val="00DF4471"/>
    <w:rsid w:val="00DF4A15"/>
    <w:rsid w:val="00E00350"/>
    <w:rsid w:val="00E0284A"/>
    <w:rsid w:val="00E02AF8"/>
    <w:rsid w:val="00E042AD"/>
    <w:rsid w:val="00E07F44"/>
    <w:rsid w:val="00E13BEE"/>
    <w:rsid w:val="00E20125"/>
    <w:rsid w:val="00E218DA"/>
    <w:rsid w:val="00E2348B"/>
    <w:rsid w:val="00E24212"/>
    <w:rsid w:val="00E32E87"/>
    <w:rsid w:val="00E332C0"/>
    <w:rsid w:val="00E42C0E"/>
    <w:rsid w:val="00E44B5D"/>
    <w:rsid w:val="00E517EC"/>
    <w:rsid w:val="00E518CF"/>
    <w:rsid w:val="00E53AAD"/>
    <w:rsid w:val="00E545FF"/>
    <w:rsid w:val="00E56B0F"/>
    <w:rsid w:val="00E5719C"/>
    <w:rsid w:val="00E61A30"/>
    <w:rsid w:val="00E61EAF"/>
    <w:rsid w:val="00E621F5"/>
    <w:rsid w:val="00E6342A"/>
    <w:rsid w:val="00E744C5"/>
    <w:rsid w:val="00E82FDC"/>
    <w:rsid w:val="00E85B0D"/>
    <w:rsid w:val="00E868C4"/>
    <w:rsid w:val="00E86E5B"/>
    <w:rsid w:val="00E918CF"/>
    <w:rsid w:val="00E9348E"/>
    <w:rsid w:val="00E93EE5"/>
    <w:rsid w:val="00E96269"/>
    <w:rsid w:val="00E97C4E"/>
    <w:rsid w:val="00EA3DAB"/>
    <w:rsid w:val="00EA43F3"/>
    <w:rsid w:val="00EA46A7"/>
    <w:rsid w:val="00EA5D8E"/>
    <w:rsid w:val="00EB073D"/>
    <w:rsid w:val="00EB52FD"/>
    <w:rsid w:val="00EC0F24"/>
    <w:rsid w:val="00EC6D99"/>
    <w:rsid w:val="00ED1464"/>
    <w:rsid w:val="00ED226C"/>
    <w:rsid w:val="00ED7076"/>
    <w:rsid w:val="00F057EB"/>
    <w:rsid w:val="00F05C43"/>
    <w:rsid w:val="00F23393"/>
    <w:rsid w:val="00F26C8B"/>
    <w:rsid w:val="00F3345B"/>
    <w:rsid w:val="00F37655"/>
    <w:rsid w:val="00F40903"/>
    <w:rsid w:val="00F41A64"/>
    <w:rsid w:val="00F42DCE"/>
    <w:rsid w:val="00F43533"/>
    <w:rsid w:val="00F528A4"/>
    <w:rsid w:val="00F52B05"/>
    <w:rsid w:val="00F578AC"/>
    <w:rsid w:val="00F607B4"/>
    <w:rsid w:val="00F667E3"/>
    <w:rsid w:val="00F70E74"/>
    <w:rsid w:val="00F70ED3"/>
    <w:rsid w:val="00F73016"/>
    <w:rsid w:val="00F74F8E"/>
    <w:rsid w:val="00F757BA"/>
    <w:rsid w:val="00F764BA"/>
    <w:rsid w:val="00F907B2"/>
    <w:rsid w:val="00F91970"/>
    <w:rsid w:val="00F92430"/>
    <w:rsid w:val="00F93596"/>
    <w:rsid w:val="00FA0DA6"/>
    <w:rsid w:val="00FA3535"/>
    <w:rsid w:val="00FA4703"/>
    <w:rsid w:val="00FA7323"/>
    <w:rsid w:val="00FB3375"/>
    <w:rsid w:val="00FB47EF"/>
    <w:rsid w:val="00FC5D8B"/>
    <w:rsid w:val="00FD128E"/>
    <w:rsid w:val="00FD1861"/>
    <w:rsid w:val="00FD5191"/>
    <w:rsid w:val="00FE172C"/>
    <w:rsid w:val="00FE1A6D"/>
    <w:rsid w:val="00FE7C23"/>
    <w:rsid w:val="00FE7D25"/>
    <w:rsid w:val="00FF34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98794"/>
  <w15:chartTrackingRefBased/>
  <w15:docId w15:val="{0096E20E-3107-46E1-9A60-9F728013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basedOn w:val="Normal"/>
    <w:pPr>
      <w:jc w:val="both"/>
    </w:pPr>
    <w:rPr>
      <w:sz w:val="22"/>
      <w:szCs w:val="22"/>
    </w:rPr>
  </w:style>
  <w:style w:type="paragraph" w:styleId="BodyText2">
    <w:name w:val="Body Text 2"/>
    <w:basedOn w:val="Normal"/>
    <w:pPr>
      <w:jc w:val="both"/>
    </w:pPr>
    <w:rPr>
      <w:szCs w:val="22"/>
    </w:rPr>
  </w:style>
  <w:style w:type="paragraph" w:styleId="Header">
    <w:name w:val="header"/>
    <w:aliases w:val="Char,Diagrama,Diagrama Diagrama Diagrama"/>
    <w:basedOn w:val="Normal"/>
    <w:link w:val="HeaderChar"/>
    <w:pPr>
      <w:tabs>
        <w:tab w:val="center" w:pos="4153"/>
        <w:tab w:val="right" w:pos="8306"/>
      </w:tabs>
    </w:p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customStyle="1" w:styleId="CommentSubject1">
    <w:name w:val="Comment Subject1"/>
    <w:basedOn w:val="CommentText"/>
    <w:next w:val="CommentText"/>
    <w:semiHidden/>
    <w:rPr>
      <w:b/>
      <w:bCs/>
    </w:rPr>
  </w:style>
  <w:style w:type="paragraph" w:customStyle="1" w:styleId="BalloonText1">
    <w:name w:val="Balloon Text1"/>
    <w:basedOn w:val="Normal"/>
    <w:semiHidden/>
    <w:rPr>
      <w:rFonts w:ascii="Tahoma" w:hAnsi="Tahoma" w:cs="Tahoma"/>
      <w:sz w:val="16"/>
      <w:szCs w:val="16"/>
    </w:rPr>
  </w:style>
  <w:style w:type="paragraph" w:styleId="CommentSubject">
    <w:name w:val="annotation subject"/>
    <w:basedOn w:val="CommentText"/>
    <w:next w:val="CommentText"/>
    <w:link w:val="CommentSubjectChar"/>
    <w:rsid w:val="00E32E87"/>
    <w:rPr>
      <w:b/>
      <w:bCs/>
    </w:rPr>
  </w:style>
  <w:style w:type="character" w:customStyle="1" w:styleId="CommentTextChar">
    <w:name w:val="Comment Text Char"/>
    <w:link w:val="CommentText"/>
    <w:uiPriority w:val="99"/>
    <w:rsid w:val="00E32E87"/>
    <w:rPr>
      <w:lang w:eastAsia="en-US"/>
    </w:rPr>
  </w:style>
  <w:style w:type="character" w:customStyle="1" w:styleId="CommentSubjectChar">
    <w:name w:val="Comment Subject Char"/>
    <w:basedOn w:val="CommentTextChar"/>
    <w:link w:val="CommentSubject"/>
    <w:rsid w:val="00E32E87"/>
    <w:rPr>
      <w:lang w:eastAsia="en-US"/>
    </w:rPr>
  </w:style>
  <w:style w:type="paragraph" w:styleId="BalloonText">
    <w:name w:val="Balloon Text"/>
    <w:basedOn w:val="Normal"/>
    <w:link w:val="BalloonTextChar"/>
    <w:rsid w:val="00E32E87"/>
    <w:rPr>
      <w:rFonts w:ascii="Tahoma" w:hAnsi="Tahoma" w:cs="Tahoma"/>
      <w:sz w:val="16"/>
      <w:szCs w:val="16"/>
    </w:rPr>
  </w:style>
  <w:style w:type="character" w:customStyle="1" w:styleId="BalloonTextChar">
    <w:name w:val="Balloon Text Char"/>
    <w:link w:val="BalloonText"/>
    <w:rsid w:val="00E32E87"/>
    <w:rPr>
      <w:rFonts w:ascii="Tahoma" w:hAnsi="Tahoma" w:cs="Tahoma"/>
      <w:sz w:val="16"/>
      <w:szCs w:val="16"/>
      <w:lang w:eastAsia="en-US"/>
    </w:rPr>
  </w:style>
  <w:style w:type="paragraph" w:customStyle="1" w:styleId="Tekstas">
    <w:name w:val="Tekstas"/>
    <w:basedOn w:val="Normal"/>
    <w:rsid w:val="000B640F"/>
    <w:pPr>
      <w:spacing w:before="40" w:after="40"/>
      <w:ind w:right="40" w:firstLine="1247"/>
      <w:jc w:val="both"/>
    </w:pPr>
  </w:style>
  <w:style w:type="paragraph" w:styleId="NoSpacing">
    <w:name w:val="No Spacing"/>
    <w:uiPriority w:val="1"/>
    <w:qFormat/>
    <w:rsid w:val="00D44A18"/>
    <w:rPr>
      <w:sz w:val="24"/>
      <w:szCs w:val="24"/>
      <w:lang w:eastAsia="en-US"/>
    </w:rPr>
  </w:style>
  <w:style w:type="character" w:customStyle="1" w:styleId="HeaderChar">
    <w:name w:val="Header Char"/>
    <w:aliases w:val="Char Char,Diagrama Char,Diagrama Diagrama Diagrama Char"/>
    <w:link w:val="Header"/>
    <w:rsid w:val="00F42DCE"/>
    <w:rPr>
      <w:sz w:val="24"/>
      <w:szCs w:val="24"/>
      <w:lang w:eastAsia="en-US"/>
    </w:rPr>
  </w:style>
  <w:style w:type="paragraph" w:styleId="ListParagraph">
    <w:name w:val="List Paragraph"/>
    <w:basedOn w:val="Normal"/>
    <w:uiPriority w:val="34"/>
    <w:qFormat/>
    <w:rsid w:val="000D77AE"/>
    <w:pPr>
      <w:ind w:left="1296"/>
    </w:pPr>
  </w:style>
  <w:style w:type="paragraph" w:customStyle="1" w:styleId="Antraste">
    <w:name w:val="Antraste"/>
    <w:basedOn w:val="Normal"/>
    <w:link w:val="AntrasteChar"/>
    <w:qFormat/>
    <w:rsid w:val="00DC323C"/>
    <w:pPr>
      <w:tabs>
        <w:tab w:val="left" w:pos="6804"/>
      </w:tabs>
      <w:jc w:val="center"/>
    </w:pPr>
    <w:rPr>
      <w:b/>
      <w:caps/>
      <w:lang w:eastAsia="lt-LT"/>
    </w:rPr>
  </w:style>
  <w:style w:type="character" w:customStyle="1" w:styleId="AntrasteChar">
    <w:name w:val="Antraste Char"/>
    <w:link w:val="Antraste"/>
    <w:rsid w:val="00DC323C"/>
    <w:rPr>
      <w:b/>
      <w:caps/>
      <w:sz w:val="24"/>
      <w:szCs w:val="24"/>
    </w:rPr>
  </w:style>
  <w:style w:type="character" w:customStyle="1" w:styleId="Numatytasispastraiposriftas">
    <w:name w:val="Numatytasis pastraipos šriftas"/>
    <w:rsid w:val="00277A25"/>
  </w:style>
  <w:style w:type="paragraph" w:customStyle="1" w:styleId="Standard">
    <w:name w:val="Standard"/>
    <w:rsid w:val="00277A25"/>
    <w:pPr>
      <w:suppressAutoHyphens/>
      <w:autoSpaceDN w:val="0"/>
      <w:ind w:firstLine="851"/>
      <w:jc w:val="both"/>
      <w:textAlignment w:val="baseline"/>
    </w:pPr>
    <w:rPr>
      <w:kern w:val="3"/>
      <w:sz w:val="24"/>
    </w:rPr>
  </w:style>
  <w:style w:type="paragraph" w:customStyle="1" w:styleId="Textbody">
    <w:name w:val="Text body"/>
    <w:basedOn w:val="Standard"/>
    <w:rsid w:val="00277A25"/>
    <w:pPr>
      <w:spacing w:after="140" w:line="288" w:lineRule="auto"/>
    </w:pPr>
  </w:style>
  <w:style w:type="character" w:customStyle="1" w:styleId="Komentaronuoroda">
    <w:name w:val="Komentaro nuoroda"/>
    <w:basedOn w:val="Numatytasispastraiposriftas"/>
    <w:rsid w:val="00277A25"/>
    <w:rPr>
      <w:sz w:val="16"/>
      <w:szCs w:val="16"/>
    </w:rPr>
  </w:style>
  <w:style w:type="paragraph" w:customStyle="1" w:styleId="Komentarotekstas">
    <w:name w:val="Komentaro tekstas"/>
    <w:basedOn w:val="Normal"/>
    <w:rsid w:val="00277A25"/>
    <w:pPr>
      <w:widowControl w:val="0"/>
      <w:suppressAutoHyphens/>
      <w:autoSpaceDN w:val="0"/>
      <w:textAlignment w:val="baseline"/>
    </w:pPr>
    <w:rPr>
      <w:kern w:val="3"/>
      <w:sz w:val="20"/>
      <w:szCs w:val="20"/>
      <w:lang w:eastAsia="lt-LT"/>
    </w:rPr>
  </w:style>
  <w:style w:type="paragraph" w:customStyle="1" w:styleId="Preformatted">
    <w:name w:val="Preformatted"/>
    <w:basedOn w:val="Normal"/>
    <w:rsid w:val="000C392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84567">
      <w:bodyDiv w:val="1"/>
      <w:marLeft w:val="0"/>
      <w:marRight w:val="0"/>
      <w:marTop w:val="0"/>
      <w:marBottom w:val="0"/>
      <w:divBdr>
        <w:top w:val="none" w:sz="0" w:space="0" w:color="auto"/>
        <w:left w:val="none" w:sz="0" w:space="0" w:color="auto"/>
        <w:bottom w:val="none" w:sz="0" w:space="0" w:color="auto"/>
        <w:right w:val="none" w:sz="0" w:space="0" w:color="auto"/>
      </w:divBdr>
    </w:div>
    <w:div w:id="399909770">
      <w:bodyDiv w:val="1"/>
      <w:marLeft w:val="0"/>
      <w:marRight w:val="0"/>
      <w:marTop w:val="0"/>
      <w:marBottom w:val="0"/>
      <w:divBdr>
        <w:top w:val="none" w:sz="0" w:space="0" w:color="auto"/>
        <w:left w:val="none" w:sz="0" w:space="0" w:color="auto"/>
        <w:bottom w:val="none" w:sz="0" w:space="0" w:color="auto"/>
        <w:right w:val="none" w:sz="0" w:space="0" w:color="auto"/>
      </w:divBdr>
      <w:divsChild>
        <w:div w:id="497499758">
          <w:marLeft w:val="0"/>
          <w:marRight w:val="0"/>
          <w:marTop w:val="0"/>
          <w:marBottom w:val="0"/>
          <w:divBdr>
            <w:top w:val="none" w:sz="0" w:space="0" w:color="auto"/>
            <w:left w:val="none" w:sz="0" w:space="0" w:color="auto"/>
            <w:bottom w:val="none" w:sz="0" w:space="0" w:color="auto"/>
            <w:right w:val="none" w:sz="0" w:space="0" w:color="auto"/>
          </w:divBdr>
        </w:div>
        <w:div w:id="566500738">
          <w:marLeft w:val="0"/>
          <w:marRight w:val="0"/>
          <w:marTop w:val="0"/>
          <w:marBottom w:val="0"/>
          <w:divBdr>
            <w:top w:val="none" w:sz="0" w:space="0" w:color="auto"/>
            <w:left w:val="none" w:sz="0" w:space="0" w:color="auto"/>
            <w:bottom w:val="none" w:sz="0" w:space="0" w:color="auto"/>
            <w:right w:val="none" w:sz="0" w:space="0" w:color="auto"/>
          </w:divBdr>
        </w:div>
        <w:div w:id="1078750163">
          <w:marLeft w:val="0"/>
          <w:marRight w:val="0"/>
          <w:marTop w:val="0"/>
          <w:marBottom w:val="0"/>
          <w:divBdr>
            <w:top w:val="none" w:sz="0" w:space="0" w:color="auto"/>
            <w:left w:val="none" w:sz="0" w:space="0" w:color="auto"/>
            <w:bottom w:val="none" w:sz="0" w:space="0" w:color="auto"/>
            <w:right w:val="none" w:sz="0" w:space="0" w:color="auto"/>
          </w:divBdr>
        </w:div>
      </w:divsChild>
    </w:div>
    <w:div w:id="414859582">
      <w:bodyDiv w:val="1"/>
      <w:marLeft w:val="0"/>
      <w:marRight w:val="0"/>
      <w:marTop w:val="0"/>
      <w:marBottom w:val="0"/>
      <w:divBdr>
        <w:top w:val="none" w:sz="0" w:space="0" w:color="auto"/>
        <w:left w:val="none" w:sz="0" w:space="0" w:color="auto"/>
        <w:bottom w:val="none" w:sz="0" w:space="0" w:color="auto"/>
        <w:right w:val="none" w:sz="0" w:space="0" w:color="auto"/>
      </w:divBdr>
    </w:div>
    <w:div w:id="828181431">
      <w:bodyDiv w:val="1"/>
      <w:marLeft w:val="0"/>
      <w:marRight w:val="0"/>
      <w:marTop w:val="0"/>
      <w:marBottom w:val="0"/>
      <w:divBdr>
        <w:top w:val="none" w:sz="0" w:space="0" w:color="auto"/>
        <w:left w:val="none" w:sz="0" w:space="0" w:color="auto"/>
        <w:bottom w:val="none" w:sz="0" w:space="0" w:color="auto"/>
        <w:right w:val="none" w:sz="0" w:space="0" w:color="auto"/>
      </w:divBdr>
      <w:divsChild>
        <w:div w:id="363794785">
          <w:marLeft w:val="0"/>
          <w:marRight w:val="0"/>
          <w:marTop w:val="0"/>
          <w:marBottom w:val="0"/>
          <w:divBdr>
            <w:top w:val="none" w:sz="0" w:space="0" w:color="auto"/>
            <w:left w:val="none" w:sz="0" w:space="0" w:color="auto"/>
            <w:bottom w:val="none" w:sz="0" w:space="0" w:color="auto"/>
            <w:right w:val="none" w:sz="0" w:space="0" w:color="auto"/>
          </w:divBdr>
        </w:div>
        <w:div w:id="560404285">
          <w:marLeft w:val="0"/>
          <w:marRight w:val="0"/>
          <w:marTop w:val="0"/>
          <w:marBottom w:val="0"/>
          <w:divBdr>
            <w:top w:val="none" w:sz="0" w:space="0" w:color="auto"/>
            <w:left w:val="none" w:sz="0" w:space="0" w:color="auto"/>
            <w:bottom w:val="none" w:sz="0" w:space="0" w:color="auto"/>
            <w:right w:val="none" w:sz="0" w:space="0" w:color="auto"/>
          </w:divBdr>
        </w:div>
        <w:div w:id="703944047">
          <w:marLeft w:val="0"/>
          <w:marRight w:val="0"/>
          <w:marTop w:val="0"/>
          <w:marBottom w:val="0"/>
          <w:divBdr>
            <w:top w:val="none" w:sz="0" w:space="0" w:color="auto"/>
            <w:left w:val="none" w:sz="0" w:space="0" w:color="auto"/>
            <w:bottom w:val="none" w:sz="0" w:space="0" w:color="auto"/>
            <w:right w:val="none" w:sz="0" w:space="0" w:color="auto"/>
          </w:divBdr>
        </w:div>
      </w:divsChild>
    </w:div>
    <w:div w:id="957028043">
      <w:bodyDiv w:val="1"/>
      <w:marLeft w:val="0"/>
      <w:marRight w:val="0"/>
      <w:marTop w:val="0"/>
      <w:marBottom w:val="0"/>
      <w:divBdr>
        <w:top w:val="none" w:sz="0" w:space="0" w:color="auto"/>
        <w:left w:val="none" w:sz="0" w:space="0" w:color="auto"/>
        <w:bottom w:val="none" w:sz="0" w:space="0" w:color="auto"/>
        <w:right w:val="none" w:sz="0" w:space="0" w:color="auto"/>
      </w:divBdr>
    </w:div>
    <w:div w:id="1041707018">
      <w:bodyDiv w:val="1"/>
      <w:marLeft w:val="0"/>
      <w:marRight w:val="0"/>
      <w:marTop w:val="0"/>
      <w:marBottom w:val="0"/>
      <w:divBdr>
        <w:top w:val="none" w:sz="0" w:space="0" w:color="auto"/>
        <w:left w:val="none" w:sz="0" w:space="0" w:color="auto"/>
        <w:bottom w:val="none" w:sz="0" w:space="0" w:color="auto"/>
        <w:right w:val="none" w:sz="0" w:space="0" w:color="auto"/>
      </w:divBdr>
    </w:div>
    <w:div w:id="1650550137">
      <w:bodyDiv w:val="1"/>
      <w:marLeft w:val="0"/>
      <w:marRight w:val="0"/>
      <w:marTop w:val="0"/>
      <w:marBottom w:val="0"/>
      <w:divBdr>
        <w:top w:val="none" w:sz="0" w:space="0" w:color="auto"/>
        <w:left w:val="none" w:sz="0" w:space="0" w:color="auto"/>
        <w:bottom w:val="none" w:sz="0" w:space="0" w:color="auto"/>
        <w:right w:val="none" w:sz="0" w:space="0" w:color="auto"/>
      </w:divBdr>
    </w:div>
    <w:div w:id="1961066341">
      <w:bodyDiv w:val="1"/>
      <w:marLeft w:val="0"/>
      <w:marRight w:val="0"/>
      <w:marTop w:val="0"/>
      <w:marBottom w:val="0"/>
      <w:divBdr>
        <w:top w:val="none" w:sz="0" w:space="0" w:color="auto"/>
        <w:left w:val="none" w:sz="0" w:space="0" w:color="auto"/>
        <w:bottom w:val="none" w:sz="0" w:space="0" w:color="auto"/>
        <w:right w:val="none" w:sz="0" w:space="0" w:color="auto"/>
      </w:divBdr>
    </w:div>
    <w:div w:id="203800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2" Target="commentsExtensible.xml"
                 Type="http://schemas.microsoft.com/office/2018/08/relationships/commentsExtensible"/>
   <Relationship Id="rId13"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0EA7B-455A-4302-8983-005D44A14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899</Words>
  <Characters>5129</Characters>
  <DocSecurity>0</DocSecurity>
  <Lines>42</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DERINIMO PAŽYMA</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2020-10-23T12:53:00Z</dcterms:created>
  <cp:lastPrinted>2016-05-23T07:25:00Z</cp:lastPrinted>
  <dcterms:modified xsi:type="dcterms:W3CDTF">2021-03-02T12:30:00Z</dcterms:modified>
</cp:coreProperties>
</file>