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0CAA4" w14:textId="6EE137F8" w:rsidR="00F54DF2" w:rsidRPr="00891BC0" w:rsidRDefault="0064424B" w:rsidP="00F54DF2">
      <w:pPr>
        <w:jc w:val="center"/>
        <w:rPr>
          <w:b/>
          <w:szCs w:val="24"/>
        </w:rPr>
      </w:pPr>
      <w:r w:rsidRPr="0064424B">
        <w:rPr>
          <w:b/>
          <w:bCs/>
          <w:color w:val="000000"/>
          <w:szCs w:val="24"/>
          <w:shd w:val="clear" w:color="auto" w:fill="FFFFFF"/>
        </w:rPr>
        <w:t xml:space="preserve">LIETUVOS RESPUBLIKOS SUSKYSTINTŲ GAMTINIŲ DUJŲ TERMINALO ĮSTATYMO NR. XI-2053 11 STRAIPSNIO PAKEITIMO ĮSTATYMO PROJEKTO </w:t>
      </w:r>
      <w:r w:rsidRPr="00891BC0">
        <w:rPr>
          <w:b/>
          <w:szCs w:val="24"/>
        </w:rPr>
        <w:t xml:space="preserve">NR. </w:t>
      </w:r>
      <w:r w:rsidRPr="0064424B">
        <w:rPr>
          <w:b/>
          <w:szCs w:val="24"/>
        </w:rPr>
        <w:t>20-14524</w:t>
      </w:r>
      <w:r w:rsidR="00F54DF2" w:rsidRPr="00F54DF2">
        <w:rPr>
          <w:b/>
          <w:szCs w:val="24"/>
        </w:rPr>
        <w:t xml:space="preserve"> </w:t>
      </w:r>
      <w:r w:rsidR="00F54DF2" w:rsidRPr="00891BC0">
        <w:rPr>
          <w:b/>
          <w:szCs w:val="24"/>
        </w:rPr>
        <w:t>DERINIMO PAŽYMA</w:t>
      </w:r>
    </w:p>
    <w:p w14:paraId="7006460C" w14:textId="74EAF840" w:rsidR="005B641F" w:rsidRDefault="005B641F" w:rsidP="00946CEF">
      <w:pPr>
        <w:jc w:val="center"/>
        <w:rPr>
          <w:b/>
          <w:bCs/>
          <w:szCs w:val="24"/>
        </w:rPr>
      </w:pPr>
    </w:p>
    <w:p w14:paraId="3BBA2548" w14:textId="77777777" w:rsidR="00946CEF" w:rsidRPr="00891BC0" w:rsidRDefault="00946CEF" w:rsidP="00946CEF">
      <w:pPr>
        <w:jc w:val="center"/>
        <w:rPr>
          <w:szCs w:val="24"/>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551"/>
        <w:gridCol w:w="6100"/>
        <w:gridCol w:w="6521"/>
      </w:tblGrid>
      <w:tr w:rsidR="003F0A30" w:rsidRPr="00703C01" w14:paraId="416177C1" w14:textId="77777777" w:rsidTr="00E96A4E">
        <w:tc>
          <w:tcPr>
            <w:tcW w:w="671" w:type="dxa"/>
          </w:tcPr>
          <w:p w14:paraId="6F351CC9" w14:textId="77777777" w:rsidR="003F0A30" w:rsidRPr="00703C01" w:rsidRDefault="003F0A30" w:rsidP="00D807B2">
            <w:pPr>
              <w:jc w:val="center"/>
              <w:rPr>
                <w:b/>
                <w:sz w:val="22"/>
                <w:szCs w:val="22"/>
              </w:rPr>
            </w:pPr>
            <w:r w:rsidRPr="00703C01">
              <w:rPr>
                <w:b/>
                <w:sz w:val="22"/>
                <w:szCs w:val="22"/>
              </w:rPr>
              <w:t>Eil. Nr.</w:t>
            </w:r>
          </w:p>
          <w:p w14:paraId="639E3EDB" w14:textId="77777777" w:rsidR="003F0A30" w:rsidRPr="00703C01" w:rsidRDefault="003F0A30" w:rsidP="00D807B2">
            <w:pPr>
              <w:jc w:val="both"/>
              <w:rPr>
                <w:b/>
                <w:sz w:val="22"/>
                <w:szCs w:val="22"/>
              </w:rPr>
            </w:pPr>
          </w:p>
        </w:tc>
        <w:tc>
          <w:tcPr>
            <w:tcW w:w="2551" w:type="dxa"/>
          </w:tcPr>
          <w:p w14:paraId="48DE50DE" w14:textId="77777777" w:rsidR="003F0A30" w:rsidRPr="00703C01" w:rsidRDefault="003F0A30" w:rsidP="00D807B2">
            <w:pPr>
              <w:jc w:val="center"/>
              <w:rPr>
                <w:b/>
                <w:sz w:val="22"/>
                <w:szCs w:val="22"/>
              </w:rPr>
            </w:pPr>
            <w:r w:rsidRPr="00703C01">
              <w:rPr>
                <w:b/>
                <w:sz w:val="22"/>
                <w:szCs w:val="22"/>
              </w:rPr>
              <w:t>Institucijos, su kuria derinta, pavadinimas, rašto data ir numeris</w:t>
            </w:r>
          </w:p>
        </w:tc>
        <w:tc>
          <w:tcPr>
            <w:tcW w:w="6100" w:type="dxa"/>
          </w:tcPr>
          <w:p w14:paraId="13D1316A" w14:textId="4C0C7C7B" w:rsidR="003F0A30" w:rsidRPr="00703C01" w:rsidRDefault="003F0A30" w:rsidP="00D807B2">
            <w:pPr>
              <w:ind w:firstLine="317"/>
              <w:jc w:val="center"/>
              <w:rPr>
                <w:b/>
                <w:sz w:val="22"/>
                <w:szCs w:val="22"/>
              </w:rPr>
            </w:pPr>
            <w:r w:rsidRPr="00703C01">
              <w:rPr>
                <w:b/>
                <w:sz w:val="22"/>
                <w:szCs w:val="22"/>
              </w:rPr>
              <w:t>Pastabos ir pasiūlymai</w:t>
            </w:r>
            <w:r w:rsidR="00CF13CF" w:rsidRPr="00A3660A">
              <w:rPr>
                <w:rStyle w:val="FootnoteReference"/>
                <w:bCs/>
                <w:sz w:val="22"/>
                <w:szCs w:val="22"/>
              </w:rPr>
              <w:footnoteReference w:id="2"/>
            </w:r>
          </w:p>
        </w:tc>
        <w:tc>
          <w:tcPr>
            <w:tcW w:w="6521" w:type="dxa"/>
          </w:tcPr>
          <w:p w14:paraId="5B615E09" w14:textId="77777777" w:rsidR="003F0A30" w:rsidRPr="00703C01" w:rsidRDefault="003F0A30" w:rsidP="00D807B2">
            <w:pPr>
              <w:jc w:val="center"/>
              <w:rPr>
                <w:b/>
                <w:sz w:val="22"/>
                <w:szCs w:val="22"/>
              </w:rPr>
            </w:pPr>
            <w:r w:rsidRPr="00703C01">
              <w:rPr>
                <w:b/>
                <w:sz w:val="22"/>
                <w:szCs w:val="22"/>
              </w:rPr>
              <w:t>Žyma apie pastabas ir pasiūlymus, į kuriuos</w:t>
            </w:r>
            <w:r w:rsidRPr="00703C01">
              <w:rPr>
                <w:b/>
                <w:sz w:val="22"/>
                <w:szCs w:val="22"/>
              </w:rPr>
              <w:br/>
              <w:t>nebuvo atsižvelgta arba atsižvelgta iš dalies</w:t>
            </w:r>
          </w:p>
        </w:tc>
      </w:tr>
      <w:tr w:rsidR="007F2A97" w:rsidRPr="00703C01" w14:paraId="7A9A9258" w14:textId="77777777" w:rsidTr="00E96A4E">
        <w:tc>
          <w:tcPr>
            <w:tcW w:w="671" w:type="dxa"/>
          </w:tcPr>
          <w:p w14:paraId="533C03F3" w14:textId="77777777" w:rsidR="007F2A97" w:rsidRPr="00703C01" w:rsidRDefault="007F2A97" w:rsidP="00907DDF">
            <w:pPr>
              <w:rPr>
                <w:sz w:val="22"/>
                <w:szCs w:val="22"/>
              </w:rPr>
            </w:pPr>
            <w:r w:rsidRPr="00703C01">
              <w:rPr>
                <w:sz w:val="22"/>
                <w:szCs w:val="22"/>
              </w:rPr>
              <w:t>1.</w:t>
            </w:r>
          </w:p>
        </w:tc>
        <w:tc>
          <w:tcPr>
            <w:tcW w:w="2551" w:type="dxa"/>
          </w:tcPr>
          <w:p w14:paraId="40705D24" w14:textId="77777777" w:rsidR="0080766D" w:rsidRPr="00703C01" w:rsidRDefault="0080766D" w:rsidP="00907DDF">
            <w:pPr>
              <w:spacing w:after="120"/>
              <w:jc w:val="both"/>
              <w:rPr>
                <w:b/>
                <w:iCs/>
                <w:sz w:val="22"/>
                <w:szCs w:val="22"/>
              </w:rPr>
            </w:pPr>
            <w:r w:rsidRPr="00703C01">
              <w:rPr>
                <w:b/>
                <w:iCs/>
                <w:sz w:val="22"/>
                <w:szCs w:val="22"/>
              </w:rPr>
              <w:t>Valstybinė kainų ir energetikos kontrolės komisija</w:t>
            </w:r>
          </w:p>
          <w:p w14:paraId="31B1FC14" w14:textId="7E617424" w:rsidR="007F2A97" w:rsidRPr="00703C01" w:rsidRDefault="007F2A97" w:rsidP="0080766D">
            <w:pPr>
              <w:spacing w:after="120"/>
              <w:jc w:val="both"/>
              <w:rPr>
                <w:iCs/>
                <w:sz w:val="22"/>
                <w:szCs w:val="22"/>
              </w:rPr>
            </w:pPr>
            <w:r w:rsidRPr="00703C01">
              <w:rPr>
                <w:iCs/>
                <w:sz w:val="22"/>
                <w:szCs w:val="22"/>
                <w:lang w:val="en-US"/>
              </w:rPr>
              <w:t>2</w:t>
            </w:r>
            <w:r w:rsidR="0080766D" w:rsidRPr="00703C01">
              <w:rPr>
                <w:iCs/>
                <w:sz w:val="22"/>
                <w:szCs w:val="22"/>
                <w:lang w:val="en-US"/>
              </w:rPr>
              <w:t>0</w:t>
            </w:r>
            <w:r w:rsidR="0064424B" w:rsidRPr="00703C01">
              <w:rPr>
                <w:iCs/>
                <w:sz w:val="22"/>
                <w:szCs w:val="22"/>
                <w:lang w:val="en-US"/>
              </w:rPr>
              <w:t>20</w:t>
            </w:r>
            <w:r w:rsidR="0080766D" w:rsidRPr="00703C01">
              <w:rPr>
                <w:iCs/>
                <w:sz w:val="22"/>
                <w:szCs w:val="22"/>
                <w:lang w:val="en-US"/>
              </w:rPr>
              <w:t>-1</w:t>
            </w:r>
            <w:r w:rsidR="0064424B" w:rsidRPr="00703C01">
              <w:rPr>
                <w:iCs/>
                <w:sz w:val="22"/>
                <w:szCs w:val="22"/>
                <w:lang w:val="en-US"/>
              </w:rPr>
              <w:t>1</w:t>
            </w:r>
            <w:r w:rsidR="0080766D" w:rsidRPr="00703C01">
              <w:rPr>
                <w:iCs/>
                <w:sz w:val="22"/>
                <w:szCs w:val="22"/>
                <w:lang w:val="en-US"/>
              </w:rPr>
              <w:t>-0</w:t>
            </w:r>
            <w:r w:rsidR="00BF5AF3">
              <w:rPr>
                <w:iCs/>
                <w:sz w:val="22"/>
                <w:szCs w:val="22"/>
                <w:lang w:val="en-US"/>
              </w:rPr>
              <w:t>9</w:t>
            </w:r>
            <w:r w:rsidRPr="00703C01">
              <w:rPr>
                <w:iCs/>
                <w:sz w:val="22"/>
                <w:szCs w:val="22"/>
                <w:lang w:val="en-US"/>
              </w:rPr>
              <w:t xml:space="preserve"> </w:t>
            </w:r>
            <w:r w:rsidR="0080766D" w:rsidRPr="00703C01">
              <w:rPr>
                <w:iCs/>
                <w:sz w:val="22"/>
                <w:szCs w:val="22"/>
              </w:rPr>
              <w:t xml:space="preserve">raštas Nr. </w:t>
            </w:r>
            <w:r w:rsidR="0080766D" w:rsidRPr="00703C01">
              <w:rPr>
                <w:sz w:val="22"/>
                <w:szCs w:val="22"/>
              </w:rPr>
              <w:t xml:space="preserve"> </w:t>
            </w:r>
            <w:r w:rsidR="00BF5AF3">
              <w:t xml:space="preserve"> </w:t>
            </w:r>
            <w:r w:rsidR="00BF5AF3" w:rsidRPr="00BF5AF3">
              <w:rPr>
                <w:sz w:val="22"/>
                <w:szCs w:val="22"/>
              </w:rPr>
              <w:t>R2-(D)-6030</w:t>
            </w:r>
          </w:p>
        </w:tc>
        <w:tc>
          <w:tcPr>
            <w:tcW w:w="6100" w:type="dxa"/>
          </w:tcPr>
          <w:p w14:paraId="1420687B" w14:textId="75E0496C" w:rsidR="007F2A97" w:rsidRPr="00703C01" w:rsidRDefault="007F2A97" w:rsidP="003A5235">
            <w:pPr>
              <w:shd w:val="clear" w:color="auto" w:fill="FFFFFF"/>
              <w:spacing w:after="120"/>
              <w:jc w:val="both"/>
              <w:rPr>
                <w:color w:val="000000"/>
                <w:sz w:val="22"/>
                <w:szCs w:val="22"/>
                <w:lang w:eastAsia="lt-LT"/>
              </w:rPr>
            </w:pPr>
            <w:r w:rsidRPr="00703C01">
              <w:rPr>
                <w:color w:val="000000"/>
                <w:sz w:val="22"/>
                <w:szCs w:val="22"/>
                <w:lang w:eastAsia="lt-LT"/>
              </w:rPr>
              <w:t>1.</w:t>
            </w:r>
            <w:r w:rsidR="0064424B" w:rsidRPr="00703C01">
              <w:rPr>
                <w:color w:val="000000"/>
                <w:sz w:val="22"/>
                <w:szCs w:val="22"/>
                <w:lang w:eastAsia="lt-LT"/>
              </w:rPr>
              <w:t>Taryba, atsižvelgdama į tai, kad šiuo pakeitimu UAB „Ignitis“ (toliau – Bendrovė) gali prisiimti iki 20 mln. Eur siekiančius įsipareigojimus, atkreipia Projekto rengėjų dėmesį, kad Bendrovė vykdo kitas reguliuojamas veiklas, kurių užtikrinimui svarbus finansinis stabilumas ir įmonės pajėgumas vykdyti įsipareigojimus, todėl siūlo įvertinti, ar numatytas terminas (2021 m. sausio 1 d.) nėra per trumpas pasiruošti tokiems pokyčiams ir ar neturės neigiamų padarinių Bendrovės vartotojams.</w:t>
            </w:r>
          </w:p>
        </w:tc>
        <w:tc>
          <w:tcPr>
            <w:tcW w:w="6521" w:type="dxa"/>
          </w:tcPr>
          <w:p w14:paraId="7B0A9C12" w14:textId="30C7B8A9" w:rsidR="006D236E" w:rsidRDefault="006D236E" w:rsidP="003A5235">
            <w:pPr>
              <w:spacing w:after="120"/>
              <w:jc w:val="both"/>
              <w:rPr>
                <w:b/>
                <w:sz w:val="22"/>
                <w:szCs w:val="22"/>
              </w:rPr>
            </w:pPr>
            <w:r w:rsidRPr="006D236E">
              <w:rPr>
                <w:b/>
                <w:sz w:val="22"/>
                <w:szCs w:val="22"/>
              </w:rPr>
              <w:t>Energetikos ministerijos komentaras.</w:t>
            </w:r>
          </w:p>
          <w:p w14:paraId="37776641" w14:textId="4456211C" w:rsidR="00962DE3" w:rsidRPr="00703C01" w:rsidRDefault="006D236E" w:rsidP="00E52F2C">
            <w:pPr>
              <w:spacing w:after="120"/>
              <w:jc w:val="both"/>
              <w:rPr>
                <w:iCs/>
                <w:color w:val="000000"/>
                <w:sz w:val="22"/>
                <w:szCs w:val="22"/>
                <w:lang w:eastAsia="lt-LT"/>
              </w:rPr>
            </w:pPr>
            <w:r w:rsidRPr="00962DE3">
              <w:rPr>
                <w:iCs/>
                <w:color w:val="000000"/>
                <w:sz w:val="22"/>
                <w:szCs w:val="22"/>
                <w:lang w:eastAsia="lt-LT"/>
              </w:rPr>
              <w:t>UAB „Ignitis“ iki 2021 m. sausio 1 d. turi pasiruošti pokyčiams ir imtis aktyvių veiksmų tam, kad pakeist</w:t>
            </w:r>
            <w:r w:rsidR="0071361D">
              <w:rPr>
                <w:iCs/>
                <w:color w:val="000000"/>
                <w:sz w:val="22"/>
                <w:szCs w:val="22"/>
                <w:lang w:eastAsia="lt-LT"/>
              </w:rPr>
              <w:t>ų</w:t>
            </w:r>
            <w:r w:rsidRPr="00962DE3">
              <w:rPr>
                <w:iCs/>
                <w:color w:val="000000"/>
                <w:sz w:val="22"/>
                <w:szCs w:val="22"/>
                <w:lang w:eastAsia="lt-LT"/>
              </w:rPr>
              <w:t xml:space="preserve"> esamą ilgalaikę </w:t>
            </w:r>
            <w:r w:rsidR="0040740D">
              <w:rPr>
                <w:bCs/>
                <w:sz w:val="22"/>
                <w:szCs w:val="22"/>
              </w:rPr>
              <w:t xml:space="preserve"> suskystintų gamtinių dujų (toliau – SGD)</w:t>
            </w:r>
            <w:r w:rsidRPr="00962DE3">
              <w:rPr>
                <w:iCs/>
                <w:color w:val="000000"/>
                <w:sz w:val="22"/>
                <w:szCs w:val="22"/>
                <w:lang w:eastAsia="lt-LT"/>
              </w:rPr>
              <w:t xml:space="preserve"> tiekimo sutartį tarp paskirtojo tiekėjo ir </w:t>
            </w:r>
            <w:r w:rsidR="00AE4A73" w:rsidRPr="00BE5B35">
              <w:rPr>
                <w:iCs/>
                <w:color w:val="000000"/>
                <w:sz w:val="22"/>
                <w:szCs w:val="22"/>
                <w:lang w:eastAsia="lt-LT"/>
              </w:rPr>
              <w:t>EQUINOR</w:t>
            </w:r>
            <w:r w:rsidRPr="00962DE3">
              <w:rPr>
                <w:iCs/>
                <w:color w:val="000000"/>
                <w:sz w:val="22"/>
                <w:szCs w:val="22"/>
                <w:lang w:eastAsia="lt-LT"/>
              </w:rPr>
              <w:t xml:space="preserve"> ASA ir </w:t>
            </w:r>
            <w:r w:rsidR="0071361D">
              <w:rPr>
                <w:iCs/>
                <w:color w:val="000000"/>
                <w:sz w:val="22"/>
                <w:szCs w:val="22"/>
                <w:lang w:eastAsia="lt-LT"/>
              </w:rPr>
              <w:t xml:space="preserve">kad </w:t>
            </w:r>
            <w:r w:rsidRPr="00962DE3">
              <w:rPr>
                <w:iCs/>
                <w:color w:val="000000"/>
                <w:sz w:val="22"/>
                <w:szCs w:val="22"/>
                <w:lang w:eastAsia="lt-LT"/>
              </w:rPr>
              <w:t>būtų išvengta galimų neigiamų pasekmių (pvz.</w:t>
            </w:r>
            <w:r w:rsidR="0071361D">
              <w:rPr>
                <w:iCs/>
                <w:color w:val="000000"/>
                <w:sz w:val="22"/>
                <w:szCs w:val="22"/>
                <w:lang w:eastAsia="lt-LT"/>
              </w:rPr>
              <w:t>,</w:t>
            </w:r>
            <w:r w:rsidRPr="00962DE3">
              <w:rPr>
                <w:iCs/>
                <w:color w:val="000000"/>
                <w:sz w:val="22"/>
                <w:szCs w:val="22"/>
                <w:lang w:eastAsia="lt-LT"/>
              </w:rPr>
              <w:t xml:space="preserve"> susitarti dėl SGD krovinių skaičiaus sumažinimo ar jų išdėstymo per ilgesnį laikotarpį, susitarti dėl kainos peržiūros mechanizmo įtraukimo į sutartį arba abiejų šalių susitarimu nutraukti nuostolingą sutartį).</w:t>
            </w:r>
          </w:p>
        </w:tc>
      </w:tr>
      <w:tr w:rsidR="002F0562" w:rsidRPr="00703C01" w14:paraId="6A0A2BCC" w14:textId="77777777" w:rsidTr="00E96A4E">
        <w:trPr>
          <w:trHeight w:val="416"/>
        </w:trPr>
        <w:tc>
          <w:tcPr>
            <w:tcW w:w="671" w:type="dxa"/>
          </w:tcPr>
          <w:p w14:paraId="112002A0" w14:textId="77777777" w:rsidR="002F0562" w:rsidRPr="00703C01" w:rsidRDefault="002F0562" w:rsidP="00907DDF">
            <w:pPr>
              <w:jc w:val="both"/>
              <w:rPr>
                <w:sz w:val="22"/>
                <w:szCs w:val="22"/>
              </w:rPr>
            </w:pPr>
            <w:r w:rsidRPr="00703C01">
              <w:rPr>
                <w:sz w:val="22"/>
                <w:szCs w:val="22"/>
              </w:rPr>
              <w:t xml:space="preserve">2. </w:t>
            </w:r>
          </w:p>
        </w:tc>
        <w:tc>
          <w:tcPr>
            <w:tcW w:w="2551" w:type="dxa"/>
          </w:tcPr>
          <w:p w14:paraId="14117025" w14:textId="5E83BD62" w:rsidR="002F0562" w:rsidRPr="00703C01" w:rsidRDefault="002F0562" w:rsidP="00907DDF">
            <w:pPr>
              <w:spacing w:after="120"/>
              <w:jc w:val="both"/>
              <w:rPr>
                <w:b/>
                <w:iCs/>
                <w:sz w:val="22"/>
                <w:szCs w:val="22"/>
              </w:rPr>
            </w:pPr>
            <w:r w:rsidRPr="00703C01">
              <w:rPr>
                <w:b/>
                <w:iCs/>
                <w:sz w:val="22"/>
                <w:szCs w:val="22"/>
              </w:rPr>
              <w:t xml:space="preserve">Lietuvos Respublikos </w:t>
            </w:r>
            <w:r w:rsidR="0064424B" w:rsidRPr="00703C01">
              <w:rPr>
                <w:b/>
                <w:iCs/>
                <w:sz w:val="22"/>
                <w:szCs w:val="22"/>
              </w:rPr>
              <w:t xml:space="preserve">finansų </w:t>
            </w:r>
            <w:r w:rsidRPr="00703C01">
              <w:rPr>
                <w:b/>
                <w:iCs/>
                <w:sz w:val="22"/>
                <w:szCs w:val="22"/>
              </w:rPr>
              <w:t>ministerija</w:t>
            </w:r>
          </w:p>
          <w:p w14:paraId="7C0801DF" w14:textId="67F05EBE" w:rsidR="002F0562" w:rsidRPr="00703C01" w:rsidRDefault="00DA1FCB" w:rsidP="00907DDF">
            <w:pPr>
              <w:spacing w:after="120"/>
              <w:jc w:val="both"/>
              <w:rPr>
                <w:iCs/>
                <w:sz w:val="22"/>
                <w:szCs w:val="22"/>
                <w:lang w:val="en-US"/>
              </w:rPr>
            </w:pPr>
            <w:r w:rsidRPr="00DA1FCB">
              <w:rPr>
                <w:iCs/>
                <w:sz w:val="22"/>
                <w:szCs w:val="22"/>
              </w:rPr>
              <w:t>2020-11-10</w:t>
            </w:r>
            <w:r>
              <w:rPr>
                <w:iCs/>
                <w:sz w:val="22"/>
                <w:szCs w:val="22"/>
              </w:rPr>
              <w:t xml:space="preserve"> </w:t>
            </w:r>
            <w:r w:rsidR="002F0562" w:rsidRPr="00703C01">
              <w:rPr>
                <w:iCs/>
                <w:sz w:val="22"/>
                <w:szCs w:val="22"/>
              </w:rPr>
              <w:t xml:space="preserve">raštas Nr. </w:t>
            </w:r>
            <w:r w:rsidR="00BA2CA9">
              <w:t xml:space="preserve"> </w:t>
            </w:r>
            <w:r w:rsidR="00BA2CA9" w:rsidRPr="00BA2CA9">
              <w:rPr>
                <w:iCs/>
                <w:sz w:val="22"/>
                <w:szCs w:val="22"/>
              </w:rPr>
              <w:t>((27.18E-02)-5K-2019097)-6K-2006285</w:t>
            </w:r>
          </w:p>
        </w:tc>
        <w:tc>
          <w:tcPr>
            <w:tcW w:w="6100" w:type="dxa"/>
          </w:tcPr>
          <w:p w14:paraId="1B7AD27B" w14:textId="02F591EC" w:rsidR="0064424B" w:rsidRPr="00703C01" w:rsidRDefault="0064424B" w:rsidP="0064424B">
            <w:pPr>
              <w:spacing w:after="120"/>
              <w:jc w:val="both"/>
              <w:rPr>
                <w:rFonts w:eastAsia="Calibri"/>
                <w:color w:val="000000"/>
                <w:sz w:val="22"/>
                <w:szCs w:val="22"/>
              </w:rPr>
            </w:pPr>
            <w:r w:rsidRPr="00703C01">
              <w:rPr>
                <w:rFonts w:eastAsia="Calibri"/>
                <w:color w:val="000000"/>
                <w:sz w:val="22"/>
                <w:szCs w:val="22"/>
              </w:rPr>
              <w:t>Įstatymo projekto siūlomų nuostatų dėl suskystintų gamtinių dujų terminalo būtinojo kiekio ir paskirtojo tiekėjo reglamentavimo pakeitimo priėmimas (i) sukeltų neigiamas finansines pasekmes UAB „Ignitis“ veiklai, ko pasėkoje kiltų likvidumo problemos ne tik suskystintų gamtinių dujų paskirtojo tiekėjo veiklos vykdymui, bei ir kitų šios įmonės vykdomų veiklų – elektros visuomeninio ir nepriklausomo tiekimo veiklos tęstinumui; (ii) siūlomų teisės aktų pakeitimų pasekmės atsilieptų ir visos AB „Ignitis grupė“ veiklos tvarumui (grupės vertės sumažėjimas, bendrovės investuotojų tikėtinos pretenzijos ir valstybės sprendimų ginčijimas), bei į UAB „Ignitis“ pateiktą informaciją dėl inicijuotų derybų su Equinor ASA dėl suskystintų gamtinių dujų terminalo būtinojo kiekio tiekimo sutarties (toliau – Sutarties) sąlygų pakeitimo, siūlome Energetikos ministerijai šiuo metu neteikti Įstatymo projekto svarstyti Vyriausybei.</w:t>
            </w:r>
          </w:p>
          <w:p w14:paraId="5A3CBE52" w14:textId="51E96C89" w:rsidR="002F0562" w:rsidRPr="00703C01" w:rsidRDefault="0064424B" w:rsidP="0064424B">
            <w:pPr>
              <w:jc w:val="both"/>
              <w:rPr>
                <w:rFonts w:eastAsia="Calibri"/>
                <w:color w:val="000000"/>
                <w:sz w:val="22"/>
                <w:szCs w:val="22"/>
              </w:rPr>
            </w:pPr>
            <w:r w:rsidRPr="00703C01">
              <w:rPr>
                <w:rFonts w:eastAsia="Calibri"/>
                <w:color w:val="000000"/>
                <w:sz w:val="22"/>
                <w:szCs w:val="22"/>
              </w:rPr>
              <w:t>Finansų ministerijos nuomone, siekiant mažinti gamtinių dujų tiekimo infrastruktūros išlaikymo sąnaudas, būtina įvertinti UAB „Ignitis“ derybų dėl Sutarties pakeitimo rezultatus ir ieškoti tiek valstybei, tiek įmonių grupei subalansuotų ekonominių sprendimų.</w:t>
            </w:r>
          </w:p>
        </w:tc>
        <w:tc>
          <w:tcPr>
            <w:tcW w:w="6521" w:type="dxa"/>
          </w:tcPr>
          <w:p w14:paraId="675E48CC" w14:textId="77777777" w:rsidR="002F0562" w:rsidRPr="00703C01" w:rsidRDefault="002F0562" w:rsidP="0074246D">
            <w:pPr>
              <w:spacing w:after="120"/>
              <w:jc w:val="both"/>
              <w:rPr>
                <w:b/>
                <w:sz w:val="22"/>
                <w:szCs w:val="22"/>
              </w:rPr>
            </w:pPr>
            <w:r w:rsidRPr="00703C01">
              <w:rPr>
                <w:b/>
                <w:sz w:val="22"/>
                <w:szCs w:val="22"/>
              </w:rPr>
              <w:t>Neatsižvelgta.</w:t>
            </w:r>
          </w:p>
          <w:p w14:paraId="57BFF123" w14:textId="20E836A0" w:rsidR="00E02DFB" w:rsidRDefault="00E02DFB" w:rsidP="00E02DFB">
            <w:pPr>
              <w:spacing w:after="120"/>
              <w:jc w:val="both"/>
              <w:rPr>
                <w:bCs/>
                <w:sz w:val="22"/>
                <w:szCs w:val="22"/>
              </w:rPr>
            </w:pPr>
            <w:r w:rsidRPr="00E02DFB">
              <w:rPr>
                <w:bCs/>
                <w:sz w:val="22"/>
                <w:szCs w:val="22"/>
              </w:rPr>
              <w:t xml:space="preserve">IGNITIS–EQUINOR </w:t>
            </w:r>
            <w:r w:rsidR="00985A39">
              <w:rPr>
                <w:bCs/>
                <w:sz w:val="22"/>
                <w:szCs w:val="22"/>
              </w:rPr>
              <w:t>sutartis</w:t>
            </w:r>
            <w:r w:rsidR="00985A39" w:rsidRPr="00E02DFB">
              <w:rPr>
                <w:bCs/>
                <w:sz w:val="22"/>
                <w:szCs w:val="22"/>
              </w:rPr>
              <w:t xml:space="preserve"> </w:t>
            </w:r>
            <w:r w:rsidRPr="00E02DFB">
              <w:rPr>
                <w:bCs/>
                <w:sz w:val="22"/>
                <w:szCs w:val="22"/>
              </w:rPr>
              <w:t xml:space="preserve">Lietuvai kasmet atneša </w:t>
            </w:r>
            <w:r w:rsidR="000F0806">
              <w:rPr>
                <w:bCs/>
                <w:sz w:val="22"/>
                <w:szCs w:val="22"/>
              </w:rPr>
              <w:br/>
            </w:r>
            <w:r w:rsidRPr="00E02DFB">
              <w:rPr>
                <w:bCs/>
                <w:sz w:val="22"/>
                <w:szCs w:val="22"/>
              </w:rPr>
              <w:t xml:space="preserve">25–35 mln. </w:t>
            </w:r>
            <w:r w:rsidR="000F0806">
              <w:rPr>
                <w:bCs/>
                <w:sz w:val="22"/>
                <w:szCs w:val="22"/>
              </w:rPr>
              <w:t>eurų</w:t>
            </w:r>
            <w:r w:rsidR="000F0806" w:rsidRPr="00E02DFB">
              <w:rPr>
                <w:bCs/>
                <w:sz w:val="22"/>
                <w:szCs w:val="22"/>
              </w:rPr>
              <w:t xml:space="preserve"> </w:t>
            </w:r>
            <w:r w:rsidRPr="00E02DFB">
              <w:rPr>
                <w:bCs/>
                <w:sz w:val="22"/>
                <w:szCs w:val="22"/>
              </w:rPr>
              <w:t xml:space="preserve">nuostolių. Šie nuostoliai </w:t>
            </w:r>
            <w:r w:rsidR="0093785C" w:rsidRPr="00962DE3">
              <w:rPr>
                <w:iCs/>
                <w:color w:val="000000"/>
                <w:sz w:val="22"/>
                <w:szCs w:val="22"/>
                <w:lang w:eastAsia="lt-LT"/>
              </w:rPr>
              <w:t xml:space="preserve"> UAB „Ignitis“ </w:t>
            </w:r>
            <w:r w:rsidRPr="00E02DFB">
              <w:rPr>
                <w:bCs/>
                <w:sz w:val="22"/>
                <w:szCs w:val="22"/>
              </w:rPr>
              <w:t xml:space="preserve"> apskaitomos </w:t>
            </w:r>
            <w:r w:rsidR="000761D6" w:rsidRPr="00962DE3">
              <w:rPr>
                <w:iCs/>
                <w:color w:val="000000"/>
                <w:sz w:val="22"/>
                <w:szCs w:val="22"/>
                <w:lang w:eastAsia="lt-LT"/>
              </w:rPr>
              <w:t xml:space="preserve"> </w:t>
            </w:r>
            <w:r w:rsidRPr="00E02DFB">
              <w:rPr>
                <w:bCs/>
                <w:sz w:val="22"/>
                <w:szCs w:val="22"/>
              </w:rPr>
              <w:t>kaip reguliuojamos pajamos iš tarifo, to</w:t>
            </w:r>
            <w:r>
              <w:rPr>
                <w:bCs/>
                <w:sz w:val="22"/>
                <w:szCs w:val="22"/>
              </w:rPr>
              <w:t>kiu būdu</w:t>
            </w:r>
            <w:r w:rsidRPr="00E02DFB">
              <w:rPr>
                <w:bCs/>
                <w:sz w:val="22"/>
                <w:szCs w:val="22"/>
              </w:rPr>
              <w:t xml:space="preserve"> </w:t>
            </w:r>
            <w:r>
              <w:rPr>
                <w:bCs/>
                <w:sz w:val="22"/>
                <w:szCs w:val="22"/>
              </w:rPr>
              <w:t>pa</w:t>
            </w:r>
            <w:r w:rsidRPr="00E02DFB">
              <w:rPr>
                <w:bCs/>
                <w:sz w:val="22"/>
                <w:szCs w:val="22"/>
              </w:rPr>
              <w:t xml:space="preserve">gerina </w:t>
            </w:r>
            <w:r w:rsidR="0093785C" w:rsidRPr="00962DE3">
              <w:rPr>
                <w:iCs/>
                <w:color w:val="000000"/>
                <w:sz w:val="22"/>
                <w:szCs w:val="22"/>
                <w:lang w:eastAsia="lt-LT"/>
              </w:rPr>
              <w:t xml:space="preserve"> </w:t>
            </w:r>
            <w:r w:rsidRPr="00E02DFB">
              <w:rPr>
                <w:bCs/>
                <w:sz w:val="22"/>
                <w:szCs w:val="22"/>
              </w:rPr>
              <w:t>finansinius rodiklius</w:t>
            </w:r>
            <w:r>
              <w:rPr>
                <w:bCs/>
                <w:sz w:val="22"/>
                <w:szCs w:val="22"/>
              </w:rPr>
              <w:t xml:space="preserve">, nemotyvuoja paskirtojo tiekėjo spręsti </w:t>
            </w:r>
            <w:r w:rsidR="003E2513">
              <w:rPr>
                <w:bCs/>
                <w:sz w:val="22"/>
                <w:szCs w:val="22"/>
              </w:rPr>
              <w:t xml:space="preserve">šios </w:t>
            </w:r>
            <w:r>
              <w:rPr>
                <w:bCs/>
                <w:sz w:val="22"/>
                <w:szCs w:val="22"/>
              </w:rPr>
              <w:t>problem</w:t>
            </w:r>
            <w:r w:rsidR="003E2513">
              <w:rPr>
                <w:bCs/>
                <w:sz w:val="22"/>
                <w:szCs w:val="22"/>
              </w:rPr>
              <w:t>os</w:t>
            </w:r>
            <w:r>
              <w:rPr>
                <w:bCs/>
                <w:sz w:val="22"/>
                <w:szCs w:val="22"/>
              </w:rPr>
              <w:t xml:space="preserve">. Energetikos ministerija susitikimuose su paskirtuoju tiekėju nuolat ragino imtis aktyvių veiksmų sprendžiant šią problemą, nurodant, kad priešingu atveju Energetikos ministerija inicijuos teisės aktų pakeitimus, kurie motyvuotų paskirtąjį tiekėją įsigyti SGD būtinąjį kiekį ekonomiškai naudingiausiu būdu. </w:t>
            </w:r>
            <w:r w:rsidR="00AE687D">
              <w:rPr>
                <w:bCs/>
                <w:sz w:val="22"/>
                <w:szCs w:val="22"/>
              </w:rPr>
              <w:t>Šios diskusijos su paskirtuoju tiekėju tęsėsi nuo 2018 m</w:t>
            </w:r>
            <w:r w:rsidR="003E2513">
              <w:rPr>
                <w:bCs/>
                <w:sz w:val="22"/>
                <w:szCs w:val="22"/>
              </w:rPr>
              <w:t>etų</w:t>
            </w:r>
            <w:r w:rsidR="00AE687D">
              <w:rPr>
                <w:bCs/>
                <w:sz w:val="22"/>
                <w:szCs w:val="22"/>
              </w:rPr>
              <w:t>, tačiau nedavė jokio rezultato, paskirtasis tiekėjas ėmėsi veiksmų spręsti problemą tik tuomet</w:t>
            </w:r>
            <w:r w:rsidR="003E2513">
              <w:rPr>
                <w:bCs/>
                <w:sz w:val="22"/>
                <w:szCs w:val="22"/>
              </w:rPr>
              <w:t>,</w:t>
            </w:r>
            <w:r w:rsidR="00AE687D">
              <w:rPr>
                <w:bCs/>
                <w:sz w:val="22"/>
                <w:szCs w:val="22"/>
              </w:rPr>
              <w:t xml:space="preserve"> kai 2020 m. spalio 26 d. viešajam derinimui buvo pateiktas aptariamas Įstatymo projektas. </w:t>
            </w:r>
          </w:p>
          <w:p w14:paraId="1EA0BF57" w14:textId="7D2398C6" w:rsidR="005F1B61" w:rsidRPr="00E02DFB" w:rsidRDefault="00E02DFB" w:rsidP="5DE72D46">
            <w:pPr>
              <w:spacing w:after="120"/>
              <w:jc w:val="both"/>
              <w:rPr>
                <w:sz w:val="22"/>
                <w:szCs w:val="22"/>
              </w:rPr>
            </w:pPr>
            <w:r w:rsidRPr="5DE72D46">
              <w:rPr>
                <w:sz w:val="22"/>
                <w:szCs w:val="22"/>
              </w:rPr>
              <w:t>Energetikos ministerijos žiniomis, būtinojo kiekio kroviniai perkami ženkliai didesne (dažnu atveju ir dvigubai didesne) nei rinkos kaina</w:t>
            </w:r>
            <w:r w:rsidR="00AE4A73" w:rsidRPr="5DE72D46">
              <w:rPr>
                <w:sz w:val="22"/>
                <w:szCs w:val="22"/>
              </w:rPr>
              <w:t>,</w:t>
            </w:r>
            <w:r w:rsidRPr="5DE72D46">
              <w:rPr>
                <w:sz w:val="22"/>
                <w:szCs w:val="22"/>
              </w:rPr>
              <w:t xml:space="preserve"> lyginant su kitais</w:t>
            </w:r>
            <w:r w:rsidR="000761D6" w:rsidRPr="5DE72D46">
              <w:rPr>
                <w:color w:val="000000" w:themeColor="text1"/>
                <w:sz w:val="22"/>
                <w:szCs w:val="22"/>
                <w:lang w:eastAsia="lt-LT"/>
              </w:rPr>
              <w:t xml:space="preserve"> UAB „Ignitis“ </w:t>
            </w:r>
            <w:r w:rsidRPr="5DE72D46">
              <w:rPr>
                <w:sz w:val="22"/>
                <w:szCs w:val="22"/>
              </w:rPr>
              <w:t>perkamais SGD kroviniais iš EQUINOR</w:t>
            </w:r>
            <w:r w:rsidR="00F612E1" w:rsidRPr="5DE72D46">
              <w:rPr>
                <w:color w:val="000000" w:themeColor="text1"/>
                <w:sz w:val="22"/>
                <w:szCs w:val="22"/>
                <w:lang w:eastAsia="lt-LT"/>
              </w:rPr>
              <w:t xml:space="preserve"> ASA</w:t>
            </w:r>
            <w:r w:rsidRPr="5DE72D46">
              <w:rPr>
                <w:sz w:val="22"/>
                <w:szCs w:val="22"/>
              </w:rPr>
              <w:t xml:space="preserve">. Šias dujas </w:t>
            </w:r>
            <w:r w:rsidR="000761D6" w:rsidRPr="5DE72D46">
              <w:rPr>
                <w:color w:val="000000" w:themeColor="text1"/>
                <w:sz w:val="22"/>
                <w:szCs w:val="22"/>
                <w:lang w:eastAsia="lt-LT"/>
              </w:rPr>
              <w:t xml:space="preserve"> UAB „Ignitis“ </w:t>
            </w:r>
            <w:r w:rsidRPr="5DE72D46">
              <w:rPr>
                <w:sz w:val="22"/>
                <w:szCs w:val="22"/>
              </w:rPr>
              <w:t xml:space="preserve"> parduoda Baltijos šalių ir Suomijos rinkose dvigubai pigiau (už rinkos kainą), o kainų skirtumą kompensuoja Lietuvos dujų, elektros, šilumos vartotojai</w:t>
            </w:r>
            <w:r w:rsidR="005F1B61" w:rsidRPr="5DE72D46">
              <w:rPr>
                <w:sz w:val="22"/>
                <w:szCs w:val="22"/>
              </w:rPr>
              <w:t>.</w:t>
            </w:r>
            <w:r w:rsidR="005779AB" w:rsidRPr="5DE72D46">
              <w:rPr>
                <w:sz w:val="22"/>
                <w:szCs w:val="22"/>
              </w:rPr>
              <w:t xml:space="preserve"> </w:t>
            </w:r>
            <w:r w:rsidR="004925F1" w:rsidRPr="5DE72D46">
              <w:rPr>
                <w:sz w:val="22"/>
                <w:szCs w:val="22"/>
              </w:rPr>
              <w:t>Tokie paskirtojo tiekėjo veiklos rezultatai netenkina vartotojų lūkesčių</w:t>
            </w:r>
            <w:r w:rsidR="00F00DA3" w:rsidRPr="5DE72D46">
              <w:rPr>
                <w:sz w:val="22"/>
                <w:szCs w:val="22"/>
              </w:rPr>
              <w:t>.</w:t>
            </w:r>
          </w:p>
          <w:p w14:paraId="529BEDAD" w14:textId="66A50062" w:rsidR="00AE687D" w:rsidRDefault="00AE687D" w:rsidP="00E02DFB">
            <w:pPr>
              <w:spacing w:after="120"/>
              <w:jc w:val="both"/>
              <w:rPr>
                <w:bCs/>
                <w:sz w:val="22"/>
                <w:szCs w:val="22"/>
              </w:rPr>
            </w:pPr>
            <w:r>
              <w:rPr>
                <w:bCs/>
                <w:sz w:val="22"/>
                <w:szCs w:val="22"/>
              </w:rPr>
              <w:lastRenderedPageBreak/>
              <w:t xml:space="preserve">Esminė susidarančių nuostolių priežastis yra ta, kad paskirtasis tiekėjas </w:t>
            </w:r>
            <w:r w:rsidR="003A25CB">
              <w:rPr>
                <w:bCs/>
                <w:sz w:val="22"/>
                <w:szCs w:val="22"/>
              </w:rPr>
              <w:t xml:space="preserve">sutartyje </w:t>
            </w:r>
            <w:r>
              <w:rPr>
                <w:bCs/>
                <w:sz w:val="22"/>
                <w:szCs w:val="22"/>
              </w:rPr>
              <w:t xml:space="preserve">su </w:t>
            </w:r>
            <w:r w:rsidR="003A25CB" w:rsidRPr="00E02DFB">
              <w:rPr>
                <w:bCs/>
                <w:sz w:val="22"/>
                <w:szCs w:val="22"/>
              </w:rPr>
              <w:t xml:space="preserve"> EQUINOR</w:t>
            </w:r>
            <w:r w:rsidR="003A25CB" w:rsidRPr="00962DE3">
              <w:rPr>
                <w:iCs/>
                <w:color w:val="000000"/>
                <w:sz w:val="22"/>
                <w:szCs w:val="22"/>
                <w:lang w:eastAsia="lt-LT"/>
              </w:rPr>
              <w:t xml:space="preserve"> ASA</w:t>
            </w:r>
            <w:r w:rsidR="003A25CB" w:rsidDel="003A25CB">
              <w:rPr>
                <w:bCs/>
                <w:sz w:val="22"/>
                <w:szCs w:val="22"/>
              </w:rPr>
              <w:t xml:space="preserve"> </w:t>
            </w:r>
            <w:r>
              <w:rPr>
                <w:bCs/>
                <w:sz w:val="22"/>
                <w:szCs w:val="22"/>
              </w:rPr>
              <w:t xml:space="preserve"> nenumatė kainos persiderėjimo galimybės atsižvelgiant į pokyčius rinkoje. Pažymėtina, kad kainos peržiūros mechanizmas yra įprastas ir būtinas saugiklis dujų tiekimo sutartyse, šias nuostatas į </w:t>
            </w:r>
            <w:r w:rsidR="00DB57BE">
              <w:rPr>
                <w:bCs/>
                <w:sz w:val="22"/>
                <w:szCs w:val="22"/>
              </w:rPr>
              <w:t xml:space="preserve">sutartis </w:t>
            </w:r>
            <w:r>
              <w:rPr>
                <w:bCs/>
                <w:sz w:val="22"/>
                <w:szCs w:val="22"/>
              </w:rPr>
              <w:t xml:space="preserve">įtraukia net ir tokie tiekėjai kaip Gazprom. </w:t>
            </w:r>
          </w:p>
          <w:p w14:paraId="21F156E4" w14:textId="7BEB04A4" w:rsidR="00E02DFB" w:rsidRDefault="00E02DFB" w:rsidP="00E02DFB">
            <w:pPr>
              <w:spacing w:after="120"/>
              <w:jc w:val="both"/>
              <w:rPr>
                <w:bCs/>
                <w:sz w:val="22"/>
                <w:szCs w:val="22"/>
              </w:rPr>
            </w:pPr>
            <w:r w:rsidRPr="00E02DFB">
              <w:rPr>
                <w:bCs/>
                <w:sz w:val="22"/>
                <w:szCs w:val="22"/>
              </w:rPr>
              <w:t>Viena iš pagrindinių sąlygų, keliamų paskirtajam tiekėjui, yra ekonomiškai naudingiausiu būdu įsigyti būtinąjį kiekį</w:t>
            </w:r>
            <w:r w:rsidR="004F3FD3">
              <w:rPr>
                <w:bCs/>
                <w:sz w:val="22"/>
                <w:szCs w:val="22"/>
              </w:rPr>
              <w:t xml:space="preserve"> </w:t>
            </w:r>
            <w:r w:rsidR="004F3FD3" w:rsidRPr="00703C01">
              <w:rPr>
                <w:bCs/>
                <w:sz w:val="22"/>
                <w:szCs w:val="22"/>
              </w:rPr>
              <w:t>(</w:t>
            </w:r>
            <w:r w:rsidR="004F3FD3">
              <w:rPr>
                <w:bCs/>
                <w:sz w:val="22"/>
                <w:szCs w:val="22"/>
              </w:rPr>
              <w:t xml:space="preserve">SGDTĮ </w:t>
            </w:r>
            <w:r w:rsidR="004F3FD3" w:rsidRPr="00703C01">
              <w:rPr>
                <w:bCs/>
                <w:sz w:val="22"/>
                <w:szCs w:val="22"/>
              </w:rPr>
              <w:t>11 str. 2 d.)</w:t>
            </w:r>
            <w:r w:rsidRPr="00E02DFB">
              <w:rPr>
                <w:bCs/>
                <w:sz w:val="22"/>
                <w:szCs w:val="22"/>
              </w:rPr>
              <w:t xml:space="preserve">. Ši sąlyga suponuoja, kad paskirtojo tiekėjo </w:t>
            </w:r>
            <w:r w:rsidR="00C01BA8">
              <w:rPr>
                <w:bCs/>
                <w:sz w:val="22"/>
                <w:szCs w:val="22"/>
              </w:rPr>
              <w:t xml:space="preserve"> SGD)</w:t>
            </w:r>
            <w:r w:rsidR="00C01BA8" w:rsidRPr="00E02DFB">
              <w:rPr>
                <w:bCs/>
                <w:sz w:val="22"/>
                <w:szCs w:val="22"/>
              </w:rPr>
              <w:t xml:space="preserve"> </w:t>
            </w:r>
            <w:r w:rsidRPr="00E02DFB">
              <w:rPr>
                <w:bCs/>
                <w:sz w:val="22"/>
                <w:szCs w:val="22"/>
              </w:rPr>
              <w:t xml:space="preserve">terminalo būtinajai veiklai užtikrinti įsigyjamų SGD kaina neturėtų </w:t>
            </w:r>
            <w:r w:rsidR="00BE5B35">
              <w:rPr>
                <w:bCs/>
                <w:sz w:val="22"/>
                <w:szCs w:val="22"/>
              </w:rPr>
              <w:t>reikšmingai</w:t>
            </w:r>
            <w:r w:rsidR="00DB57BE" w:rsidRPr="00E02DFB">
              <w:rPr>
                <w:bCs/>
                <w:sz w:val="22"/>
                <w:szCs w:val="22"/>
              </w:rPr>
              <w:t xml:space="preserve"> </w:t>
            </w:r>
            <w:r w:rsidRPr="00E02DFB">
              <w:rPr>
                <w:bCs/>
                <w:sz w:val="22"/>
                <w:szCs w:val="22"/>
              </w:rPr>
              <w:t>skirtis nuo kitų į Lietuvos Respubliką importuojamų SGD. Įstatymo projekt</w:t>
            </w:r>
            <w:r w:rsidR="00C01BA8">
              <w:rPr>
                <w:bCs/>
                <w:sz w:val="22"/>
                <w:szCs w:val="22"/>
              </w:rPr>
              <w:t>e</w:t>
            </w:r>
            <w:r w:rsidRPr="00E02DFB">
              <w:rPr>
                <w:bCs/>
                <w:sz w:val="22"/>
                <w:szCs w:val="22"/>
              </w:rPr>
              <w:t xml:space="preserve"> siūloma nustatyti, kad tik ne didesnis kaip 10 procentų skirtumas tarp paskirtojo tiekėjo už SGD terminalo būtinojo kiekio įsigijimą mokėtinos kainos ir vidutinės gamtinių dujų importo į Lietuvos Respubliką kainos laikomas ekonomiškai pagrįstu skirtumu ir pagrįstomis paskirtojo tiekėjo sąnaudomis.</w:t>
            </w:r>
          </w:p>
          <w:p w14:paraId="05A3A229" w14:textId="000678C7" w:rsidR="002F0562" w:rsidRPr="00BE5B35" w:rsidRDefault="00E02DFB" w:rsidP="00E02DFB">
            <w:pPr>
              <w:spacing w:after="120"/>
              <w:jc w:val="both"/>
              <w:rPr>
                <w:bCs/>
                <w:sz w:val="22"/>
                <w:szCs w:val="22"/>
              </w:rPr>
            </w:pPr>
            <w:r w:rsidRPr="00BE5B35">
              <w:rPr>
                <w:bCs/>
                <w:sz w:val="22"/>
                <w:szCs w:val="22"/>
              </w:rPr>
              <w:t xml:space="preserve">Energetikos ministerijos nuomone, </w:t>
            </w:r>
            <w:r w:rsidR="00965D14" w:rsidRPr="00BE5B35">
              <w:rPr>
                <w:b/>
                <w:bCs/>
                <w:color w:val="000000"/>
                <w:sz w:val="22"/>
                <w:szCs w:val="22"/>
                <w:shd w:val="clear" w:color="auto" w:fill="FFFFFF"/>
              </w:rPr>
              <w:t xml:space="preserve"> </w:t>
            </w:r>
            <w:r w:rsidR="00490A83" w:rsidRPr="00BE5B35">
              <w:rPr>
                <w:color w:val="000000"/>
                <w:sz w:val="22"/>
                <w:szCs w:val="22"/>
                <w:shd w:val="clear" w:color="auto" w:fill="FFFFFF"/>
              </w:rPr>
              <w:t>SGDTĮ</w:t>
            </w:r>
            <w:r w:rsidR="00490A83" w:rsidRPr="00BE5B35">
              <w:rPr>
                <w:b/>
                <w:bCs/>
                <w:color w:val="000000"/>
                <w:sz w:val="22"/>
                <w:szCs w:val="22"/>
                <w:shd w:val="clear" w:color="auto" w:fill="FFFFFF"/>
              </w:rPr>
              <w:t xml:space="preserve"> </w:t>
            </w:r>
            <w:r w:rsidRPr="00BE5B35">
              <w:rPr>
                <w:bCs/>
                <w:sz w:val="22"/>
                <w:szCs w:val="22"/>
              </w:rPr>
              <w:t>turi užtikrinti, kad vartotojų lėšomis kompensuojama SGD terminalo būtinosios veiklos užtikrinimo paslauga SGD terminalui būtų suteikiama konkurencingomis rinkos kainomis.</w:t>
            </w:r>
          </w:p>
          <w:p w14:paraId="271BA15D" w14:textId="32696EF1" w:rsidR="003E1970" w:rsidRPr="00703C01" w:rsidRDefault="003E1970" w:rsidP="00E02DFB">
            <w:pPr>
              <w:spacing w:after="120"/>
              <w:jc w:val="both"/>
              <w:rPr>
                <w:sz w:val="22"/>
                <w:szCs w:val="22"/>
              </w:rPr>
            </w:pPr>
            <w:r w:rsidRPr="003E1970">
              <w:rPr>
                <w:sz w:val="22"/>
                <w:szCs w:val="22"/>
              </w:rPr>
              <w:t>UAB „Ignitis“ iki 2021 m. sausio 1 d. turi pasiruošti šiems pokyčiams ir imtis aktyvių veiksmų tam, kad pakeist</w:t>
            </w:r>
            <w:r w:rsidR="00965D14">
              <w:rPr>
                <w:sz w:val="22"/>
                <w:szCs w:val="22"/>
              </w:rPr>
              <w:t>ų</w:t>
            </w:r>
            <w:r w:rsidRPr="003E1970">
              <w:rPr>
                <w:sz w:val="22"/>
                <w:szCs w:val="22"/>
              </w:rPr>
              <w:t xml:space="preserve"> esamą ilgalaikę SGD tiekimo sutartį tarp paskirtojo tiekėjo ir </w:t>
            </w:r>
            <w:r w:rsidR="00965D14" w:rsidRPr="003E1970">
              <w:rPr>
                <w:sz w:val="22"/>
                <w:szCs w:val="22"/>
              </w:rPr>
              <w:t xml:space="preserve">EQUINOR </w:t>
            </w:r>
            <w:r w:rsidRPr="003E1970">
              <w:rPr>
                <w:sz w:val="22"/>
                <w:szCs w:val="22"/>
              </w:rPr>
              <w:t>ASA ir būtų išvengta galimų neigiamų pasekmių (pvz.</w:t>
            </w:r>
            <w:r w:rsidR="00965D14">
              <w:rPr>
                <w:sz w:val="22"/>
                <w:szCs w:val="22"/>
              </w:rPr>
              <w:t>,</w:t>
            </w:r>
            <w:r w:rsidRPr="003E1970">
              <w:rPr>
                <w:sz w:val="22"/>
                <w:szCs w:val="22"/>
              </w:rPr>
              <w:t xml:space="preserve"> susitarti dėl SGD krovinių skaičiaus sumažinimo ar jų išdėstymo per ilgesnį laikotarpį, susitarti dėl kainos peržiūros mechanizmo įtraukimo į sutartį arba abiejų šalių susitarimu nutraukti nuostolingą sutartį).</w:t>
            </w:r>
          </w:p>
        </w:tc>
      </w:tr>
      <w:tr w:rsidR="007B1EFD" w:rsidRPr="00703C01" w14:paraId="09C2C7EA" w14:textId="77777777" w:rsidTr="00E96A4E">
        <w:trPr>
          <w:trHeight w:val="983"/>
        </w:trPr>
        <w:tc>
          <w:tcPr>
            <w:tcW w:w="671" w:type="dxa"/>
            <w:vMerge w:val="restart"/>
          </w:tcPr>
          <w:p w14:paraId="4ACC5650" w14:textId="24E2C885" w:rsidR="007B1EFD" w:rsidRPr="00703C01" w:rsidRDefault="007B1EFD" w:rsidP="00907DDF">
            <w:pPr>
              <w:jc w:val="both"/>
              <w:rPr>
                <w:sz w:val="22"/>
                <w:szCs w:val="22"/>
              </w:rPr>
            </w:pPr>
            <w:r w:rsidRPr="00703C01">
              <w:rPr>
                <w:sz w:val="22"/>
                <w:szCs w:val="22"/>
              </w:rPr>
              <w:lastRenderedPageBreak/>
              <w:t xml:space="preserve">3. </w:t>
            </w:r>
          </w:p>
        </w:tc>
        <w:tc>
          <w:tcPr>
            <w:tcW w:w="2551" w:type="dxa"/>
            <w:vMerge w:val="restart"/>
          </w:tcPr>
          <w:p w14:paraId="7D5C5E8D" w14:textId="77777777" w:rsidR="007B1EFD" w:rsidRDefault="007B1EFD" w:rsidP="00907DDF">
            <w:pPr>
              <w:spacing w:after="120"/>
              <w:jc w:val="both"/>
              <w:rPr>
                <w:b/>
                <w:iCs/>
                <w:sz w:val="22"/>
                <w:szCs w:val="22"/>
              </w:rPr>
            </w:pPr>
            <w:r w:rsidRPr="00703C01">
              <w:rPr>
                <w:b/>
                <w:iCs/>
                <w:sz w:val="22"/>
                <w:szCs w:val="22"/>
              </w:rPr>
              <w:t>UAB „Ignitis“</w:t>
            </w:r>
          </w:p>
          <w:p w14:paraId="1C182517" w14:textId="1733D0A4" w:rsidR="00E717DF" w:rsidRPr="00E717DF" w:rsidRDefault="00E717DF" w:rsidP="00907DDF">
            <w:pPr>
              <w:spacing w:after="120"/>
              <w:jc w:val="both"/>
              <w:rPr>
                <w:bCs/>
                <w:iCs/>
                <w:sz w:val="22"/>
                <w:szCs w:val="22"/>
              </w:rPr>
            </w:pPr>
            <w:r w:rsidRPr="00E717DF">
              <w:rPr>
                <w:bCs/>
                <w:iCs/>
                <w:sz w:val="22"/>
                <w:szCs w:val="22"/>
              </w:rPr>
              <w:t xml:space="preserve">2020-11-09 raštas </w:t>
            </w:r>
            <w:r>
              <w:rPr>
                <w:bCs/>
                <w:iCs/>
                <w:sz w:val="22"/>
                <w:szCs w:val="22"/>
              </w:rPr>
              <w:t xml:space="preserve">Nr. </w:t>
            </w:r>
            <w:r w:rsidR="00DA1FCB">
              <w:t xml:space="preserve"> </w:t>
            </w:r>
            <w:r w:rsidR="00DA1FCB" w:rsidRPr="00DA1FCB">
              <w:rPr>
                <w:bCs/>
                <w:iCs/>
                <w:sz w:val="22"/>
                <w:szCs w:val="22"/>
              </w:rPr>
              <w:t>SD-2020/475</w:t>
            </w:r>
          </w:p>
        </w:tc>
        <w:tc>
          <w:tcPr>
            <w:tcW w:w="6100" w:type="dxa"/>
          </w:tcPr>
          <w:p w14:paraId="25529206" w14:textId="77777777" w:rsidR="007B1EFD" w:rsidRPr="00703C01" w:rsidRDefault="007B1EFD" w:rsidP="0064424B">
            <w:pPr>
              <w:spacing w:after="120"/>
              <w:jc w:val="both"/>
              <w:rPr>
                <w:rFonts w:eastAsia="Calibri"/>
                <w:color w:val="000000"/>
                <w:sz w:val="22"/>
                <w:szCs w:val="22"/>
              </w:rPr>
            </w:pPr>
            <w:r w:rsidRPr="00703C01">
              <w:rPr>
                <w:rFonts w:eastAsia="Calibri"/>
                <w:color w:val="000000"/>
                <w:sz w:val="22"/>
                <w:szCs w:val="22"/>
              </w:rPr>
              <w:t xml:space="preserve">1. Paskirtojo tiekimo funkcijos vykdymas yra visuotinės ekonominės svarbos paslaugos teikimas, už kurį privalo būti visiškai atlyginta. SGD terminalo būtinojo kiekio tiekimas nėra paprasta eilinė komercinė veikla, o yra speciali, valstybės užsakymu pavesta vykdyti visuotinės ekonominės svarbos paslauga, kurią atlikti, vadovaujantis SGDTĮ 11 straipsnio 1 dalyje nustatyto konkurso būdu, buvo pavesta Bendrovei, t. y. Energetikos ministro 2014 m. vasario 10 d. įsakymu UAB LITGAS (kurio teisių perėmėjas jį reorganizavus prijungimo būdu yra Bendrovė) konkurso būdu buvo išrinktas paskirtuoju tiekėju užtikrinti būtinojo kiekio tiekimą 10 metų laikotarpiui nuo SGD </w:t>
            </w:r>
            <w:r w:rsidRPr="00703C01">
              <w:rPr>
                <w:rFonts w:eastAsia="Calibri"/>
                <w:color w:val="000000"/>
                <w:sz w:val="22"/>
                <w:szCs w:val="22"/>
              </w:rPr>
              <w:lastRenderedPageBreak/>
              <w:t>terminalo eksploatavimo pradžios (iki 2024 m. gruodžio 31 d.).</w:t>
            </w:r>
          </w:p>
          <w:p w14:paraId="365AEB0E" w14:textId="77777777" w:rsidR="007B1EFD" w:rsidRPr="00703C01" w:rsidRDefault="007B1EFD" w:rsidP="0064424B">
            <w:pPr>
              <w:spacing w:after="120"/>
              <w:jc w:val="both"/>
              <w:rPr>
                <w:rFonts w:eastAsia="Calibri"/>
                <w:color w:val="000000"/>
                <w:sz w:val="22"/>
                <w:szCs w:val="22"/>
              </w:rPr>
            </w:pPr>
            <w:r w:rsidRPr="00703C01">
              <w:rPr>
                <w:rFonts w:eastAsia="Calibri"/>
                <w:color w:val="000000"/>
                <w:sz w:val="22"/>
                <w:szCs w:val="22"/>
              </w:rPr>
              <w:t>SGD būtinojo kiekio paskirtasis tiekimas, atliekamas Bendrovės, yra visuotinės ekonominės svarbos paslauga, kuri nebūtų vykdoma rinkos dalyvių įprastomis sąlygomis, nes tokių paslaugų vykdymas savaime yra sukeliantis nuostolį tokią paslaugą vykdančiai bendrovei.</w:t>
            </w:r>
          </w:p>
          <w:p w14:paraId="3CB6E0FD" w14:textId="77777777" w:rsidR="007B1EFD" w:rsidRPr="00703C01" w:rsidRDefault="007B1EFD" w:rsidP="0064424B">
            <w:pPr>
              <w:spacing w:after="120"/>
              <w:jc w:val="both"/>
              <w:rPr>
                <w:sz w:val="22"/>
                <w:szCs w:val="22"/>
              </w:rPr>
            </w:pPr>
            <w:r w:rsidRPr="00703C01">
              <w:rPr>
                <w:rFonts w:eastAsia="Calibri"/>
                <w:color w:val="000000"/>
                <w:sz w:val="22"/>
                <w:szCs w:val="22"/>
              </w:rPr>
              <w:t>SGDTĮ 11 straipsnio 4 dalis aiškiai nustato, kad SGD terminalo būtinojo kiekio tiekimo pagrįstos sąnaudos yra laikomos sąnaudomis, kurias išskirtinai patiria paskirtasis tiekėjas dėl šio SGD terminalo būtinojo kiekio tiekimo į SGD terminalą veiklos vykdymo ir dėl kurių paskirtasis tiekėjas negali veikti tokiomis pačiomis rinkos sąlygomis kaip bet kuri kita gamtinių dujų tiekimo įmonė.</w:t>
            </w:r>
            <w:r w:rsidRPr="00703C01">
              <w:rPr>
                <w:sz w:val="22"/>
                <w:szCs w:val="22"/>
              </w:rPr>
              <w:t xml:space="preserve"> </w:t>
            </w:r>
          </w:p>
          <w:p w14:paraId="29790910" w14:textId="77777777" w:rsidR="007B1EFD" w:rsidRDefault="007B1EFD" w:rsidP="0064424B">
            <w:pPr>
              <w:spacing w:after="120"/>
              <w:jc w:val="both"/>
              <w:rPr>
                <w:rFonts w:eastAsia="Calibri"/>
                <w:color w:val="000000"/>
                <w:sz w:val="22"/>
                <w:szCs w:val="22"/>
              </w:rPr>
            </w:pPr>
            <w:r w:rsidRPr="00703C01">
              <w:rPr>
                <w:sz w:val="22"/>
                <w:szCs w:val="22"/>
              </w:rPr>
              <w:t>B</w:t>
            </w:r>
            <w:r w:rsidRPr="00703C01">
              <w:rPr>
                <w:rFonts w:eastAsia="Calibri"/>
                <w:color w:val="000000"/>
                <w:sz w:val="22"/>
                <w:szCs w:val="22"/>
              </w:rPr>
              <w:t>et koks SGD terminalo būtinojo kiekio tiekimo pagrįstų sąnaudų kompensavimo modelio keitimas yra galimas tik tokia apimtimi ir tokiu būdu, kuris užtikrintų, kad būtų kompensuojamos visos Bendrovės dėl paskirtojo tiekimo patirtos pagrįstos sąnaudos, o ne nustatyta subjektyvi proporcinė jų dalis.</w:t>
            </w:r>
          </w:p>
          <w:p w14:paraId="655397A7" w14:textId="35942267" w:rsidR="007B1EFD" w:rsidRPr="00703C01" w:rsidRDefault="007B1EFD" w:rsidP="00703C01">
            <w:pPr>
              <w:spacing w:after="120"/>
              <w:jc w:val="both"/>
              <w:rPr>
                <w:rFonts w:eastAsia="Calibri"/>
                <w:color w:val="000000"/>
                <w:sz w:val="22"/>
                <w:szCs w:val="22"/>
              </w:rPr>
            </w:pPr>
            <w:r w:rsidRPr="00703C01">
              <w:rPr>
                <w:rFonts w:eastAsia="Calibri"/>
                <w:color w:val="000000"/>
                <w:sz w:val="22"/>
                <w:szCs w:val="22"/>
              </w:rPr>
              <w:t>Projektu teikiamas SGDTĮ pakeitimas</w:t>
            </w:r>
            <w:r>
              <w:rPr>
                <w:rFonts w:eastAsia="Calibri"/>
                <w:color w:val="000000"/>
                <w:sz w:val="22"/>
                <w:szCs w:val="22"/>
              </w:rPr>
              <w:t xml:space="preserve"> </w:t>
            </w:r>
            <w:r w:rsidRPr="00703C01">
              <w:rPr>
                <w:rFonts w:eastAsia="Calibri"/>
                <w:color w:val="000000"/>
                <w:sz w:val="22"/>
                <w:szCs w:val="22"/>
              </w:rPr>
              <w:t>prieštarauja pačiam visuotinės ekonominės svarbos paslaugos vykdymo principui</w:t>
            </w:r>
            <w:r>
              <w:rPr>
                <w:rFonts w:eastAsia="Calibri"/>
                <w:color w:val="000000"/>
                <w:sz w:val="22"/>
                <w:szCs w:val="22"/>
              </w:rPr>
              <w:t>. N</w:t>
            </w:r>
            <w:r w:rsidRPr="00703C01">
              <w:rPr>
                <w:rFonts w:eastAsia="Calibri"/>
                <w:color w:val="000000"/>
                <w:sz w:val="22"/>
                <w:szCs w:val="22"/>
              </w:rPr>
              <w:t>ėra pateikta objektyvių duomenų bei teisinio pagrindimo, kodėl pasirinkta būtent 10 procentų skirtumas tarp paskirtojo tiekėjo už SGD terminalo būtinojo kiekio įsigijimą mokėtinos kainos ir vidutinės dujų importo į Lietuvos Respubliką kainos.</w:t>
            </w:r>
          </w:p>
        </w:tc>
        <w:tc>
          <w:tcPr>
            <w:tcW w:w="6521" w:type="dxa"/>
          </w:tcPr>
          <w:p w14:paraId="1524D77D" w14:textId="1C896DA8" w:rsidR="007B1EFD" w:rsidRDefault="007B1EFD" w:rsidP="00703C01">
            <w:pPr>
              <w:spacing w:after="120"/>
              <w:jc w:val="both"/>
              <w:rPr>
                <w:b/>
                <w:sz w:val="22"/>
                <w:szCs w:val="22"/>
              </w:rPr>
            </w:pPr>
            <w:r>
              <w:rPr>
                <w:b/>
                <w:sz w:val="22"/>
                <w:szCs w:val="22"/>
              </w:rPr>
              <w:lastRenderedPageBreak/>
              <w:t>Neatsižvelgta.</w:t>
            </w:r>
          </w:p>
          <w:p w14:paraId="52EDD9A1" w14:textId="14BE83E9" w:rsidR="007B1EFD" w:rsidRPr="00E02DFB" w:rsidRDefault="007B1EFD" w:rsidP="00703C01">
            <w:pPr>
              <w:spacing w:after="120"/>
              <w:jc w:val="both"/>
              <w:rPr>
                <w:bCs/>
                <w:sz w:val="22"/>
                <w:szCs w:val="22"/>
              </w:rPr>
            </w:pPr>
            <w:r>
              <w:rPr>
                <w:bCs/>
                <w:sz w:val="22"/>
                <w:szCs w:val="22"/>
              </w:rPr>
              <w:t>Žr. Finansų ministerijos pastabos įvertinimą.</w:t>
            </w:r>
          </w:p>
        </w:tc>
      </w:tr>
      <w:tr w:rsidR="007B1EFD" w:rsidRPr="00703C01" w14:paraId="70351879" w14:textId="77777777" w:rsidTr="00E96A4E">
        <w:trPr>
          <w:trHeight w:val="412"/>
        </w:trPr>
        <w:tc>
          <w:tcPr>
            <w:tcW w:w="671" w:type="dxa"/>
            <w:vMerge/>
          </w:tcPr>
          <w:p w14:paraId="60E62DFC" w14:textId="77777777" w:rsidR="007B1EFD" w:rsidRPr="00703C01" w:rsidRDefault="007B1EFD" w:rsidP="00907DDF">
            <w:pPr>
              <w:jc w:val="both"/>
              <w:rPr>
                <w:sz w:val="22"/>
                <w:szCs w:val="22"/>
              </w:rPr>
            </w:pPr>
          </w:p>
        </w:tc>
        <w:tc>
          <w:tcPr>
            <w:tcW w:w="2551" w:type="dxa"/>
            <w:vMerge/>
          </w:tcPr>
          <w:p w14:paraId="797EF842" w14:textId="77777777" w:rsidR="007B1EFD" w:rsidRPr="00703C01" w:rsidRDefault="007B1EFD" w:rsidP="00907DDF">
            <w:pPr>
              <w:spacing w:after="120"/>
              <w:jc w:val="both"/>
              <w:rPr>
                <w:b/>
                <w:iCs/>
                <w:sz w:val="22"/>
                <w:szCs w:val="22"/>
              </w:rPr>
            </w:pPr>
          </w:p>
        </w:tc>
        <w:tc>
          <w:tcPr>
            <w:tcW w:w="6100" w:type="dxa"/>
          </w:tcPr>
          <w:p w14:paraId="1706E268" w14:textId="6E7F57D6" w:rsidR="007B1EFD" w:rsidRPr="00703C01" w:rsidRDefault="007B1EFD" w:rsidP="0064424B">
            <w:pPr>
              <w:spacing w:after="120"/>
              <w:jc w:val="both"/>
              <w:rPr>
                <w:rFonts w:eastAsia="Calibri"/>
                <w:color w:val="000000"/>
                <w:sz w:val="22"/>
                <w:szCs w:val="22"/>
              </w:rPr>
            </w:pPr>
            <w:r w:rsidRPr="00AE687D">
              <w:rPr>
                <w:rFonts w:eastAsia="Calibri"/>
                <w:color w:val="000000"/>
                <w:sz w:val="22"/>
                <w:szCs w:val="22"/>
              </w:rPr>
              <w:t>2.</w:t>
            </w:r>
            <w:r>
              <w:rPr>
                <w:rFonts w:eastAsia="Calibri"/>
                <w:color w:val="000000"/>
                <w:sz w:val="22"/>
                <w:szCs w:val="22"/>
              </w:rPr>
              <w:t xml:space="preserve"> </w:t>
            </w:r>
            <w:r w:rsidRPr="00AE687D">
              <w:rPr>
                <w:rFonts w:eastAsia="Calibri"/>
                <w:color w:val="000000"/>
                <w:sz w:val="22"/>
                <w:szCs w:val="22"/>
              </w:rPr>
              <w:t>Valstybės pagalba Bendrovei dėl paskirtojo tiekimo visuotinės ekonominės svarbos paslaugos vykdymo yra suderinta su Europos Komisija ir pagalbos apimtis neturi būti keičiama</w:t>
            </w:r>
            <w:r>
              <w:rPr>
                <w:rFonts w:eastAsia="Calibri"/>
                <w:color w:val="000000"/>
                <w:sz w:val="22"/>
                <w:szCs w:val="22"/>
              </w:rPr>
              <w:t>.</w:t>
            </w:r>
          </w:p>
        </w:tc>
        <w:tc>
          <w:tcPr>
            <w:tcW w:w="6521" w:type="dxa"/>
          </w:tcPr>
          <w:p w14:paraId="78B5A20D" w14:textId="20BE544D" w:rsidR="007B1EFD" w:rsidRDefault="007B1EFD" w:rsidP="00703C01">
            <w:pPr>
              <w:spacing w:after="120"/>
              <w:jc w:val="both"/>
              <w:rPr>
                <w:b/>
                <w:sz w:val="22"/>
                <w:szCs w:val="22"/>
              </w:rPr>
            </w:pPr>
            <w:r>
              <w:rPr>
                <w:b/>
                <w:sz w:val="22"/>
                <w:szCs w:val="22"/>
              </w:rPr>
              <w:t>Neatsižvelgta.</w:t>
            </w:r>
          </w:p>
          <w:p w14:paraId="7E286EF1" w14:textId="11D1DF15" w:rsidR="007B1EFD" w:rsidRDefault="007B1EFD" w:rsidP="00CF13CF">
            <w:pPr>
              <w:spacing w:after="120"/>
              <w:jc w:val="both"/>
              <w:rPr>
                <w:b/>
                <w:sz w:val="22"/>
                <w:szCs w:val="22"/>
              </w:rPr>
            </w:pPr>
            <w:r w:rsidRPr="00CF13CF">
              <w:rPr>
                <w:bCs/>
                <w:sz w:val="22"/>
                <w:szCs w:val="22"/>
              </w:rPr>
              <w:t>Pastaba vertintina kaip nepagrįsta.</w:t>
            </w:r>
            <w:r>
              <w:t xml:space="preserve"> </w:t>
            </w:r>
            <w:r w:rsidRPr="00CF13CF">
              <w:rPr>
                <w:bCs/>
                <w:sz w:val="22"/>
                <w:szCs w:val="22"/>
              </w:rPr>
              <w:t>Europos Komisij</w:t>
            </w:r>
            <w:r w:rsidR="00E15722">
              <w:rPr>
                <w:bCs/>
                <w:sz w:val="22"/>
                <w:szCs w:val="22"/>
              </w:rPr>
              <w:t>os</w:t>
            </w:r>
            <w:r w:rsidRPr="00CF13CF">
              <w:rPr>
                <w:bCs/>
                <w:sz w:val="22"/>
                <w:szCs w:val="22"/>
              </w:rPr>
              <w:t xml:space="preserve"> </w:t>
            </w:r>
            <w:r>
              <w:rPr>
                <w:bCs/>
                <w:sz w:val="22"/>
                <w:szCs w:val="22"/>
              </w:rPr>
              <w:t xml:space="preserve">sprendimu suderinta </w:t>
            </w:r>
            <w:r w:rsidRPr="00CF13CF">
              <w:rPr>
                <w:bCs/>
                <w:sz w:val="22"/>
                <w:szCs w:val="22"/>
                <w:u w:val="single"/>
              </w:rPr>
              <w:t>maksimali</w:t>
            </w:r>
            <w:r>
              <w:rPr>
                <w:bCs/>
                <w:sz w:val="22"/>
                <w:szCs w:val="22"/>
              </w:rPr>
              <w:t xml:space="preserve"> valstybės </w:t>
            </w:r>
            <w:r w:rsidRPr="00CF13CF">
              <w:rPr>
                <w:bCs/>
                <w:sz w:val="22"/>
                <w:szCs w:val="22"/>
              </w:rPr>
              <w:t>pagalbos apimtis</w:t>
            </w:r>
            <w:r w:rsidR="00E15722">
              <w:rPr>
                <w:bCs/>
                <w:sz w:val="22"/>
                <w:szCs w:val="22"/>
              </w:rPr>
              <w:t>,</w:t>
            </w:r>
            <w:r w:rsidRPr="00CF13CF">
              <w:rPr>
                <w:bCs/>
                <w:sz w:val="22"/>
                <w:szCs w:val="22"/>
              </w:rPr>
              <w:t xml:space="preserve"> </w:t>
            </w:r>
            <w:r>
              <w:rPr>
                <w:bCs/>
                <w:sz w:val="22"/>
                <w:szCs w:val="22"/>
              </w:rPr>
              <w:t>kuri neturi būti viršijama. Europos Komisija visuomet teigiamai vertina valstybių narių sprendimus</w:t>
            </w:r>
            <w:r w:rsidR="00EA3F52">
              <w:rPr>
                <w:bCs/>
                <w:sz w:val="22"/>
                <w:szCs w:val="22"/>
              </w:rPr>
              <w:t>,</w:t>
            </w:r>
            <w:r>
              <w:rPr>
                <w:bCs/>
                <w:sz w:val="22"/>
                <w:szCs w:val="22"/>
              </w:rPr>
              <w:t xml:space="preserve"> mažinančius valstybės pagalbos apimtį, tokiems pokyčiams nėra reikalingas derinimas su Europos Komisija.</w:t>
            </w:r>
          </w:p>
        </w:tc>
      </w:tr>
      <w:tr w:rsidR="007B1EFD" w:rsidRPr="00703C01" w14:paraId="439A9E4A" w14:textId="77777777" w:rsidTr="00E96A4E">
        <w:trPr>
          <w:trHeight w:val="695"/>
        </w:trPr>
        <w:tc>
          <w:tcPr>
            <w:tcW w:w="671" w:type="dxa"/>
            <w:vMerge/>
          </w:tcPr>
          <w:p w14:paraId="7CEB45E1" w14:textId="77777777" w:rsidR="007B1EFD" w:rsidRPr="00703C01" w:rsidRDefault="007B1EFD" w:rsidP="00907DDF">
            <w:pPr>
              <w:jc w:val="both"/>
              <w:rPr>
                <w:sz w:val="22"/>
                <w:szCs w:val="22"/>
              </w:rPr>
            </w:pPr>
          </w:p>
        </w:tc>
        <w:tc>
          <w:tcPr>
            <w:tcW w:w="2551" w:type="dxa"/>
            <w:vMerge/>
          </w:tcPr>
          <w:p w14:paraId="68E4D647" w14:textId="77777777" w:rsidR="007B1EFD" w:rsidRPr="00703C01" w:rsidRDefault="007B1EFD" w:rsidP="00907DDF">
            <w:pPr>
              <w:spacing w:after="120"/>
              <w:jc w:val="both"/>
              <w:rPr>
                <w:b/>
                <w:iCs/>
                <w:sz w:val="22"/>
                <w:szCs w:val="22"/>
              </w:rPr>
            </w:pPr>
          </w:p>
        </w:tc>
        <w:tc>
          <w:tcPr>
            <w:tcW w:w="6100" w:type="dxa"/>
          </w:tcPr>
          <w:p w14:paraId="2DFD4047" w14:textId="20E5F303" w:rsidR="007B1EFD" w:rsidRPr="00AE687D" w:rsidRDefault="007B1EFD" w:rsidP="0064424B">
            <w:pPr>
              <w:spacing w:after="120"/>
              <w:jc w:val="both"/>
              <w:rPr>
                <w:rFonts w:eastAsia="Calibri"/>
                <w:color w:val="000000"/>
                <w:sz w:val="22"/>
                <w:szCs w:val="22"/>
              </w:rPr>
            </w:pPr>
            <w:r w:rsidRPr="00CF13CF">
              <w:rPr>
                <w:rFonts w:eastAsia="Calibri"/>
                <w:color w:val="000000"/>
                <w:sz w:val="22"/>
                <w:szCs w:val="22"/>
              </w:rPr>
              <w:t>3.</w:t>
            </w:r>
            <w:r>
              <w:rPr>
                <w:rFonts w:eastAsia="Calibri"/>
                <w:color w:val="000000"/>
                <w:sz w:val="22"/>
                <w:szCs w:val="22"/>
              </w:rPr>
              <w:t xml:space="preserve"> </w:t>
            </w:r>
            <w:r w:rsidRPr="00CF13CF">
              <w:rPr>
                <w:rFonts w:eastAsia="Calibri"/>
                <w:color w:val="000000"/>
                <w:sz w:val="22"/>
                <w:szCs w:val="22"/>
              </w:rPr>
              <w:t>Paskirtojo tiekimo visuotinės ekonominės svarbos paslaugos vykdymui buvo sudaryta sutartis dėl SGD tiekimo, kurios sąlygoms sudarant sutartį pritarė visuotinės ekonominės svarbos paslaugos užsakovas</w:t>
            </w:r>
            <w:r>
              <w:rPr>
                <w:rFonts w:eastAsia="Calibri"/>
                <w:color w:val="000000"/>
                <w:sz w:val="22"/>
                <w:szCs w:val="22"/>
              </w:rPr>
              <w:t>.</w:t>
            </w:r>
          </w:p>
        </w:tc>
        <w:tc>
          <w:tcPr>
            <w:tcW w:w="6521" w:type="dxa"/>
          </w:tcPr>
          <w:p w14:paraId="6797BF81" w14:textId="1EFA66B4" w:rsidR="007B1EFD" w:rsidRPr="003A3378" w:rsidRDefault="00EC030D" w:rsidP="00703C01">
            <w:pPr>
              <w:spacing w:after="120"/>
              <w:jc w:val="both"/>
              <w:rPr>
                <w:bCs/>
                <w:sz w:val="22"/>
                <w:szCs w:val="22"/>
              </w:rPr>
            </w:pPr>
            <w:r>
              <w:rPr>
                <w:bCs/>
                <w:sz w:val="22"/>
                <w:szCs w:val="22"/>
              </w:rPr>
              <w:t>Ž</w:t>
            </w:r>
            <w:r w:rsidR="007B1EFD" w:rsidRPr="003A3378">
              <w:rPr>
                <w:bCs/>
                <w:sz w:val="22"/>
                <w:szCs w:val="22"/>
              </w:rPr>
              <w:t>r. Finansų ministerijos pastabos įvertinimą.</w:t>
            </w:r>
          </w:p>
        </w:tc>
      </w:tr>
      <w:tr w:rsidR="007B1EFD" w:rsidRPr="00703C01" w14:paraId="689C9D9A" w14:textId="77777777" w:rsidTr="00E96A4E">
        <w:trPr>
          <w:trHeight w:val="695"/>
        </w:trPr>
        <w:tc>
          <w:tcPr>
            <w:tcW w:w="671" w:type="dxa"/>
            <w:vMerge/>
          </w:tcPr>
          <w:p w14:paraId="7276E7B7" w14:textId="77777777" w:rsidR="007B1EFD" w:rsidRPr="00703C01" w:rsidRDefault="007B1EFD" w:rsidP="00907DDF">
            <w:pPr>
              <w:jc w:val="both"/>
              <w:rPr>
                <w:sz w:val="22"/>
                <w:szCs w:val="22"/>
              </w:rPr>
            </w:pPr>
          </w:p>
        </w:tc>
        <w:tc>
          <w:tcPr>
            <w:tcW w:w="2551" w:type="dxa"/>
            <w:vMerge/>
          </w:tcPr>
          <w:p w14:paraId="56A44F71" w14:textId="77777777" w:rsidR="007B1EFD" w:rsidRPr="00703C01" w:rsidRDefault="007B1EFD" w:rsidP="00907DDF">
            <w:pPr>
              <w:spacing w:after="120"/>
              <w:jc w:val="both"/>
              <w:rPr>
                <w:b/>
                <w:iCs/>
                <w:sz w:val="22"/>
                <w:szCs w:val="22"/>
              </w:rPr>
            </w:pPr>
          </w:p>
        </w:tc>
        <w:tc>
          <w:tcPr>
            <w:tcW w:w="6100" w:type="dxa"/>
          </w:tcPr>
          <w:p w14:paraId="16284142" w14:textId="77777777" w:rsidR="007B1EFD" w:rsidRDefault="007B1EFD" w:rsidP="0064424B">
            <w:pPr>
              <w:spacing w:after="120"/>
              <w:jc w:val="both"/>
              <w:rPr>
                <w:rFonts w:eastAsia="Calibri"/>
                <w:color w:val="000000"/>
                <w:sz w:val="22"/>
                <w:szCs w:val="22"/>
              </w:rPr>
            </w:pPr>
            <w:r w:rsidRPr="008445AD">
              <w:rPr>
                <w:rFonts w:eastAsia="Calibri"/>
                <w:color w:val="000000"/>
                <w:sz w:val="22"/>
                <w:szCs w:val="22"/>
              </w:rPr>
              <w:t>4.</w:t>
            </w:r>
            <w:r>
              <w:rPr>
                <w:rFonts w:eastAsia="Calibri"/>
                <w:color w:val="000000"/>
                <w:sz w:val="22"/>
                <w:szCs w:val="22"/>
              </w:rPr>
              <w:t xml:space="preserve"> </w:t>
            </w:r>
            <w:r w:rsidRPr="008445AD">
              <w:rPr>
                <w:rFonts w:eastAsia="Calibri"/>
                <w:color w:val="000000"/>
                <w:sz w:val="22"/>
                <w:szCs w:val="22"/>
              </w:rPr>
              <w:t>Projektu pažeidžiami Bendrovės teisėti lūkesčiai</w:t>
            </w:r>
            <w:r>
              <w:rPr>
                <w:rFonts w:eastAsia="Calibri"/>
                <w:color w:val="000000"/>
                <w:sz w:val="22"/>
                <w:szCs w:val="22"/>
              </w:rPr>
              <w:t xml:space="preserve">. </w:t>
            </w:r>
            <w:r w:rsidRPr="00A83F24">
              <w:rPr>
                <w:rFonts w:eastAsia="Calibri"/>
                <w:color w:val="000000"/>
                <w:sz w:val="22"/>
                <w:szCs w:val="22"/>
              </w:rPr>
              <w:t xml:space="preserve">Bendrovė, vykdydama visuotinės ekonominės svarbos paslaugą ir dėl to sudarydama Sutartį bei jos pakeitimą, kuriam buvo pritarta </w:t>
            </w:r>
            <w:r w:rsidRPr="00A83F24">
              <w:rPr>
                <w:rFonts w:eastAsia="Calibri"/>
                <w:color w:val="000000"/>
                <w:sz w:val="22"/>
                <w:szCs w:val="22"/>
              </w:rPr>
              <w:lastRenderedPageBreak/>
              <w:t>Vyriausybės protokoliniu nutarimu, turėjo ir turi vienareikšmiškai pagrįstą bei teisėtą lūkestį, kad valstybė, kaip visuotinės ekonominės svarbos paslaugos užsakovas, užtikrins ir laikysis įstatymu prisiimtų įsipareigojimų dėl SGD terminalo būtinojo kiekio tiekimo pagrįstų sąnaudų visiško kompensavimo visą paskirtojo tiekimo laikotarpį, t. y. iki 2024 metų pabaigos.</w:t>
            </w:r>
          </w:p>
          <w:p w14:paraId="62869ECF" w14:textId="77777777" w:rsidR="007B1EFD" w:rsidRDefault="007B1EFD" w:rsidP="008417F8">
            <w:pPr>
              <w:spacing w:after="120"/>
              <w:jc w:val="both"/>
              <w:rPr>
                <w:rFonts w:eastAsia="Calibri"/>
                <w:color w:val="000000"/>
                <w:sz w:val="22"/>
                <w:szCs w:val="22"/>
              </w:rPr>
            </w:pPr>
            <w:r w:rsidRPr="008417F8">
              <w:rPr>
                <w:rFonts w:eastAsia="Calibri"/>
                <w:color w:val="000000"/>
                <w:sz w:val="22"/>
                <w:szCs w:val="22"/>
              </w:rPr>
              <w:t>Atliekant Sutarties pakeitimą 2016 metais galiojęs ir vėliau pakeistas SGDTĮ užtikrino, kad Bendrovei buvo, yra ir bus kompensuojamas skirtumas tarp SGD terminalo būtinojo kiekio įsigijimą pagal Sutartį mokėtiną kainą ir vidutinės gamtinių dujų importo į Lietuvos Respubliką kainos (reguliavimo laikotarpiu nuo 2019 m. sausio 1 d.) ir skirtumas tarp SGD terminalo būtinojo kiekio įsigijimą pagal Sutartį mokėtiną kainą ir Tarybos nustatytos gamtinių dujų rinkos kainos (reguliavimo laikotarpiu nuo 2016 m. sausio 1 d. iki 2018 m. gruodžio 31 d.).</w:t>
            </w:r>
            <w:r>
              <w:rPr>
                <w:rFonts w:eastAsia="Calibri"/>
                <w:color w:val="000000"/>
                <w:sz w:val="22"/>
                <w:szCs w:val="22"/>
              </w:rPr>
              <w:t xml:space="preserve"> </w:t>
            </w:r>
            <w:r w:rsidRPr="008417F8">
              <w:rPr>
                <w:rFonts w:eastAsia="Calibri"/>
                <w:color w:val="000000"/>
                <w:sz w:val="22"/>
                <w:szCs w:val="22"/>
              </w:rPr>
              <w:t>Jeigu Bendrovė būtų turėjusi informaciją, kad toks valstybės įsipareigojimas ir visuotinės ekonominės svarbos paslaugos apimtis bus vienašališkai keičiamas Sutarties galiojimo laikotarpiu, Bendrovė būtų kitaip vertinusi Sutarties persirašymo galimybes ir apskritai paskirtojo tiekimo veiklos vykdymą.</w:t>
            </w:r>
          </w:p>
          <w:p w14:paraId="7888748B" w14:textId="0AB30B5A" w:rsidR="007B1EFD" w:rsidRPr="00CF13CF" w:rsidRDefault="007B1EFD" w:rsidP="008417F8">
            <w:pPr>
              <w:spacing w:after="120"/>
              <w:jc w:val="both"/>
              <w:rPr>
                <w:rFonts w:eastAsia="Calibri"/>
                <w:color w:val="000000"/>
                <w:sz w:val="22"/>
                <w:szCs w:val="22"/>
              </w:rPr>
            </w:pPr>
            <w:r w:rsidRPr="004905DD">
              <w:rPr>
                <w:rFonts w:eastAsia="Calibri"/>
                <w:color w:val="000000"/>
                <w:sz w:val="22"/>
                <w:szCs w:val="22"/>
              </w:rPr>
              <w:t>Pažymėtina, kad Konstitucinis Teismas aiškiai yra konstatavęs, kad negalima nustatyti tokio teisinio reguliavimo, kuris įsiterptų į jau pasibaigusius teisinius santykius; toks reguliavimas, kuris galėtų pakeisti teisės normas, kai reguliuojami santykiai jau yra užbaigti, sudarytų prielaidas paneigti asmenų teisėtus lūkesčius, teisinį tikrumą ir teisinį saugumą, konstitucinį teisingumo principą.  O taip pat tai, kad asmenys, kurie pagal įstatymą įgijo tam tikras teises, turi teisę pagrįstai tikėtis, kad šios teisės nustatytą laiką bus išlaikytos ir įgyvendinamos</w:t>
            </w:r>
            <w:r>
              <w:rPr>
                <w:rFonts w:eastAsia="Calibri"/>
                <w:color w:val="000000"/>
                <w:sz w:val="22"/>
                <w:szCs w:val="22"/>
              </w:rPr>
              <w:t>.</w:t>
            </w:r>
          </w:p>
        </w:tc>
        <w:tc>
          <w:tcPr>
            <w:tcW w:w="6521" w:type="dxa"/>
          </w:tcPr>
          <w:p w14:paraId="25E0484D" w14:textId="77777777" w:rsidR="007B1EFD" w:rsidRPr="004905DD" w:rsidRDefault="007B1EFD" w:rsidP="00703C01">
            <w:pPr>
              <w:spacing w:after="120"/>
              <w:jc w:val="both"/>
              <w:rPr>
                <w:b/>
                <w:sz w:val="22"/>
                <w:szCs w:val="22"/>
              </w:rPr>
            </w:pPr>
            <w:r w:rsidRPr="004905DD">
              <w:rPr>
                <w:b/>
                <w:sz w:val="22"/>
                <w:szCs w:val="22"/>
              </w:rPr>
              <w:lastRenderedPageBreak/>
              <w:t>Neatsižvelgta.</w:t>
            </w:r>
          </w:p>
          <w:p w14:paraId="55434137" w14:textId="2AAD1996" w:rsidR="007B1EFD" w:rsidRDefault="007B1EFD" w:rsidP="008F0B83">
            <w:pPr>
              <w:spacing w:after="120"/>
              <w:jc w:val="both"/>
              <w:rPr>
                <w:bCs/>
                <w:sz w:val="22"/>
                <w:szCs w:val="22"/>
              </w:rPr>
            </w:pPr>
            <w:r w:rsidRPr="0011425A">
              <w:rPr>
                <w:bCs/>
                <w:sz w:val="22"/>
                <w:szCs w:val="22"/>
              </w:rPr>
              <w:t>SGDTĮ 11 straipsnio 8 dal</w:t>
            </w:r>
            <w:r>
              <w:rPr>
                <w:bCs/>
                <w:sz w:val="22"/>
                <w:szCs w:val="22"/>
              </w:rPr>
              <w:t>yje</w:t>
            </w:r>
            <w:r w:rsidRPr="0011425A">
              <w:rPr>
                <w:bCs/>
                <w:sz w:val="22"/>
                <w:szCs w:val="22"/>
              </w:rPr>
              <w:t xml:space="preserve"> nu</w:t>
            </w:r>
            <w:r>
              <w:rPr>
                <w:bCs/>
                <w:sz w:val="22"/>
                <w:szCs w:val="22"/>
              </w:rPr>
              <w:t>statyta</w:t>
            </w:r>
            <w:r w:rsidRPr="0011425A">
              <w:rPr>
                <w:bCs/>
                <w:sz w:val="22"/>
                <w:szCs w:val="22"/>
              </w:rPr>
              <w:t xml:space="preserve">, kad </w:t>
            </w:r>
            <w:r w:rsidRPr="00C85849">
              <w:rPr>
                <w:bCs/>
                <w:sz w:val="22"/>
                <w:szCs w:val="22"/>
              </w:rPr>
              <w:t xml:space="preserve">SGD terminalo būtinojo </w:t>
            </w:r>
            <w:r w:rsidRPr="00C85849">
              <w:rPr>
                <w:bCs/>
                <w:sz w:val="22"/>
                <w:szCs w:val="22"/>
              </w:rPr>
              <w:lastRenderedPageBreak/>
              <w:t>kiekio tiekimo laikotarpį, kuris negali būti ilgesnis kaip pradinis SGD terminalo eksploatavimo laikotarpis, tai yra 10 metų nuo SGD terminalo eksploatavimo pradžios, nustato Vyriausybė. Šio įpareigojimo vykdymas Vyriausybės nutarimu gali būti sustabdytas ar nutrauktas nepasibaigus nustatytam laikotarpiui.</w:t>
            </w:r>
            <w:r w:rsidRPr="0011425A">
              <w:rPr>
                <w:bCs/>
                <w:sz w:val="22"/>
                <w:szCs w:val="22"/>
              </w:rPr>
              <w:t xml:space="preserve"> SGDTĮ 5 straipsnio 2 dalis nustato, kad Vyriausybė, tvirtindama SGD terminalo būtinąjį kiekį, privalo įvertinti gamtinių dujų poreikį šalies ūkiui ir visas jų tiekimo galimybes.</w:t>
            </w:r>
            <w:r>
              <w:rPr>
                <w:bCs/>
                <w:sz w:val="22"/>
                <w:szCs w:val="22"/>
              </w:rPr>
              <w:t xml:space="preserve"> </w:t>
            </w:r>
          </w:p>
          <w:p w14:paraId="48858AB2" w14:textId="4B2D5FE7" w:rsidR="007B1EFD" w:rsidRDefault="007B1EFD" w:rsidP="008F0B83">
            <w:pPr>
              <w:spacing w:after="120"/>
              <w:jc w:val="both"/>
              <w:rPr>
                <w:bCs/>
                <w:sz w:val="22"/>
                <w:szCs w:val="22"/>
              </w:rPr>
            </w:pPr>
            <w:r>
              <w:rPr>
                <w:bCs/>
                <w:sz w:val="22"/>
                <w:szCs w:val="22"/>
              </w:rPr>
              <w:t>Paskirtojo tiekėjo pastaba apie tai, kad SGD terminalo būtinojo kiekio tiekimo paslaugos teikimo ir šios paslaugos kompensavimo apimtis negali būti keičiama iki 2024 m. pabaigos</w:t>
            </w:r>
            <w:r w:rsidR="0037232F">
              <w:rPr>
                <w:bCs/>
                <w:sz w:val="22"/>
                <w:szCs w:val="22"/>
              </w:rPr>
              <w:t>,</w:t>
            </w:r>
            <w:r>
              <w:rPr>
                <w:bCs/>
                <w:sz w:val="22"/>
                <w:szCs w:val="22"/>
              </w:rPr>
              <w:t xml:space="preserve"> neturi jokio teisinio pagrindo. </w:t>
            </w:r>
            <w:r w:rsidRPr="00C862D4">
              <w:rPr>
                <w:bCs/>
                <w:sz w:val="22"/>
                <w:szCs w:val="22"/>
                <w:u w:val="single"/>
              </w:rPr>
              <w:t xml:space="preserve">Paskirtojo tiekėjo </w:t>
            </w:r>
            <w:r>
              <w:rPr>
                <w:bCs/>
                <w:sz w:val="22"/>
                <w:szCs w:val="22"/>
                <w:u w:val="single"/>
              </w:rPr>
              <w:t xml:space="preserve">veiklos nuostolių </w:t>
            </w:r>
            <w:r w:rsidRPr="00C862D4">
              <w:rPr>
                <w:bCs/>
                <w:sz w:val="22"/>
                <w:szCs w:val="22"/>
                <w:u w:val="single"/>
              </w:rPr>
              <w:t>kompensavimo mechanizmas yra nuolat tobulinimas, šiuo tikslu 2013, 2015  ir 2017 m</w:t>
            </w:r>
            <w:r w:rsidR="007E6EBF">
              <w:rPr>
                <w:bCs/>
                <w:sz w:val="22"/>
                <w:szCs w:val="22"/>
                <w:u w:val="single"/>
              </w:rPr>
              <w:t>etais</w:t>
            </w:r>
            <w:r w:rsidRPr="00C862D4">
              <w:rPr>
                <w:bCs/>
                <w:sz w:val="22"/>
                <w:szCs w:val="22"/>
                <w:u w:val="single"/>
              </w:rPr>
              <w:t xml:space="preserve"> jau buvo atlikti SGDTĮ pakeitimai</w:t>
            </w:r>
            <w:r w:rsidR="007E6EBF">
              <w:rPr>
                <w:bCs/>
                <w:sz w:val="22"/>
                <w:szCs w:val="22"/>
                <w:u w:val="single"/>
              </w:rPr>
              <w:t>,</w:t>
            </w:r>
            <w:r>
              <w:rPr>
                <w:bCs/>
                <w:sz w:val="22"/>
                <w:szCs w:val="22"/>
                <w:u w:val="single"/>
              </w:rPr>
              <w:t xml:space="preserve"> kuriais buvo keičiamas paskirtojo tiekėjo veiklos nuostolių kompensavimo mechanizmas</w:t>
            </w:r>
            <w:r>
              <w:rPr>
                <w:bCs/>
                <w:sz w:val="22"/>
                <w:szCs w:val="22"/>
              </w:rPr>
              <w:t xml:space="preserve">. Apie tai, kad </w:t>
            </w:r>
            <w:r w:rsidRPr="002F01F0">
              <w:rPr>
                <w:bCs/>
                <w:sz w:val="22"/>
                <w:szCs w:val="22"/>
              </w:rPr>
              <w:t>dažnai keičiamas paskirtojo tiekimo kompensavimo modelis</w:t>
            </w:r>
            <w:r w:rsidR="007E6EBF">
              <w:rPr>
                <w:bCs/>
                <w:sz w:val="22"/>
                <w:szCs w:val="22"/>
              </w:rPr>
              <w:t>,</w:t>
            </w:r>
            <w:r>
              <w:rPr>
                <w:bCs/>
                <w:sz w:val="22"/>
                <w:szCs w:val="22"/>
              </w:rPr>
              <w:t xml:space="preserve"> pažymima ir UAB „Ignitis“ rašte (Žr. 6 pastabą).</w:t>
            </w:r>
          </w:p>
          <w:p w14:paraId="062B8F85" w14:textId="4564D67E" w:rsidR="007B1EFD" w:rsidRDefault="007B1EFD" w:rsidP="008F0B83">
            <w:pPr>
              <w:spacing w:after="120"/>
              <w:jc w:val="both"/>
              <w:rPr>
                <w:bCs/>
                <w:sz w:val="22"/>
                <w:szCs w:val="22"/>
              </w:rPr>
            </w:pPr>
            <w:r>
              <w:rPr>
                <w:bCs/>
                <w:sz w:val="22"/>
                <w:szCs w:val="22"/>
              </w:rPr>
              <w:t xml:space="preserve">SGDTĮ 11 str. </w:t>
            </w:r>
            <w:r w:rsidRPr="008F0B83">
              <w:rPr>
                <w:bCs/>
                <w:sz w:val="22"/>
                <w:szCs w:val="22"/>
              </w:rPr>
              <w:t>2</w:t>
            </w:r>
            <w:r>
              <w:rPr>
                <w:bCs/>
                <w:sz w:val="22"/>
                <w:szCs w:val="22"/>
              </w:rPr>
              <w:t xml:space="preserve"> dalyje nustatyta, kad p</w:t>
            </w:r>
            <w:r w:rsidRPr="008F0B83">
              <w:rPr>
                <w:bCs/>
                <w:sz w:val="22"/>
                <w:szCs w:val="22"/>
              </w:rPr>
              <w:t>askirtasis tiekėjas privalo ekonomiškai naudingiausiu būdu įsigyti SGD terminalo būtinąjį kiekį</w:t>
            </w:r>
            <w:r>
              <w:rPr>
                <w:bCs/>
                <w:sz w:val="22"/>
                <w:szCs w:val="22"/>
              </w:rPr>
              <w:t>. Teikiamo Įstatymo projekto tikslas yra užtikrinti tinkamą šios nuostatos įgyvendinimą.</w:t>
            </w:r>
          </w:p>
          <w:p w14:paraId="79F95941" w14:textId="556B38A9" w:rsidR="0050342D" w:rsidRDefault="0050342D" w:rsidP="008F0B83">
            <w:pPr>
              <w:spacing w:after="120"/>
              <w:jc w:val="both"/>
              <w:rPr>
                <w:bCs/>
                <w:sz w:val="22"/>
                <w:szCs w:val="22"/>
              </w:rPr>
            </w:pPr>
            <w:r>
              <w:rPr>
                <w:bCs/>
                <w:sz w:val="22"/>
                <w:szCs w:val="22"/>
              </w:rPr>
              <w:t xml:space="preserve">Taip pat atkreipiame dėmesį, kad Konstitucinis Teismas yra aiškiai konstatavęs, kad nė vienas principas nėra absoliutus. </w:t>
            </w:r>
            <w:r>
              <w:t xml:space="preserve"> </w:t>
            </w:r>
            <w:r>
              <w:rPr>
                <w:bCs/>
                <w:sz w:val="22"/>
                <w:szCs w:val="22"/>
              </w:rPr>
              <w:t>Akcentuotina, kad</w:t>
            </w:r>
            <w:r w:rsidRPr="0050342D">
              <w:rPr>
                <w:bCs/>
                <w:sz w:val="22"/>
                <w:szCs w:val="22"/>
              </w:rPr>
              <w:t xml:space="preserve"> Konstitucijos 46 straipsnio 3 dalyje nustatyta, jog valstybė reguliuoja ūkinę veiklą taip, kad ji tarnautų bendrai tautos gerovei</w:t>
            </w:r>
            <w:r>
              <w:rPr>
                <w:bCs/>
                <w:sz w:val="22"/>
                <w:szCs w:val="22"/>
              </w:rPr>
              <w:t xml:space="preserve">. </w:t>
            </w:r>
            <w:r w:rsidR="00117422">
              <w:t xml:space="preserve"> </w:t>
            </w:r>
            <w:r w:rsidR="00117422" w:rsidRPr="00117422">
              <w:rPr>
                <w:bCs/>
                <w:sz w:val="22"/>
                <w:szCs w:val="22"/>
              </w:rPr>
              <w:t>Šios nuostatos</w:t>
            </w:r>
            <w:r w:rsidR="00117422">
              <w:rPr>
                <w:bCs/>
                <w:sz w:val="22"/>
                <w:szCs w:val="22"/>
              </w:rPr>
              <w:t xml:space="preserve"> </w:t>
            </w:r>
            <w:r w:rsidR="00117422" w:rsidRPr="00117422">
              <w:rPr>
                <w:bCs/>
                <w:sz w:val="22"/>
                <w:szCs w:val="22"/>
              </w:rPr>
              <w:t xml:space="preserve">sudaro konstitucines prielaidas leisti </w:t>
            </w:r>
            <w:r w:rsidR="00117422">
              <w:rPr>
                <w:bCs/>
                <w:sz w:val="22"/>
                <w:szCs w:val="22"/>
              </w:rPr>
              <w:t xml:space="preserve">(vadinasi – ir keisti) </w:t>
            </w:r>
            <w:r w:rsidR="00117422" w:rsidRPr="00117422">
              <w:rPr>
                <w:bCs/>
                <w:sz w:val="22"/>
                <w:szCs w:val="22"/>
              </w:rPr>
              <w:t>įstatymus, kuriais reaguojama į tautos ūkio būklę, ekonomikos ir socialinio gyvenimo įvairovę bei kintamumą.</w:t>
            </w:r>
          </w:p>
          <w:p w14:paraId="25EBF82D" w14:textId="699DC07D" w:rsidR="007B1EFD" w:rsidRDefault="007B1EFD" w:rsidP="008F0B83">
            <w:pPr>
              <w:jc w:val="both"/>
              <w:rPr>
                <w:bCs/>
                <w:sz w:val="22"/>
                <w:szCs w:val="22"/>
              </w:rPr>
            </w:pPr>
            <w:r w:rsidRPr="008F0B83">
              <w:rPr>
                <w:bCs/>
                <w:sz w:val="22"/>
                <w:szCs w:val="22"/>
              </w:rPr>
              <w:t>Taip pat žr. Finansų ministerijos pastabos įvertinimą.</w:t>
            </w:r>
          </w:p>
        </w:tc>
      </w:tr>
      <w:tr w:rsidR="007B1EFD" w:rsidRPr="00703C01" w14:paraId="6EE79971" w14:textId="77777777" w:rsidTr="00E96A4E">
        <w:trPr>
          <w:trHeight w:val="695"/>
        </w:trPr>
        <w:tc>
          <w:tcPr>
            <w:tcW w:w="671" w:type="dxa"/>
            <w:vMerge/>
          </w:tcPr>
          <w:p w14:paraId="533C3EED" w14:textId="77777777" w:rsidR="007B1EFD" w:rsidRPr="00703C01" w:rsidRDefault="007B1EFD" w:rsidP="00907DDF">
            <w:pPr>
              <w:jc w:val="both"/>
              <w:rPr>
                <w:sz w:val="22"/>
                <w:szCs w:val="22"/>
              </w:rPr>
            </w:pPr>
          </w:p>
        </w:tc>
        <w:tc>
          <w:tcPr>
            <w:tcW w:w="2551" w:type="dxa"/>
            <w:vMerge/>
          </w:tcPr>
          <w:p w14:paraId="4946ED9A" w14:textId="77777777" w:rsidR="007B1EFD" w:rsidRPr="00703C01" w:rsidRDefault="007B1EFD" w:rsidP="00907DDF">
            <w:pPr>
              <w:spacing w:after="120"/>
              <w:jc w:val="both"/>
              <w:rPr>
                <w:b/>
                <w:iCs/>
                <w:sz w:val="22"/>
                <w:szCs w:val="22"/>
              </w:rPr>
            </w:pPr>
          </w:p>
        </w:tc>
        <w:tc>
          <w:tcPr>
            <w:tcW w:w="6100" w:type="dxa"/>
          </w:tcPr>
          <w:p w14:paraId="252B65EC" w14:textId="03CBBD91" w:rsidR="007B1EFD" w:rsidRPr="005D4DAF" w:rsidRDefault="007B1EFD" w:rsidP="005D4DAF">
            <w:pPr>
              <w:spacing w:after="120"/>
              <w:jc w:val="both"/>
              <w:rPr>
                <w:rFonts w:eastAsia="Calibri"/>
                <w:color w:val="000000"/>
                <w:sz w:val="22"/>
                <w:szCs w:val="22"/>
              </w:rPr>
            </w:pPr>
            <w:r>
              <w:rPr>
                <w:rFonts w:eastAsia="Calibri"/>
                <w:color w:val="000000"/>
                <w:sz w:val="22"/>
                <w:szCs w:val="22"/>
              </w:rPr>
              <w:t xml:space="preserve">5. </w:t>
            </w:r>
            <w:r w:rsidRPr="005D4DAF">
              <w:rPr>
                <w:rFonts w:eastAsia="Calibri"/>
                <w:color w:val="000000"/>
                <w:sz w:val="22"/>
                <w:szCs w:val="22"/>
              </w:rPr>
              <w:t>Projektu būtų sukelti nuostoliai Bendrovei ir jos akcininkams</w:t>
            </w:r>
            <w:r>
              <w:rPr>
                <w:rFonts w:eastAsia="Calibri"/>
                <w:color w:val="000000"/>
                <w:sz w:val="22"/>
                <w:szCs w:val="22"/>
              </w:rPr>
              <w:t xml:space="preserve">. </w:t>
            </w:r>
            <w:r w:rsidRPr="005D4DAF">
              <w:rPr>
                <w:rFonts w:eastAsia="Calibri"/>
                <w:color w:val="000000"/>
                <w:sz w:val="22"/>
                <w:szCs w:val="22"/>
              </w:rPr>
              <w:t xml:space="preserve">Priėmus projektą, Bendrovė, užuot gavusi kompensaciją dėl visuotinės ekonominės svarbos paslaugos vykdymo, patirtų reikšmingus finansinius nuostolius bei potencialiai be finansinės pagalbos nebeturėtų galimybės toliau vykdyti paskirtojo tiekėjo veiklos bei susidurtų su likvidumo problemomis. Bendrovė vykdo gamtinių dujų, elektros energijos tiekimą buitiniams vartotojams Lietuvoje ir verslo klientams Baltijos šalyse. Dėl likvidumo problemų Bendrovė atitinkamai susidurtų su finansinėmis </w:t>
            </w:r>
            <w:r w:rsidRPr="005D4DAF">
              <w:rPr>
                <w:rFonts w:eastAsia="Calibri"/>
                <w:color w:val="000000"/>
                <w:sz w:val="22"/>
                <w:szCs w:val="22"/>
              </w:rPr>
              <w:lastRenderedPageBreak/>
              <w:t>problemomis tęsti ir šias veiklas.</w:t>
            </w:r>
          </w:p>
          <w:p w14:paraId="0CF1D7B8" w14:textId="77777777" w:rsidR="007B1EFD" w:rsidRPr="005D4DAF" w:rsidRDefault="007B1EFD" w:rsidP="005D4DAF">
            <w:pPr>
              <w:spacing w:after="120"/>
              <w:jc w:val="both"/>
              <w:rPr>
                <w:rFonts w:eastAsia="Calibri"/>
                <w:color w:val="000000"/>
                <w:sz w:val="22"/>
                <w:szCs w:val="22"/>
              </w:rPr>
            </w:pPr>
            <w:r w:rsidRPr="005D4DAF">
              <w:rPr>
                <w:rFonts w:eastAsia="Calibri"/>
                <w:color w:val="000000"/>
                <w:sz w:val="22"/>
                <w:szCs w:val="22"/>
              </w:rPr>
              <w:t xml:space="preserve">Bendrovės vertinimais ir skaičiavimais, jeigu Projektu siūlomos nuostatos būtų priimtos, Bendrovė dėl to per 2021-2024 m. laikotarpį apytiksliai patirtų apie 52-60 mln. Eur finansinio nuostolio, t. y. 13-15 mln. Eur kiekvienais metais, kai tuo tarpu Bendrovės koreguota EBITDA 2019 metais buvo 6,8 mln. Eur. </w:t>
            </w:r>
          </w:p>
          <w:p w14:paraId="41160F2D" w14:textId="34ED5E2C" w:rsidR="007B1EFD" w:rsidRPr="008445AD" w:rsidRDefault="007B1EFD" w:rsidP="005D4DAF">
            <w:pPr>
              <w:spacing w:after="120"/>
              <w:jc w:val="both"/>
              <w:rPr>
                <w:rFonts w:eastAsia="Calibri"/>
                <w:color w:val="000000"/>
                <w:sz w:val="22"/>
                <w:szCs w:val="22"/>
              </w:rPr>
            </w:pPr>
            <w:r w:rsidRPr="005D4DAF">
              <w:rPr>
                <w:rFonts w:eastAsia="Calibri"/>
                <w:color w:val="000000"/>
                <w:sz w:val="22"/>
                <w:szCs w:val="22"/>
              </w:rPr>
              <w:t>Kilus sunkumų Bendrovei užtikrinti veiklos tęstinumą, kyla reali rizika nacionalinio saugumo tikslams energetikos srityje, nes Bendrovė yra antros kategorijos nacionaliniam saugumui užtikrinti svarbi įmonė.</w:t>
            </w:r>
          </w:p>
        </w:tc>
        <w:tc>
          <w:tcPr>
            <w:tcW w:w="6521" w:type="dxa"/>
          </w:tcPr>
          <w:p w14:paraId="33E5D070" w14:textId="65D63261" w:rsidR="007B1EFD" w:rsidRPr="000D2708" w:rsidRDefault="007B1EFD" w:rsidP="00703C01">
            <w:pPr>
              <w:spacing w:after="120"/>
              <w:jc w:val="both"/>
              <w:rPr>
                <w:bCs/>
                <w:sz w:val="22"/>
                <w:szCs w:val="22"/>
              </w:rPr>
            </w:pPr>
            <w:r>
              <w:rPr>
                <w:bCs/>
                <w:sz w:val="22"/>
                <w:szCs w:val="22"/>
              </w:rPr>
              <w:lastRenderedPageBreak/>
              <w:t>Pastaboje n</w:t>
            </w:r>
            <w:r w:rsidRPr="000D2708">
              <w:rPr>
                <w:bCs/>
                <w:sz w:val="22"/>
                <w:szCs w:val="22"/>
              </w:rPr>
              <w:t>ėra teikiami pasiūlymai</w:t>
            </w:r>
            <w:r>
              <w:rPr>
                <w:bCs/>
                <w:sz w:val="22"/>
                <w:szCs w:val="22"/>
              </w:rPr>
              <w:t>, todėl pateikiamas Energetikos ministerijos komentaras.</w:t>
            </w:r>
            <w:r>
              <w:t xml:space="preserve"> </w:t>
            </w:r>
          </w:p>
          <w:p w14:paraId="06511036" w14:textId="6F39261C" w:rsidR="007B1EFD" w:rsidRPr="005D05D6" w:rsidRDefault="007B1EFD" w:rsidP="00703C01">
            <w:pPr>
              <w:spacing w:after="120"/>
              <w:jc w:val="both"/>
              <w:rPr>
                <w:bCs/>
                <w:sz w:val="22"/>
                <w:szCs w:val="22"/>
              </w:rPr>
            </w:pPr>
            <w:r>
              <w:rPr>
                <w:bCs/>
                <w:sz w:val="22"/>
                <w:szCs w:val="22"/>
              </w:rPr>
              <w:t xml:space="preserve">Įstatymo projekto aiškinamajame rašte </w:t>
            </w:r>
            <w:r w:rsidR="00F67791">
              <w:rPr>
                <w:bCs/>
                <w:sz w:val="22"/>
                <w:szCs w:val="22"/>
              </w:rPr>
              <w:t>nurodoma</w:t>
            </w:r>
            <w:r>
              <w:rPr>
                <w:bCs/>
                <w:sz w:val="22"/>
                <w:szCs w:val="22"/>
              </w:rPr>
              <w:t>, kad yra g</w:t>
            </w:r>
            <w:r w:rsidRPr="00075CC1">
              <w:rPr>
                <w:bCs/>
                <w:sz w:val="22"/>
                <w:szCs w:val="22"/>
              </w:rPr>
              <w:t>alimas neigiamas siūlomo teisinio reguliavimo poveikis SGD terminalo būtinojo kiekio paskirtojo tiekėjo – UAB „Ignitis“</w:t>
            </w:r>
            <w:r w:rsidR="00F67791">
              <w:rPr>
                <w:bCs/>
                <w:sz w:val="22"/>
                <w:szCs w:val="22"/>
              </w:rPr>
              <w:t xml:space="preserve"> –</w:t>
            </w:r>
            <w:r w:rsidRPr="00075CC1">
              <w:rPr>
                <w:bCs/>
                <w:sz w:val="22"/>
                <w:szCs w:val="22"/>
              </w:rPr>
              <w:t xml:space="preserve"> veiklos rezultatams. </w:t>
            </w:r>
            <w:r>
              <w:rPr>
                <w:bCs/>
                <w:sz w:val="22"/>
                <w:szCs w:val="22"/>
              </w:rPr>
              <w:t xml:space="preserve">Taip pat nurodoma, kad </w:t>
            </w:r>
            <w:r w:rsidRPr="00075CC1">
              <w:rPr>
                <w:bCs/>
                <w:sz w:val="22"/>
                <w:szCs w:val="22"/>
              </w:rPr>
              <w:t>UAB „Ignitis“ iki 2021 m. sausio 1 d. turi pasiruošti šiems pokyčiams ir imtis aktyvių veiksmų tam, kad pakeist</w:t>
            </w:r>
            <w:r w:rsidR="00F67791">
              <w:rPr>
                <w:bCs/>
                <w:sz w:val="22"/>
                <w:szCs w:val="22"/>
              </w:rPr>
              <w:t>ų</w:t>
            </w:r>
            <w:r w:rsidRPr="00075CC1">
              <w:rPr>
                <w:bCs/>
                <w:sz w:val="22"/>
                <w:szCs w:val="22"/>
              </w:rPr>
              <w:t xml:space="preserve"> esamą ilgalaikę SGD tiekimo sutartį tarp paskirtojo tiekėjo ir </w:t>
            </w:r>
            <w:r w:rsidR="00F67791" w:rsidRPr="00075CC1">
              <w:rPr>
                <w:bCs/>
                <w:sz w:val="22"/>
                <w:szCs w:val="22"/>
              </w:rPr>
              <w:t xml:space="preserve">EQUINOR </w:t>
            </w:r>
            <w:r w:rsidRPr="00075CC1">
              <w:rPr>
                <w:bCs/>
                <w:sz w:val="22"/>
                <w:szCs w:val="22"/>
              </w:rPr>
              <w:t xml:space="preserve">ASA ir </w:t>
            </w:r>
            <w:r w:rsidR="00900B17">
              <w:rPr>
                <w:bCs/>
                <w:sz w:val="22"/>
                <w:szCs w:val="22"/>
              </w:rPr>
              <w:t xml:space="preserve">kad </w:t>
            </w:r>
            <w:r w:rsidRPr="00075CC1">
              <w:rPr>
                <w:bCs/>
                <w:sz w:val="22"/>
                <w:szCs w:val="22"/>
              </w:rPr>
              <w:t>būtų išvengta galimų neigiamų pasekmių</w:t>
            </w:r>
            <w:r>
              <w:rPr>
                <w:bCs/>
                <w:sz w:val="22"/>
                <w:szCs w:val="22"/>
              </w:rPr>
              <w:t xml:space="preserve"> </w:t>
            </w:r>
            <w:r w:rsidRPr="005D05D6">
              <w:rPr>
                <w:bCs/>
                <w:sz w:val="22"/>
                <w:szCs w:val="22"/>
              </w:rPr>
              <w:t>(pvz.</w:t>
            </w:r>
            <w:r w:rsidR="00F67791">
              <w:rPr>
                <w:bCs/>
                <w:sz w:val="22"/>
                <w:szCs w:val="22"/>
              </w:rPr>
              <w:t>,</w:t>
            </w:r>
            <w:r w:rsidRPr="005D05D6">
              <w:rPr>
                <w:bCs/>
                <w:sz w:val="22"/>
                <w:szCs w:val="22"/>
              </w:rPr>
              <w:t xml:space="preserve"> </w:t>
            </w:r>
            <w:r>
              <w:rPr>
                <w:bCs/>
                <w:sz w:val="22"/>
                <w:szCs w:val="22"/>
              </w:rPr>
              <w:lastRenderedPageBreak/>
              <w:t xml:space="preserve">susitarti dėl SGD </w:t>
            </w:r>
            <w:r w:rsidRPr="005D05D6">
              <w:rPr>
                <w:bCs/>
                <w:sz w:val="22"/>
                <w:szCs w:val="22"/>
              </w:rPr>
              <w:t>krovinių skaiči</w:t>
            </w:r>
            <w:r>
              <w:rPr>
                <w:bCs/>
                <w:sz w:val="22"/>
                <w:szCs w:val="22"/>
              </w:rPr>
              <w:t>aus sumažinimo ar j</w:t>
            </w:r>
            <w:r w:rsidRPr="005D05D6">
              <w:rPr>
                <w:bCs/>
                <w:sz w:val="22"/>
                <w:szCs w:val="22"/>
              </w:rPr>
              <w:t xml:space="preserve">ų </w:t>
            </w:r>
            <w:r>
              <w:rPr>
                <w:bCs/>
                <w:sz w:val="22"/>
                <w:szCs w:val="22"/>
              </w:rPr>
              <w:t xml:space="preserve">išdėstymo </w:t>
            </w:r>
            <w:r w:rsidRPr="005D05D6">
              <w:rPr>
                <w:bCs/>
                <w:sz w:val="22"/>
                <w:szCs w:val="22"/>
              </w:rPr>
              <w:t>per ilgesnį laikotarpį, susitar</w:t>
            </w:r>
            <w:r>
              <w:rPr>
                <w:bCs/>
                <w:sz w:val="22"/>
                <w:szCs w:val="22"/>
              </w:rPr>
              <w:t>ti</w:t>
            </w:r>
            <w:r w:rsidRPr="005D05D6">
              <w:rPr>
                <w:bCs/>
                <w:sz w:val="22"/>
                <w:szCs w:val="22"/>
              </w:rPr>
              <w:t xml:space="preserve"> dėl kainos peržiūros mechanizmo</w:t>
            </w:r>
            <w:r>
              <w:rPr>
                <w:bCs/>
                <w:sz w:val="22"/>
                <w:szCs w:val="22"/>
              </w:rPr>
              <w:t xml:space="preserve"> įtraukimo į sutartį</w:t>
            </w:r>
            <w:r w:rsidRPr="005D05D6">
              <w:rPr>
                <w:bCs/>
                <w:sz w:val="22"/>
                <w:szCs w:val="22"/>
              </w:rPr>
              <w:t xml:space="preserve"> arba</w:t>
            </w:r>
            <w:r>
              <w:rPr>
                <w:bCs/>
                <w:sz w:val="22"/>
                <w:szCs w:val="22"/>
              </w:rPr>
              <w:t xml:space="preserve"> abiejų šalių susitarimu nutraukti nuostolingą sutartį</w:t>
            </w:r>
            <w:r w:rsidRPr="005D05D6">
              <w:rPr>
                <w:bCs/>
                <w:sz w:val="22"/>
                <w:szCs w:val="22"/>
              </w:rPr>
              <w:t>).</w:t>
            </w:r>
          </w:p>
        </w:tc>
      </w:tr>
      <w:tr w:rsidR="007B1EFD" w:rsidRPr="00703C01" w14:paraId="28D2D06E" w14:textId="77777777" w:rsidTr="00E96A4E">
        <w:trPr>
          <w:trHeight w:val="270"/>
        </w:trPr>
        <w:tc>
          <w:tcPr>
            <w:tcW w:w="671" w:type="dxa"/>
            <w:vMerge/>
          </w:tcPr>
          <w:p w14:paraId="3B9B5D8B" w14:textId="77777777" w:rsidR="007B1EFD" w:rsidRPr="00703C01" w:rsidRDefault="007B1EFD" w:rsidP="00907DDF">
            <w:pPr>
              <w:jc w:val="both"/>
              <w:rPr>
                <w:sz w:val="22"/>
                <w:szCs w:val="22"/>
              </w:rPr>
            </w:pPr>
          </w:p>
        </w:tc>
        <w:tc>
          <w:tcPr>
            <w:tcW w:w="2551" w:type="dxa"/>
            <w:vMerge/>
          </w:tcPr>
          <w:p w14:paraId="526065A7" w14:textId="77777777" w:rsidR="007B1EFD" w:rsidRPr="00703C01" w:rsidRDefault="007B1EFD" w:rsidP="00907DDF">
            <w:pPr>
              <w:spacing w:after="120"/>
              <w:jc w:val="both"/>
              <w:rPr>
                <w:b/>
                <w:iCs/>
                <w:sz w:val="22"/>
                <w:szCs w:val="22"/>
              </w:rPr>
            </w:pPr>
          </w:p>
        </w:tc>
        <w:tc>
          <w:tcPr>
            <w:tcW w:w="6100" w:type="dxa"/>
          </w:tcPr>
          <w:p w14:paraId="57288E6F" w14:textId="5FBA4C18" w:rsidR="007B1EFD" w:rsidRDefault="007B1EFD" w:rsidP="002F01F0">
            <w:pPr>
              <w:spacing w:after="120"/>
              <w:jc w:val="both"/>
              <w:rPr>
                <w:rFonts w:eastAsia="Calibri"/>
                <w:color w:val="000000"/>
                <w:sz w:val="22"/>
                <w:szCs w:val="22"/>
              </w:rPr>
            </w:pPr>
            <w:r w:rsidRPr="003036FA">
              <w:rPr>
                <w:rFonts w:eastAsia="Calibri"/>
                <w:color w:val="000000"/>
                <w:sz w:val="22"/>
                <w:szCs w:val="22"/>
              </w:rPr>
              <w:t>6.</w:t>
            </w:r>
            <w:r>
              <w:rPr>
                <w:rFonts w:eastAsia="Calibri"/>
                <w:color w:val="000000"/>
                <w:sz w:val="22"/>
                <w:szCs w:val="22"/>
              </w:rPr>
              <w:t xml:space="preserve"> </w:t>
            </w:r>
            <w:r w:rsidRPr="002F01F0">
              <w:rPr>
                <w:rFonts w:eastAsia="Calibri"/>
                <w:color w:val="000000"/>
                <w:sz w:val="22"/>
                <w:szCs w:val="22"/>
              </w:rPr>
              <w:t>Projekto priėmimas sukeltų didžiulę grėsmę EK sprendimo teisėtumui. Kai kurie rinkos dalyviai nuo pat SGDTĮ priėmimo visomis įmanomomis teisinėmis priemonėmis siekia užginčyti SGD terminalo veiklos modelį. Atitinkamai EK sprendimas yra apskųstas Europos Sąjungos Bendrajam Teisme (bylos Nr. T 193/19) siekiant EK sprendimo panaikinimo</w:t>
            </w:r>
            <w:r>
              <w:rPr>
                <w:rFonts w:eastAsia="Calibri"/>
                <w:color w:val="000000"/>
                <w:sz w:val="22"/>
                <w:szCs w:val="22"/>
              </w:rPr>
              <w:t xml:space="preserve"> ES</w:t>
            </w:r>
            <w:r w:rsidRPr="002F01F0">
              <w:rPr>
                <w:rFonts w:eastAsia="Calibri"/>
                <w:color w:val="000000"/>
                <w:sz w:val="22"/>
                <w:szCs w:val="22"/>
              </w:rPr>
              <w:t xml:space="preserve"> instituciniuose teismuose.</w:t>
            </w:r>
            <w:r>
              <w:rPr>
                <w:rFonts w:eastAsia="Calibri"/>
                <w:color w:val="000000"/>
                <w:sz w:val="22"/>
                <w:szCs w:val="22"/>
              </w:rPr>
              <w:t xml:space="preserve"> </w:t>
            </w:r>
            <w:r w:rsidRPr="002F01F0">
              <w:rPr>
                <w:rFonts w:eastAsia="Calibri"/>
                <w:color w:val="000000"/>
                <w:sz w:val="22"/>
                <w:szCs w:val="22"/>
              </w:rPr>
              <w:t>Projekto priėmimas ir dažnai keičiamas paskirtojo tiekimo kompensavimo modelis sukurtų papildomų argumentų rinkos dalyviams byloje prieš EK.</w:t>
            </w:r>
          </w:p>
        </w:tc>
        <w:tc>
          <w:tcPr>
            <w:tcW w:w="6521" w:type="dxa"/>
          </w:tcPr>
          <w:p w14:paraId="4BD359DF" w14:textId="77777777" w:rsidR="007B1EFD" w:rsidRDefault="007B1EFD" w:rsidP="00703C01">
            <w:pPr>
              <w:spacing w:after="120"/>
              <w:jc w:val="both"/>
            </w:pPr>
            <w:r>
              <w:rPr>
                <w:bCs/>
                <w:sz w:val="22"/>
                <w:szCs w:val="22"/>
              </w:rPr>
              <w:t>Pastaboje n</w:t>
            </w:r>
            <w:r w:rsidRPr="000D2708">
              <w:rPr>
                <w:bCs/>
                <w:sz w:val="22"/>
                <w:szCs w:val="22"/>
              </w:rPr>
              <w:t>ėra teikiami pasiūlymai</w:t>
            </w:r>
            <w:r>
              <w:rPr>
                <w:bCs/>
                <w:sz w:val="22"/>
                <w:szCs w:val="22"/>
              </w:rPr>
              <w:t>, todėl pateikiamas Energetikos ministerijos komentaras.</w:t>
            </w:r>
            <w:r>
              <w:t xml:space="preserve"> </w:t>
            </w:r>
          </w:p>
          <w:p w14:paraId="49ED1F33" w14:textId="236D4B3F" w:rsidR="007B1EFD" w:rsidRDefault="007B1EFD" w:rsidP="00703C01">
            <w:pPr>
              <w:spacing w:after="120"/>
              <w:jc w:val="both"/>
              <w:rPr>
                <w:bCs/>
                <w:sz w:val="22"/>
                <w:szCs w:val="22"/>
              </w:rPr>
            </w:pPr>
            <w:r w:rsidRPr="00550822">
              <w:rPr>
                <w:bCs/>
                <w:sz w:val="22"/>
                <w:szCs w:val="22"/>
              </w:rPr>
              <w:t>Paskirtojo tiekėjo veiklos nuostolių kompensavimo mechanizmas yra nuolat tobulinimas, šiuo tikslu 2013</w:t>
            </w:r>
            <w:r w:rsidR="00900B17">
              <w:rPr>
                <w:bCs/>
                <w:sz w:val="22"/>
                <w:szCs w:val="22"/>
              </w:rPr>
              <w:t xml:space="preserve">, </w:t>
            </w:r>
            <w:r w:rsidRPr="00550822">
              <w:rPr>
                <w:bCs/>
                <w:sz w:val="22"/>
                <w:szCs w:val="22"/>
              </w:rPr>
              <w:t>2015 ir 2017 m</w:t>
            </w:r>
            <w:r w:rsidR="00900B17">
              <w:rPr>
                <w:bCs/>
                <w:sz w:val="22"/>
                <w:szCs w:val="22"/>
              </w:rPr>
              <w:t xml:space="preserve">etais </w:t>
            </w:r>
            <w:r w:rsidRPr="00550822">
              <w:rPr>
                <w:bCs/>
                <w:sz w:val="22"/>
                <w:szCs w:val="22"/>
              </w:rPr>
              <w:t>jau buvo atlikti SGDTĮ pakeitimai</w:t>
            </w:r>
            <w:r w:rsidR="00900B17">
              <w:rPr>
                <w:bCs/>
                <w:sz w:val="22"/>
                <w:szCs w:val="22"/>
              </w:rPr>
              <w:t>,</w:t>
            </w:r>
            <w:r w:rsidRPr="00550822">
              <w:rPr>
                <w:bCs/>
                <w:sz w:val="22"/>
                <w:szCs w:val="22"/>
              </w:rPr>
              <w:t xml:space="preserve"> kuriais buvo keičiamas paskirtojo tiekėjo veiklos nuostolių kompensavimo mechanizmas</w:t>
            </w:r>
            <w:r>
              <w:rPr>
                <w:bCs/>
                <w:sz w:val="22"/>
                <w:szCs w:val="22"/>
              </w:rPr>
              <w:t xml:space="preserve">. Esant poreikiui </w:t>
            </w:r>
            <w:r w:rsidRPr="00420726">
              <w:rPr>
                <w:bCs/>
                <w:sz w:val="22"/>
                <w:szCs w:val="22"/>
              </w:rPr>
              <w:t>paskirtojo tiekėjo veiklos nuostolių</w:t>
            </w:r>
            <w:r>
              <w:rPr>
                <w:bCs/>
                <w:sz w:val="22"/>
                <w:szCs w:val="22"/>
              </w:rPr>
              <w:t xml:space="preserve"> </w:t>
            </w:r>
            <w:r w:rsidRPr="00420726">
              <w:rPr>
                <w:bCs/>
                <w:sz w:val="22"/>
                <w:szCs w:val="22"/>
              </w:rPr>
              <w:t>kompensavimo mechanizmas</w:t>
            </w:r>
            <w:r>
              <w:rPr>
                <w:bCs/>
                <w:sz w:val="22"/>
                <w:szCs w:val="22"/>
              </w:rPr>
              <w:t xml:space="preserve"> bus tobulinamas ir ateityje</w:t>
            </w:r>
            <w:r w:rsidR="00744F74">
              <w:rPr>
                <w:bCs/>
                <w:sz w:val="22"/>
                <w:szCs w:val="22"/>
              </w:rPr>
              <w:t xml:space="preserve">, </w:t>
            </w:r>
            <w:r w:rsidR="00744F74" w:rsidRPr="00117422">
              <w:rPr>
                <w:bCs/>
                <w:sz w:val="22"/>
                <w:szCs w:val="22"/>
              </w:rPr>
              <w:t xml:space="preserve"> reaguoja</w:t>
            </w:r>
            <w:r w:rsidR="00744F74">
              <w:rPr>
                <w:bCs/>
                <w:sz w:val="22"/>
                <w:szCs w:val="22"/>
              </w:rPr>
              <w:t>nt</w:t>
            </w:r>
            <w:r w:rsidR="00744F74" w:rsidRPr="00117422">
              <w:rPr>
                <w:bCs/>
                <w:sz w:val="22"/>
                <w:szCs w:val="22"/>
              </w:rPr>
              <w:t xml:space="preserve"> į</w:t>
            </w:r>
            <w:r w:rsidR="00744F74">
              <w:rPr>
                <w:bCs/>
                <w:sz w:val="22"/>
                <w:szCs w:val="22"/>
              </w:rPr>
              <w:t xml:space="preserve"> </w:t>
            </w:r>
            <w:r w:rsidR="00744F74" w:rsidRPr="00117422">
              <w:rPr>
                <w:bCs/>
                <w:sz w:val="22"/>
                <w:szCs w:val="22"/>
              </w:rPr>
              <w:t>ekonomikos ir socialinio gyvenimo įvairovę bei kintamumą</w:t>
            </w:r>
            <w:r w:rsidR="00744F74">
              <w:rPr>
                <w:bCs/>
                <w:sz w:val="22"/>
                <w:szCs w:val="22"/>
              </w:rPr>
              <w:t xml:space="preserve"> ir tokiu būdu užtikrinant viešąjį interesą ir bendrą tautos gerovę</w:t>
            </w:r>
            <w:r>
              <w:rPr>
                <w:bCs/>
                <w:sz w:val="22"/>
                <w:szCs w:val="22"/>
              </w:rPr>
              <w:t xml:space="preserve">. </w:t>
            </w:r>
          </w:p>
        </w:tc>
      </w:tr>
      <w:tr w:rsidR="0064424B" w:rsidRPr="00703C01" w14:paraId="5119D4D3" w14:textId="77777777" w:rsidTr="00E96A4E">
        <w:trPr>
          <w:trHeight w:val="274"/>
        </w:trPr>
        <w:tc>
          <w:tcPr>
            <w:tcW w:w="671" w:type="dxa"/>
          </w:tcPr>
          <w:p w14:paraId="3683C17F" w14:textId="0E1D94E9" w:rsidR="0064424B" w:rsidRPr="00703C01" w:rsidRDefault="0064424B" w:rsidP="00907DDF">
            <w:pPr>
              <w:jc w:val="both"/>
              <w:rPr>
                <w:sz w:val="22"/>
                <w:szCs w:val="22"/>
              </w:rPr>
            </w:pPr>
            <w:r w:rsidRPr="00703C01">
              <w:rPr>
                <w:sz w:val="22"/>
                <w:szCs w:val="22"/>
              </w:rPr>
              <w:t>4.</w:t>
            </w:r>
          </w:p>
        </w:tc>
        <w:tc>
          <w:tcPr>
            <w:tcW w:w="2551" w:type="dxa"/>
          </w:tcPr>
          <w:p w14:paraId="514B3EA1" w14:textId="77777777" w:rsidR="0064424B" w:rsidRDefault="0064424B" w:rsidP="00907DDF">
            <w:pPr>
              <w:spacing w:after="120"/>
              <w:jc w:val="both"/>
              <w:rPr>
                <w:b/>
                <w:iCs/>
                <w:sz w:val="22"/>
                <w:szCs w:val="22"/>
              </w:rPr>
            </w:pPr>
            <w:r w:rsidRPr="00703C01">
              <w:rPr>
                <w:b/>
                <w:iCs/>
                <w:sz w:val="22"/>
                <w:szCs w:val="22"/>
              </w:rPr>
              <w:t>AB „Ignitis grupė“</w:t>
            </w:r>
          </w:p>
          <w:p w14:paraId="77A3045E" w14:textId="7ACBC675" w:rsidR="00BA2CA9" w:rsidRPr="00BA2CA9" w:rsidRDefault="00B248F9" w:rsidP="00907DDF">
            <w:pPr>
              <w:spacing w:after="120"/>
              <w:jc w:val="both"/>
              <w:rPr>
                <w:bCs/>
                <w:iCs/>
                <w:sz w:val="22"/>
                <w:szCs w:val="22"/>
              </w:rPr>
            </w:pPr>
            <w:r w:rsidRPr="00B248F9">
              <w:rPr>
                <w:bCs/>
                <w:iCs/>
                <w:sz w:val="22"/>
                <w:szCs w:val="22"/>
              </w:rPr>
              <w:t>2020-11-09</w:t>
            </w:r>
            <w:r>
              <w:rPr>
                <w:bCs/>
                <w:iCs/>
                <w:sz w:val="22"/>
                <w:szCs w:val="22"/>
              </w:rPr>
              <w:t xml:space="preserve"> r</w:t>
            </w:r>
            <w:r w:rsidR="00BA2CA9">
              <w:rPr>
                <w:bCs/>
                <w:iCs/>
                <w:sz w:val="22"/>
                <w:szCs w:val="22"/>
              </w:rPr>
              <w:t xml:space="preserve">aštas Nr. </w:t>
            </w:r>
            <w:r w:rsidR="00BA2CA9" w:rsidRPr="00BA2CA9">
              <w:rPr>
                <w:bCs/>
                <w:iCs/>
                <w:sz w:val="22"/>
                <w:szCs w:val="22"/>
              </w:rPr>
              <w:t>SR_2020-213</w:t>
            </w:r>
          </w:p>
        </w:tc>
        <w:tc>
          <w:tcPr>
            <w:tcW w:w="6100" w:type="dxa"/>
          </w:tcPr>
          <w:p w14:paraId="30EE8D07" w14:textId="77777777" w:rsidR="0064424B" w:rsidRDefault="00215EBC" w:rsidP="0064424B">
            <w:pPr>
              <w:spacing w:after="120"/>
              <w:jc w:val="both"/>
              <w:rPr>
                <w:rFonts w:eastAsia="Calibri"/>
                <w:color w:val="000000"/>
                <w:sz w:val="22"/>
                <w:szCs w:val="22"/>
              </w:rPr>
            </w:pPr>
            <w:r>
              <w:rPr>
                <w:rFonts w:eastAsia="Calibri"/>
                <w:color w:val="000000"/>
                <w:sz w:val="22"/>
                <w:szCs w:val="22"/>
              </w:rPr>
              <w:t>P</w:t>
            </w:r>
            <w:r w:rsidRPr="00215EBC">
              <w:rPr>
                <w:rFonts w:eastAsia="Calibri"/>
                <w:color w:val="000000"/>
                <w:sz w:val="22"/>
                <w:szCs w:val="22"/>
              </w:rPr>
              <w:t>askirtojo tiekimo (visuotinės ekonominės svarbos) paslaugos užsakovas – valstybė, veikianti tiek per Vyriausybę, tiek per Energetikos ministeriją, buvo visiškai informuota apie šiuos pagrindinius Ignitis ir Equinor sudarytos Sutarties pakeitimus: i) SGD tiekimo kiekio sumažinimą nuo 5,98 TWh/metus iki 3,87 TWh/metus (t. y. nuo 6 iki 4 SGD krovinių per metus ), Sutarties termino pratęsimą nuo 2019 m. iki 2024 m., taip pat persiderėtą SGD kainos formulę, kuria remiantis SGD tiekimo kaina ženkliai sumažėjo. Svarbu pažymėti, kad visi šie pakeitimai buvo suderinti ir patvirtinti jau galiojant minėtoms SGDTĮ 11 straipsnio 9 dalies nuostatoms, kurios užtikrino, kad Ignitis bus kompensuojamas visas skirtumas tarp paskirtojo tiekėjo už SGD terminalo būtinojo kiekio įsigijimą mokėtinos kainos ir Tarybos patvirtintos prognozuojamos ateinančių kalendorinių metų gamtinių dujų rinkos kainos.</w:t>
            </w:r>
          </w:p>
          <w:p w14:paraId="7429EBC9" w14:textId="77777777" w:rsidR="00E44686" w:rsidRDefault="00E44686" w:rsidP="0064424B">
            <w:pPr>
              <w:spacing w:after="120"/>
              <w:jc w:val="both"/>
              <w:rPr>
                <w:rFonts w:eastAsia="Calibri"/>
                <w:color w:val="000000"/>
                <w:sz w:val="22"/>
                <w:szCs w:val="22"/>
              </w:rPr>
            </w:pPr>
            <w:r w:rsidRPr="00E44686">
              <w:rPr>
                <w:rFonts w:eastAsia="Calibri"/>
                <w:color w:val="000000"/>
                <w:sz w:val="22"/>
                <w:szCs w:val="22"/>
              </w:rPr>
              <w:t xml:space="preserve">Grupės nuomone, Įstatymo projektu numatyti pokyčiai, kuriais siekiama reglamentuoti, kad nuo 2021 m. sausio 1 d. pagrįstomis paskirtojo tiekėjo sąnaudomis bus laikomas ne didesnis kaip 10 </w:t>
            </w:r>
            <w:r w:rsidRPr="00E44686">
              <w:rPr>
                <w:rFonts w:eastAsia="Calibri"/>
                <w:color w:val="000000"/>
                <w:sz w:val="22"/>
                <w:szCs w:val="22"/>
              </w:rPr>
              <w:lastRenderedPageBreak/>
              <w:t>procentų skirtumas  tarp paskirtojo tiekėjo už SGD terminalo būtinojo kiekio įsigijimą mokėtinos kainos ir vidutinės gamtinių dujų importo į Lietuvos Respubliką kainos, pažeistų paskirtojo tiekėjo, t. y. Ignitis bei Grupės, kaip akcininko, teisėtus lūkesčius.</w:t>
            </w:r>
          </w:p>
          <w:p w14:paraId="3D8BD39F" w14:textId="77777777" w:rsidR="00130E03" w:rsidRDefault="00130E03" w:rsidP="0064424B">
            <w:pPr>
              <w:spacing w:after="120"/>
              <w:jc w:val="both"/>
              <w:rPr>
                <w:rFonts w:eastAsia="Calibri"/>
                <w:color w:val="000000"/>
                <w:sz w:val="22"/>
                <w:szCs w:val="22"/>
              </w:rPr>
            </w:pPr>
            <w:r w:rsidRPr="00130E03">
              <w:rPr>
                <w:rFonts w:eastAsia="Calibri"/>
                <w:color w:val="000000"/>
                <w:sz w:val="22"/>
                <w:szCs w:val="22"/>
              </w:rPr>
              <w:t>Atsižvelgiant į tai, kad Sutartis bei jos pakeitimai jau yra sudaryti, o kompensacija už paskirtojo tiekimo SGD terminalo būtinojo tiekimo pagrįstas sąnaudas taip pat yra numatyta šiuo metu galiojančioje SGDTĮ redakcijoje, Įstatymo projektu siūlomi pakeitimai būtų intervencija į šiuo metu Sutartyje jau apibrėžtus teisinius santykius, kurių nėra galimybės vienašališkai pakeisti.</w:t>
            </w:r>
          </w:p>
          <w:p w14:paraId="509C8BA4" w14:textId="31BDB1FA" w:rsidR="00D067AE" w:rsidRPr="00D067AE" w:rsidRDefault="00D067AE" w:rsidP="00D067AE">
            <w:pPr>
              <w:spacing w:after="120"/>
              <w:jc w:val="both"/>
              <w:rPr>
                <w:rFonts w:eastAsia="Calibri"/>
                <w:color w:val="000000"/>
                <w:sz w:val="22"/>
                <w:szCs w:val="22"/>
              </w:rPr>
            </w:pPr>
            <w:r w:rsidRPr="00D067AE">
              <w:rPr>
                <w:rFonts w:eastAsia="Calibri"/>
                <w:color w:val="000000"/>
                <w:sz w:val="22"/>
                <w:szCs w:val="22"/>
              </w:rPr>
              <w:t>Jeigu Įstatymo projektu siūlomos nuostatos vis dėlto būtų priimtos, Grupė pažymi, kad Ignitis patirtų reikšmingus finansinius nuostolius, kurie per laikotarpį iki 2024 m. pabaigos siektų apytiksliai 52-60 mln. EUR. Dėl šios priežasties Ignitis potencialiai neturėtų galimybės toliau vykdyti paskirtojo tiekėjo veiklos, taip pat kiltų grėsmė Ignitis, kaip visuomeninio bei nepriklausomo elektros energijos tiekėjo, likvidumui bei šių paslaugų vykdymui jau 2021 m.</w:t>
            </w:r>
          </w:p>
          <w:p w14:paraId="2A63D25D" w14:textId="77777777" w:rsidR="00D067AE" w:rsidRDefault="00D067AE" w:rsidP="00D067AE">
            <w:pPr>
              <w:spacing w:after="120"/>
              <w:jc w:val="both"/>
              <w:rPr>
                <w:rFonts w:eastAsia="Calibri"/>
                <w:color w:val="000000"/>
                <w:sz w:val="22"/>
                <w:szCs w:val="22"/>
              </w:rPr>
            </w:pPr>
            <w:r w:rsidRPr="00D067AE">
              <w:rPr>
                <w:rFonts w:eastAsia="Calibri"/>
                <w:color w:val="000000"/>
                <w:sz w:val="22"/>
                <w:szCs w:val="22"/>
              </w:rPr>
              <w:t>Dėl šios priežasties, ne tik Ignitis, bet ir Grupė atitinkamai susidurtų su finansinėmis problemomis, kas taip pat reikštų, kad Grupė neturėtų galimybių įgyvendinti savo dividendų mokėjimo politikoje numatytų tikslų, kas turėtų tiesioginę neigiamą įtaką ne tik pagrindiniam Grupės akcininkui (Finansų ministerijai), bet ir smulkiesiems Grupės akcininkams, kurių šiuo metu Grupė turi beveik 7</w:t>
            </w:r>
            <w:r w:rsidR="00A1311E">
              <w:rPr>
                <w:rFonts w:eastAsia="Calibri"/>
                <w:color w:val="000000"/>
                <w:sz w:val="22"/>
                <w:szCs w:val="22"/>
              </w:rPr>
              <w:t> </w:t>
            </w:r>
            <w:r w:rsidRPr="00D067AE">
              <w:rPr>
                <w:rFonts w:eastAsia="Calibri"/>
                <w:color w:val="000000"/>
                <w:sz w:val="22"/>
                <w:szCs w:val="22"/>
              </w:rPr>
              <w:t>000.</w:t>
            </w:r>
          </w:p>
          <w:p w14:paraId="7A9C153B" w14:textId="1FDF6599" w:rsidR="00A1311E" w:rsidRPr="001243B6" w:rsidRDefault="00A1311E" w:rsidP="00A1311E">
            <w:pPr>
              <w:spacing w:after="120"/>
              <w:jc w:val="both"/>
              <w:rPr>
                <w:rFonts w:eastAsia="Calibri"/>
                <w:color w:val="000000"/>
                <w:sz w:val="22"/>
                <w:szCs w:val="22"/>
              </w:rPr>
            </w:pPr>
            <w:r w:rsidRPr="001243B6">
              <w:rPr>
                <w:rFonts w:eastAsia="Calibri"/>
                <w:color w:val="000000"/>
                <w:sz w:val="22"/>
                <w:szCs w:val="22"/>
              </w:rPr>
              <w:t>Grupė nepritaria Įstatymo projektu numatytiems SGDTĮ pakeitimams bei ragina Energetikos ministeriją jų atsisakyti</w:t>
            </w:r>
            <w:r w:rsidR="001243B6" w:rsidRPr="001243B6">
              <w:rPr>
                <w:sz w:val="22"/>
                <w:szCs w:val="22"/>
              </w:rPr>
              <w:t xml:space="preserve">, taip pat susilaikyti </w:t>
            </w:r>
            <w:r w:rsidR="001243B6" w:rsidRPr="001243B6">
              <w:rPr>
                <w:rFonts w:eastAsia="Calibri"/>
                <w:color w:val="000000"/>
                <w:sz w:val="22"/>
                <w:szCs w:val="22"/>
              </w:rPr>
              <w:t>nuo veiksmų, kurie galėtų potencialiai turėti neigiamą įtaką derybų su Equinor rezultatams</w:t>
            </w:r>
            <w:r w:rsidRPr="001243B6">
              <w:rPr>
                <w:rFonts w:eastAsia="Calibri"/>
                <w:color w:val="000000"/>
                <w:sz w:val="22"/>
                <w:szCs w:val="22"/>
              </w:rPr>
              <w:t>. Grupė pažymi, kad tokio pobūdžio SGDTĮ pakeitimai iki jų įsigaliojimo turėtų būti suderinti su Europos Komisija, kadangi, jeigu pasikeičia Europos Komisijos sprendime nurodytos prielaidos.</w:t>
            </w:r>
          </w:p>
          <w:p w14:paraId="43EB852E" w14:textId="50E760F5" w:rsidR="00A1311E" w:rsidRPr="00703C01" w:rsidRDefault="00A1311E" w:rsidP="00A1311E">
            <w:pPr>
              <w:spacing w:after="120"/>
              <w:jc w:val="both"/>
              <w:rPr>
                <w:rFonts w:eastAsia="Calibri"/>
                <w:color w:val="000000"/>
                <w:sz w:val="22"/>
                <w:szCs w:val="22"/>
              </w:rPr>
            </w:pPr>
            <w:r w:rsidRPr="00A1311E">
              <w:rPr>
                <w:rFonts w:eastAsia="Calibri"/>
                <w:color w:val="000000"/>
                <w:sz w:val="22"/>
                <w:szCs w:val="22"/>
              </w:rPr>
              <w:t>Jeigu Įstatymo projektu numatyti pakeitimai visgi būti priimti, Grupė būtų priversta vertinti tokių sprendimų ginčijimo galimybę Lietuvos Respublikos teismuose bei siekti žalos atlyginimo teisminiu keliu.</w:t>
            </w:r>
          </w:p>
        </w:tc>
        <w:tc>
          <w:tcPr>
            <w:tcW w:w="6521" w:type="dxa"/>
          </w:tcPr>
          <w:p w14:paraId="2E779779" w14:textId="77777777" w:rsidR="0064424B" w:rsidRDefault="00130E03" w:rsidP="0074246D">
            <w:pPr>
              <w:spacing w:after="120"/>
              <w:jc w:val="both"/>
              <w:rPr>
                <w:b/>
                <w:sz w:val="22"/>
                <w:szCs w:val="22"/>
              </w:rPr>
            </w:pPr>
            <w:r>
              <w:rPr>
                <w:b/>
                <w:sz w:val="22"/>
                <w:szCs w:val="22"/>
              </w:rPr>
              <w:lastRenderedPageBreak/>
              <w:t>Neatsižvelgta</w:t>
            </w:r>
          </w:p>
          <w:p w14:paraId="3D611971" w14:textId="3135FC6B" w:rsidR="00130E03" w:rsidRPr="00130E03" w:rsidRDefault="00130E03" w:rsidP="0074246D">
            <w:pPr>
              <w:spacing w:after="120"/>
              <w:jc w:val="both"/>
              <w:rPr>
                <w:bCs/>
                <w:sz w:val="22"/>
                <w:szCs w:val="22"/>
              </w:rPr>
            </w:pPr>
            <w:r w:rsidRPr="00130E03">
              <w:rPr>
                <w:bCs/>
                <w:sz w:val="22"/>
                <w:szCs w:val="22"/>
              </w:rPr>
              <w:t xml:space="preserve">Žr. </w:t>
            </w:r>
            <w:r>
              <w:rPr>
                <w:bCs/>
                <w:sz w:val="22"/>
                <w:szCs w:val="22"/>
              </w:rPr>
              <w:t>Finansų ministerijos ir UAB „Ignitis“ pastabų įvertinimą.</w:t>
            </w:r>
          </w:p>
        </w:tc>
      </w:tr>
    </w:tbl>
    <w:p w14:paraId="745E187F" w14:textId="77777777" w:rsidR="00155B44" w:rsidRPr="00891BC0" w:rsidRDefault="00155B44">
      <w:pPr>
        <w:jc w:val="both"/>
        <w:rPr>
          <w:szCs w:val="24"/>
        </w:rPr>
      </w:pPr>
    </w:p>
    <w:sectPr w:rsidR="00155B44" w:rsidRPr="00891BC0" w:rsidSect="003E1970">
      <w:headerReference w:type="even" r:id="rId8"/>
      <w:headerReference w:type="default" r:id="rId9"/>
      <w:footerReference w:type="even" r:id="rId10"/>
      <w:headerReference w:type="first" r:id="rId11"/>
      <w:pgSz w:w="16840" w:h="11907" w:orient="landscape" w:code="9"/>
      <w:pgMar w:top="709" w:right="567" w:bottom="709"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54A00" w14:textId="77777777" w:rsidR="002213A6" w:rsidRDefault="002213A6" w:rsidP="00903ED5">
      <w:r>
        <w:separator/>
      </w:r>
    </w:p>
  </w:endnote>
  <w:endnote w:type="continuationSeparator" w:id="0">
    <w:p w14:paraId="6561CA38" w14:textId="77777777" w:rsidR="002213A6" w:rsidRDefault="002213A6" w:rsidP="00903ED5">
      <w:r>
        <w:continuationSeparator/>
      </w:r>
    </w:p>
  </w:endnote>
  <w:endnote w:type="continuationNotice" w:id="1">
    <w:p w14:paraId="1CBAA7CC" w14:textId="77777777" w:rsidR="002213A6" w:rsidRDefault="00221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8CC37" w14:textId="77777777" w:rsidR="00765732" w:rsidRDefault="00765732"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F5DEE" w14:textId="77777777" w:rsidR="00765732" w:rsidRDefault="0076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337E6" w14:textId="77777777" w:rsidR="002213A6" w:rsidRDefault="002213A6" w:rsidP="00903ED5">
      <w:r>
        <w:separator/>
      </w:r>
    </w:p>
  </w:footnote>
  <w:footnote w:type="continuationSeparator" w:id="0">
    <w:p w14:paraId="495E7EA9" w14:textId="77777777" w:rsidR="002213A6" w:rsidRDefault="002213A6" w:rsidP="00903ED5">
      <w:r>
        <w:continuationSeparator/>
      </w:r>
    </w:p>
  </w:footnote>
  <w:footnote w:type="continuationNotice" w:id="1">
    <w:p w14:paraId="056878FC" w14:textId="77777777" w:rsidR="002213A6" w:rsidRDefault="002213A6"/>
  </w:footnote>
  <w:footnote w:id="2">
    <w:p w14:paraId="1610562D" w14:textId="4AF891CA" w:rsidR="00CF13CF" w:rsidRDefault="00CF13CF">
      <w:pPr>
        <w:pStyle w:val="FootnoteText"/>
      </w:pPr>
      <w:r>
        <w:rPr>
          <w:rStyle w:val="FootnoteReference"/>
        </w:rPr>
        <w:footnoteRef/>
      </w:r>
      <w:r>
        <w:t xml:space="preserve"> Pastabos pateikiamos apibendrintai, suinteresuotų šalių išvados pridedamos prieduose kartu su kitais lydi</w:t>
      </w:r>
      <w:r w:rsidR="00255885">
        <w:t>maisiais</w:t>
      </w:r>
      <w:r>
        <w:t xml:space="preserve"> dokumentais.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9FED8" w14:textId="77777777" w:rsidR="00765732" w:rsidRDefault="00765732"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27E29" w14:textId="77777777" w:rsidR="00765732" w:rsidRDefault="00765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E381F" w14:textId="77777777" w:rsidR="00765732" w:rsidRPr="0054269A" w:rsidRDefault="00765732" w:rsidP="00EB5FE0">
    <w:pPr>
      <w:pStyle w:val="Header"/>
      <w:framePr w:wrap="around" w:vAnchor="text" w:hAnchor="margin" w:xAlign="center" w:y="1"/>
      <w:rPr>
        <w:rStyle w:val="PageNumber"/>
        <w:sz w:val="22"/>
      </w:rPr>
    </w:pPr>
    <w:r w:rsidRPr="0054269A">
      <w:rPr>
        <w:rStyle w:val="PageNumber"/>
        <w:sz w:val="22"/>
      </w:rPr>
      <w:fldChar w:fldCharType="begin"/>
    </w:r>
    <w:r w:rsidRPr="0054269A">
      <w:rPr>
        <w:rStyle w:val="PageNumber"/>
        <w:sz w:val="22"/>
      </w:rPr>
      <w:instrText xml:space="preserve">PAGE  </w:instrText>
    </w:r>
    <w:r w:rsidRPr="0054269A">
      <w:rPr>
        <w:rStyle w:val="PageNumber"/>
        <w:sz w:val="22"/>
      </w:rPr>
      <w:fldChar w:fldCharType="separate"/>
    </w:r>
    <w:r w:rsidR="005962F1">
      <w:rPr>
        <w:rStyle w:val="PageNumber"/>
        <w:noProof/>
        <w:sz w:val="22"/>
      </w:rPr>
      <w:t>4</w:t>
    </w:r>
    <w:r w:rsidRPr="0054269A">
      <w:rPr>
        <w:rStyle w:val="PageNumber"/>
        <w:sz w:val="22"/>
      </w:rPr>
      <w:fldChar w:fldCharType="end"/>
    </w:r>
  </w:p>
  <w:p w14:paraId="410BCAD0" w14:textId="77777777" w:rsidR="00765732" w:rsidRDefault="0076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B9D2F" w14:textId="77777777" w:rsidR="00765732" w:rsidRPr="007D14A0" w:rsidRDefault="00765732" w:rsidP="007D14A0">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hybridMultilevel"/>
    <w:tmpl w:val="5C08F50A"/>
    <w:lvl w:ilvl="0" w:tplc="7C44C3A6">
      <w:start w:val="7"/>
      <w:numFmt w:val="decimal"/>
      <w:lvlText w:val="%1."/>
      <w:legacy w:legacy="1" w:legacySpace="0" w:legacyIndent="254"/>
      <w:lvlJc w:val="left"/>
      <w:rPr>
        <w:rFonts w:ascii="Times New Roman" w:hAnsi="Times New Roman" w:cs="Times New Roman" w:hint="default"/>
      </w:rPr>
    </w:lvl>
    <w:lvl w:ilvl="1" w:tplc="709E01B6">
      <w:numFmt w:val="decimal"/>
      <w:lvlText w:val=""/>
      <w:lvlJc w:val="left"/>
    </w:lvl>
    <w:lvl w:ilvl="2" w:tplc="02D276AA">
      <w:numFmt w:val="decimal"/>
      <w:lvlText w:val=""/>
      <w:lvlJc w:val="left"/>
    </w:lvl>
    <w:lvl w:ilvl="3" w:tplc="BD2A7CD6">
      <w:numFmt w:val="decimal"/>
      <w:lvlText w:val=""/>
      <w:lvlJc w:val="left"/>
    </w:lvl>
    <w:lvl w:ilvl="4" w:tplc="A6964516">
      <w:numFmt w:val="decimal"/>
      <w:lvlText w:val=""/>
      <w:lvlJc w:val="left"/>
    </w:lvl>
    <w:lvl w:ilvl="5" w:tplc="EA36AF68">
      <w:numFmt w:val="decimal"/>
      <w:lvlText w:val=""/>
      <w:lvlJc w:val="left"/>
    </w:lvl>
    <w:lvl w:ilvl="6" w:tplc="994C9316">
      <w:numFmt w:val="decimal"/>
      <w:lvlText w:val=""/>
      <w:lvlJc w:val="left"/>
    </w:lvl>
    <w:lvl w:ilvl="7" w:tplc="1632BCA6">
      <w:numFmt w:val="decimal"/>
      <w:lvlText w:val=""/>
      <w:lvlJc w:val="left"/>
    </w:lvl>
    <w:lvl w:ilvl="8" w:tplc="D24653B8">
      <w:numFmt w:val="decimal"/>
      <w:lvlText w:val=""/>
      <w:lvlJc w:val="left"/>
    </w:lvl>
  </w:abstractNum>
  <w:abstractNum w:abstractNumId="2" w15:restartNumberingAfterBreak="0">
    <w:nsid w:val="02BD29DC"/>
    <w:multiLevelType w:val="hybridMultilevel"/>
    <w:tmpl w:val="6BF28E68"/>
    <w:lvl w:ilvl="0" w:tplc="925C3EDE">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402806"/>
    <w:multiLevelType w:val="hybridMultilevel"/>
    <w:tmpl w:val="A8961B46"/>
    <w:lvl w:ilvl="0" w:tplc="189ED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E6A58"/>
    <w:multiLevelType w:val="hybridMultilevel"/>
    <w:tmpl w:val="BA76F220"/>
    <w:lvl w:ilvl="0" w:tplc="1B80406E">
      <w:start w:val="2"/>
      <w:numFmt w:val="decimal"/>
      <w:lvlText w:val="%1."/>
      <w:legacy w:legacy="1" w:legacySpace="0" w:legacyIndent="273"/>
      <w:lvlJc w:val="left"/>
      <w:rPr>
        <w:rFonts w:ascii="Times New Roman" w:hAnsi="Times New Roman" w:cs="Times New Roman" w:hint="default"/>
      </w:rPr>
    </w:lvl>
    <w:lvl w:ilvl="1" w:tplc="0FD6CCC6">
      <w:numFmt w:val="decimal"/>
      <w:lvlText w:val=""/>
      <w:lvlJc w:val="left"/>
    </w:lvl>
    <w:lvl w:ilvl="2" w:tplc="463E37D2">
      <w:numFmt w:val="decimal"/>
      <w:lvlText w:val=""/>
      <w:lvlJc w:val="left"/>
    </w:lvl>
    <w:lvl w:ilvl="3" w:tplc="E9F279F6">
      <w:numFmt w:val="decimal"/>
      <w:lvlText w:val=""/>
      <w:lvlJc w:val="left"/>
    </w:lvl>
    <w:lvl w:ilvl="4" w:tplc="3BB04078">
      <w:numFmt w:val="decimal"/>
      <w:lvlText w:val=""/>
      <w:lvlJc w:val="left"/>
    </w:lvl>
    <w:lvl w:ilvl="5" w:tplc="C9F66D4E">
      <w:numFmt w:val="decimal"/>
      <w:lvlText w:val=""/>
      <w:lvlJc w:val="left"/>
    </w:lvl>
    <w:lvl w:ilvl="6" w:tplc="B204B462">
      <w:numFmt w:val="decimal"/>
      <w:lvlText w:val=""/>
      <w:lvlJc w:val="left"/>
    </w:lvl>
    <w:lvl w:ilvl="7" w:tplc="A56E10BC">
      <w:numFmt w:val="decimal"/>
      <w:lvlText w:val=""/>
      <w:lvlJc w:val="left"/>
    </w:lvl>
    <w:lvl w:ilvl="8" w:tplc="7DF0D112">
      <w:numFmt w:val="decimal"/>
      <w:lvlText w:val=""/>
      <w:lvlJc w:val="left"/>
    </w:lvl>
  </w:abstractNum>
  <w:abstractNum w:abstractNumId="8" w15:restartNumberingAfterBreak="0">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0BF84A96"/>
    <w:multiLevelType w:val="hybridMultilevel"/>
    <w:tmpl w:val="51163D1C"/>
    <w:lvl w:ilvl="0" w:tplc="8A7C172E">
      <w:start w:val="1"/>
      <w:numFmt w:val="lowerRoman"/>
      <w:lvlText w:val="(%1)"/>
      <w:legacy w:legacy="1" w:legacySpace="0" w:legacyIndent="360"/>
      <w:lvlJc w:val="left"/>
      <w:rPr>
        <w:rFonts w:ascii="Times New Roman" w:hAnsi="Times New Roman" w:cs="Times New Roman" w:hint="default"/>
      </w:rPr>
    </w:lvl>
    <w:lvl w:ilvl="1" w:tplc="A552AF5A">
      <w:numFmt w:val="decimal"/>
      <w:lvlText w:val=""/>
      <w:lvlJc w:val="left"/>
    </w:lvl>
    <w:lvl w:ilvl="2" w:tplc="C6B0E460">
      <w:numFmt w:val="decimal"/>
      <w:lvlText w:val=""/>
      <w:lvlJc w:val="left"/>
    </w:lvl>
    <w:lvl w:ilvl="3" w:tplc="B7C47494">
      <w:numFmt w:val="decimal"/>
      <w:lvlText w:val=""/>
      <w:lvlJc w:val="left"/>
    </w:lvl>
    <w:lvl w:ilvl="4" w:tplc="E068AFEC">
      <w:numFmt w:val="decimal"/>
      <w:lvlText w:val=""/>
      <w:lvlJc w:val="left"/>
    </w:lvl>
    <w:lvl w:ilvl="5" w:tplc="652CD860">
      <w:numFmt w:val="decimal"/>
      <w:lvlText w:val=""/>
      <w:lvlJc w:val="left"/>
    </w:lvl>
    <w:lvl w:ilvl="6" w:tplc="7B6C5CAA">
      <w:numFmt w:val="decimal"/>
      <w:lvlText w:val=""/>
      <w:lvlJc w:val="left"/>
    </w:lvl>
    <w:lvl w:ilvl="7" w:tplc="460A7BE6">
      <w:numFmt w:val="decimal"/>
      <w:lvlText w:val=""/>
      <w:lvlJc w:val="left"/>
    </w:lvl>
    <w:lvl w:ilvl="8" w:tplc="C4AA2A20">
      <w:numFmt w:val="decimal"/>
      <w:lvlText w:val=""/>
      <w:lvlJc w:val="left"/>
    </w:lvl>
  </w:abstractNum>
  <w:abstractNum w:abstractNumId="10" w15:restartNumberingAfterBreak="0">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F5D87"/>
    <w:multiLevelType w:val="hybridMultilevel"/>
    <w:tmpl w:val="92E6F8F4"/>
    <w:lvl w:ilvl="0" w:tplc="A6D6D14C">
      <w:start w:val="10"/>
      <w:numFmt w:val="decimal"/>
      <w:lvlText w:val="%1."/>
      <w:legacy w:legacy="1" w:legacySpace="0" w:legacyIndent="336"/>
      <w:lvlJc w:val="left"/>
      <w:rPr>
        <w:rFonts w:ascii="Times New Roman" w:hAnsi="Times New Roman" w:cs="Times New Roman" w:hint="default"/>
      </w:rPr>
    </w:lvl>
    <w:lvl w:ilvl="1" w:tplc="F7CCCF80">
      <w:numFmt w:val="decimal"/>
      <w:lvlText w:val=""/>
      <w:lvlJc w:val="left"/>
    </w:lvl>
    <w:lvl w:ilvl="2" w:tplc="09DECEF8">
      <w:numFmt w:val="decimal"/>
      <w:lvlText w:val=""/>
      <w:lvlJc w:val="left"/>
    </w:lvl>
    <w:lvl w:ilvl="3" w:tplc="78663E42">
      <w:numFmt w:val="decimal"/>
      <w:lvlText w:val=""/>
      <w:lvlJc w:val="left"/>
    </w:lvl>
    <w:lvl w:ilvl="4" w:tplc="BEAC8476">
      <w:numFmt w:val="decimal"/>
      <w:lvlText w:val=""/>
      <w:lvlJc w:val="left"/>
    </w:lvl>
    <w:lvl w:ilvl="5" w:tplc="3488B3A8">
      <w:numFmt w:val="decimal"/>
      <w:lvlText w:val=""/>
      <w:lvlJc w:val="left"/>
    </w:lvl>
    <w:lvl w:ilvl="6" w:tplc="B1D4A014">
      <w:numFmt w:val="decimal"/>
      <w:lvlText w:val=""/>
      <w:lvlJc w:val="left"/>
    </w:lvl>
    <w:lvl w:ilvl="7" w:tplc="AF82A298">
      <w:numFmt w:val="decimal"/>
      <w:lvlText w:val=""/>
      <w:lvlJc w:val="left"/>
    </w:lvl>
    <w:lvl w:ilvl="8" w:tplc="0DA861A2">
      <w:numFmt w:val="decimal"/>
      <w:lvlText w:val=""/>
      <w:lvlJc w:val="left"/>
    </w:lvl>
  </w:abstractNum>
  <w:abstractNum w:abstractNumId="15" w15:restartNumberingAfterBreak="0">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17827AB"/>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29720F8"/>
    <w:multiLevelType w:val="hybridMultilevel"/>
    <w:tmpl w:val="29F62D8C"/>
    <w:lvl w:ilvl="0" w:tplc="37D8C146">
      <w:start w:val="1"/>
      <w:numFmt w:val="decimal"/>
      <w:lvlText w:val="3.%1."/>
      <w:legacy w:legacy="1" w:legacySpace="0" w:legacyIndent="436"/>
      <w:lvlJc w:val="left"/>
      <w:rPr>
        <w:rFonts w:ascii="Times New Roman" w:hAnsi="Times New Roman" w:cs="Times New Roman" w:hint="default"/>
      </w:rPr>
    </w:lvl>
    <w:lvl w:ilvl="1" w:tplc="503220FE">
      <w:numFmt w:val="decimal"/>
      <w:lvlText w:val=""/>
      <w:lvlJc w:val="left"/>
    </w:lvl>
    <w:lvl w:ilvl="2" w:tplc="2C60A44C">
      <w:numFmt w:val="decimal"/>
      <w:lvlText w:val=""/>
      <w:lvlJc w:val="left"/>
    </w:lvl>
    <w:lvl w:ilvl="3" w:tplc="7884E302">
      <w:numFmt w:val="decimal"/>
      <w:lvlText w:val=""/>
      <w:lvlJc w:val="left"/>
    </w:lvl>
    <w:lvl w:ilvl="4" w:tplc="87DEC802">
      <w:numFmt w:val="decimal"/>
      <w:lvlText w:val=""/>
      <w:lvlJc w:val="left"/>
    </w:lvl>
    <w:lvl w:ilvl="5" w:tplc="71F2C7F8">
      <w:numFmt w:val="decimal"/>
      <w:lvlText w:val=""/>
      <w:lvlJc w:val="left"/>
    </w:lvl>
    <w:lvl w:ilvl="6" w:tplc="FB129584">
      <w:numFmt w:val="decimal"/>
      <w:lvlText w:val=""/>
      <w:lvlJc w:val="left"/>
    </w:lvl>
    <w:lvl w:ilvl="7" w:tplc="9844F702">
      <w:numFmt w:val="decimal"/>
      <w:lvlText w:val=""/>
      <w:lvlJc w:val="left"/>
    </w:lvl>
    <w:lvl w:ilvl="8" w:tplc="C8C606B2">
      <w:numFmt w:val="decimal"/>
      <w:lvlText w:val=""/>
      <w:lvlJc w:val="left"/>
    </w:lvl>
  </w:abstractNum>
  <w:abstractNum w:abstractNumId="18"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361F2"/>
    <w:multiLevelType w:val="hybridMultilevel"/>
    <w:tmpl w:val="7EE229D0"/>
    <w:lvl w:ilvl="0" w:tplc="594899C4">
      <w:start w:val="12"/>
      <w:numFmt w:val="decimal"/>
      <w:lvlText w:val="%1."/>
      <w:legacy w:legacy="1" w:legacySpace="0" w:legacyIndent="398"/>
      <w:lvlJc w:val="left"/>
      <w:rPr>
        <w:rFonts w:ascii="Times New Roman" w:hAnsi="Times New Roman" w:cs="Times New Roman" w:hint="default"/>
      </w:rPr>
    </w:lvl>
    <w:lvl w:ilvl="1" w:tplc="9D763C2C">
      <w:numFmt w:val="decimal"/>
      <w:lvlText w:val=""/>
      <w:lvlJc w:val="left"/>
    </w:lvl>
    <w:lvl w:ilvl="2" w:tplc="C4DCD04C">
      <w:numFmt w:val="decimal"/>
      <w:lvlText w:val=""/>
      <w:lvlJc w:val="left"/>
    </w:lvl>
    <w:lvl w:ilvl="3" w:tplc="7144D9C6">
      <w:numFmt w:val="decimal"/>
      <w:lvlText w:val=""/>
      <w:lvlJc w:val="left"/>
    </w:lvl>
    <w:lvl w:ilvl="4" w:tplc="1AFC78F4">
      <w:numFmt w:val="decimal"/>
      <w:lvlText w:val=""/>
      <w:lvlJc w:val="left"/>
    </w:lvl>
    <w:lvl w:ilvl="5" w:tplc="AFACFCB0">
      <w:numFmt w:val="decimal"/>
      <w:lvlText w:val=""/>
      <w:lvlJc w:val="left"/>
    </w:lvl>
    <w:lvl w:ilvl="6" w:tplc="7DF21E24">
      <w:numFmt w:val="decimal"/>
      <w:lvlText w:val=""/>
      <w:lvlJc w:val="left"/>
    </w:lvl>
    <w:lvl w:ilvl="7" w:tplc="D1A4011E">
      <w:numFmt w:val="decimal"/>
      <w:lvlText w:val=""/>
      <w:lvlJc w:val="left"/>
    </w:lvl>
    <w:lvl w:ilvl="8" w:tplc="14E27FAE">
      <w:numFmt w:val="decimal"/>
      <w:lvlText w:val=""/>
      <w:lvlJc w:val="left"/>
    </w:lvl>
  </w:abstractNum>
  <w:abstractNum w:abstractNumId="21" w15:restartNumberingAfterBreak="0">
    <w:nsid w:val="2EE41B20"/>
    <w:multiLevelType w:val="hybridMultilevel"/>
    <w:tmpl w:val="B5A89894"/>
    <w:lvl w:ilvl="0" w:tplc="DD349340">
      <w:start w:val="58"/>
      <w:numFmt w:val="decimal"/>
      <w:lvlText w:val="%1."/>
      <w:lvlJc w:val="left"/>
      <w:pPr>
        <w:ind w:left="1211" w:hanging="360"/>
      </w:pPr>
      <w:rPr>
        <w:rFonts w:hint="default"/>
        <w:b/>
        <w:strike w:val="0"/>
      </w:rPr>
    </w:lvl>
    <w:lvl w:ilvl="1" w:tplc="6F9299EC">
      <w:start w:val="1"/>
      <w:numFmt w:val="decimal"/>
      <w:lvlText w:val="%1.%2."/>
      <w:lvlJc w:val="left"/>
      <w:pPr>
        <w:ind w:left="1142" w:hanging="432"/>
      </w:pPr>
      <w:rPr>
        <w:rFonts w:hint="default"/>
      </w:rPr>
    </w:lvl>
    <w:lvl w:ilvl="2" w:tplc="750CC398">
      <w:start w:val="1"/>
      <w:numFmt w:val="decimal"/>
      <w:lvlText w:val="%1.%2.%3."/>
      <w:lvlJc w:val="left"/>
      <w:pPr>
        <w:ind w:left="1214" w:hanging="504"/>
      </w:pPr>
      <w:rPr>
        <w:rFonts w:hint="default"/>
      </w:rPr>
    </w:lvl>
    <w:lvl w:ilvl="3" w:tplc="3ACCFF90">
      <w:start w:val="1"/>
      <w:numFmt w:val="decimal"/>
      <w:lvlText w:val="%1.%2.%3.%4."/>
      <w:lvlJc w:val="left"/>
      <w:pPr>
        <w:ind w:left="1728" w:hanging="648"/>
      </w:pPr>
      <w:rPr>
        <w:rFonts w:hint="default"/>
      </w:rPr>
    </w:lvl>
    <w:lvl w:ilvl="4" w:tplc="FE8C0F94">
      <w:start w:val="1"/>
      <w:numFmt w:val="decimal"/>
      <w:lvlText w:val="%1.%2.%3.%4.%5."/>
      <w:lvlJc w:val="left"/>
      <w:pPr>
        <w:ind w:left="2232" w:hanging="792"/>
      </w:pPr>
      <w:rPr>
        <w:rFonts w:hint="default"/>
      </w:rPr>
    </w:lvl>
    <w:lvl w:ilvl="5" w:tplc="DFAEB398">
      <w:start w:val="1"/>
      <w:numFmt w:val="decimal"/>
      <w:lvlText w:val="%1.%2.%3.%4.%5.%6."/>
      <w:lvlJc w:val="left"/>
      <w:pPr>
        <w:ind w:left="2736" w:hanging="936"/>
      </w:pPr>
      <w:rPr>
        <w:rFonts w:hint="default"/>
      </w:rPr>
    </w:lvl>
    <w:lvl w:ilvl="6" w:tplc="59FEBA40">
      <w:start w:val="1"/>
      <w:numFmt w:val="decimal"/>
      <w:lvlText w:val="%1.%2.%3.%4.%5.%6.%7."/>
      <w:lvlJc w:val="left"/>
      <w:pPr>
        <w:ind w:left="3240" w:hanging="1080"/>
      </w:pPr>
      <w:rPr>
        <w:rFonts w:hint="default"/>
      </w:rPr>
    </w:lvl>
    <w:lvl w:ilvl="7" w:tplc="B7D88B5C">
      <w:start w:val="1"/>
      <w:numFmt w:val="decimal"/>
      <w:lvlText w:val="%1.%2.%3.%4.%5.%6.%7.%8."/>
      <w:lvlJc w:val="left"/>
      <w:pPr>
        <w:ind w:left="3744" w:hanging="1224"/>
      </w:pPr>
      <w:rPr>
        <w:rFonts w:hint="default"/>
      </w:rPr>
    </w:lvl>
    <w:lvl w:ilvl="8" w:tplc="B67642EC">
      <w:start w:val="1"/>
      <w:numFmt w:val="decimal"/>
      <w:lvlText w:val="%1.%2.%3.%4.%5.%6.%7.%8.%9."/>
      <w:lvlJc w:val="left"/>
      <w:pPr>
        <w:ind w:left="4320" w:hanging="1440"/>
      </w:pPr>
      <w:rPr>
        <w:rFonts w:hint="default"/>
      </w:rPr>
    </w:lvl>
  </w:abstractNum>
  <w:abstractNum w:abstractNumId="22" w15:restartNumberingAfterBreak="0">
    <w:nsid w:val="49B31C34"/>
    <w:multiLevelType w:val="hybridMultilevel"/>
    <w:tmpl w:val="7D30F8E6"/>
    <w:lvl w:ilvl="0" w:tplc="37D43B0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3" w15:restartNumberingAfterBreak="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80A46"/>
    <w:multiLevelType w:val="hybridMultilevel"/>
    <w:tmpl w:val="7EE229D0"/>
    <w:lvl w:ilvl="0" w:tplc="927E6C28">
      <w:start w:val="12"/>
      <w:numFmt w:val="decimal"/>
      <w:lvlText w:val="%1."/>
      <w:legacy w:legacy="1" w:legacySpace="0" w:legacyIndent="398"/>
      <w:lvlJc w:val="left"/>
      <w:rPr>
        <w:rFonts w:ascii="Times New Roman" w:hAnsi="Times New Roman" w:cs="Times New Roman" w:hint="default"/>
      </w:rPr>
    </w:lvl>
    <w:lvl w:ilvl="1" w:tplc="BE902484">
      <w:numFmt w:val="decimal"/>
      <w:lvlText w:val=""/>
      <w:lvlJc w:val="left"/>
    </w:lvl>
    <w:lvl w:ilvl="2" w:tplc="3BAE0BB0">
      <w:numFmt w:val="decimal"/>
      <w:lvlText w:val=""/>
      <w:lvlJc w:val="left"/>
    </w:lvl>
    <w:lvl w:ilvl="3" w:tplc="E274291A">
      <w:numFmt w:val="decimal"/>
      <w:lvlText w:val=""/>
      <w:lvlJc w:val="left"/>
    </w:lvl>
    <w:lvl w:ilvl="4" w:tplc="0E16AC7C">
      <w:numFmt w:val="decimal"/>
      <w:lvlText w:val=""/>
      <w:lvlJc w:val="left"/>
    </w:lvl>
    <w:lvl w:ilvl="5" w:tplc="8102A026">
      <w:numFmt w:val="decimal"/>
      <w:lvlText w:val=""/>
      <w:lvlJc w:val="left"/>
    </w:lvl>
    <w:lvl w:ilvl="6" w:tplc="505EA810">
      <w:numFmt w:val="decimal"/>
      <w:lvlText w:val=""/>
      <w:lvlJc w:val="left"/>
    </w:lvl>
    <w:lvl w:ilvl="7" w:tplc="1AE2BFF8">
      <w:numFmt w:val="decimal"/>
      <w:lvlText w:val=""/>
      <w:lvlJc w:val="left"/>
    </w:lvl>
    <w:lvl w:ilvl="8" w:tplc="04EAF4A6">
      <w:numFmt w:val="decimal"/>
      <w:lvlText w:val=""/>
      <w:lvlJc w:val="left"/>
    </w:lvl>
  </w:abstractNum>
  <w:abstractNum w:abstractNumId="25" w15:restartNumberingAfterBreak="0">
    <w:nsid w:val="54213A3E"/>
    <w:multiLevelType w:val="hybridMultilevel"/>
    <w:tmpl w:val="47225982"/>
    <w:lvl w:ilvl="0" w:tplc="9D9037B4">
      <w:start w:val="2"/>
      <w:numFmt w:val="decimal"/>
      <w:lvlText w:val="%1."/>
      <w:legacy w:legacy="1" w:legacySpace="0" w:legacyIndent="274"/>
      <w:lvlJc w:val="left"/>
      <w:rPr>
        <w:rFonts w:ascii="Times New Roman" w:hAnsi="Times New Roman" w:cs="Times New Roman" w:hint="default"/>
      </w:rPr>
    </w:lvl>
    <w:lvl w:ilvl="1" w:tplc="407EA5D0">
      <w:numFmt w:val="decimal"/>
      <w:lvlText w:val=""/>
      <w:lvlJc w:val="left"/>
    </w:lvl>
    <w:lvl w:ilvl="2" w:tplc="CC00CD26">
      <w:numFmt w:val="decimal"/>
      <w:lvlText w:val=""/>
      <w:lvlJc w:val="left"/>
    </w:lvl>
    <w:lvl w:ilvl="3" w:tplc="C39A6B2E">
      <w:numFmt w:val="decimal"/>
      <w:lvlText w:val=""/>
      <w:lvlJc w:val="left"/>
    </w:lvl>
    <w:lvl w:ilvl="4" w:tplc="4C00FBDC">
      <w:numFmt w:val="decimal"/>
      <w:lvlText w:val=""/>
      <w:lvlJc w:val="left"/>
    </w:lvl>
    <w:lvl w:ilvl="5" w:tplc="D60E55B2">
      <w:numFmt w:val="decimal"/>
      <w:lvlText w:val=""/>
      <w:lvlJc w:val="left"/>
    </w:lvl>
    <w:lvl w:ilvl="6" w:tplc="0F8CEC84">
      <w:numFmt w:val="decimal"/>
      <w:lvlText w:val=""/>
      <w:lvlJc w:val="left"/>
    </w:lvl>
    <w:lvl w:ilvl="7" w:tplc="1FCAC882">
      <w:numFmt w:val="decimal"/>
      <w:lvlText w:val=""/>
      <w:lvlJc w:val="left"/>
    </w:lvl>
    <w:lvl w:ilvl="8" w:tplc="DDC8BF32">
      <w:numFmt w:val="decimal"/>
      <w:lvlText w:val=""/>
      <w:lvlJc w:val="left"/>
    </w:lvl>
  </w:abstractNum>
  <w:abstractNum w:abstractNumId="26" w15:restartNumberingAfterBreak="0">
    <w:nsid w:val="58296665"/>
    <w:multiLevelType w:val="hybridMultilevel"/>
    <w:tmpl w:val="101EB22A"/>
    <w:lvl w:ilvl="0" w:tplc="17C2B950">
      <w:start w:val="3"/>
      <w:numFmt w:val="decimal"/>
      <w:lvlText w:val="%1."/>
      <w:legacy w:legacy="1" w:legacySpace="0" w:legacyIndent="274"/>
      <w:lvlJc w:val="left"/>
      <w:rPr>
        <w:rFonts w:ascii="Times New Roman" w:hAnsi="Times New Roman" w:cs="Times New Roman" w:hint="default"/>
      </w:rPr>
    </w:lvl>
    <w:lvl w:ilvl="1" w:tplc="D736F08E">
      <w:numFmt w:val="decimal"/>
      <w:lvlText w:val=""/>
      <w:lvlJc w:val="left"/>
    </w:lvl>
    <w:lvl w:ilvl="2" w:tplc="34AE6C4E">
      <w:numFmt w:val="decimal"/>
      <w:lvlText w:val=""/>
      <w:lvlJc w:val="left"/>
    </w:lvl>
    <w:lvl w:ilvl="3" w:tplc="59E65C06">
      <w:numFmt w:val="decimal"/>
      <w:lvlText w:val=""/>
      <w:lvlJc w:val="left"/>
    </w:lvl>
    <w:lvl w:ilvl="4" w:tplc="CC4C3600">
      <w:numFmt w:val="decimal"/>
      <w:lvlText w:val=""/>
      <w:lvlJc w:val="left"/>
    </w:lvl>
    <w:lvl w:ilvl="5" w:tplc="2778699C">
      <w:numFmt w:val="decimal"/>
      <w:lvlText w:val=""/>
      <w:lvlJc w:val="left"/>
    </w:lvl>
    <w:lvl w:ilvl="6" w:tplc="FD125D8A">
      <w:numFmt w:val="decimal"/>
      <w:lvlText w:val=""/>
      <w:lvlJc w:val="left"/>
    </w:lvl>
    <w:lvl w:ilvl="7" w:tplc="F7CA861A">
      <w:numFmt w:val="decimal"/>
      <w:lvlText w:val=""/>
      <w:lvlJc w:val="left"/>
    </w:lvl>
    <w:lvl w:ilvl="8" w:tplc="FB4AEF24">
      <w:numFmt w:val="decimal"/>
      <w:lvlText w:val=""/>
      <w:lvlJc w:val="left"/>
    </w:lvl>
  </w:abstractNum>
  <w:abstractNum w:abstractNumId="27"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F370ADC"/>
    <w:multiLevelType w:val="hybridMultilevel"/>
    <w:tmpl w:val="BFC8D9C4"/>
    <w:lvl w:ilvl="0" w:tplc="731690F8">
      <w:start w:val="1"/>
      <w:numFmt w:val="decimal"/>
      <w:lvlText w:val="%1."/>
      <w:legacy w:legacy="1" w:legacySpace="0" w:legacyIndent="360"/>
      <w:lvlJc w:val="left"/>
      <w:rPr>
        <w:rFonts w:ascii="Times New Roman" w:eastAsia="SimHei" w:hAnsi="Times New Roman" w:cs="Times New Roman" w:hint="default"/>
      </w:rPr>
    </w:lvl>
    <w:lvl w:ilvl="1" w:tplc="0414D502">
      <w:numFmt w:val="decimal"/>
      <w:lvlText w:val=""/>
      <w:lvlJc w:val="left"/>
    </w:lvl>
    <w:lvl w:ilvl="2" w:tplc="434AE1C6">
      <w:numFmt w:val="decimal"/>
      <w:lvlText w:val=""/>
      <w:lvlJc w:val="left"/>
    </w:lvl>
    <w:lvl w:ilvl="3" w:tplc="255A62A6">
      <w:numFmt w:val="decimal"/>
      <w:lvlText w:val=""/>
      <w:lvlJc w:val="left"/>
    </w:lvl>
    <w:lvl w:ilvl="4" w:tplc="CFFEC79E">
      <w:numFmt w:val="decimal"/>
      <w:lvlText w:val=""/>
      <w:lvlJc w:val="left"/>
    </w:lvl>
    <w:lvl w:ilvl="5" w:tplc="7D6AA78A">
      <w:numFmt w:val="decimal"/>
      <w:lvlText w:val=""/>
      <w:lvlJc w:val="left"/>
    </w:lvl>
    <w:lvl w:ilvl="6" w:tplc="0A6E718A">
      <w:numFmt w:val="decimal"/>
      <w:lvlText w:val=""/>
      <w:lvlJc w:val="left"/>
    </w:lvl>
    <w:lvl w:ilvl="7" w:tplc="1F9E445A">
      <w:numFmt w:val="decimal"/>
      <w:lvlText w:val=""/>
      <w:lvlJc w:val="left"/>
    </w:lvl>
    <w:lvl w:ilvl="8" w:tplc="80466DF4">
      <w:numFmt w:val="decimal"/>
      <w:lvlText w:val=""/>
      <w:lvlJc w:val="left"/>
    </w:lvl>
  </w:abstractNum>
  <w:abstractNum w:abstractNumId="29" w15:restartNumberingAfterBreak="0">
    <w:nsid w:val="61F23E63"/>
    <w:multiLevelType w:val="hybridMultilevel"/>
    <w:tmpl w:val="5C08F50A"/>
    <w:lvl w:ilvl="0" w:tplc="51E077E2">
      <w:start w:val="7"/>
      <w:numFmt w:val="decimal"/>
      <w:lvlText w:val="%1."/>
      <w:legacy w:legacy="1" w:legacySpace="0" w:legacyIndent="254"/>
      <w:lvlJc w:val="left"/>
      <w:rPr>
        <w:rFonts w:ascii="Times New Roman" w:hAnsi="Times New Roman" w:cs="Times New Roman" w:hint="default"/>
      </w:rPr>
    </w:lvl>
    <w:lvl w:ilvl="1" w:tplc="A2E47B92">
      <w:numFmt w:val="decimal"/>
      <w:lvlText w:val=""/>
      <w:lvlJc w:val="left"/>
    </w:lvl>
    <w:lvl w:ilvl="2" w:tplc="0CDCCE0A">
      <w:numFmt w:val="decimal"/>
      <w:lvlText w:val=""/>
      <w:lvlJc w:val="left"/>
    </w:lvl>
    <w:lvl w:ilvl="3" w:tplc="11D8EE1E">
      <w:numFmt w:val="decimal"/>
      <w:lvlText w:val=""/>
      <w:lvlJc w:val="left"/>
    </w:lvl>
    <w:lvl w:ilvl="4" w:tplc="8EBC44A6">
      <w:numFmt w:val="decimal"/>
      <w:lvlText w:val=""/>
      <w:lvlJc w:val="left"/>
    </w:lvl>
    <w:lvl w:ilvl="5" w:tplc="015C8F54">
      <w:numFmt w:val="decimal"/>
      <w:lvlText w:val=""/>
      <w:lvlJc w:val="left"/>
    </w:lvl>
    <w:lvl w:ilvl="6" w:tplc="2E62D334">
      <w:numFmt w:val="decimal"/>
      <w:lvlText w:val=""/>
      <w:lvlJc w:val="left"/>
    </w:lvl>
    <w:lvl w:ilvl="7" w:tplc="24762FFC">
      <w:numFmt w:val="decimal"/>
      <w:lvlText w:val=""/>
      <w:lvlJc w:val="left"/>
    </w:lvl>
    <w:lvl w:ilvl="8" w:tplc="25081208">
      <w:numFmt w:val="decimal"/>
      <w:lvlText w:val=""/>
      <w:lvlJc w:val="left"/>
    </w:lvl>
  </w:abstractNum>
  <w:abstractNum w:abstractNumId="30" w15:restartNumberingAfterBreak="0">
    <w:nsid w:val="658916ED"/>
    <w:multiLevelType w:val="hybridMultilevel"/>
    <w:tmpl w:val="5C08F50A"/>
    <w:lvl w:ilvl="0" w:tplc="9B989820">
      <w:start w:val="7"/>
      <w:numFmt w:val="decimal"/>
      <w:lvlText w:val="%1."/>
      <w:legacy w:legacy="1" w:legacySpace="0" w:legacyIndent="254"/>
      <w:lvlJc w:val="left"/>
      <w:rPr>
        <w:rFonts w:ascii="Times New Roman" w:hAnsi="Times New Roman" w:cs="Times New Roman" w:hint="default"/>
      </w:rPr>
    </w:lvl>
    <w:lvl w:ilvl="1" w:tplc="B2C6D38C">
      <w:numFmt w:val="decimal"/>
      <w:lvlText w:val=""/>
      <w:lvlJc w:val="left"/>
    </w:lvl>
    <w:lvl w:ilvl="2" w:tplc="1F821080">
      <w:numFmt w:val="decimal"/>
      <w:lvlText w:val=""/>
      <w:lvlJc w:val="left"/>
    </w:lvl>
    <w:lvl w:ilvl="3" w:tplc="5FDE29E4">
      <w:numFmt w:val="decimal"/>
      <w:lvlText w:val=""/>
      <w:lvlJc w:val="left"/>
    </w:lvl>
    <w:lvl w:ilvl="4" w:tplc="971239B4">
      <w:numFmt w:val="decimal"/>
      <w:lvlText w:val=""/>
      <w:lvlJc w:val="left"/>
    </w:lvl>
    <w:lvl w:ilvl="5" w:tplc="0C5A5000">
      <w:numFmt w:val="decimal"/>
      <w:lvlText w:val=""/>
      <w:lvlJc w:val="left"/>
    </w:lvl>
    <w:lvl w:ilvl="6" w:tplc="758259CC">
      <w:numFmt w:val="decimal"/>
      <w:lvlText w:val=""/>
      <w:lvlJc w:val="left"/>
    </w:lvl>
    <w:lvl w:ilvl="7" w:tplc="4DF4F29A">
      <w:numFmt w:val="decimal"/>
      <w:lvlText w:val=""/>
      <w:lvlJc w:val="left"/>
    </w:lvl>
    <w:lvl w:ilvl="8" w:tplc="7F86D24E">
      <w:numFmt w:val="decimal"/>
      <w:lvlText w:val=""/>
      <w:lvlJc w:val="left"/>
    </w:lvl>
  </w:abstractNum>
  <w:abstractNum w:abstractNumId="31"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8A621D"/>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D331031"/>
    <w:multiLevelType w:val="singleLevel"/>
    <w:tmpl w:val="FD6EFE58"/>
    <w:lvl w:ilvl="0">
      <w:start w:val="5"/>
      <w:numFmt w:val="decimal"/>
      <w:lvlText w:val="%1."/>
      <w:legacy w:legacy="1" w:legacySpace="0" w:legacyIndent="346"/>
      <w:lvlJc w:val="left"/>
      <w:rPr>
        <w:rFonts w:ascii="Times New Roman" w:hAnsi="Times New Roman" w:cs="Times New Roman" w:hint="default"/>
      </w:rPr>
    </w:lvl>
  </w:abstractNum>
  <w:abstractNum w:abstractNumId="34"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5" w15:restartNumberingAfterBreak="0">
    <w:nsid w:val="75E824ED"/>
    <w:multiLevelType w:val="hybridMultilevel"/>
    <w:tmpl w:val="1EDE8138"/>
    <w:lvl w:ilvl="0" w:tplc="24E26968">
      <w:start w:val="10"/>
      <w:numFmt w:val="decimal"/>
      <w:lvlText w:val="%1."/>
      <w:legacy w:legacy="1" w:legacySpace="0" w:legacyIndent="364"/>
      <w:lvlJc w:val="left"/>
      <w:rPr>
        <w:rFonts w:ascii="Times New Roman" w:hAnsi="Times New Roman" w:cs="Times New Roman" w:hint="default"/>
      </w:rPr>
    </w:lvl>
    <w:lvl w:ilvl="1" w:tplc="29DA16CC">
      <w:numFmt w:val="decimal"/>
      <w:lvlText w:val=""/>
      <w:lvlJc w:val="left"/>
    </w:lvl>
    <w:lvl w:ilvl="2" w:tplc="06F897CE">
      <w:numFmt w:val="decimal"/>
      <w:lvlText w:val=""/>
      <w:lvlJc w:val="left"/>
    </w:lvl>
    <w:lvl w:ilvl="3" w:tplc="59266E86">
      <w:numFmt w:val="decimal"/>
      <w:lvlText w:val=""/>
      <w:lvlJc w:val="left"/>
    </w:lvl>
    <w:lvl w:ilvl="4" w:tplc="8EDAD23A">
      <w:numFmt w:val="decimal"/>
      <w:lvlText w:val=""/>
      <w:lvlJc w:val="left"/>
    </w:lvl>
    <w:lvl w:ilvl="5" w:tplc="79C03D3C">
      <w:numFmt w:val="decimal"/>
      <w:lvlText w:val=""/>
      <w:lvlJc w:val="left"/>
    </w:lvl>
    <w:lvl w:ilvl="6" w:tplc="7B70D3BA">
      <w:numFmt w:val="decimal"/>
      <w:lvlText w:val=""/>
      <w:lvlJc w:val="left"/>
    </w:lvl>
    <w:lvl w:ilvl="7" w:tplc="36EEBC42">
      <w:numFmt w:val="decimal"/>
      <w:lvlText w:val=""/>
      <w:lvlJc w:val="left"/>
    </w:lvl>
    <w:lvl w:ilvl="8" w:tplc="E2AC9CD6">
      <w:numFmt w:val="decimal"/>
      <w:lvlText w:val=""/>
      <w:lvlJc w:val="left"/>
    </w:lvl>
  </w:abstractNum>
  <w:abstractNum w:abstractNumId="36"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CCA25BE"/>
    <w:multiLevelType w:val="hybridMultilevel"/>
    <w:tmpl w:val="2514D540"/>
    <w:lvl w:ilvl="0" w:tplc="532A0258">
      <w:start w:val="6"/>
      <w:numFmt w:val="decimal"/>
      <w:lvlText w:val="%1."/>
      <w:legacy w:legacy="1" w:legacySpace="0" w:legacyIndent="346"/>
      <w:lvlJc w:val="left"/>
      <w:rPr>
        <w:rFonts w:ascii="Times New Roman" w:hAnsi="Times New Roman" w:cs="Times New Roman" w:hint="default"/>
        <w:sz w:val="24"/>
      </w:rPr>
    </w:lvl>
    <w:lvl w:ilvl="1" w:tplc="3A8449E2">
      <w:numFmt w:val="decimal"/>
      <w:lvlText w:val=""/>
      <w:lvlJc w:val="left"/>
    </w:lvl>
    <w:lvl w:ilvl="2" w:tplc="F4B435D8">
      <w:numFmt w:val="decimal"/>
      <w:lvlText w:val=""/>
      <w:lvlJc w:val="left"/>
    </w:lvl>
    <w:lvl w:ilvl="3" w:tplc="20CEE8F8">
      <w:numFmt w:val="decimal"/>
      <w:lvlText w:val=""/>
      <w:lvlJc w:val="left"/>
    </w:lvl>
    <w:lvl w:ilvl="4" w:tplc="FD262CCE">
      <w:numFmt w:val="decimal"/>
      <w:lvlText w:val=""/>
      <w:lvlJc w:val="left"/>
    </w:lvl>
    <w:lvl w:ilvl="5" w:tplc="500E8A2C">
      <w:numFmt w:val="decimal"/>
      <w:lvlText w:val=""/>
      <w:lvlJc w:val="left"/>
    </w:lvl>
    <w:lvl w:ilvl="6" w:tplc="42EA76AE">
      <w:numFmt w:val="decimal"/>
      <w:lvlText w:val=""/>
      <w:lvlJc w:val="left"/>
    </w:lvl>
    <w:lvl w:ilvl="7" w:tplc="6CC41FFA">
      <w:numFmt w:val="decimal"/>
      <w:lvlText w:val=""/>
      <w:lvlJc w:val="left"/>
    </w:lvl>
    <w:lvl w:ilvl="8" w:tplc="3C3AFFC4">
      <w:numFmt w:val="decimal"/>
      <w:lvlText w:val=""/>
      <w:lvlJc w:val="left"/>
    </w:lvl>
  </w:abstractNum>
  <w:num w:numId="1">
    <w:abstractNumId w:val="15"/>
  </w:num>
  <w:num w:numId="2">
    <w:abstractNumId w:val="34"/>
  </w:num>
  <w:num w:numId="3">
    <w:abstractNumId w:val="7"/>
  </w:num>
  <w:num w:numId="4">
    <w:abstractNumId w:val="17"/>
  </w:num>
  <w:num w:numId="5">
    <w:abstractNumId w:val="29"/>
  </w:num>
  <w:num w:numId="6">
    <w:abstractNumId w:val="30"/>
  </w:num>
  <w:num w:numId="7">
    <w:abstractNumId w:val="1"/>
  </w:num>
  <w:num w:numId="8">
    <w:abstractNumId w:val="8"/>
  </w:num>
  <w:num w:numId="9">
    <w:abstractNumId w:val="35"/>
  </w:num>
  <w:num w:numId="10">
    <w:abstractNumId w:val="24"/>
  </w:num>
  <w:num w:numId="11">
    <w:abstractNumId w:val="20"/>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6"/>
  </w:num>
  <w:num w:numId="14">
    <w:abstractNumId w:val="26"/>
  </w:num>
  <w:num w:numId="15">
    <w:abstractNumId w:val="25"/>
  </w:num>
  <w:num w:numId="16">
    <w:abstractNumId w:val="25"/>
    <w:lvlOverride w:ilvl="0">
      <w:lvl w:ilvl="0" w:tplc="9D9037B4">
        <w:start w:val="5"/>
        <w:numFmt w:val="decimal"/>
        <w:lvlText w:val="%1."/>
        <w:legacy w:legacy="1" w:legacySpace="0" w:legacyIndent="259"/>
        <w:lvlJc w:val="left"/>
        <w:rPr>
          <w:rFonts w:ascii="Times New Roman" w:hAnsi="Times New Roman" w:cs="Times New Roman" w:hint="default"/>
        </w:rPr>
      </w:lvl>
    </w:lvlOverride>
  </w:num>
  <w:num w:numId="17">
    <w:abstractNumId w:val="14"/>
  </w:num>
  <w:num w:numId="18">
    <w:abstractNumId w:val="10"/>
  </w:num>
  <w:num w:numId="19">
    <w:abstractNumId w:val="3"/>
  </w:num>
  <w:num w:numId="20">
    <w:abstractNumId w:val="36"/>
  </w:num>
  <w:num w:numId="21">
    <w:abstractNumId w:val="11"/>
  </w:num>
  <w:num w:numId="22">
    <w:abstractNumId w:val="12"/>
  </w:num>
  <w:num w:numId="23">
    <w:abstractNumId w:val="19"/>
  </w:num>
  <w:num w:numId="24">
    <w:abstractNumId w:val="23"/>
  </w:num>
  <w:num w:numId="25">
    <w:abstractNumId w:val="5"/>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8"/>
  </w:num>
  <w:num w:numId="30">
    <w:abstractNumId w:val="22"/>
  </w:num>
  <w:num w:numId="31">
    <w:abstractNumId w:val="28"/>
  </w:num>
  <w:num w:numId="32">
    <w:abstractNumId w:val="9"/>
  </w:num>
  <w:num w:numId="33">
    <w:abstractNumId w:val="33"/>
  </w:num>
  <w:num w:numId="34">
    <w:abstractNumId w:val="37"/>
  </w:num>
  <w:num w:numId="35">
    <w:abstractNumId w:val="4"/>
  </w:num>
  <w:num w:numId="36">
    <w:abstractNumId w:val="32"/>
  </w:num>
  <w:num w:numId="37">
    <w:abstractNumId w:val="16"/>
  </w:num>
  <w:num w:numId="38">
    <w:abstractNumId w:val="2"/>
  </w:num>
  <w:num w:numId="3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Move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4B"/>
    <w:rsid w:val="000002CF"/>
    <w:rsid w:val="00000679"/>
    <w:rsid w:val="0000081A"/>
    <w:rsid w:val="00000D17"/>
    <w:rsid w:val="00000FAE"/>
    <w:rsid w:val="000016CC"/>
    <w:rsid w:val="00001B6F"/>
    <w:rsid w:val="00002202"/>
    <w:rsid w:val="000022F5"/>
    <w:rsid w:val="00002549"/>
    <w:rsid w:val="00003241"/>
    <w:rsid w:val="000034BD"/>
    <w:rsid w:val="00004C71"/>
    <w:rsid w:val="00004CCD"/>
    <w:rsid w:val="0000566C"/>
    <w:rsid w:val="000060C6"/>
    <w:rsid w:val="0000616F"/>
    <w:rsid w:val="00006EF3"/>
    <w:rsid w:val="00007EF3"/>
    <w:rsid w:val="000110CA"/>
    <w:rsid w:val="00011A1F"/>
    <w:rsid w:val="00012705"/>
    <w:rsid w:val="0001478E"/>
    <w:rsid w:val="00015757"/>
    <w:rsid w:val="00015E9C"/>
    <w:rsid w:val="00015F70"/>
    <w:rsid w:val="00016179"/>
    <w:rsid w:val="00016B51"/>
    <w:rsid w:val="00016C49"/>
    <w:rsid w:val="0001741D"/>
    <w:rsid w:val="00017A26"/>
    <w:rsid w:val="000205CE"/>
    <w:rsid w:val="00021D4F"/>
    <w:rsid w:val="000226FF"/>
    <w:rsid w:val="000229BB"/>
    <w:rsid w:val="00022BC1"/>
    <w:rsid w:val="000241F4"/>
    <w:rsid w:val="000245F0"/>
    <w:rsid w:val="00024AA4"/>
    <w:rsid w:val="00024B5C"/>
    <w:rsid w:val="000253BF"/>
    <w:rsid w:val="00025CDB"/>
    <w:rsid w:val="00026240"/>
    <w:rsid w:val="00026448"/>
    <w:rsid w:val="0002775A"/>
    <w:rsid w:val="00027911"/>
    <w:rsid w:val="000311E0"/>
    <w:rsid w:val="00032518"/>
    <w:rsid w:val="00032697"/>
    <w:rsid w:val="00032782"/>
    <w:rsid w:val="0003285B"/>
    <w:rsid w:val="000329DE"/>
    <w:rsid w:val="00032D41"/>
    <w:rsid w:val="000333D0"/>
    <w:rsid w:val="000336C2"/>
    <w:rsid w:val="00033A91"/>
    <w:rsid w:val="00033F98"/>
    <w:rsid w:val="00033FDE"/>
    <w:rsid w:val="00034239"/>
    <w:rsid w:val="000348AF"/>
    <w:rsid w:val="000351A9"/>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4A09"/>
    <w:rsid w:val="00045451"/>
    <w:rsid w:val="00045E63"/>
    <w:rsid w:val="0004620A"/>
    <w:rsid w:val="00046353"/>
    <w:rsid w:val="00047402"/>
    <w:rsid w:val="000474BE"/>
    <w:rsid w:val="00047C2E"/>
    <w:rsid w:val="00050438"/>
    <w:rsid w:val="00050C21"/>
    <w:rsid w:val="00050D90"/>
    <w:rsid w:val="00050DA1"/>
    <w:rsid w:val="0005121B"/>
    <w:rsid w:val="00051F07"/>
    <w:rsid w:val="0005261B"/>
    <w:rsid w:val="000536BE"/>
    <w:rsid w:val="0005405E"/>
    <w:rsid w:val="000542E7"/>
    <w:rsid w:val="00054859"/>
    <w:rsid w:val="00056DB1"/>
    <w:rsid w:val="0005706D"/>
    <w:rsid w:val="00057BDA"/>
    <w:rsid w:val="00060706"/>
    <w:rsid w:val="00060B2C"/>
    <w:rsid w:val="00061464"/>
    <w:rsid w:val="000614BE"/>
    <w:rsid w:val="000615E6"/>
    <w:rsid w:val="00061CCE"/>
    <w:rsid w:val="00061DC8"/>
    <w:rsid w:val="00063A45"/>
    <w:rsid w:val="00063A7E"/>
    <w:rsid w:val="0006405B"/>
    <w:rsid w:val="0006459E"/>
    <w:rsid w:val="00064C94"/>
    <w:rsid w:val="0006581E"/>
    <w:rsid w:val="000658E4"/>
    <w:rsid w:val="00066CA6"/>
    <w:rsid w:val="00066CD7"/>
    <w:rsid w:val="00067179"/>
    <w:rsid w:val="000702E9"/>
    <w:rsid w:val="00070823"/>
    <w:rsid w:val="00070B5C"/>
    <w:rsid w:val="00072431"/>
    <w:rsid w:val="000727C2"/>
    <w:rsid w:val="0007317A"/>
    <w:rsid w:val="00073E17"/>
    <w:rsid w:val="00073F9A"/>
    <w:rsid w:val="0007442B"/>
    <w:rsid w:val="000746C8"/>
    <w:rsid w:val="00074B09"/>
    <w:rsid w:val="000753E6"/>
    <w:rsid w:val="00075512"/>
    <w:rsid w:val="00075A91"/>
    <w:rsid w:val="00075CC1"/>
    <w:rsid w:val="00075F10"/>
    <w:rsid w:val="000761D6"/>
    <w:rsid w:val="000768FA"/>
    <w:rsid w:val="0007744D"/>
    <w:rsid w:val="0007772A"/>
    <w:rsid w:val="000802CF"/>
    <w:rsid w:val="000809EA"/>
    <w:rsid w:val="000814F5"/>
    <w:rsid w:val="000818B4"/>
    <w:rsid w:val="000822B8"/>
    <w:rsid w:val="000825D6"/>
    <w:rsid w:val="00082DC8"/>
    <w:rsid w:val="00082E82"/>
    <w:rsid w:val="0008373D"/>
    <w:rsid w:val="00083858"/>
    <w:rsid w:val="000838B7"/>
    <w:rsid w:val="00083F35"/>
    <w:rsid w:val="00084190"/>
    <w:rsid w:val="000842A9"/>
    <w:rsid w:val="00084321"/>
    <w:rsid w:val="000845DB"/>
    <w:rsid w:val="00085E0A"/>
    <w:rsid w:val="00085EF7"/>
    <w:rsid w:val="00086FBC"/>
    <w:rsid w:val="00087E3B"/>
    <w:rsid w:val="000902AD"/>
    <w:rsid w:val="00092BE8"/>
    <w:rsid w:val="00093F7A"/>
    <w:rsid w:val="0009429C"/>
    <w:rsid w:val="00094347"/>
    <w:rsid w:val="00094DA2"/>
    <w:rsid w:val="000956CC"/>
    <w:rsid w:val="00095886"/>
    <w:rsid w:val="00095907"/>
    <w:rsid w:val="0009593B"/>
    <w:rsid w:val="00095F51"/>
    <w:rsid w:val="00096C19"/>
    <w:rsid w:val="00097480"/>
    <w:rsid w:val="00097D4A"/>
    <w:rsid w:val="000A01FB"/>
    <w:rsid w:val="000A0324"/>
    <w:rsid w:val="000A04CA"/>
    <w:rsid w:val="000A0B26"/>
    <w:rsid w:val="000A2465"/>
    <w:rsid w:val="000A402E"/>
    <w:rsid w:val="000A4BFE"/>
    <w:rsid w:val="000A5D51"/>
    <w:rsid w:val="000A6990"/>
    <w:rsid w:val="000A781B"/>
    <w:rsid w:val="000A7BA9"/>
    <w:rsid w:val="000B107A"/>
    <w:rsid w:val="000B2633"/>
    <w:rsid w:val="000B2BD6"/>
    <w:rsid w:val="000B3E49"/>
    <w:rsid w:val="000B44EC"/>
    <w:rsid w:val="000B44FD"/>
    <w:rsid w:val="000B4894"/>
    <w:rsid w:val="000B4A78"/>
    <w:rsid w:val="000B5607"/>
    <w:rsid w:val="000B58CF"/>
    <w:rsid w:val="000B5A38"/>
    <w:rsid w:val="000B5A3D"/>
    <w:rsid w:val="000B65DF"/>
    <w:rsid w:val="000B6999"/>
    <w:rsid w:val="000B735B"/>
    <w:rsid w:val="000B75B5"/>
    <w:rsid w:val="000B76CC"/>
    <w:rsid w:val="000B7704"/>
    <w:rsid w:val="000B7974"/>
    <w:rsid w:val="000C06E6"/>
    <w:rsid w:val="000C0DF2"/>
    <w:rsid w:val="000C13BC"/>
    <w:rsid w:val="000C15F9"/>
    <w:rsid w:val="000C1B87"/>
    <w:rsid w:val="000C1D70"/>
    <w:rsid w:val="000C1F54"/>
    <w:rsid w:val="000C3989"/>
    <w:rsid w:val="000C3E38"/>
    <w:rsid w:val="000C43F5"/>
    <w:rsid w:val="000C43FD"/>
    <w:rsid w:val="000C4C1C"/>
    <w:rsid w:val="000C52E4"/>
    <w:rsid w:val="000C54C1"/>
    <w:rsid w:val="000C54FE"/>
    <w:rsid w:val="000C5B24"/>
    <w:rsid w:val="000C5EA9"/>
    <w:rsid w:val="000C5EB8"/>
    <w:rsid w:val="000C6241"/>
    <w:rsid w:val="000C6894"/>
    <w:rsid w:val="000C69EB"/>
    <w:rsid w:val="000C7557"/>
    <w:rsid w:val="000C7D09"/>
    <w:rsid w:val="000D0796"/>
    <w:rsid w:val="000D1190"/>
    <w:rsid w:val="000D20AF"/>
    <w:rsid w:val="000D24FA"/>
    <w:rsid w:val="000D2708"/>
    <w:rsid w:val="000D2DE8"/>
    <w:rsid w:val="000D2DF0"/>
    <w:rsid w:val="000D376A"/>
    <w:rsid w:val="000D4330"/>
    <w:rsid w:val="000D4D7E"/>
    <w:rsid w:val="000D5A27"/>
    <w:rsid w:val="000D5E23"/>
    <w:rsid w:val="000D5ED9"/>
    <w:rsid w:val="000D5F43"/>
    <w:rsid w:val="000D5FAA"/>
    <w:rsid w:val="000D7736"/>
    <w:rsid w:val="000D7F6E"/>
    <w:rsid w:val="000E1452"/>
    <w:rsid w:val="000E1652"/>
    <w:rsid w:val="000E18EB"/>
    <w:rsid w:val="000E1A41"/>
    <w:rsid w:val="000E27E8"/>
    <w:rsid w:val="000E2809"/>
    <w:rsid w:val="000E2B08"/>
    <w:rsid w:val="000E2B49"/>
    <w:rsid w:val="000E5863"/>
    <w:rsid w:val="000E5919"/>
    <w:rsid w:val="000E5C15"/>
    <w:rsid w:val="000E66D6"/>
    <w:rsid w:val="000E705B"/>
    <w:rsid w:val="000E7091"/>
    <w:rsid w:val="000E7DC7"/>
    <w:rsid w:val="000F0806"/>
    <w:rsid w:val="000F1294"/>
    <w:rsid w:val="000F1753"/>
    <w:rsid w:val="000F1C04"/>
    <w:rsid w:val="000F2F99"/>
    <w:rsid w:val="000F3B26"/>
    <w:rsid w:val="000F3E6D"/>
    <w:rsid w:val="000F3FA6"/>
    <w:rsid w:val="000F40AA"/>
    <w:rsid w:val="000F5A4E"/>
    <w:rsid w:val="000F6598"/>
    <w:rsid w:val="000F745F"/>
    <w:rsid w:val="000F7F15"/>
    <w:rsid w:val="00101150"/>
    <w:rsid w:val="00101235"/>
    <w:rsid w:val="0010133D"/>
    <w:rsid w:val="001017C9"/>
    <w:rsid w:val="00101947"/>
    <w:rsid w:val="00101B6C"/>
    <w:rsid w:val="00101C24"/>
    <w:rsid w:val="00102582"/>
    <w:rsid w:val="00102ECD"/>
    <w:rsid w:val="00103047"/>
    <w:rsid w:val="00103622"/>
    <w:rsid w:val="0010368D"/>
    <w:rsid w:val="00103B73"/>
    <w:rsid w:val="00104065"/>
    <w:rsid w:val="001048E0"/>
    <w:rsid w:val="00104F9D"/>
    <w:rsid w:val="00105634"/>
    <w:rsid w:val="00105B7F"/>
    <w:rsid w:val="00105BD1"/>
    <w:rsid w:val="00105F38"/>
    <w:rsid w:val="001068EF"/>
    <w:rsid w:val="001079CB"/>
    <w:rsid w:val="00107A9F"/>
    <w:rsid w:val="00110980"/>
    <w:rsid w:val="00110C5F"/>
    <w:rsid w:val="00112150"/>
    <w:rsid w:val="00112443"/>
    <w:rsid w:val="00112AEE"/>
    <w:rsid w:val="00112CD5"/>
    <w:rsid w:val="00112F12"/>
    <w:rsid w:val="0011393B"/>
    <w:rsid w:val="00113DBF"/>
    <w:rsid w:val="001140FE"/>
    <w:rsid w:val="0011425A"/>
    <w:rsid w:val="0011574B"/>
    <w:rsid w:val="00116193"/>
    <w:rsid w:val="001163D2"/>
    <w:rsid w:val="00117422"/>
    <w:rsid w:val="001176E8"/>
    <w:rsid w:val="001203EA"/>
    <w:rsid w:val="001215D5"/>
    <w:rsid w:val="0012297C"/>
    <w:rsid w:val="00123182"/>
    <w:rsid w:val="001231C9"/>
    <w:rsid w:val="001232F0"/>
    <w:rsid w:val="00123DD5"/>
    <w:rsid w:val="00123E9B"/>
    <w:rsid w:val="00123F21"/>
    <w:rsid w:val="001240E1"/>
    <w:rsid w:val="001243B6"/>
    <w:rsid w:val="00124A9A"/>
    <w:rsid w:val="00124E0A"/>
    <w:rsid w:val="0012538A"/>
    <w:rsid w:val="001254B2"/>
    <w:rsid w:val="00125948"/>
    <w:rsid w:val="00125EB6"/>
    <w:rsid w:val="001274AB"/>
    <w:rsid w:val="001277D9"/>
    <w:rsid w:val="00127DF8"/>
    <w:rsid w:val="00127F6A"/>
    <w:rsid w:val="0013016C"/>
    <w:rsid w:val="001306C5"/>
    <w:rsid w:val="00130A00"/>
    <w:rsid w:val="00130E03"/>
    <w:rsid w:val="00130E24"/>
    <w:rsid w:val="00131B64"/>
    <w:rsid w:val="00131C76"/>
    <w:rsid w:val="00132E7C"/>
    <w:rsid w:val="00133CC9"/>
    <w:rsid w:val="00134558"/>
    <w:rsid w:val="00134B19"/>
    <w:rsid w:val="00134F90"/>
    <w:rsid w:val="001357C7"/>
    <w:rsid w:val="00135A85"/>
    <w:rsid w:val="001370B8"/>
    <w:rsid w:val="001377C8"/>
    <w:rsid w:val="00137A13"/>
    <w:rsid w:val="00140CB7"/>
    <w:rsid w:val="00141B38"/>
    <w:rsid w:val="0014200E"/>
    <w:rsid w:val="00142850"/>
    <w:rsid w:val="00143576"/>
    <w:rsid w:val="00144402"/>
    <w:rsid w:val="00144C1C"/>
    <w:rsid w:val="0014559C"/>
    <w:rsid w:val="00145616"/>
    <w:rsid w:val="00145F6A"/>
    <w:rsid w:val="0014671D"/>
    <w:rsid w:val="00150714"/>
    <w:rsid w:val="00150A36"/>
    <w:rsid w:val="00151404"/>
    <w:rsid w:val="001519ED"/>
    <w:rsid w:val="0015219A"/>
    <w:rsid w:val="00152377"/>
    <w:rsid w:val="00153109"/>
    <w:rsid w:val="00153627"/>
    <w:rsid w:val="00154726"/>
    <w:rsid w:val="00155B44"/>
    <w:rsid w:val="00155EFB"/>
    <w:rsid w:val="00155FB7"/>
    <w:rsid w:val="00156574"/>
    <w:rsid w:val="00156B8A"/>
    <w:rsid w:val="00161079"/>
    <w:rsid w:val="001610C0"/>
    <w:rsid w:val="00161EDA"/>
    <w:rsid w:val="001631CB"/>
    <w:rsid w:val="00164453"/>
    <w:rsid w:val="00164478"/>
    <w:rsid w:val="0016483A"/>
    <w:rsid w:val="00166B24"/>
    <w:rsid w:val="00166B7F"/>
    <w:rsid w:val="001671AB"/>
    <w:rsid w:val="001677FB"/>
    <w:rsid w:val="00171500"/>
    <w:rsid w:val="00173D94"/>
    <w:rsid w:val="001745CF"/>
    <w:rsid w:val="0017577B"/>
    <w:rsid w:val="00175B93"/>
    <w:rsid w:val="00175D74"/>
    <w:rsid w:val="0017678E"/>
    <w:rsid w:val="00176798"/>
    <w:rsid w:val="00177309"/>
    <w:rsid w:val="00177568"/>
    <w:rsid w:val="001777C7"/>
    <w:rsid w:val="001779C6"/>
    <w:rsid w:val="00177EAD"/>
    <w:rsid w:val="00181087"/>
    <w:rsid w:val="0018111F"/>
    <w:rsid w:val="001811D9"/>
    <w:rsid w:val="001811FC"/>
    <w:rsid w:val="0018158E"/>
    <w:rsid w:val="00181E23"/>
    <w:rsid w:val="0018217C"/>
    <w:rsid w:val="001841D5"/>
    <w:rsid w:val="0018447F"/>
    <w:rsid w:val="00185862"/>
    <w:rsid w:val="00185874"/>
    <w:rsid w:val="00185C26"/>
    <w:rsid w:val="00185EA5"/>
    <w:rsid w:val="0018655D"/>
    <w:rsid w:val="00186764"/>
    <w:rsid w:val="00186C4D"/>
    <w:rsid w:val="001873BB"/>
    <w:rsid w:val="0018747C"/>
    <w:rsid w:val="001878F3"/>
    <w:rsid w:val="00187B08"/>
    <w:rsid w:val="0019078C"/>
    <w:rsid w:val="001908D1"/>
    <w:rsid w:val="00191615"/>
    <w:rsid w:val="00191DD0"/>
    <w:rsid w:val="00192CEF"/>
    <w:rsid w:val="001934F1"/>
    <w:rsid w:val="0019434B"/>
    <w:rsid w:val="00194540"/>
    <w:rsid w:val="00195234"/>
    <w:rsid w:val="0019528E"/>
    <w:rsid w:val="001964AA"/>
    <w:rsid w:val="00196B98"/>
    <w:rsid w:val="00196E64"/>
    <w:rsid w:val="001A1839"/>
    <w:rsid w:val="001A19B3"/>
    <w:rsid w:val="001A2401"/>
    <w:rsid w:val="001A24EA"/>
    <w:rsid w:val="001A2752"/>
    <w:rsid w:val="001A329E"/>
    <w:rsid w:val="001A357F"/>
    <w:rsid w:val="001A3882"/>
    <w:rsid w:val="001A390B"/>
    <w:rsid w:val="001A4114"/>
    <w:rsid w:val="001A4947"/>
    <w:rsid w:val="001A4A33"/>
    <w:rsid w:val="001A5A41"/>
    <w:rsid w:val="001A5A7C"/>
    <w:rsid w:val="001A6E24"/>
    <w:rsid w:val="001A7046"/>
    <w:rsid w:val="001A7177"/>
    <w:rsid w:val="001A765A"/>
    <w:rsid w:val="001A7827"/>
    <w:rsid w:val="001A7B5E"/>
    <w:rsid w:val="001B0385"/>
    <w:rsid w:val="001B08FA"/>
    <w:rsid w:val="001B13B0"/>
    <w:rsid w:val="001B15C4"/>
    <w:rsid w:val="001B1B5D"/>
    <w:rsid w:val="001B1E39"/>
    <w:rsid w:val="001B1FF2"/>
    <w:rsid w:val="001B31F5"/>
    <w:rsid w:val="001B372B"/>
    <w:rsid w:val="001B39EC"/>
    <w:rsid w:val="001B40E0"/>
    <w:rsid w:val="001B4B1D"/>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B9E"/>
    <w:rsid w:val="001C7F15"/>
    <w:rsid w:val="001D0306"/>
    <w:rsid w:val="001D0334"/>
    <w:rsid w:val="001D0EBB"/>
    <w:rsid w:val="001D2146"/>
    <w:rsid w:val="001D2993"/>
    <w:rsid w:val="001D2BA1"/>
    <w:rsid w:val="001D2D60"/>
    <w:rsid w:val="001D3E3F"/>
    <w:rsid w:val="001D41C1"/>
    <w:rsid w:val="001D57D6"/>
    <w:rsid w:val="001D5D24"/>
    <w:rsid w:val="001D69A1"/>
    <w:rsid w:val="001D6C6E"/>
    <w:rsid w:val="001D79EE"/>
    <w:rsid w:val="001D7DA2"/>
    <w:rsid w:val="001E08E3"/>
    <w:rsid w:val="001E0D21"/>
    <w:rsid w:val="001E14AA"/>
    <w:rsid w:val="001E1C40"/>
    <w:rsid w:val="001E30A4"/>
    <w:rsid w:val="001E32B4"/>
    <w:rsid w:val="001E3773"/>
    <w:rsid w:val="001E38A0"/>
    <w:rsid w:val="001E3935"/>
    <w:rsid w:val="001E3D00"/>
    <w:rsid w:val="001E4589"/>
    <w:rsid w:val="001E4605"/>
    <w:rsid w:val="001E4DFD"/>
    <w:rsid w:val="001E510C"/>
    <w:rsid w:val="001E79A0"/>
    <w:rsid w:val="001F14FD"/>
    <w:rsid w:val="001F1E71"/>
    <w:rsid w:val="001F2792"/>
    <w:rsid w:val="001F2DD5"/>
    <w:rsid w:val="001F31EF"/>
    <w:rsid w:val="001F38AA"/>
    <w:rsid w:val="001F43FB"/>
    <w:rsid w:val="001F4CE5"/>
    <w:rsid w:val="001F4E00"/>
    <w:rsid w:val="001F5C09"/>
    <w:rsid w:val="001F62A6"/>
    <w:rsid w:val="001F7503"/>
    <w:rsid w:val="001F7513"/>
    <w:rsid w:val="001F7885"/>
    <w:rsid w:val="002000F2"/>
    <w:rsid w:val="0020060F"/>
    <w:rsid w:val="00200886"/>
    <w:rsid w:val="0020120D"/>
    <w:rsid w:val="0020122C"/>
    <w:rsid w:val="00201292"/>
    <w:rsid w:val="0020389A"/>
    <w:rsid w:val="00203B3E"/>
    <w:rsid w:val="0020474F"/>
    <w:rsid w:val="002049E3"/>
    <w:rsid w:val="00205864"/>
    <w:rsid w:val="00205F32"/>
    <w:rsid w:val="002066CD"/>
    <w:rsid w:val="002068C3"/>
    <w:rsid w:val="00206E92"/>
    <w:rsid w:val="002073FA"/>
    <w:rsid w:val="00207867"/>
    <w:rsid w:val="0021001A"/>
    <w:rsid w:val="002112D6"/>
    <w:rsid w:val="0021363B"/>
    <w:rsid w:val="00213724"/>
    <w:rsid w:val="00213A52"/>
    <w:rsid w:val="00213C95"/>
    <w:rsid w:val="00214BB0"/>
    <w:rsid w:val="00215572"/>
    <w:rsid w:val="00215EBC"/>
    <w:rsid w:val="0021617F"/>
    <w:rsid w:val="0021726E"/>
    <w:rsid w:val="00217292"/>
    <w:rsid w:val="0022026A"/>
    <w:rsid w:val="00220F3A"/>
    <w:rsid w:val="002213A6"/>
    <w:rsid w:val="00222349"/>
    <w:rsid w:val="00222611"/>
    <w:rsid w:val="00222DC5"/>
    <w:rsid w:val="00223308"/>
    <w:rsid w:val="00223436"/>
    <w:rsid w:val="002235E8"/>
    <w:rsid w:val="00223F80"/>
    <w:rsid w:val="00224068"/>
    <w:rsid w:val="0022425A"/>
    <w:rsid w:val="00224B18"/>
    <w:rsid w:val="00225036"/>
    <w:rsid w:val="00225167"/>
    <w:rsid w:val="00225F63"/>
    <w:rsid w:val="00227B0F"/>
    <w:rsid w:val="002304EF"/>
    <w:rsid w:val="00231A7A"/>
    <w:rsid w:val="002324EC"/>
    <w:rsid w:val="002325FB"/>
    <w:rsid w:val="002328E6"/>
    <w:rsid w:val="00232BD9"/>
    <w:rsid w:val="00232F1D"/>
    <w:rsid w:val="00234667"/>
    <w:rsid w:val="00234CD2"/>
    <w:rsid w:val="00234F14"/>
    <w:rsid w:val="00235047"/>
    <w:rsid w:val="002378D3"/>
    <w:rsid w:val="00237EBC"/>
    <w:rsid w:val="00240280"/>
    <w:rsid w:val="002404FE"/>
    <w:rsid w:val="002407C4"/>
    <w:rsid w:val="00240C8F"/>
    <w:rsid w:val="00240CB7"/>
    <w:rsid w:val="002410ED"/>
    <w:rsid w:val="0024148F"/>
    <w:rsid w:val="0024161B"/>
    <w:rsid w:val="00241FA7"/>
    <w:rsid w:val="0024224A"/>
    <w:rsid w:val="002422EE"/>
    <w:rsid w:val="00243B0E"/>
    <w:rsid w:val="00244C52"/>
    <w:rsid w:val="002451DA"/>
    <w:rsid w:val="00246796"/>
    <w:rsid w:val="00246A0C"/>
    <w:rsid w:val="00246DAB"/>
    <w:rsid w:val="002473C8"/>
    <w:rsid w:val="00247858"/>
    <w:rsid w:val="00250111"/>
    <w:rsid w:val="002502B4"/>
    <w:rsid w:val="00250C7B"/>
    <w:rsid w:val="00250C99"/>
    <w:rsid w:val="00251EBA"/>
    <w:rsid w:val="002531F2"/>
    <w:rsid w:val="0025408F"/>
    <w:rsid w:val="00254BDA"/>
    <w:rsid w:val="00255885"/>
    <w:rsid w:val="0025595B"/>
    <w:rsid w:val="00255A02"/>
    <w:rsid w:val="00255C38"/>
    <w:rsid w:val="00257062"/>
    <w:rsid w:val="002572C4"/>
    <w:rsid w:val="00257B45"/>
    <w:rsid w:val="00260AED"/>
    <w:rsid w:val="0026251D"/>
    <w:rsid w:val="00262E39"/>
    <w:rsid w:val="00263D1E"/>
    <w:rsid w:val="00263FF0"/>
    <w:rsid w:val="002644D9"/>
    <w:rsid w:val="002649D8"/>
    <w:rsid w:val="00264A3B"/>
    <w:rsid w:val="00264B21"/>
    <w:rsid w:val="00265ED2"/>
    <w:rsid w:val="002662C9"/>
    <w:rsid w:val="00266B8B"/>
    <w:rsid w:val="0026763F"/>
    <w:rsid w:val="00267AF9"/>
    <w:rsid w:val="00267C28"/>
    <w:rsid w:val="00267DED"/>
    <w:rsid w:val="0027016E"/>
    <w:rsid w:val="00270331"/>
    <w:rsid w:val="0027071E"/>
    <w:rsid w:val="002711F0"/>
    <w:rsid w:val="00271BC6"/>
    <w:rsid w:val="00272BC9"/>
    <w:rsid w:val="00272DF8"/>
    <w:rsid w:val="002748EB"/>
    <w:rsid w:val="002756C8"/>
    <w:rsid w:val="00275C8C"/>
    <w:rsid w:val="002760D8"/>
    <w:rsid w:val="00277521"/>
    <w:rsid w:val="00277BB2"/>
    <w:rsid w:val="0028056A"/>
    <w:rsid w:val="00280816"/>
    <w:rsid w:val="00281508"/>
    <w:rsid w:val="00282ACD"/>
    <w:rsid w:val="00282FA5"/>
    <w:rsid w:val="002834D2"/>
    <w:rsid w:val="00283BA6"/>
    <w:rsid w:val="0028413D"/>
    <w:rsid w:val="00285B21"/>
    <w:rsid w:val="00286970"/>
    <w:rsid w:val="002870FD"/>
    <w:rsid w:val="0028769E"/>
    <w:rsid w:val="0028772D"/>
    <w:rsid w:val="0029074C"/>
    <w:rsid w:val="00290A28"/>
    <w:rsid w:val="00290ED1"/>
    <w:rsid w:val="00291339"/>
    <w:rsid w:val="00291F32"/>
    <w:rsid w:val="0029326F"/>
    <w:rsid w:val="002934BC"/>
    <w:rsid w:val="0029376F"/>
    <w:rsid w:val="00293798"/>
    <w:rsid w:val="002940A5"/>
    <w:rsid w:val="002950A4"/>
    <w:rsid w:val="00295B2C"/>
    <w:rsid w:val="00295FD8"/>
    <w:rsid w:val="0029638B"/>
    <w:rsid w:val="00296394"/>
    <w:rsid w:val="00296841"/>
    <w:rsid w:val="002974E6"/>
    <w:rsid w:val="002A005C"/>
    <w:rsid w:val="002A152A"/>
    <w:rsid w:val="002A2695"/>
    <w:rsid w:val="002A277D"/>
    <w:rsid w:val="002A3DC6"/>
    <w:rsid w:val="002A4661"/>
    <w:rsid w:val="002A4FE5"/>
    <w:rsid w:val="002A5437"/>
    <w:rsid w:val="002A5A2D"/>
    <w:rsid w:val="002A5A68"/>
    <w:rsid w:val="002A5EAF"/>
    <w:rsid w:val="002A66AE"/>
    <w:rsid w:val="002A6BAA"/>
    <w:rsid w:val="002A6CBF"/>
    <w:rsid w:val="002B1276"/>
    <w:rsid w:val="002B227B"/>
    <w:rsid w:val="002B3382"/>
    <w:rsid w:val="002B4123"/>
    <w:rsid w:val="002B4D01"/>
    <w:rsid w:val="002B53F6"/>
    <w:rsid w:val="002B5860"/>
    <w:rsid w:val="002B5B3F"/>
    <w:rsid w:val="002B630E"/>
    <w:rsid w:val="002B6EAB"/>
    <w:rsid w:val="002B7306"/>
    <w:rsid w:val="002B7872"/>
    <w:rsid w:val="002B787A"/>
    <w:rsid w:val="002B797B"/>
    <w:rsid w:val="002C01E3"/>
    <w:rsid w:val="002C254D"/>
    <w:rsid w:val="002C2744"/>
    <w:rsid w:val="002C2D91"/>
    <w:rsid w:val="002C4827"/>
    <w:rsid w:val="002C4CAD"/>
    <w:rsid w:val="002C54FC"/>
    <w:rsid w:val="002C6605"/>
    <w:rsid w:val="002C779E"/>
    <w:rsid w:val="002D103E"/>
    <w:rsid w:val="002D244F"/>
    <w:rsid w:val="002D2A5E"/>
    <w:rsid w:val="002D2BB3"/>
    <w:rsid w:val="002D2C2B"/>
    <w:rsid w:val="002D30EE"/>
    <w:rsid w:val="002D423F"/>
    <w:rsid w:val="002D4260"/>
    <w:rsid w:val="002D4E23"/>
    <w:rsid w:val="002D5C9C"/>
    <w:rsid w:val="002D5D70"/>
    <w:rsid w:val="002D5F67"/>
    <w:rsid w:val="002D6072"/>
    <w:rsid w:val="002D64E6"/>
    <w:rsid w:val="002D6873"/>
    <w:rsid w:val="002D69AC"/>
    <w:rsid w:val="002D6BBF"/>
    <w:rsid w:val="002E086B"/>
    <w:rsid w:val="002E1199"/>
    <w:rsid w:val="002E134D"/>
    <w:rsid w:val="002E185F"/>
    <w:rsid w:val="002E2228"/>
    <w:rsid w:val="002E301F"/>
    <w:rsid w:val="002E3117"/>
    <w:rsid w:val="002E3162"/>
    <w:rsid w:val="002E3E1D"/>
    <w:rsid w:val="002E4452"/>
    <w:rsid w:val="002E5D5D"/>
    <w:rsid w:val="002E5FAF"/>
    <w:rsid w:val="002E62B8"/>
    <w:rsid w:val="002E69DE"/>
    <w:rsid w:val="002E7D8F"/>
    <w:rsid w:val="002F01F0"/>
    <w:rsid w:val="002F0562"/>
    <w:rsid w:val="002F1613"/>
    <w:rsid w:val="002F4058"/>
    <w:rsid w:val="002F5139"/>
    <w:rsid w:val="002F57CA"/>
    <w:rsid w:val="002F5D40"/>
    <w:rsid w:val="002F6851"/>
    <w:rsid w:val="002F6D2D"/>
    <w:rsid w:val="002F769E"/>
    <w:rsid w:val="00300207"/>
    <w:rsid w:val="003002E9"/>
    <w:rsid w:val="00300454"/>
    <w:rsid w:val="00301C42"/>
    <w:rsid w:val="0030254E"/>
    <w:rsid w:val="0030274D"/>
    <w:rsid w:val="00302C7B"/>
    <w:rsid w:val="003032ED"/>
    <w:rsid w:val="003036FA"/>
    <w:rsid w:val="00303AC9"/>
    <w:rsid w:val="00303B2C"/>
    <w:rsid w:val="0030440F"/>
    <w:rsid w:val="00304C9C"/>
    <w:rsid w:val="00304EEC"/>
    <w:rsid w:val="003054FE"/>
    <w:rsid w:val="00305FD7"/>
    <w:rsid w:val="0030632E"/>
    <w:rsid w:val="00306AE5"/>
    <w:rsid w:val="0030746D"/>
    <w:rsid w:val="00307819"/>
    <w:rsid w:val="00310004"/>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62D"/>
    <w:rsid w:val="003248C3"/>
    <w:rsid w:val="00325CEB"/>
    <w:rsid w:val="00326402"/>
    <w:rsid w:val="00330314"/>
    <w:rsid w:val="003303E3"/>
    <w:rsid w:val="00330C3E"/>
    <w:rsid w:val="00330F64"/>
    <w:rsid w:val="003312FD"/>
    <w:rsid w:val="00332F3E"/>
    <w:rsid w:val="00333245"/>
    <w:rsid w:val="0033369F"/>
    <w:rsid w:val="00333E04"/>
    <w:rsid w:val="00334151"/>
    <w:rsid w:val="003359C0"/>
    <w:rsid w:val="003362CD"/>
    <w:rsid w:val="00336715"/>
    <w:rsid w:val="00336948"/>
    <w:rsid w:val="00337350"/>
    <w:rsid w:val="00340910"/>
    <w:rsid w:val="003414D2"/>
    <w:rsid w:val="00341A17"/>
    <w:rsid w:val="00341ABC"/>
    <w:rsid w:val="00343035"/>
    <w:rsid w:val="003442AC"/>
    <w:rsid w:val="003446CF"/>
    <w:rsid w:val="00345BE3"/>
    <w:rsid w:val="00347C9D"/>
    <w:rsid w:val="00350362"/>
    <w:rsid w:val="003506B5"/>
    <w:rsid w:val="003512F5"/>
    <w:rsid w:val="00351808"/>
    <w:rsid w:val="00351970"/>
    <w:rsid w:val="003520D8"/>
    <w:rsid w:val="003528E2"/>
    <w:rsid w:val="003530BD"/>
    <w:rsid w:val="00353725"/>
    <w:rsid w:val="00353917"/>
    <w:rsid w:val="003546BD"/>
    <w:rsid w:val="00354A82"/>
    <w:rsid w:val="00354B9D"/>
    <w:rsid w:val="00354E49"/>
    <w:rsid w:val="003552E9"/>
    <w:rsid w:val="00356075"/>
    <w:rsid w:val="00356CC3"/>
    <w:rsid w:val="0035769F"/>
    <w:rsid w:val="0036072F"/>
    <w:rsid w:val="003608D6"/>
    <w:rsid w:val="00360B7F"/>
    <w:rsid w:val="00360D8F"/>
    <w:rsid w:val="003619EE"/>
    <w:rsid w:val="003619FE"/>
    <w:rsid w:val="00361A54"/>
    <w:rsid w:val="00362AD2"/>
    <w:rsid w:val="00362DB0"/>
    <w:rsid w:val="0036370A"/>
    <w:rsid w:val="003641FC"/>
    <w:rsid w:val="0036439B"/>
    <w:rsid w:val="003646F1"/>
    <w:rsid w:val="00364797"/>
    <w:rsid w:val="00365A0A"/>
    <w:rsid w:val="00366387"/>
    <w:rsid w:val="00367CB1"/>
    <w:rsid w:val="00367D3F"/>
    <w:rsid w:val="0037028A"/>
    <w:rsid w:val="00370A2F"/>
    <w:rsid w:val="003714A5"/>
    <w:rsid w:val="00371605"/>
    <w:rsid w:val="0037232F"/>
    <w:rsid w:val="00372876"/>
    <w:rsid w:val="0037301B"/>
    <w:rsid w:val="00373032"/>
    <w:rsid w:val="003732C2"/>
    <w:rsid w:val="003739BA"/>
    <w:rsid w:val="00375D66"/>
    <w:rsid w:val="00375DEF"/>
    <w:rsid w:val="0037610D"/>
    <w:rsid w:val="003763AA"/>
    <w:rsid w:val="0037692D"/>
    <w:rsid w:val="0037742E"/>
    <w:rsid w:val="003779C0"/>
    <w:rsid w:val="003807AA"/>
    <w:rsid w:val="00381EC2"/>
    <w:rsid w:val="003821DE"/>
    <w:rsid w:val="00382767"/>
    <w:rsid w:val="00383310"/>
    <w:rsid w:val="00384AB0"/>
    <w:rsid w:val="00384FCF"/>
    <w:rsid w:val="00385699"/>
    <w:rsid w:val="00385ECB"/>
    <w:rsid w:val="00386339"/>
    <w:rsid w:val="003866DE"/>
    <w:rsid w:val="0038690C"/>
    <w:rsid w:val="00387499"/>
    <w:rsid w:val="00387811"/>
    <w:rsid w:val="00387E26"/>
    <w:rsid w:val="00387E4A"/>
    <w:rsid w:val="00387F27"/>
    <w:rsid w:val="00390F80"/>
    <w:rsid w:val="003920AB"/>
    <w:rsid w:val="00392118"/>
    <w:rsid w:val="003928CE"/>
    <w:rsid w:val="00392A10"/>
    <w:rsid w:val="00393401"/>
    <w:rsid w:val="00393962"/>
    <w:rsid w:val="0039411F"/>
    <w:rsid w:val="0039428F"/>
    <w:rsid w:val="00394B8C"/>
    <w:rsid w:val="00396300"/>
    <w:rsid w:val="00396EC2"/>
    <w:rsid w:val="00397490"/>
    <w:rsid w:val="0039793F"/>
    <w:rsid w:val="00397FFD"/>
    <w:rsid w:val="003A0685"/>
    <w:rsid w:val="003A0D60"/>
    <w:rsid w:val="003A0F6B"/>
    <w:rsid w:val="003A1CED"/>
    <w:rsid w:val="003A2008"/>
    <w:rsid w:val="003A25CB"/>
    <w:rsid w:val="003A3378"/>
    <w:rsid w:val="003A41E9"/>
    <w:rsid w:val="003A4474"/>
    <w:rsid w:val="003A4984"/>
    <w:rsid w:val="003A5235"/>
    <w:rsid w:val="003A56EE"/>
    <w:rsid w:val="003A58EC"/>
    <w:rsid w:val="003A676E"/>
    <w:rsid w:val="003A6D0E"/>
    <w:rsid w:val="003A6F63"/>
    <w:rsid w:val="003A76A3"/>
    <w:rsid w:val="003A77E4"/>
    <w:rsid w:val="003A7A45"/>
    <w:rsid w:val="003B072C"/>
    <w:rsid w:val="003B0BF3"/>
    <w:rsid w:val="003B21F0"/>
    <w:rsid w:val="003B2916"/>
    <w:rsid w:val="003B3344"/>
    <w:rsid w:val="003B3AA7"/>
    <w:rsid w:val="003B5808"/>
    <w:rsid w:val="003B62DC"/>
    <w:rsid w:val="003B7AF6"/>
    <w:rsid w:val="003B7D77"/>
    <w:rsid w:val="003C0A52"/>
    <w:rsid w:val="003C126D"/>
    <w:rsid w:val="003C17C4"/>
    <w:rsid w:val="003C2021"/>
    <w:rsid w:val="003C20F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0D2"/>
    <w:rsid w:val="003D41E9"/>
    <w:rsid w:val="003D4643"/>
    <w:rsid w:val="003D5967"/>
    <w:rsid w:val="003D5D75"/>
    <w:rsid w:val="003D5D8C"/>
    <w:rsid w:val="003D5FB3"/>
    <w:rsid w:val="003D6919"/>
    <w:rsid w:val="003D7558"/>
    <w:rsid w:val="003D76D3"/>
    <w:rsid w:val="003E02F9"/>
    <w:rsid w:val="003E0FFB"/>
    <w:rsid w:val="003E1190"/>
    <w:rsid w:val="003E127B"/>
    <w:rsid w:val="003E1668"/>
    <w:rsid w:val="003E1970"/>
    <w:rsid w:val="003E23F0"/>
    <w:rsid w:val="003E2513"/>
    <w:rsid w:val="003E25D5"/>
    <w:rsid w:val="003E3A36"/>
    <w:rsid w:val="003E3EEA"/>
    <w:rsid w:val="003E3FB4"/>
    <w:rsid w:val="003E4D2D"/>
    <w:rsid w:val="003E5061"/>
    <w:rsid w:val="003E58CD"/>
    <w:rsid w:val="003E6229"/>
    <w:rsid w:val="003E6450"/>
    <w:rsid w:val="003E64E8"/>
    <w:rsid w:val="003E6A4D"/>
    <w:rsid w:val="003E7007"/>
    <w:rsid w:val="003E7865"/>
    <w:rsid w:val="003F0A30"/>
    <w:rsid w:val="003F0B1D"/>
    <w:rsid w:val="003F0BF8"/>
    <w:rsid w:val="003F13BF"/>
    <w:rsid w:val="003F2FC3"/>
    <w:rsid w:val="003F31FD"/>
    <w:rsid w:val="003F3DC6"/>
    <w:rsid w:val="003F4B3E"/>
    <w:rsid w:val="003F4CF2"/>
    <w:rsid w:val="003F5057"/>
    <w:rsid w:val="003F521A"/>
    <w:rsid w:val="003F52D0"/>
    <w:rsid w:val="003F6AC7"/>
    <w:rsid w:val="003F6FD1"/>
    <w:rsid w:val="003F788B"/>
    <w:rsid w:val="004006FD"/>
    <w:rsid w:val="00400C50"/>
    <w:rsid w:val="00400CB1"/>
    <w:rsid w:val="00400FD2"/>
    <w:rsid w:val="00401CB7"/>
    <w:rsid w:val="00402E4E"/>
    <w:rsid w:val="00403C62"/>
    <w:rsid w:val="0040444C"/>
    <w:rsid w:val="00404E22"/>
    <w:rsid w:val="00405179"/>
    <w:rsid w:val="004054AF"/>
    <w:rsid w:val="004056B8"/>
    <w:rsid w:val="00406535"/>
    <w:rsid w:val="00406774"/>
    <w:rsid w:val="00406DE4"/>
    <w:rsid w:val="00406FD3"/>
    <w:rsid w:val="0040740D"/>
    <w:rsid w:val="0041186A"/>
    <w:rsid w:val="00411E72"/>
    <w:rsid w:val="004121B4"/>
    <w:rsid w:val="004125ED"/>
    <w:rsid w:val="0041348B"/>
    <w:rsid w:val="00413B5A"/>
    <w:rsid w:val="00414B4B"/>
    <w:rsid w:val="00414BBA"/>
    <w:rsid w:val="00415003"/>
    <w:rsid w:val="0041574B"/>
    <w:rsid w:val="00415764"/>
    <w:rsid w:val="0041657C"/>
    <w:rsid w:val="0041670F"/>
    <w:rsid w:val="00416D8B"/>
    <w:rsid w:val="004175C3"/>
    <w:rsid w:val="0041786C"/>
    <w:rsid w:val="00420726"/>
    <w:rsid w:val="00420F30"/>
    <w:rsid w:val="00421301"/>
    <w:rsid w:val="004220A4"/>
    <w:rsid w:val="00422233"/>
    <w:rsid w:val="00422488"/>
    <w:rsid w:val="004229BF"/>
    <w:rsid w:val="00422A79"/>
    <w:rsid w:val="00422C02"/>
    <w:rsid w:val="00422C2A"/>
    <w:rsid w:val="00422F2D"/>
    <w:rsid w:val="00424B9F"/>
    <w:rsid w:val="00424D33"/>
    <w:rsid w:val="0042532A"/>
    <w:rsid w:val="004254D5"/>
    <w:rsid w:val="004255F1"/>
    <w:rsid w:val="004268CF"/>
    <w:rsid w:val="00426F14"/>
    <w:rsid w:val="00431801"/>
    <w:rsid w:val="004319C5"/>
    <w:rsid w:val="00431AD6"/>
    <w:rsid w:val="00432A6E"/>
    <w:rsid w:val="00432C49"/>
    <w:rsid w:val="004330AC"/>
    <w:rsid w:val="0043347D"/>
    <w:rsid w:val="00433DDB"/>
    <w:rsid w:val="00433ED7"/>
    <w:rsid w:val="004340A1"/>
    <w:rsid w:val="004359CC"/>
    <w:rsid w:val="004365FB"/>
    <w:rsid w:val="004400B1"/>
    <w:rsid w:val="004404E9"/>
    <w:rsid w:val="0044091B"/>
    <w:rsid w:val="00440ABD"/>
    <w:rsid w:val="00440D7F"/>
    <w:rsid w:val="004416E1"/>
    <w:rsid w:val="004420DB"/>
    <w:rsid w:val="00442C59"/>
    <w:rsid w:val="00443100"/>
    <w:rsid w:val="004436F5"/>
    <w:rsid w:val="004438F8"/>
    <w:rsid w:val="00443AC2"/>
    <w:rsid w:val="00443FE5"/>
    <w:rsid w:val="004442E3"/>
    <w:rsid w:val="004474A4"/>
    <w:rsid w:val="00447F5A"/>
    <w:rsid w:val="00450166"/>
    <w:rsid w:val="0045092E"/>
    <w:rsid w:val="00450A73"/>
    <w:rsid w:val="00450B73"/>
    <w:rsid w:val="00450D34"/>
    <w:rsid w:val="004524A3"/>
    <w:rsid w:val="00452CA1"/>
    <w:rsid w:val="00452DA9"/>
    <w:rsid w:val="004535D4"/>
    <w:rsid w:val="004539A4"/>
    <w:rsid w:val="00453B4B"/>
    <w:rsid w:val="00455E07"/>
    <w:rsid w:val="00455F84"/>
    <w:rsid w:val="00456DD1"/>
    <w:rsid w:val="00457FF3"/>
    <w:rsid w:val="00460AC0"/>
    <w:rsid w:val="00460E12"/>
    <w:rsid w:val="00460FDD"/>
    <w:rsid w:val="0046213A"/>
    <w:rsid w:val="0046380C"/>
    <w:rsid w:val="00464468"/>
    <w:rsid w:val="004647D3"/>
    <w:rsid w:val="004649F6"/>
    <w:rsid w:val="0046582A"/>
    <w:rsid w:val="00465C41"/>
    <w:rsid w:val="00466AC9"/>
    <w:rsid w:val="0046747C"/>
    <w:rsid w:val="00467BE3"/>
    <w:rsid w:val="004705F4"/>
    <w:rsid w:val="0047111E"/>
    <w:rsid w:val="004733C7"/>
    <w:rsid w:val="004733CA"/>
    <w:rsid w:val="00474C9A"/>
    <w:rsid w:val="004751B4"/>
    <w:rsid w:val="004754E4"/>
    <w:rsid w:val="00475695"/>
    <w:rsid w:val="004762DF"/>
    <w:rsid w:val="00476739"/>
    <w:rsid w:val="00477249"/>
    <w:rsid w:val="00477313"/>
    <w:rsid w:val="00477C8E"/>
    <w:rsid w:val="00477F16"/>
    <w:rsid w:val="00481F36"/>
    <w:rsid w:val="0048290B"/>
    <w:rsid w:val="00483660"/>
    <w:rsid w:val="00483F1A"/>
    <w:rsid w:val="004865E9"/>
    <w:rsid w:val="00486B90"/>
    <w:rsid w:val="00486D8B"/>
    <w:rsid w:val="004871F4"/>
    <w:rsid w:val="004905DD"/>
    <w:rsid w:val="00490A83"/>
    <w:rsid w:val="00490C60"/>
    <w:rsid w:val="00491465"/>
    <w:rsid w:val="004917EE"/>
    <w:rsid w:val="00491E4E"/>
    <w:rsid w:val="004925F1"/>
    <w:rsid w:val="00492D58"/>
    <w:rsid w:val="0049309C"/>
    <w:rsid w:val="00493FB5"/>
    <w:rsid w:val="00494713"/>
    <w:rsid w:val="00494A4C"/>
    <w:rsid w:val="00494E30"/>
    <w:rsid w:val="00495A6A"/>
    <w:rsid w:val="00495BAE"/>
    <w:rsid w:val="00497084"/>
    <w:rsid w:val="00497AB0"/>
    <w:rsid w:val="00497EDB"/>
    <w:rsid w:val="00497F77"/>
    <w:rsid w:val="004A08C5"/>
    <w:rsid w:val="004A1C37"/>
    <w:rsid w:val="004A1F84"/>
    <w:rsid w:val="004A48B0"/>
    <w:rsid w:val="004A6170"/>
    <w:rsid w:val="004A7E87"/>
    <w:rsid w:val="004B182B"/>
    <w:rsid w:val="004B24AD"/>
    <w:rsid w:val="004B292E"/>
    <w:rsid w:val="004B3D4E"/>
    <w:rsid w:val="004B4082"/>
    <w:rsid w:val="004B4D3B"/>
    <w:rsid w:val="004B4D5C"/>
    <w:rsid w:val="004B5B12"/>
    <w:rsid w:val="004B5BCF"/>
    <w:rsid w:val="004B6067"/>
    <w:rsid w:val="004B60BE"/>
    <w:rsid w:val="004B6440"/>
    <w:rsid w:val="004B6788"/>
    <w:rsid w:val="004B6862"/>
    <w:rsid w:val="004B69E5"/>
    <w:rsid w:val="004B7245"/>
    <w:rsid w:val="004B74C3"/>
    <w:rsid w:val="004B7821"/>
    <w:rsid w:val="004C094A"/>
    <w:rsid w:val="004C0BA0"/>
    <w:rsid w:val="004C0E2E"/>
    <w:rsid w:val="004C0E37"/>
    <w:rsid w:val="004C0E95"/>
    <w:rsid w:val="004C2C8A"/>
    <w:rsid w:val="004C36A7"/>
    <w:rsid w:val="004C457C"/>
    <w:rsid w:val="004C4BE0"/>
    <w:rsid w:val="004C5991"/>
    <w:rsid w:val="004C6B80"/>
    <w:rsid w:val="004C7253"/>
    <w:rsid w:val="004C7D1D"/>
    <w:rsid w:val="004D0FA2"/>
    <w:rsid w:val="004D1D08"/>
    <w:rsid w:val="004D211A"/>
    <w:rsid w:val="004D2641"/>
    <w:rsid w:val="004D38FB"/>
    <w:rsid w:val="004D3D27"/>
    <w:rsid w:val="004D44EC"/>
    <w:rsid w:val="004D4875"/>
    <w:rsid w:val="004D53BB"/>
    <w:rsid w:val="004D587B"/>
    <w:rsid w:val="004D60CD"/>
    <w:rsid w:val="004D6677"/>
    <w:rsid w:val="004D733B"/>
    <w:rsid w:val="004D77AA"/>
    <w:rsid w:val="004D7B0D"/>
    <w:rsid w:val="004E04BE"/>
    <w:rsid w:val="004E360B"/>
    <w:rsid w:val="004E417A"/>
    <w:rsid w:val="004E4209"/>
    <w:rsid w:val="004E55B9"/>
    <w:rsid w:val="004E5C2E"/>
    <w:rsid w:val="004E73F4"/>
    <w:rsid w:val="004E7D5E"/>
    <w:rsid w:val="004E7F8E"/>
    <w:rsid w:val="004F0087"/>
    <w:rsid w:val="004F070E"/>
    <w:rsid w:val="004F0826"/>
    <w:rsid w:val="004F1033"/>
    <w:rsid w:val="004F13A7"/>
    <w:rsid w:val="004F15F5"/>
    <w:rsid w:val="004F2532"/>
    <w:rsid w:val="004F3445"/>
    <w:rsid w:val="004F3663"/>
    <w:rsid w:val="004F3CDD"/>
    <w:rsid w:val="004F3E2C"/>
    <w:rsid w:val="004F3FD3"/>
    <w:rsid w:val="004F4CEE"/>
    <w:rsid w:val="004F58FE"/>
    <w:rsid w:val="004F5CE8"/>
    <w:rsid w:val="004F6550"/>
    <w:rsid w:val="004F6795"/>
    <w:rsid w:val="00500C09"/>
    <w:rsid w:val="0050128C"/>
    <w:rsid w:val="00502DFE"/>
    <w:rsid w:val="0050307C"/>
    <w:rsid w:val="00503288"/>
    <w:rsid w:val="0050342D"/>
    <w:rsid w:val="00503A91"/>
    <w:rsid w:val="0050452C"/>
    <w:rsid w:val="0050505B"/>
    <w:rsid w:val="0050540C"/>
    <w:rsid w:val="005056C1"/>
    <w:rsid w:val="005066FE"/>
    <w:rsid w:val="00506D62"/>
    <w:rsid w:val="005074E8"/>
    <w:rsid w:val="00507B74"/>
    <w:rsid w:val="00510539"/>
    <w:rsid w:val="00510CF1"/>
    <w:rsid w:val="0051184A"/>
    <w:rsid w:val="00511B4A"/>
    <w:rsid w:val="00512B26"/>
    <w:rsid w:val="00512DB0"/>
    <w:rsid w:val="00512F95"/>
    <w:rsid w:val="00513FCE"/>
    <w:rsid w:val="00516C37"/>
    <w:rsid w:val="00516CF4"/>
    <w:rsid w:val="0051721F"/>
    <w:rsid w:val="0051799F"/>
    <w:rsid w:val="00517B70"/>
    <w:rsid w:val="0052003D"/>
    <w:rsid w:val="0052038E"/>
    <w:rsid w:val="0052041E"/>
    <w:rsid w:val="00520A6A"/>
    <w:rsid w:val="00520B70"/>
    <w:rsid w:val="005210F5"/>
    <w:rsid w:val="0052136C"/>
    <w:rsid w:val="005222F9"/>
    <w:rsid w:val="00522499"/>
    <w:rsid w:val="005224E5"/>
    <w:rsid w:val="00523A4D"/>
    <w:rsid w:val="0052400C"/>
    <w:rsid w:val="00524914"/>
    <w:rsid w:val="0052493A"/>
    <w:rsid w:val="00524E3D"/>
    <w:rsid w:val="0052520F"/>
    <w:rsid w:val="00525834"/>
    <w:rsid w:val="00525A90"/>
    <w:rsid w:val="00525D48"/>
    <w:rsid w:val="00525EE1"/>
    <w:rsid w:val="0052615A"/>
    <w:rsid w:val="005263D2"/>
    <w:rsid w:val="00526798"/>
    <w:rsid w:val="0052709E"/>
    <w:rsid w:val="00527B55"/>
    <w:rsid w:val="005301AE"/>
    <w:rsid w:val="005306B3"/>
    <w:rsid w:val="005315F5"/>
    <w:rsid w:val="00531C90"/>
    <w:rsid w:val="00532C6F"/>
    <w:rsid w:val="00532ED4"/>
    <w:rsid w:val="005335CE"/>
    <w:rsid w:val="00533C61"/>
    <w:rsid w:val="00534E9A"/>
    <w:rsid w:val="00535095"/>
    <w:rsid w:val="00535289"/>
    <w:rsid w:val="0053608B"/>
    <w:rsid w:val="0053695B"/>
    <w:rsid w:val="00536AB8"/>
    <w:rsid w:val="00536C13"/>
    <w:rsid w:val="0053767C"/>
    <w:rsid w:val="00540A01"/>
    <w:rsid w:val="00541304"/>
    <w:rsid w:val="00541CCC"/>
    <w:rsid w:val="0054222E"/>
    <w:rsid w:val="0054269A"/>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C3E"/>
    <w:rsid w:val="00546F38"/>
    <w:rsid w:val="00547079"/>
    <w:rsid w:val="00547B4C"/>
    <w:rsid w:val="00547B66"/>
    <w:rsid w:val="0055045A"/>
    <w:rsid w:val="00550822"/>
    <w:rsid w:val="00551A41"/>
    <w:rsid w:val="00551F43"/>
    <w:rsid w:val="005524FB"/>
    <w:rsid w:val="005529ED"/>
    <w:rsid w:val="00552AA8"/>
    <w:rsid w:val="00552B9E"/>
    <w:rsid w:val="00552ECE"/>
    <w:rsid w:val="00555FE6"/>
    <w:rsid w:val="00556A76"/>
    <w:rsid w:val="0055745C"/>
    <w:rsid w:val="0056036B"/>
    <w:rsid w:val="0056051A"/>
    <w:rsid w:val="005607BC"/>
    <w:rsid w:val="00561669"/>
    <w:rsid w:val="00561EC3"/>
    <w:rsid w:val="005633AB"/>
    <w:rsid w:val="00563466"/>
    <w:rsid w:val="00563909"/>
    <w:rsid w:val="00563C94"/>
    <w:rsid w:val="00565866"/>
    <w:rsid w:val="00565B5D"/>
    <w:rsid w:val="00566B4B"/>
    <w:rsid w:val="00567260"/>
    <w:rsid w:val="0056785A"/>
    <w:rsid w:val="0057019E"/>
    <w:rsid w:val="00570379"/>
    <w:rsid w:val="00571074"/>
    <w:rsid w:val="005711CC"/>
    <w:rsid w:val="005716C2"/>
    <w:rsid w:val="00572FB9"/>
    <w:rsid w:val="0057319E"/>
    <w:rsid w:val="005732AD"/>
    <w:rsid w:val="005735AC"/>
    <w:rsid w:val="005738B3"/>
    <w:rsid w:val="00574990"/>
    <w:rsid w:val="00574F21"/>
    <w:rsid w:val="005762F2"/>
    <w:rsid w:val="00576A0D"/>
    <w:rsid w:val="005779AB"/>
    <w:rsid w:val="00577FB4"/>
    <w:rsid w:val="0058003F"/>
    <w:rsid w:val="00581E86"/>
    <w:rsid w:val="005822E2"/>
    <w:rsid w:val="00583468"/>
    <w:rsid w:val="005837D2"/>
    <w:rsid w:val="00583843"/>
    <w:rsid w:val="00583C22"/>
    <w:rsid w:val="005842C3"/>
    <w:rsid w:val="00584F2F"/>
    <w:rsid w:val="00585236"/>
    <w:rsid w:val="0058582B"/>
    <w:rsid w:val="00585A0A"/>
    <w:rsid w:val="0058608D"/>
    <w:rsid w:val="0058726F"/>
    <w:rsid w:val="005900F2"/>
    <w:rsid w:val="0059077B"/>
    <w:rsid w:val="005908E8"/>
    <w:rsid w:val="00591BBD"/>
    <w:rsid w:val="00593007"/>
    <w:rsid w:val="00593A14"/>
    <w:rsid w:val="00593B3B"/>
    <w:rsid w:val="00593BEA"/>
    <w:rsid w:val="00593F7E"/>
    <w:rsid w:val="0059406A"/>
    <w:rsid w:val="00594180"/>
    <w:rsid w:val="0059514A"/>
    <w:rsid w:val="00595175"/>
    <w:rsid w:val="00595250"/>
    <w:rsid w:val="005956B0"/>
    <w:rsid w:val="005958F4"/>
    <w:rsid w:val="00595977"/>
    <w:rsid w:val="00595A4A"/>
    <w:rsid w:val="00595A82"/>
    <w:rsid w:val="00596153"/>
    <w:rsid w:val="005962F1"/>
    <w:rsid w:val="005967D1"/>
    <w:rsid w:val="005970FB"/>
    <w:rsid w:val="0059793C"/>
    <w:rsid w:val="00597AEA"/>
    <w:rsid w:val="00597FFB"/>
    <w:rsid w:val="005A234D"/>
    <w:rsid w:val="005A2447"/>
    <w:rsid w:val="005A2D75"/>
    <w:rsid w:val="005A2FCF"/>
    <w:rsid w:val="005A3483"/>
    <w:rsid w:val="005A3818"/>
    <w:rsid w:val="005A3881"/>
    <w:rsid w:val="005A39DD"/>
    <w:rsid w:val="005A3A70"/>
    <w:rsid w:val="005A5449"/>
    <w:rsid w:val="005A6041"/>
    <w:rsid w:val="005A612A"/>
    <w:rsid w:val="005A6762"/>
    <w:rsid w:val="005A6922"/>
    <w:rsid w:val="005A6FAD"/>
    <w:rsid w:val="005A7378"/>
    <w:rsid w:val="005A795B"/>
    <w:rsid w:val="005B16A5"/>
    <w:rsid w:val="005B1A9C"/>
    <w:rsid w:val="005B1FF8"/>
    <w:rsid w:val="005B29EB"/>
    <w:rsid w:val="005B3B36"/>
    <w:rsid w:val="005B4DF2"/>
    <w:rsid w:val="005B4F24"/>
    <w:rsid w:val="005B50EF"/>
    <w:rsid w:val="005B55C9"/>
    <w:rsid w:val="005B58C0"/>
    <w:rsid w:val="005B58DA"/>
    <w:rsid w:val="005B6308"/>
    <w:rsid w:val="005B641F"/>
    <w:rsid w:val="005B661B"/>
    <w:rsid w:val="005B6690"/>
    <w:rsid w:val="005B69EA"/>
    <w:rsid w:val="005B70B2"/>
    <w:rsid w:val="005B7B3F"/>
    <w:rsid w:val="005B7EA0"/>
    <w:rsid w:val="005B7EA8"/>
    <w:rsid w:val="005C0343"/>
    <w:rsid w:val="005C1019"/>
    <w:rsid w:val="005C11D1"/>
    <w:rsid w:val="005C1938"/>
    <w:rsid w:val="005C27CA"/>
    <w:rsid w:val="005C4177"/>
    <w:rsid w:val="005C4361"/>
    <w:rsid w:val="005C5CCE"/>
    <w:rsid w:val="005C5E3C"/>
    <w:rsid w:val="005C65A5"/>
    <w:rsid w:val="005C6A9C"/>
    <w:rsid w:val="005C6B12"/>
    <w:rsid w:val="005D00BD"/>
    <w:rsid w:val="005D05D6"/>
    <w:rsid w:val="005D1099"/>
    <w:rsid w:val="005D122E"/>
    <w:rsid w:val="005D12AD"/>
    <w:rsid w:val="005D13BD"/>
    <w:rsid w:val="005D1BAF"/>
    <w:rsid w:val="005D415A"/>
    <w:rsid w:val="005D4DAF"/>
    <w:rsid w:val="005D5640"/>
    <w:rsid w:val="005D56D6"/>
    <w:rsid w:val="005D5B01"/>
    <w:rsid w:val="005D6248"/>
    <w:rsid w:val="005D6705"/>
    <w:rsid w:val="005D6832"/>
    <w:rsid w:val="005E029B"/>
    <w:rsid w:val="005E2743"/>
    <w:rsid w:val="005E2EF3"/>
    <w:rsid w:val="005E384B"/>
    <w:rsid w:val="005E4D61"/>
    <w:rsid w:val="005E5544"/>
    <w:rsid w:val="005E5780"/>
    <w:rsid w:val="005E5F74"/>
    <w:rsid w:val="005E6CC6"/>
    <w:rsid w:val="005E746A"/>
    <w:rsid w:val="005E777C"/>
    <w:rsid w:val="005F0DD4"/>
    <w:rsid w:val="005F1B61"/>
    <w:rsid w:val="005F2111"/>
    <w:rsid w:val="005F286C"/>
    <w:rsid w:val="005F2B9E"/>
    <w:rsid w:val="005F2D16"/>
    <w:rsid w:val="005F3EAA"/>
    <w:rsid w:val="005F4227"/>
    <w:rsid w:val="005F4AE9"/>
    <w:rsid w:val="005F4C92"/>
    <w:rsid w:val="005F4C95"/>
    <w:rsid w:val="005F5306"/>
    <w:rsid w:val="005F538E"/>
    <w:rsid w:val="005F61EE"/>
    <w:rsid w:val="005F6CC5"/>
    <w:rsid w:val="005F716D"/>
    <w:rsid w:val="005F79D8"/>
    <w:rsid w:val="0060010D"/>
    <w:rsid w:val="00600729"/>
    <w:rsid w:val="006012B1"/>
    <w:rsid w:val="006014D2"/>
    <w:rsid w:val="00601C90"/>
    <w:rsid w:val="00601CEE"/>
    <w:rsid w:val="00603033"/>
    <w:rsid w:val="00603B11"/>
    <w:rsid w:val="006041DE"/>
    <w:rsid w:val="006048B7"/>
    <w:rsid w:val="00604933"/>
    <w:rsid w:val="00604DD6"/>
    <w:rsid w:val="00605556"/>
    <w:rsid w:val="0060738B"/>
    <w:rsid w:val="00611194"/>
    <w:rsid w:val="006111C6"/>
    <w:rsid w:val="00611266"/>
    <w:rsid w:val="0061173E"/>
    <w:rsid w:val="006118F5"/>
    <w:rsid w:val="00611986"/>
    <w:rsid w:val="0061200C"/>
    <w:rsid w:val="0061274E"/>
    <w:rsid w:val="00614461"/>
    <w:rsid w:val="00614688"/>
    <w:rsid w:val="0061615F"/>
    <w:rsid w:val="00616AD9"/>
    <w:rsid w:val="006174F5"/>
    <w:rsid w:val="0061766C"/>
    <w:rsid w:val="006206D9"/>
    <w:rsid w:val="00620D7B"/>
    <w:rsid w:val="00621E71"/>
    <w:rsid w:val="0062234B"/>
    <w:rsid w:val="00623722"/>
    <w:rsid w:val="0062482A"/>
    <w:rsid w:val="006249DF"/>
    <w:rsid w:val="00626C8A"/>
    <w:rsid w:val="0063023A"/>
    <w:rsid w:val="00630577"/>
    <w:rsid w:val="006308D1"/>
    <w:rsid w:val="00631540"/>
    <w:rsid w:val="0063184D"/>
    <w:rsid w:val="00632A5C"/>
    <w:rsid w:val="00632CEA"/>
    <w:rsid w:val="00632DAF"/>
    <w:rsid w:val="00633DB7"/>
    <w:rsid w:val="00634164"/>
    <w:rsid w:val="006343AD"/>
    <w:rsid w:val="006344C4"/>
    <w:rsid w:val="00635AC1"/>
    <w:rsid w:val="006366BF"/>
    <w:rsid w:val="006372E2"/>
    <w:rsid w:val="006372F5"/>
    <w:rsid w:val="00640DD3"/>
    <w:rsid w:val="006417F1"/>
    <w:rsid w:val="00641965"/>
    <w:rsid w:val="00642FF0"/>
    <w:rsid w:val="0064331C"/>
    <w:rsid w:val="0064424B"/>
    <w:rsid w:val="00644ACE"/>
    <w:rsid w:val="006452DD"/>
    <w:rsid w:val="006467A3"/>
    <w:rsid w:val="00646BAE"/>
    <w:rsid w:val="00646D01"/>
    <w:rsid w:val="0064797E"/>
    <w:rsid w:val="00647C9E"/>
    <w:rsid w:val="00647FCF"/>
    <w:rsid w:val="00650305"/>
    <w:rsid w:val="006505B2"/>
    <w:rsid w:val="00650DAF"/>
    <w:rsid w:val="00651DEB"/>
    <w:rsid w:val="00651FA4"/>
    <w:rsid w:val="00652977"/>
    <w:rsid w:val="00652E9B"/>
    <w:rsid w:val="00653364"/>
    <w:rsid w:val="00654835"/>
    <w:rsid w:val="00655329"/>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0F3E"/>
    <w:rsid w:val="006728BB"/>
    <w:rsid w:val="006731D0"/>
    <w:rsid w:val="006731F9"/>
    <w:rsid w:val="006737D4"/>
    <w:rsid w:val="00673D47"/>
    <w:rsid w:val="00674F44"/>
    <w:rsid w:val="00675B78"/>
    <w:rsid w:val="00676609"/>
    <w:rsid w:val="00676693"/>
    <w:rsid w:val="0067792D"/>
    <w:rsid w:val="00677A26"/>
    <w:rsid w:val="006807AC"/>
    <w:rsid w:val="00681264"/>
    <w:rsid w:val="00682BED"/>
    <w:rsid w:val="00683277"/>
    <w:rsid w:val="00683B8E"/>
    <w:rsid w:val="00684646"/>
    <w:rsid w:val="00685019"/>
    <w:rsid w:val="00685CAF"/>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3F02"/>
    <w:rsid w:val="0069544A"/>
    <w:rsid w:val="006955DC"/>
    <w:rsid w:val="00696674"/>
    <w:rsid w:val="00697356"/>
    <w:rsid w:val="0069797B"/>
    <w:rsid w:val="006A00F5"/>
    <w:rsid w:val="006A069A"/>
    <w:rsid w:val="006A14AD"/>
    <w:rsid w:val="006A2320"/>
    <w:rsid w:val="006A2C3D"/>
    <w:rsid w:val="006A37FD"/>
    <w:rsid w:val="006A39ED"/>
    <w:rsid w:val="006A4C1D"/>
    <w:rsid w:val="006A5303"/>
    <w:rsid w:val="006A5A46"/>
    <w:rsid w:val="006A75F8"/>
    <w:rsid w:val="006A7817"/>
    <w:rsid w:val="006A7AC0"/>
    <w:rsid w:val="006B0F05"/>
    <w:rsid w:val="006B15A4"/>
    <w:rsid w:val="006B1722"/>
    <w:rsid w:val="006B19B4"/>
    <w:rsid w:val="006B3778"/>
    <w:rsid w:val="006B37EE"/>
    <w:rsid w:val="006B3AB0"/>
    <w:rsid w:val="006B57BA"/>
    <w:rsid w:val="006B5D1D"/>
    <w:rsid w:val="006B77D6"/>
    <w:rsid w:val="006B7975"/>
    <w:rsid w:val="006B7DE8"/>
    <w:rsid w:val="006C00DE"/>
    <w:rsid w:val="006C1F9F"/>
    <w:rsid w:val="006C2228"/>
    <w:rsid w:val="006C2A4E"/>
    <w:rsid w:val="006C2E95"/>
    <w:rsid w:val="006C386F"/>
    <w:rsid w:val="006C4E66"/>
    <w:rsid w:val="006C534F"/>
    <w:rsid w:val="006C595C"/>
    <w:rsid w:val="006C67C0"/>
    <w:rsid w:val="006C6ADE"/>
    <w:rsid w:val="006C7ED6"/>
    <w:rsid w:val="006D03AA"/>
    <w:rsid w:val="006D0E74"/>
    <w:rsid w:val="006D236E"/>
    <w:rsid w:val="006D239D"/>
    <w:rsid w:val="006D25CE"/>
    <w:rsid w:val="006D2FA5"/>
    <w:rsid w:val="006D3B34"/>
    <w:rsid w:val="006D3D16"/>
    <w:rsid w:val="006D4BAB"/>
    <w:rsid w:val="006E0741"/>
    <w:rsid w:val="006E13BA"/>
    <w:rsid w:val="006E16E2"/>
    <w:rsid w:val="006E1B88"/>
    <w:rsid w:val="006E2870"/>
    <w:rsid w:val="006E316C"/>
    <w:rsid w:val="006E43CF"/>
    <w:rsid w:val="006E4CA9"/>
    <w:rsid w:val="006E5938"/>
    <w:rsid w:val="006E59DC"/>
    <w:rsid w:val="006E5F57"/>
    <w:rsid w:val="006E6E07"/>
    <w:rsid w:val="006F01E1"/>
    <w:rsid w:val="006F030E"/>
    <w:rsid w:val="006F03E6"/>
    <w:rsid w:val="006F0585"/>
    <w:rsid w:val="006F0D18"/>
    <w:rsid w:val="006F0FA7"/>
    <w:rsid w:val="006F11BB"/>
    <w:rsid w:val="006F11F8"/>
    <w:rsid w:val="006F17C4"/>
    <w:rsid w:val="006F362F"/>
    <w:rsid w:val="006F3635"/>
    <w:rsid w:val="006F37F7"/>
    <w:rsid w:val="006F475F"/>
    <w:rsid w:val="006F49E4"/>
    <w:rsid w:val="006F4BCF"/>
    <w:rsid w:val="006F4EDA"/>
    <w:rsid w:val="006F520C"/>
    <w:rsid w:val="006F7670"/>
    <w:rsid w:val="006F77F6"/>
    <w:rsid w:val="006F7C74"/>
    <w:rsid w:val="0070078A"/>
    <w:rsid w:val="00700E8D"/>
    <w:rsid w:val="00701755"/>
    <w:rsid w:val="00702625"/>
    <w:rsid w:val="00702C54"/>
    <w:rsid w:val="00703383"/>
    <w:rsid w:val="00703ACB"/>
    <w:rsid w:val="00703C01"/>
    <w:rsid w:val="00704302"/>
    <w:rsid w:val="0070518C"/>
    <w:rsid w:val="00705741"/>
    <w:rsid w:val="00705D25"/>
    <w:rsid w:val="00706E3F"/>
    <w:rsid w:val="007072F3"/>
    <w:rsid w:val="00707E5A"/>
    <w:rsid w:val="00710211"/>
    <w:rsid w:val="00711A39"/>
    <w:rsid w:val="007122BC"/>
    <w:rsid w:val="00712379"/>
    <w:rsid w:val="007124DD"/>
    <w:rsid w:val="0071259B"/>
    <w:rsid w:val="00713104"/>
    <w:rsid w:val="0071361D"/>
    <w:rsid w:val="00713954"/>
    <w:rsid w:val="00713ADF"/>
    <w:rsid w:val="007156FC"/>
    <w:rsid w:val="00715C48"/>
    <w:rsid w:val="007164CA"/>
    <w:rsid w:val="0071669B"/>
    <w:rsid w:val="007214B5"/>
    <w:rsid w:val="00723EAB"/>
    <w:rsid w:val="007247DA"/>
    <w:rsid w:val="00725072"/>
    <w:rsid w:val="00725316"/>
    <w:rsid w:val="00726E8F"/>
    <w:rsid w:val="00727380"/>
    <w:rsid w:val="00730D14"/>
    <w:rsid w:val="00731AAB"/>
    <w:rsid w:val="00732738"/>
    <w:rsid w:val="007345A2"/>
    <w:rsid w:val="007362A4"/>
    <w:rsid w:val="00736AF0"/>
    <w:rsid w:val="00737CE9"/>
    <w:rsid w:val="00737F3D"/>
    <w:rsid w:val="007400AE"/>
    <w:rsid w:val="0074062A"/>
    <w:rsid w:val="007418F5"/>
    <w:rsid w:val="00741EB8"/>
    <w:rsid w:val="00741F3E"/>
    <w:rsid w:val="007421DE"/>
    <w:rsid w:val="0074246D"/>
    <w:rsid w:val="007426E4"/>
    <w:rsid w:val="00742730"/>
    <w:rsid w:val="00743628"/>
    <w:rsid w:val="00743F7F"/>
    <w:rsid w:val="00744531"/>
    <w:rsid w:val="00744F74"/>
    <w:rsid w:val="00744FE0"/>
    <w:rsid w:val="00745F8A"/>
    <w:rsid w:val="00746930"/>
    <w:rsid w:val="00746FE5"/>
    <w:rsid w:val="00747B2E"/>
    <w:rsid w:val="007504F7"/>
    <w:rsid w:val="00750697"/>
    <w:rsid w:val="007508CA"/>
    <w:rsid w:val="00752758"/>
    <w:rsid w:val="00752A4A"/>
    <w:rsid w:val="00752F7F"/>
    <w:rsid w:val="007532E0"/>
    <w:rsid w:val="00754E88"/>
    <w:rsid w:val="00756269"/>
    <w:rsid w:val="00756371"/>
    <w:rsid w:val="00756FCD"/>
    <w:rsid w:val="00757343"/>
    <w:rsid w:val="007575A9"/>
    <w:rsid w:val="0076081F"/>
    <w:rsid w:val="00761D02"/>
    <w:rsid w:val="007631B0"/>
    <w:rsid w:val="00763485"/>
    <w:rsid w:val="007640A3"/>
    <w:rsid w:val="0076493D"/>
    <w:rsid w:val="00764DF9"/>
    <w:rsid w:val="00764E70"/>
    <w:rsid w:val="00765663"/>
    <w:rsid w:val="00765732"/>
    <w:rsid w:val="00765761"/>
    <w:rsid w:val="0076638F"/>
    <w:rsid w:val="007667F6"/>
    <w:rsid w:val="0076693D"/>
    <w:rsid w:val="00767174"/>
    <w:rsid w:val="007674D2"/>
    <w:rsid w:val="00767724"/>
    <w:rsid w:val="00767EAC"/>
    <w:rsid w:val="00767F89"/>
    <w:rsid w:val="00770F2F"/>
    <w:rsid w:val="0077100B"/>
    <w:rsid w:val="0077150E"/>
    <w:rsid w:val="00771E90"/>
    <w:rsid w:val="00772043"/>
    <w:rsid w:val="007723DD"/>
    <w:rsid w:val="00772CCE"/>
    <w:rsid w:val="00772DDA"/>
    <w:rsid w:val="00772EC9"/>
    <w:rsid w:val="00773C7C"/>
    <w:rsid w:val="00773D61"/>
    <w:rsid w:val="007746FD"/>
    <w:rsid w:val="00774ACD"/>
    <w:rsid w:val="0077513E"/>
    <w:rsid w:val="00775285"/>
    <w:rsid w:val="007755EA"/>
    <w:rsid w:val="007775D7"/>
    <w:rsid w:val="007802B2"/>
    <w:rsid w:val="00780306"/>
    <w:rsid w:val="00781A51"/>
    <w:rsid w:val="00782045"/>
    <w:rsid w:val="0078253E"/>
    <w:rsid w:val="0078260E"/>
    <w:rsid w:val="0078297D"/>
    <w:rsid w:val="00783C41"/>
    <w:rsid w:val="00785A54"/>
    <w:rsid w:val="00786578"/>
    <w:rsid w:val="00786C0C"/>
    <w:rsid w:val="007905B8"/>
    <w:rsid w:val="00790A89"/>
    <w:rsid w:val="00790DCD"/>
    <w:rsid w:val="00790FD4"/>
    <w:rsid w:val="007913F0"/>
    <w:rsid w:val="00791B7B"/>
    <w:rsid w:val="0079212D"/>
    <w:rsid w:val="00792879"/>
    <w:rsid w:val="00794210"/>
    <w:rsid w:val="0079451F"/>
    <w:rsid w:val="00794736"/>
    <w:rsid w:val="00795C8A"/>
    <w:rsid w:val="00795FD8"/>
    <w:rsid w:val="00796354"/>
    <w:rsid w:val="0079663D"/>
    <w:rsid w:val="00797044"/>
    <w:rsid w:val="0079762B"/>
    <w:rsid w:val="007976A2"/>
    <w:rsid w:val="00797F42"/>
    <w:rsid w:val="007A0A19"/>
    <w:rsid w:val="007A14D4"/>
    <w:rsid w:val="007A1EFD"/>
    <w:rsid w:val="007A219F"/>
    <w:rsid w:val="007A28F2"/>
    <w:rsid w:val="007A2AAA"/>
    <w:rsid w:val="007A5B43"/>
    <w:rsid w:val="007A5CD7"/>
    <w:rsid w:val="007A649E"/>
    <w:rsid w:val="007A711D"/>
    <w:rsid w:val="007A7EE4"/>
    <w:rsid w:val="007B0C42"/>
    <w:rsid w:val="007B1229"/>
    <w:rsid w:val="007B1E08"/>
    <w:rsid w:val="007B1EFD"/>
    <w:rsid w:val="007B27BA"/>
    <w:rsid w:val="007B289B"/>
    <w:rsid w:val="007B45C2"/>
    <w:rsid w:val="007B4D49"/>
    <w:rsid w:val="007B4F14"/>
    <w:rsid w:val="007B52FD"/>
    <w:rsid w:val="007B558C"/>
    <w:rsid w:val="007B77CB"/>
    <w:rsid w:val="007B79B3"/>
    <w:rsid w:val="007B7B3A"/>
    <w:rsid w:val="007B7F2C"/>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609"/>
    <w:rsid w:val="007D288B"/>
    <w:rsid w:val="007D2E69"/>
    <w:rsid w:val="007D449D"/>
    <w:rsid w:val="007D5330"/>
    <w:rsid w:val="007D547A"/>
    <w:rsid w:val="007D62BC"/>
    <w:rsid w:val="007D7541"/>
    <w:rsid w:val="007E0AD5"/>
    <w:rsid w:val="007E0C55"/>
    <w:rsid w:val="007E0E93"/>
    <w:rsid w:val="007E28DE"/>
    <w:rsid w:val="007E3474"/>
    <w:rsid w:val="007E3A2D"/>
    <w:rsid w:val="007E3ADB"/>
    <w:rsid w:val="007E41FC"/>
    <w:rsid w:val="007E47DE"/>
    <w:rsid w:val="007E5427"/>
    <w:rsid w:val="007E585D"/>
    <w:rsid w:val="007E5F57"/>
    <w:rsid w:val="007E6A13"/>
    <w:rsid w:val="007E6EB7"/>
    <w:rsid w:val="007E6EBF"/>
    <w:rsid w:val="007E7E38"/>
    <w:rsid w:val="007F04E6"/>
    <w:rsid w:val="007F1BFF"/>
    <w:rsid w:val="007F22F9"/>
    <w:rsid w:val="007F2A97"/>
    <w:rsid w:val="007F3098"/>
    <w:rsid w:val="007F3532"/>
    <w:rsid w:val="007F3DAB"/>
    <w:rsid w:val="007F4139"/>
    <w:rsid w:val="007F4486"/>
    <w:rsid w:val="007F450A"/>
    <w:rsid w:val="007F5347"/>
    <w:rsid w:val="007F6D82"/>
    <w:rsid w:val="00801218"/>
    <w:rsid w:val="00802533"/>
    <w:rsid w:val="0080295F"/>
    <w:rsid w:val="00802B00"/>
    <w:rsid w:val="0080300F"/>
    <w:rsid w:val="0080340A"/>
    <w:rsid w:val="00804371"/>
    <w:rsid w:val="00805221"/>
    <w:rsid w:val="008058BD"/>
    <w:rsid w:val="00805D1D"/>
    <w:rsid w:val="0080615A"/>
    <w:rsid w:val="0080648F"/>
    <w:rsid w:val="00806C41"/>
    <w:rsid w:val="00806C99"/>
    <w:rsid w:val="00806D1B"/>
    <w:rsid w:val="008075BC"/>
    <w:rsid w:val="0080766D"/>
    <w:rsid w:val="00807886"/>
    <w:rsid w:val="00810392"/>
    <w:rsid w:val="00810687"/>
    <w:rsid w:val="008109DD"/>
    <w:rsid w:val="00811930"/>
    <w:rsid w:val="00812A90"/>
    <w:rsid w:val="00813328"/>
    <w:rsid w:val="0081333E"/>
    <w:rsid w:val="00813F95"/>
    <w:rsid w:val="008146E4"/>
    <w:rsid w:val="00814FCF"/>
    <w:rsid w:val="008152B2"/>
    <w:rsid w:val="00815959"/>
    <w:rsid w:val="00815A00"/>
    <w:rsid w:val="00815ACD"/>
    <w:rsid w:val="00815CE4"/>
    <w:rsid w:val="00815DAE"/>
    <w:rsid w:val="0081629A"/>
    <w:rsid w:val="008165A1"/>
    <w:rsid w:val="008170BD"/>
    <w:rsid w:val="00817563"/>
    <w:rsid w:val="0081769E"/>
    <w:rsid w:val="00817CE6"/>
    <w:rsid w:val="00817EF0"/>
    <w:rsid w:val="00820CE0"/>
    <w:rsid w:val="00821349"/>
    <w:rsid w:val="008217B1"/>
    <w:rsid w:val="00821DF0"/>
    <w:rsid w:val="00824045"/>
    <w:rsid w:val="008241FD"/>
    <w:rsid w:val="00824AEB"/>
    <w:rsid w:val="00824B7F"/>
    <w:rsid w:val="008254B7"/>
    <w:rsid w:val="008269EF"/>
    <w:rsid w:val="00826BF6"/>
    <w:rsid w:val="00826CB2"/>
    <w:rsid w:val="00827127"/>
    <w:rsid w:val="008271E0"/>
    <w:rsid w:val="00831450"/>
    <w:rsid w:val="00831849"/>
    <w:rsid w:val="00832B1A"/>
    <w:rsid w:val="00832C7E"/>
    <w:rsid w:val="00834ECF"/>
    <w:rsid w:val="008363A5"/>
    <w:rsid w:val="008417F8"/>
    <w:rsid w:val="00842338"/>
    <w:rsid w:val="00843386"/>
    <w:rsid w:val="008445AD"/>
    <w:rsid w:val="008448DF"/>
    <w:rsid w:val="00844A04"/>
    <w:rsid w:val="0084565C"/>
    <w:rsid w:val="00845B63"/>
    <w:rsid w:val="008465C6"/>
    <w:rsid w:val="00846F8A"/>
    <w:rsid w:val="00847173"/>
    <w:rsid w:val="00847491"/>
    <w:rsid w:val="00847AF2"/>
    <w:rsid w:val="008512EF"/>
    <w:rsid w:val="0085148A"/>
    <w:rsid w:val="00851493"/>
    <w:rsid w:val="00851AF4"/>
    <w:rsid w:val="00852822"/>
    <w:rsid w:val="00853445"/>
    <w:rsid w:val="0085357F"/>
    <w:rsid w:val="00853AFA"/>
    <w:rsid w:val="0085469B"/>
    <w:rsid w:val="008551D1"/>
    <w:rsid w:val="00855891"/>
    <w:rsid w:val="008560CF"/>
    <w:rsid w:val="008570EC"/>
    <w:rsid w:val="00857302"/>
    <w:rsid w:val="008576A8"/>
    <w:rsid w:val="00857996"/>
    <w:rsid w:val="00857A8F"/>
    <w:rsid w:val="0086089F"/>
    <w:rsid w:val="00860948"/>
    <w:rsid w:val="00860E14"/>
    <w:rsid w:val="00860FEE"/>
    <w:rsid w:val="008613D8"/>
    <w:rsid w:val="00861C20"/>
    <w:rsid w:val="00861DD6"/>
    <w:rsid w:val="0086290D"/>
    <w:rsid w:val="00862C14"/>
    <w:rsid w:val="008631EE"/>
    <w:rsid w:val="00864CF9"/>
    <w:rsid w:val="008661AF"/>
    <w:rsid w:val="00866E3D"/>
    <w:rsid w:val="00867AAE"/>
    <w:rsid w:val="00867AFA"/>
    <w:rsid w:val="00870A08"/>
    <w:rsid w:val="0087160B"/>
    <w:rsid w:val="00871700"/>
    <w:rsid w:val="00871B8F"/>
    <w:rsid w:val="00873B7C"/>
    <w:rsid w:val="00875211"/>
    <w:rsid w:val="00875B5A"/>
    <w:rsid w:val="00875D12"/>
    <w:rsid w:val="00876003"/>
    <w:rsid w:val="00876312"/>
    <w:rsid w:val="0087691C"/>
    <w:rsid w:val="00876FD8"/>
    <w:rsid w:val="00877007"/>
    <w:rsid w:val="00877254"/>
    <w:rsid w:val="00877796"/>
    <w:rsid w:val="00877A09"/>
    <w:rsid w:val="00881B76"/>
    <w:rsid w:val="00881EE3"/>
    <w:rsid w:val="00881F03"/>
    <w:rsid w:val="008825CB"/>
    <w:rsid w:val="00882B2A"/>
    <w:rsid w:val="008836D8"/>
    <w:rsid w:val="00883874"/>
    <w:rsid w:val="008839BD"/>
    <w:rsid w:val="008841B2"/>
    <w:rsid w:val="00884312"/>
    <w:rsid w:val="00884AFE"/>
    <w:rsid w:val="00886073"/>
    <w:rsid w:val="008861F6"/>
    <w:rsid w:val="00886220"/>
    <w:rsid w:val="00887908"/>
    <w:rsid w:val="00890564"/>
    <w:rsid w:val="0089075F"/>
    <w:rsid w:val="00891BC0"/>
    <w:rsid w:val="008924EC"/>
    <w:rsid w:val="0089473D"/>
    <w:rsid w:val="0089474A"/>
    <w:rsid w:val="00894BCB"/>
    <w:rsid w:val="0089517F"/>
    <w:rsid w:val="008954BB"/>
    <w:rsid w:val="00896DA3"/>
    <w:rsid w:val="00897FA3"/>
    <w:rsid w:val="008A01EA"/>
    <w:rsid w:val="008A0646"/>
    <w:rsid w:val="008A0857"/>
    <w:rsid w:val="008A0D98"/>
    <w:rsid w:val="008A18FA"/>
    <w:rsid w:val="008A1DAC"/>
    <w:rsid w:val="008A1F53"/>
    <w:rsid w:val="008A28AD"/>
    <w:rsid w:val="008A36FB"/>
    <w:rsid w:val="008A3D96"/>
    <w:rsid w:val="008A6B41"/>
    <w:rsid w:val="008A6EF7"/>
    <w:rsid w:val="008A6F73"/>
    <w:rsid w:val="008A7251"/>
    <w:rsid w:val="008A78F8"/>
    <w:rsid w:val="008A7907"/>
    <w:rsid w:val="008A7EE8"/>
    <w:rsid w:val="008B0322"/>
    <w:rsid w:val="008B051C"/>
    <w:rsid w:val="008B08A3"/>
    <w:rsid w:val="008B1102"/>
    <w:rsid w:val="008B1718"/>
    <w:rsid w:val="008B361D"/>
    <w:rsid w:val="008B38F8"/>
    <w:rsid w:val="008B4BD8"/>
    <w:rsid w:val="008B5837"/>
    <w:rsid w:val="008B6573"/>
    <w:rsid w:val="008B7A2E"/>
    <w:rsid w:val="008B7D95"/>
    <w:rsid w:val="008C038E"/>
    <w:rsid w:val="008C06A0"/>
    <w:rsid w:val="008C06E0"/>
    <w:rsid w:val="008C0AA9"/>
    <w:rsid w:val="008C0F4A"/>
    <w:rsid w:val="008C13A8"/>
    <w:rsid w:val="008C14DA"/>
    <w:rsid w:val="008C2005"/>
    <w:rsid w:val="008C27C0"/>
    <w:rsid w:val="008C2DE4"/>
    <w:rsid w:val="008C2EB9"/>
    <w:rsid w:val="008C3F7C"/>
    <w:rsid w:val="008C43F1"/>
    <w:rsid w:val="008C44BA"/>
    <w:rsid w:val="008C478E"/>
    <w:rsid w:val="008C5466"/>
    <w:rsid w:val="008C5B46"/>
    <w:rsid w:val="008C5D5A"/>
    <w:rsid w:val="008C5DC1"/>
    <w:rsid w:val="008C72E0"/>
    <w:rsid w:val="008C751D"/>
    <w:rsid w:val="008C7772"/>
    <w:rsid w:val="008D0D3C"/>
    <w:rsid w:val="008D0DE3"/>
    <w:rsid w:val="008D10D3"/>
    <w:rsid w:val="008D1D76"/>
    <w:rsid w:val="008D21EE"/>
    <w:rsid w:val="008D29A7"/>
    <w:rsid w:val="008D30B6"/>
    <w:rsid w:val="008D32AA"/>
    <w:rsid w:val="008D32FA"/>
    <w:rsid w:val="008D3A4C"/>
    <w:rsid w:val="008D41B3"/>
    <w:rsid w:val="008D4D94"/>
    <w:rsid w:val="008D52F4"/>
    <w:rsid w:val="008D55E5"/>
    <w:rsid w:val="008D59AA"/>
    <w:rsid w:val="008D5B23"/>
    <w:rsid w:val="008D776B"/>
    <w:rsid w:val="008E06C1"/>
    <w:rsid w:val="008E0BDA"/>
    <w:rsid w:val="008E182C"/>
    <w:rsid w:val="008E1C48"/>
    <w:rsid w:val="008E221B"/>
    <w:rsid w:val="008E2B74"/>
    <w:rsid w:val="008E50CB"/>
    <w:rsid w:val="008E5CA9"/>
    <w:rsid w:val="008E5CF8"/>
    <w:rsid w:val="008E724F"/>
    <w:rsid w:val="008E7377"/>
    <w:rsid w:val="008E796F"/>
    <w:rsid w:val="008E7AC4"/>
    <w:rsid w:val="008F0B83"/>
    <w:rsid w:val="008F121E"/>
    <w:rsid w:val="008F1352"/>
    <w:rsid w:val="008F335E"/>
    <w:rsid w:val="008F4134"/>
    <w:rsid w:val="008F4253"/>
    <w:rsid w:val="008F4413"/>
    <w:rsid w:val="008F4BCF"/>
    <w:rsid w:val="008F4E0C"/>
    <w:rsid w:val="008F4F4D"/>
    <w:rsid w:val="008F508F"/>
    <w:rsid w:val="008F5415"/>
    <w:rsid w:val="008F558A"/>
    <w:rsid w:val="008F6131"/>
    <w:rsid w:val="008F625B"/>
    <w:rsid w:val="008F6A8E"/>
    <w:rsid w:val="008F6F68"/>
    <w:rsid w:val="008F7B3B"/>
    <w:rsid w:val="008F7B6B"/>
    <w:rsid w:val="00900B17"/>
    <w:rsid w:val="0090125A"/>
    <w:rsid w:val="009014E4"/>
    <w:rsid w:val="00901681"/>
    <w:rsid w:val="00902267"/>
    <w:rsid w:val="00903ED5"/>
    <w:rsid w:val="009040B9"/>
    <w:rsid w:val="009041BF"/>
    <w:rsid w:val="00904894"/>
    <w:rsid w:val="0090539E"/>
    <w:rsid w:val="00905680"/>
    <w:rsid w:val="00906878"/>
    <w:rsid w:val="00906EB2"/>
    <w:rsid w:val="00907DDF"/>
    <w:rsid w:val="009110C4"/>
    <w:rsid w:val="00911F7A"/>
    <w:rsid w:val="00912D5F"/>
    <w:rsid w:val="009138F8"/>
    <w:rsid w:val="00914F5A"/>
    <w:rsid w:val="00915404"/>
    <w:rsid w:val="009155C0"/>
    <w:rsid w:val="00915BFE"/>
    <w:rsid w:val="009163F0"/>
    <w:rsid w:val="0092011B"/>
    <w:rsid w:val="00924119"/>
    <w:rsid w:val="0092420D"/>
    <w:rsid w:val="00924B29"/>
    <w:rsid w:val="00925A2A"/>
    <w:rsid w:val="0092652F"/>
    <w:rsid w:val="00926B55"/>
    <w:rsid w:val="009303D9"/>
    <w:rsid w:val="00930AB5"/>
    <w:rsid w:val="00930C8A"/>
    <w:rsid w:val="0093293F"/>
    <w:rsid w:val="00935FC1"/>
    <w:rsid w:val="0093785C"/>
    <w:rsid w:val="009400F5"/>
    <w:rsid w:val="009401D3"/>
    <w:rsid w:val="00940758"/>
    <w:rsid w:val="009408FC"/>
    <w:rsid w:val="00941B79"/>
    <w:rsid w:val="00942591"/>
    <w:rsid w:val="00943168"/>
    <w:rsid w:val="009445A8"/>
    <w:rsid w:val="0094579E"/>
    <w:rsid w:val="00946CEF"/>
    <w:rsid w:val="00946E22"/>
    <w:rsid w:val="00947223"/>
    <w:rsid w:val="00947F6A"/>
    <w:rsid w:val="00950315"/>
    <w:rsid w:val="00950441"/>
    <w:rsid w:val="0095051C"/>
    <w:rsid w:val="00951EEB"/>
    <w:rsid w:val="0095232E"/>
    <w:rsid w:val="009526EC"/>
    <w:rsid w:val="00954B9D"/>
    <w:rsid w:val="00955294"/>
    <w:rsid w:val="00955655"/>
    <w:rsid w:val="00955A3A"/>
    <w:rsid w:val="009564B0"/>
    <w:rsid w:val="00956AD7"/>
    <w:rsid w:val="00957537"/>
    <w:rsid w:val="00957FCC"/>
    <w:rsid w:val="00961995"/>
    <w:rsid w:val="00961CBC"/>
    <w:rsid w:val="00962DE3"/>
    <w:rsid w:val="0096360A"/>
    <w:rsid w:val="009636FE"/>
    <w:rsid w:val="00964200"/>
    <w:rsid w:val="009642FD"/>
    <w:rsid w:val="0096440B"/>
    <w:rsid w:val="00964915"/>
    <w:rsid w:val="00964AB4"/>
    <w:rsid w:val="00965018"/>
    <w:rsid w:val="009656E7"/>
    <w:rsid w:val="00965D14"/>
    <w:rsid w:val="0096700D"/>
    <w:rsid w:val="009672CB"/>
    <w:rsid w:val="009675BB"/>
    <w:rsid w:val="00970412"/>
    <w:rsid w:val="00970873"/>
    <w:rsid w:val="009714D9"/>
    <w:rsid w:val="009719D4"/>
    <w:rsid w:val="00972BC0"/>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5A39"/>
    <w:rsid w:val="009869D8"/>
    <w:rsid w:val="00986F85"/>
    <w:rsid w:val="00987806"/>
    <w:rsid w:val="00987850"/>
    <w:rsid w:val="00987E54"/>
    <w:rsid w:val="0099077D"/>
    <w:rsid w:val="009907F8"/>
    <w:rsid w:val="00990C53"/>
    <w:rsid w:val="00990DDD"/>
    <w:rsid w:val="009919FF"/>
    <w:rsid w:val="00992A8E"/>
    <w:rsid w:val="00993A52"/>
    <w:rsid w:val="00994744"/>
    <w:rsid w:val="00994D46"/>
    <w:rsid w:val="00997BF4"/>
    <w:rsid w:val="009A01AA"/>
    <w:rsid w:val="009A01ED"/>
    <w:rsid w:val="009A1489"/>
    <w:rsid w:val="009A19E6"/>
    <w:rsid w:val="009A2F12"/>
    <w:rsid w:val="009A36E5"/>
    <w:rsid w:val="009A5045"/>
    <w:rsid w:val="009A53A4"/>
    <w:rsid w:val="009A54B2"/>
    <w:rsid w:val="009A5ED3"/>
    <w:rsid w:val="009A7CC1"/>
    <w:rsid w:val="009B1CE1"/>
    <w:rsid w:val="009B25B5"/>
    <w:rsid w:val="009B2AB7"/>
    <w:rsid w:val="009B311B"/>
    <w:rsid w:val="009B32A9"/>
    <w:rsid w:val="009B357B"/>
    <w:rsid w:val="009B3739"/>
    <w:rsid w:val="009B382C"/>
    <w:rsid w:val="009B38AB"/>
    <w:rsid w:val="009B3A7F"/>
    <w:rsid w:val="009B3B29"/>
    <w:rsid w:val="009B465F"/>
    <w:rsid w:val="009B4F0D"/>
    <w:rsid w:val="009B5271"/>
    <w:rsid w:val="009B69AA"/>
    <w:rsid w:val="009B6E71"/>
    <w:rsid w:val="009B6FFE"/>
    <w:rsid w:val="009B7A86"/>
    <w:rsid w:val="009C0154"/>
    <w:rsid w:val="009C08BF"/>
    <w:rsid w:val="009C0942"/>
    <w:rsid w:val="009C1F3C"/>
    <w:rsid w:val="009C2A1B"/>
    <w:rsid w:val="009C4C91"/>
    <w:rsid w:val="009C5059"/>
    <w:rsid w:val="009C5073"/>
    <w:rsid w:val="009C5691"/>
    <w:rsid w:val="009C5940"/>
    <w:rsid w:val="009C60A1"/>
    <w:rsid w:val="009C654C"/>
    <w:rsid w:val="009C686C"/>
    <w:rsid w:val="009C6B94"/>
    <w:rsid w:val="009D0217"/>
    <w:rsid w:val="009D021C"/>
    <w:rsid w:val="009D0741"/>
    <w:rsid w:val="009D1772"/>
    <w:rsid w:val="009D2B69"/>
    <w:rsid w:val="009D307E"/>
    <w:rsid w:val="009D42DA"/>
    <w:rsid w:val="009D55FB"/>
    <w:rsid w:val="009D6498"/>
    <w:rsid w:val="009D6BE6"/>
    <w:rsid w:val="009E0D39"/>
    <w:rsid w:val="009E14CE"/>
    <w:rsid w:val="009E1CF9"/>
    <w:rsid w:val="009E21E1"/>
    <w:rsid w:val="009E33D6"/>
    <w:rsid w:val="009E3724"/>
    <w:rsid w:val="009E3B41"/>
    <w:rsid w:val="009E401A"/>
    <w:rsid w:val="009E4CCF"/>
    <w:rsid w:val="009E64AC"/>
    <w:rsid w:val="009E6A3B"/>
    <w:rsid w:val="009E72FD"/>
    <w:rsid w:val="009E77E8"/>
    <w:rsid w:val="009F0106"/>
    <w:rsid w:val="009F011F"/>
    <w:rsid w:val="009F2445"/>
    <w:rsid w:val="009F2764"/>
    <w:rsid w:val="009F292F"/>
    <w:rsid w:val="009F35C3"/>
    <w:rsid w:val="009F364B"/>
    <w:rsid w:val="009F3E95"/>
    <w:rsid w:val="009F469D"/>
    <w:rsid w:val="009F49E5"/>
    <w:rsid w:val="009F4F86"/>
    <w:rsid w:val="009F4FE5"/>
    <w:rsid w:val="009F51AF"/>
    <w:rsid w:val="009F5574"/>
    <w:rsid w:val="009F59FD"/>
    <w:rsid w:val="009F75BC"/>
    <w:rsid w:val="009F7641"/>
    <w:rsid w:val="00A00D2B"/>
    <w:rsid w:val="00A015E9"/>
    <w:rsid w:val="00A02876"/>
    <w:rsid w:val="00A033DF"/>
    <w:rsid w:val="00A03D2C"/>
    <w:rsid w:val="00A04FD1"/>
    <w:rsid w:val="00A0510A"/>
    <w:rsid w:val="00A05367"/>
    <w:rsid w:val="00A05708"/>
    <w:rsid w:val="00A06BFF"/>
    <w:rsid w:val="00A073E3"/>
    <w:rsid w:val="00A078BA"/>
    <w:rsid w:val="00A07DE6"/>
    <w:rsid w:val="00A112FE"/>
    <w:rsid w:val="00A113AB"/>
    <w:rsid w:val="00A113B2"/>
    <w:rsid w:val="00A123B2"/>
    <w:rsid w:val="00A1311E"/>
    <w:rsid w:val="00A1334B"/>
    <w:rsid w:val="00A1406E"/>
    <w:rsid w:val="00A150E3"/>
    <w:rsid w:val="00A15E91"/>
    <w:rsid w:val="00A1644B"/>
    <w:rsid w:val="00A1664B"/>
    <w:rsid w:val="00A16A15"/>
    <w:rsid w:val="00A16C42"/>
    <w:rsid w:val="00A173A7"/>
    <w:rsid w:val="00A202A5"/>
    <w:rsid w:val="00A216F0"/>
    <w:rsid w:val="00A2257F"/>
    <w:rsid w:val="00A226DF"/>
    <w:rsid w:val="00A2290E"/>
    <w:rsid w:val="00A22CE3"/>
    <w:rsid w:val="00A23400"/>
    <w:rsid w:val="00A236C9"/>
    <w:rsid w:val="00A23884"/>
    <w:rsid w:val="00A23F71"/>
    <w:rsid w:val="00A24AD5"/>
    <w:rsid w:val="00A264E8"/>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660A"/>
    <w:rsid w:val="00A366C6"/>
    <w:rsid w:val="00A36873"/>
    <w:rsid w:val="00A37440"/>
    <w:rsid w:val="00A374EB"/>
    <w:rsid w:val="00A379E1"/>
    <w:rsid w:val="00A40005"/>
    <w:rsid w:val="00A40E73"/>
    <w:rsid w:val="00A41535"/>
    <w:rsid w:val="00A42028"/>
    <w:rsid w:val="00A42423"/>
    <w:rsid w:val="00A43CCD"/>
    <w:rsid w:val="00A442CB"/>
    <w:rsid w:val="00A44321"/>
    <w:rsid w:val="00A4447E"/>
    <w:rsid w:val="00A44562"/>
    <w:rsid w:val="00A4483D"/>
    <w:rsid w:val="00A44AD2"/>
    <w:rsid w:val="00A44D77"/>
    <w:rsid w:val="00A47390"/>
    <w:rsid w:val="00A50370"/>
    <w:rsid w:val="00A50C79"/>
    <w:rsid w:val="00A51023"/>
    <w:rsid w:val="00A51D0C"/>
    <w:rsid w:val="00A52AEE"/>
    <w:rsid w:val="00A53461"/>
    <w:rsid w:val="00A53D7F"/>
    <w:rsid w:val="00A544E9"/>
    <w:rsid w:val="00A54507"/>
    <w:rsid w:val="00A558B6"/>
    <w:rsid w:val="00A567EC"/>
    <w:rsid w:val="00A56B41"/>
    <w:rsid w:val="00A56F12"/>
    <w:rsid w:val="00A57053"/>
    <w:rsid w:val="00A572C0"/>
    <w:rsid w:val="00A57C59"/>
    <w:rsid w:val="00A57F75"/>
    <w:rsid w:val="00A60776"/>
    <w:rsid w:val="00A61EA6"/>
    <w:rsid w:val="00A62086"/>
    <w:rsid w:val="00A624F3"/>
    <w:rsid w:val="00A62A59"/>
    <w:rsid w:val="00A66799"/>
    <w:rsid w:val="00A671F3"/>
    <w:rsid w:val="00A672D0"/>
    <w:rsid w:val="00A7053B"/>
    <w:rsid w:val="00A7126B"/>
    <w:rsid w:val="00A7130B"/>
    <w:rsid w:val="00A71534"/>
    <w:rsid w:val="00A71BE9"/>
    <w:rsid w:val="00A722E0"/>
    <w:rsid w:val="00A72BC9"/>
    <w:rsid w:val="00A73A81"/>
    <w:rsid w:val="00A742EC"/>
    <w:rsid w:val="00A74D25"/>
    <w:rsid w:val="00A75A99"/>
    <w:rsid w:val="00A75B47"/>
    <w:rsid w:val="00A77106"/>
    <w:rsid w:val="00A779BC"/>
    <w:rsid w:val="00A77B30"/>
    <w:rsid w:val="00A8000C"/>
    <w:rsid w:val="00A80E89"/>
    <w:rsid w:val="00A81546"/>
    <w:rsid w:val="00A815BE"/>
    <w:rsid w:val="00A81905"/>
    <w:rsid w:val="00A81BDC"/>
    <w:rsid w:val="00A820A6"/>
    <w:rsid w:val="00A82C77"/>
    <w:rsid w:val="00A83618"/>
    <w:rsid w:val="00A83F24"/>
    <w:rsid w:val="00A84094"/>
    <w:rsid w:val="00A844AC"/>
    <w:rsid w:val="00A84D95"/>
    <w:rsid w:val="00A8506A"/>
    <w:rsid w:val="00A851E6"/>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6287"/>
    <w:rsid w:val="00A967A7"/>
    <w:rsid w:val="00A97403"/>
    <w:rsid w:val="00AA05E6"/>
    <w:rsid w:val="00AA11FA"/>
    <w:rsid w:val="00AA1BDF"/>
    <w:rsid w:val="00AA20CE"/>
    <w:rsid w:val="00AA2EE9"/>
    <w:rsid w:val="00AA3133"/>
    <w:rsid w:val="00AA3170"/>
    <w:rsid w:val="00AA3724"/>
    <w:rsid w:val="00AA378B"/>
    <w:rsid w:val="00AA3FED"/>
    <w:rsid w:val="00AA4D11"/>
    <w:rsid w:val="00AA50CF"/>
    <w:rsid w:val="00AA5FAD"/>
    <w:rsid w:val="00AA61D5"/>
    <w:rsid w:val="00AA67AE"/>
    <w:rsid w:val="00AA6FB4"/>
    <w:rsid w:val="00AA777E"/>
    <w:rsid w:val="00AB11DC"/>
    <w:rsid w:val="00AB148D"/>
    <w:rsid w:val="00AB1A06"/>
    <w:rsid w:val="00AB3334"/>
    <w:rsid w:val="00AB3D9B"/>
    <w:rsid w:val="00AB4F44"/>
    <w:rsid w:val="00AB5140"/>
    <w:rsid w:val="00AB5238"/>
    <w:rsid w:val="00AB56BF"/>
    <w:rsid w:val="00AB5F2E"/>
    <w:rsid w:val="00AB6B1D"/>
    <w:rsid w:val="00AB6BF4"/>
    <w:rsid w:val="00AB7058"/>
    <w:rsid w:val="00AC00C1"/>
    <w:rsid w:val="00AC09B5"/>
    <w:rsid w:val="00AC09EF"/>
    <w:rsid w:val="00AC18E6"/>
    <w:rsid w:val="00AC1E87"/>
    <w:rsid w:val="00AC48C7"/>
    <w:rsid w:val="00AC4CE3"/>
    <w:rsid w:val="00AC4FC2"/>
    <w:rsid w:val="00AC54D8"/>
    <w:rsid w:val="00AC5DD7"/>
    <w:rsid w:val="00AC6775"/>
    <w:rsid w:val="00AC7466"/>
    <w:rsid w:val="00AC79FD"/>
    <w:rsid w:val="00AD069D"/>
    <w:rsid w:val="00AD0707"/>
    <w:rsid w:val="00AD12DA"/>
    <w:rsid w:val="00AD1567"/>
    <w:rsid w:val="00AD19AB"/>
    <w:rsid w:val="00AD2220"/>
    <w:rsid w:val="00AD2D98"/>
    <w:rsid w:val="00AD2F89"/>
    <w:rsid w:val="00AD46A5"/>
    <w:rsid w:val="00AD4CF4"/>
    <w:rsid w:val="00AD5F11"/>
    <w:rsid w:val="00AE0A84"/>
    <w:rsid w:val="00AE0E24"/>
    <w:rsid w:val="00AE12A9"/>
    <w:rsid w:val="00AE29CB"/>
    <w:rsid w:val="00AE3C87"/>
    <w:rsid w:val="00AE3ED2"/>
    <w:rsid w:val="00AE441D"/>
    <w:rsid w:val="00AE4A73"/>
    <w:rsid w:val="00AE4C9D"/>
    <w:rsid w:val="00AE5912"/>
    <w:rsid w:val="00AE5BB9"/>
    <w:rsid w:val="00AE5C25"/>
    <w:rsid w:val="00AE5C72"/>
    <w:rsid w:val="00AE687D"/>
    <w:rsid w:val="00AE7892"/>
    <w:rsid w:val="00AE79D7"/>
    <w:rsid w:val="00AE79D9"/>
    <w:rsid w:val="00AF003D"/>
    <w:rsid w:val="00AF146E"/>
    <w:rsid w:val="00AF17EE"/>
    <w:rsid w:val="00AF1C07"/>
    <w:rsid w:val="00AF1EAB"/>
    <w:rsid w:val="00AF2069"/>
    <w:rsid w:val="00AF2576"/>
    <w:rsid w:val="00AF3405"/>
    <w:rsid w:val="00AF4648"/>
    <w:rsid w:val="00AF5428"/>
    <w:rsid w:val="00AF5815"/>
    <w:rsid w:val="00AF6754"/>
    <w:rsid w:val="00AF6BD2"/>
    <w:rsid w:val="00AF6C2A"/>
    <w:rsid w:val="00B0026B"/>
    <w:rsid w:val="00B005C8"/>
    <w:rsid w:val="00B01089"/>
    <w:rsid w:val="00B01402"/>
    <w:rsid w:val="00B01581"/>
    <w:rsid w:val="00B0193E"/>
    <w:rsid w:val="00B0317B"/>
    <w:rsid w:val="00B03662"/>
    <w:rsid w:val="00B04247"/>
    <w:rsid w:val="00B042C5"/>
    <w:rsid w:val="00B042CD"/>
    <w:rsid w:val="00B0469C"/>
    <w:rsid w:val="00B05DFB"/>
    <w:rsid w:val="00B06546"/>
    <w:rsid w:val="00B06C65"/>
    <w:rsid w:val="00B07E5C"/>
    <w:rsid w:val="00B10749"/>
    <w:rsid w:val="00B11107"/>
    <w:rsid w:val="00B119F5"/>
    <w:rsid w:val="00B11E0B"/>
    <w:rsid w:val="00B122B5"/>
    <w:rsid w:val="00B125DC"/>
    <w:rsid w:val="00B12A4A"/>
    <w:rsid w:val="00B13362"/>
    <w:rsid w:val="00B146F0"/>
    <w:rsid w:val="00B14911"/>
    <w:rsid w:val="00B153C1"/>
    <w:rsid w:val="00B1547E"/>
    <w:rsid w:val="00B15F68"/>
    <w:rsid w:val="00B167F4"/>
    <w:rsid w:val="00B175BB"/>
    <w:rsid w:val="00B20466"/>
    <w:rsid w:val="00B20797"/>
    <w:rsid w:val="00B20D8A"/>
    <w:rsid w:val="00B21C9F"/>
    <w:rsid w:val="00B22030"/>
    <w:rsid w:val="00B22800"/>
    <w:rsid w:val="00B22F2B"/>
    <w:rsid w:val="00B2338D"/>
    <w:rsid w:val="00B24261"/>
    <w:rsid w:val="00B248F9"/>
    <w:rsid w:val="00B253ED"/>
    <w:rsid w:val="00B25FEA"/>
    <w:rsid w:val="00B26B20"/>
    <w:rsid w:val="00B26BF0"/>
    <w:rsid w:val="00B27882"/>
    <w:rsid w:val="00B27D45"/>
    <w:rsid w:val="00B27F32"/>
    <w:rsid w:val="00B27F41"/>
    <w:rsid w:val="00B30A76"/>
    <w:rsid w:val="00B31387"/>
    <w:rsid w:val="00B3179B"/>
    <w:rsid w:val="00B3382B"/>
    <w:rsid w:val="00B3392D"/>
    <w:rsid w:val="00B33B9A"/>
    <w:rsid w:val="00B3424A"/>
    <w:rsid w:val="00B34516"/>
    <w:rsid w:val="00B34929"/>
    <w:rsid w:val="00B34EF6"/>
    <w:rsid w:val="00B350EC"/>
    <w:rsid w:val="00B35B15"/>
    <w:rsid w:val="00B36805"/>
    <w:rsid w:val="00B36EF8"/>
    <w:rsid w:val="00B3752C"/>
    <w:rsid w:val="00B37D6F"/>
    <w:rsid w:val="00B40400"/>
    <w:rsid w:val="00B40AE0"/>
    <w:rsid w:val="00B41495"/>
    <w:rsid w:val="00B41835"/>
    <w:rsid w:val="00B41BEB"/>
    <w:rsid w:val="00B41BEC"/>
    <w:rsid w:val="00B42078"/>
    <w:rsid w:val="00B42449"/>
    <w:rsid w:val="00B42805"/>
    <w:rsid w:val="00B43B83"/>
    <w:rsid w:val="00B43BE9"/>
    <w:rsid w:val="00B44135"/>
    <w:rsid w:val="00B45BD4"/>
    <w:rsid w:val="00B45CBB"/>
    <w:rsid w:val="00B47790"/>
    <w:rsid w:val="00B47890"/>
    <w:rsid w:val="00B478AB"/>
    <w:rsid w:val="00B50158"/>
    <w:rsid w:val="00B51292"/>
    <w:rsid w:val="00B512DC"/>
    <w:rsid w:val="00B517FE"/>
    <w:rsid w:val="00B51B74"/>
    <w:rsid w:val="00B525E9"/>
    <w:rsid w:val="00B52A4F"/>
    <w:rsid w:val="00B531F8"/>
    <w:rsid w:val="00B533EA"/>
    <w:rsid w:val="00B534CB"/>
    <w:rsid w:val="00B53849"/>
    <w:rsid w:val="00B53D71"/>
    <w:rsid w:val="00B54092"/>
    <w:rsid w:val="00B54133"/>
    <w:rsid w:val="00B5414C"/>
    <w:rsid w:val="00B55746"/>
    <w:rsid w:val="00B55E8C"/>
    <w:rsid w:val="00B5612F"/>
    <w:rsid w:val="00B57B46"/>
    <w:rsid w:val="00B6158B"/>
    <w:rsid w:val="00B61CA2"/>
    <w:rsid w:val="00B61D66"/>
    <w:rsid w:val="00B62663"/>
    <w:rsid w:val="00B626E5"/>
    <w:rsid w:val="00B6495E"/>
    <w:rsid w:val="00B64A27"/>
    <w:rsid w:val="00B64ECD"/>
    <w:rsid w:val="00B65121"/>
    <w:rsid w:val="00B6596C"/>
    <w:rsid w:val="00B66301"/>
    <w:rsid w:val="00B676D6"/>
    <w:rsid w:val="00B67BA1"/>
    <w:rsid w:val="00B70080"/>
    <w:rsid w:val="00B70D90"/>
    <w:rsid w:val="00B71F6F"/>
    <w:rsid w:val="00B72412"/>
    <w:rsid w:val="00B72596"/>
    <w:rsid w:val="00B73385"/>
    <w:rsid w:val="00B750C3"/>
    <w:rsid w:val="00B75380"/>
    <w:rsid w:val="00B75D67"/>
    <w:rsid w:val="00B7673F"/>
    <w:rsid w:val="00B76E65"/>
    <w:rsid w:val="00B77864"/>
    <w:rsid w:val="00B806BA"/>
    <w:rsid w:val="00B823F6"/>
    <w:rsid w:val="00B83D2E"/>
    <w:rsid w:val="00B83EDD"/>
    <w:rsid w:val="00B840BD"/>
    <w:rsid w:val="00B84A86"/>
    <w:rsid w:val="00B8522F"/>
    <w:rsid w:val="00B856A4"/>
    <w:rsid w:val="00B85BD3"/>
    <w:rsid w:val="00B868FE"/>
    <w:rsid w:val="00B87025"/>
    <w:rsid w:val="00B875D4"/>
    <w:rsid w:val="00B90007"/>
    <w:rsid w:val="00B913B4"/>
    <w:rsid w:val="00B91744"/>
    <w:rsid w:val="00B91DBE"/>
    <w:rsid w:val="00B91F10"/>
    <w:rsid w:val="00B920F6"/>
    <w:rsid w:val="00B9241F"/>
    <w:rsid w:val="00B924C6"/>
    <w:rsid w:val="00B92FAB"/>
    <w:rsid w:val="00B93343"/>
    <w:rsid w:val="00B93BE0"/>
    <w:rsid w:val="00B93DC0"/>
    <w:rsid w:val="00B93E36"/>
    <w:rsid w:val="00B95879"/>
    <w:rsid w:val="00B959A7"/>
    <w:rsid w:val="00B96012"/>
    <w:rsid w:val="00B96897"/>
    <w:rsid w:val="00B97A88"/>
    <w:rsid w:val="00BA066D"/>
    <w:rsid w:val="00BA079E"/>
    <w:rsid w:val="00BA093B"/>
    <w:rsid w:val="00BA0AF7"/>
    <w:rsid w:val="00BA13B8"/>
    <w:rsid w:val="00BA1691"/>
    <w:rsid w:val="00BA1C59"/>
    <w:rsid w:val="00BA2CA9"/>
    <w:rsid w:val="00BA37F0"/>
    <w:rsid w:val="00BA3B4A"/>
    <w:rsid w:val="00BA3CAB"/>
    <w:rsid w:val="00BA42AA"/>
    <w:rsid w:val="00BA4E8C"/>
    <w:rsid w:val="00BA5F92"/>
    <w:rsid w:val="00BA6367"/>
    <w:rsid w:val="00BA6A2F"/>
    <w:rsid w:val="00BA715F"/>
    <w:rsid w:val="00BA7198"/>
    <w:rsid w:val="00BB0509"/>
    <w:rsid w:val="00BB1547"/>
    <w:rsid w:val="00BB1645"/>
    <w:rsid w:val="00BB1781"/>
    <w:rsid w:val="00BB1936"/>
    <w:rsid w:val="00BB220A"/>
    <w:rsid w:val="00BB2447"/>
    <w:rsid w:val="00BB2FBE"/>
    <w:rsid w:val="00BB3A02"/>
    <w:rsid w:val="00BB4327"/>
    <w:rsid w:val="00BB568E"/>
    <w:rsid w:val="00BB5A13"/>
    <w:rsid w:val="00BB5E01"/>
    <w:rsid w:val="00BB6A11"/>
    <w:rsid w:val="00BB6E83"/>
    <w:rsid w:val="00BB7034"/>
    <w:rsid w:val="00BB7409"/>
    <w:rsid w:val="00BB7465"/>
    <w:rsid w:val="00BB7A28"/>
    <w:rsid w:val="00BB7B09"/>
    <w:rsid w:val="00BC0F63"/>
    <w:rsid w:val="00BC151E"/>
    <w:rsid w:val="00BC167A"/>
    <w:rsid w:val="00BC1A60"/>
    <w:rsid w:val="00BC25B8"/>
    <w:rsid w:val="00BC36D8"/>
    <w:rsid w:val="00BC4018"/>
    <w:rsid w:val="00BC52C5"/>
    <w:rsid w:val="00BC53AF"/>
    <w:rsid w:val="00BC54FF"/>
    <w:rsid w:val="00BC5F3A"/>
    <w:rsid w:val="00BC6E8B"/>
    <w:rsid w:val="00BC732E"/>
    <w:rsid w:val="00BD01F5"/>
    <w:rsid w:val="00BD056E"/>
    <w:rsid w:val="00BD23E0"/>
    <w:rsid w:val="00BD2489"/>
    <w:rsid w:val="00BD26EF"/>
    <w:rsid w:val="00BD3E2F"/>
    <w:rsid w:val="00BD42E5"/>
    <w:rsid w:val="00BD434D"/>
    <w:rsid w:val="00BD4381"/>
    <w:rsid w:val="00BD4B87"/>
    <w:rsid w:val="00BD624A"/>
    <w:rsid w:val="00BD6C66"/>
    <w:rsid w:val="00BE21EC"/>
    <w:rsid w:val="00BE25F2"/>
    <w:rsid w:val="00BE3548"/>
    <w:rsid w:val="00BE35B7"/>
    <w:rsid w:val="00BE3657"/>
    <w:rsid w:val="00BE571D"/>
    <w:rsid w:val="00BE5B35"/>
    <w:rsid w:val="00BE5DC8"/>
    <w:rsid w:val="00BE6163"/>
    <w:rsid w:val="00BE64C4"/>
    <w:rsid w:val="00BE6A7B"/>
    <w:rsid w:val="00BE6BBE"/>
    <w:rsid w:val="00BE7A26"/>
    <w:rsid w:val="00BE7F51"/>
    <w:rsid w:val="00BF002E"/>
    <w:rsid w:val="00BF10FB"/>
    <w:rsid w:val="00BF282B"/>
    <w:rsid w:val="00BF30A6"/>
    <w:rsid w:val="00BF30E1"/>
    <w:rsid w:val="00BF3C68"/>
    <w:rsid w:val="00BF4226"/>
    <w:rsid w:val="00BF446B"/>
    <w:rsid w:val="00BF4601"/>
    <w:rsid w:val="00BF49BF"/>
    <w:rsid w:val="00BF4BD3"/>
    <w:rsid w:val="00BF4CB7"/>
    <w:rsid w:val="00BF53AD"/>
    <w:rsid w:val="00BF5AF3"/>
    <w:rsid w:val="00C0039F"/>
    <w:rsid w:val="00C008CA"/>
    <w:rsid w:val="00C00E0C"/>
    <w:rsid w:val="00C014A2"/>
    <w:rsid w:val="00C014C0"/>
    <w:rsid w:val="00C01BA8"/>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4F3"/>
    <w:rsid w:val="00C11021"/>
    <w:rsid w:val="00C11A88"/>
    <w:rsid w:val="00C12B3E"/>
    <w:rsid w:val="00C134A2"/>
    <w:rsid w:val="00C16326"/>
    <w:rsid w:val="00C16776"/>
    <w:rsid w:val="00C167A9"/>
    <w:rsid w:val="00C167BF"/>
    <w:rsid w:val="00C177D1"/>
    <w:rsid w:val="00C21063"/>
    <w:rsid w:val="00C21734"/>
    <w:rsid w:val="00C21AAC"/>
    <w:rsid w:val="00C23154"/>
    <w:rsid w:val="00C23997"/>
    <w:rsid w:val="00C24309"/>
    <w:rsid w:val="00C2462B"/>
    <w:rsid w:val="00C24C5D"/>
    <w:rsid w:val="00C252B9"/>
    <w:rsid w:val="00C255BB"/>
    <w:rsid w:val="00C2681D"/>
    <w:rsid w:val="00C2761D"/>
    <w:rsid w:val="00C276C3"/>
    <w:rsid w:val="00C3026A"/>
    <w:rsid w:val="00C3088B"/>
    <w:rsid w:val="00C309AF"/>
    <w:rsid w:val="00C30EED"/>
    <w:rsid w:val="00C317E2"/>
    <w:rsid w:val="00C31E58"/>
    <w:rsid w:val="00C34502"/>
    <w:rsid w:val="00C34545"/>
    <w:rsid w:val="00C34C73"/>
    <w:rsid w:val="00C35722"/>
    <w:rsid w:val="00C35F45"/>
    <w:rsid w:val="00C360D7"/>
    <w:rsid w:val="00C36629"/>
    <w:rsid w:val="00C36676"/>
    <w:rsid w:val="00C36CE0"/>
    <w:rsid w:val="00C3729C"/>
    <w:rsid w:val="00C37C34"/>
    <w:rsid w:val="00C40649"/>
    <w:rsid w:val="00C4184F"/>
    <w:rsid w:val="00C4201D"/>
    <w:rsid w:val="00C42A7F"/>
    <w:rsid w:val="00C431B7"/>
    <w:rsid w:val="00C4502A"/>
    <w:rsid w:val="00C45530"/>
    <w:rsid w:val="00C46342"/>
    <w:rsid w:val="00C4722C"/>
    <w:rsid w:val="00C474FC"/>
    <w:rsid w:val="00C47636"/>
    <w:rsid w:val="00C47FD5"/>
    <w:rsid w:val="00C502E0"/>
    <w:rsid w:val="00C51325"/>
    <w:rsid w:val="00C5385E"/>
    <w:rsid w:val="00C541DB"/>
    <w:rsid w:val="00C5489D"/>
    <w:rsid w:val="00C55886"/>
    <w:rsid w:val="00C5615C"/>
    <w:rsid w:val="00C60C02"/>
    <w:rsid w:val="00C619C1"/>
    <w:rsid w:val="00C620A7"/>
    <w:rsid w:val="00C62C7B"/>
    <w:rsid w:val="00C63294"/>
    <w:rsid w:val="00C63C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655"/>
    <w:rsid w:val="00C83F09"/>
    <w:rsid w:val="00C8429F"/>
    <w:rsid w:val="00C84ED3"/>
    <w:rsid w:val="00C8537C"/>
    <w:rsid w:val="00C85849"/>
    <w:rsid w:val="00C858AC"/>
    <w:rsid w:val="00C8595C"/>
    <w:rsid w:val="00C862D4"/>
    <w:rsid w:val="00C86AB3"/>
    <w:rsid w:val="00C86AB5"/>
    <w:rsid w:val="00C86E6C"/>
    <w:rsid w:val="00C90C58"/>
    <w:rsid w:val="00C90DA4"/>
    <w:rsid w:val="00C90F61"/>
    <w:rsid w:val="00C911BF"/>
    <w:rsid w:val="00C922A0"/>
    <w:rsid w:val="00C924E7"/>
    <w:rsid w:val="00C9286F"/>
    <w:rsid w:val="00C92F24"/>
    <w:rsid w:val="00C92F3B"/>
    <w:rsid w:val="00C92F77"/>
    <w:rsid w:val="00C936E8"/>
    <w:rsid w:val="00C9380F"/>
    <w:rsid w:val="00C9383E"/>
    <w:rsid w:val="00C94762"/>
    <w:rsid w:val="00C94ADB"/>
    <w:rsid w:val="00C951A9"/>
    <w:rsid w:val="00C964CD"/>
    <w:rsid w:val="00C9757A"/>
    <w:rsid w:val="00C97CA1"/>
    <w:rsid w:val="00C97EC7"/>
    <w:rsid w:val="00CA0FA7"/>
    <w:rsid w:val="00CA1664"/>
    <w:rsid w:val="00CA1EBA"/>
    <w:rsid w:val="00CA28DF"/>
    <w:rsid w:val="00CA3514"/>
    <w:rsid w:val="00CA353B"/>
    <w:rsid w:val="00CA364D"/>
    <w:rsid w:val="00CA3933"/>
    <w:rsid w:val="00CA4DBC"/>
    <w:rsid w:val="00CA4FB8"/>
    <w:rsid w:val="00CA62A2"/>
    <w:rsid w:val="00CA6B4E"/>
    <w:rsid w:val="00CA6B5F"/>
    <w:rsid w:val="00CA6DF3"/>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413"/>
    <w:rsid w:val="00CB751C"/>
    <w:rsid w:val="00CB7A7B"/>
    <w:rsid w:val="00CB7ECE"/>
    <w:rsid w:val="00CC06D8"/>
    <w:rsid w:val="00CC1257"/>
    <w:rsid w:val="00CC1C92"/>
    <w:rsid w:val="00CC296F"/>
    <w:rsid w:val="00CC3186"/>
    <w:rsid w:val="00CC37F1"/>
    <w:rsid w:val="00CC3B3F"/>
    <w:rsid w:val="00CC3E53"/>
    <w:rsid w:val="00CC4B33"/>
    <w:rsid w:val="00CC5CE8"/>
    <w:rsid w:val="00CC5E79"/>
    <w:rsid w:val="00CC6651"/>
    <w:rsid w:val="00CC7784"/>
    <w:rsid w:val="00CC7C22"/>
    <w:rsid w:val="00CD0088"/>
    <w:rsid w:val="00CD0590"/>
    <w:rsid w:val="00CD078E"/>
    <w:rsid w:val="00CD0B8F"/>
    <w:rsid w:val="00CD1E84"/>
    <w:rsid w:val="00CD1F4E"/>
    <w:rsid w:val="00CD28A4"/>
    <w:rsid w:val="00CD28D8"/>
    <w:rsid w:val="00CD3193"/>
    <w:rsid w:val="00CD3C86"/>
    <w:rsid w:val="00CD3D68"/>
    <w:rsid w:val="00CD409A"/>
    <w:rsid w:val="00CD43F1"/>
    <w:rsid w:val="00CD45B9"/>
    <w:rsid w:val="00CD45EA"/>
    <w:rsid w:val="00CD533B"/>
    <w:rsid w:val="00CD5CD6"/>
    <w:rsid w:val="00CD6B4F"/>
    <w:rsid w:val="00CD6FEC"/>
    <w:rsid w:val="00CD72D0"/>
    <w:rsid w:val="00CE0C99"/>
    <w:rsid w:val="00CE0D50"/>
    <w:rsid w:val="00CE1E4F"/>
    <w:rsid w:val="00CE39B8"/>
    <w:rsid w:val="00CE43D8"/>
    <w:rsid w:val="00CE4531"/>
    <w:rsid w:val="00CE46DC"/>
    <w:rsid w:val="00CE4C03"/>
    <w:rsid w:val="00CE5224"/>
    <w:rsid w:val="00CE5540"/>
    <w:rsid w:val="00CE5D03"/>
    <w:rsid w:val="00CE5FED"/>
    <w:rsid w:val="00CE621A"/>
    <w:rsid w:val="00CE6426"/>
    <w:rsid w:val="00CE6691"/>
    <w:rsid w:val="00CE67FC"/>
    <w:rsid w:val="00CE6CD2"/>
    <w:rsid w:val="00CE780F"/>
    <w:rsid w:val="00CE7B3A"/>
    <w:rsid w:val="00CF03EA"/>
    <w:rsid w:val="00CF086D"/>
    <w:rsid w:val="00CF0A6A"/>
    <w:rsid w:val="00CF0ABC"/>
    <w:rsid w:val="00CF136F"/>
    <w:rsid w:val="00CF13CF"/>
    <w:rsid w:val="00CF17C0"/>
    <w:rsid w:val="00CF1D05"/>
    <w:rsid w:val="00CF2453"/>
    <w:rsid w:val="00CF251D"/>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0A"/>
    <w:rsid w:val="00D04BAA"/>
    <w:rsid w:val="00D0531D"/>
    <w:rsid w:val="00D05540"/>
    <w:rsid w:val="00D05690"/>
    <w:rsid w:val="00D0587E"/>
    <w:rsid w:val="00D06775"/>
    <w:rsid w:val="00D067AE"/>
    <w:rsid w:val="00D067E0"/>
    <w:rsid w:val="00D07A51"/>
    <w:rsid w:val="00D10A76"/>
    <w:rsid w:val="00D10F2D"/>
    <w:rsid w:val="00D116C9"/>
    <w:rsid w:val="00D11D46"/>
    <w:rsid w:val="00D12053"/>
    <w:rsid w:val="00D13ABB"/>
    <w:rsid w:val="00D14045"/>
    <w:rsid w:val="00D14237"/>
    <w:rsid w:val="00D14506"/>
    <w:rsid w:val="00D14859"/>
    <w:rsid w:val="00D14A92"/>
    <w:rsid w:val="00D150ED"/>
    <w:rsid w:val="00D15541"/>
    <w:rsid w:val="00D1585E"/>
    <w:rsid w:val="00D1594F"/>
    <w:rsid w:val="00D15CBD"/>
    <w:rsid w:val="00D161D3"/>
    <w:rsid w:val="00D17082"/>
    <w:rsid w:val="00D17442"/>
    <w:rsid w:val="00D17FA4"/>
    <w:rsid w:val="00D20003"/>
    <w:rsid w:val="00D20FFD"/>
    <w:rsid w:val="00D21685"/>
    <w:rsid w:val="00D2187F"/>
    <w:rsid w:val="00D2269D"/>
    <w:rsid w:val="00D229F9"/>
    <w:rsid w:val="00D233E6"/>
    <w:rsid w:val="00D234E1"/>
    <w:rsid w:val="00D239DF"/>
    <w:rsid w:val="00D23A8C"/>
    <w:rsid w:val="00D23BBE"/>
    <w:rsid w:val="00D246E1"/>
    <w:rsid w:val="00D24B3A"/>
    <w:rsid w:val="00D24E4C"/>
    <w:rsid w:val="00D25649"/>
    <w:rsid w:val="00D266EF"/>
    <w:rsid w:val="00D268EC"/>
    <w:rsid w:val="00D27AFC"/>
    <w:rsid w:val="00D27F2E"/>
    <w:rsid w:val="00D308F2"/>
    <w:rsid w:val="00D30EA0"/>
    <w:rsid w:val="00D3100D"/>
    <w:rsid w:val="00D31E68"/>
    <w:rsid w:val="00D32289"/>
    <w:rsid w:val="00D33335"/>
    <w:rsid w:val="00D33543"/>
    <w:rsid w:val="00D33E6E"/>
    <w:rsid w:val="00D34213"/>
    <w:rsid w:val="00D34C19"/>
    <w:rsid w:val="00D35D0B"/>
    <w:rsid w:val="00D3650E"/>
    <w:rsid w:val="00D36969"/>
    <w:rsid w:val="00D3697E"/>
    <w:rsid w:val="00D36BB0"/>
    <w:rsid w:val="00D36D3B"/>
    <w:rsid w:val="00D3723E"/>
    <w:rsid w:val="00D372A5"/>
    <w:rsid w:val="00D3751C"/>
    <w:rsid w:val="00D37662"/>
    <w:rsid w:val="00D3778D"/>
    <w:rsid w:val="00D37BAB"/>
    <w:rsid w:val="00D40265"/>
    <w:rsid w:val="00D4152E"/>
    <w:rsid w:val="00D416D8"/>
    <w:rsid w:val="00D42781"/>
    <w:rsid w:val="00D4435F"/>
    <w:rsid w:val="00D4440C"/>
    <w:rsid w:val="00D44BD8"/>
    <w:rsid w:val="00D44EE4"/>
    <w:rsid w:val="00D45875"/>
    <w:rsid w:val="00D45A49"/>
    <w:rsid w:val="00D460AB"/>
    <w:rsid w:val="00D465CC"/>
    <w:rsid w:val="00D46658"/>
    <w:rsid w:val="00D46CCE"/>
    <w:rsid w:val="00D471EA"/>
    <w:rsid w:val="00D473ED"/>
    <w:rsid w:val="00D47A2A"/>
    <w:rsid w:val="00D5016D"/>
    <w:rsid w:val="00D511CF"/>
    <w:rsid w:val="00D52791"/>
    <w:rsid w:val="00D52DC0"/>
    <w:rsid w:val="00D5344A"/>
    <w:rsid w:val="00D53C06"/>
    <w:rsid w:val="00D54559"/>
    <w:rsid w:val="00D5510E"/>
    <w:rsid w:val="00D55268"/>
    <w:rsid w:val="00D567FD"/>
    <w:rsid w:val="00D56C6A"/>
    <w:rsid w:val="00D57A46"/>
    <w:rsid w:val="00D57E9F"/>
    <w:rsid w:val="00D601CE"/>
    <w:rsid w:val="00D60FDD"/>
    <w:rsid w:val="00D61AEB"/>
    <w:rsid w:val="00D6275B"/>
    <w:rsid w:val="00D636A3"/>
    <w:rsid w:val="00D63778"/>
    <w:rsid w:val="00D64829"/>
    <w:rsid w:val="00D66114"/>
    <w:rsid w:val="00D66EE4"/>
    <w:rsid w:val="00D67C78"/>
    <w:rsid w:val="00D72277"/>
    <w:rsid w:val="00D72768"/>
    <w:rsid w:val="00D733F9"/>
    <w:rsid w:val="00D73CF7"/>
    <w:rsid w:val="00D73F62"/>
    <w:rsid w:val="00D741B4"/>
    <w:rsid w:val="00D74313"/>
    <w:rsid w:val="00D7569B"/>
    <w:rsid w:val="00D7673A"/>
    <w:rsid w:val="00D76D26"/>
    <w:rsid w:val="00D7715C"/>
    <w:rsid w:val="00D773A0"/>
    <w:rsid w:val="00D77C79"/>
    <w:rsid w:val="00D807B2"/>
    <w:rsid w:val="00D8167A"/>
    <w:rsid w:val="00D81ADF"/>
    <w:rsid w:val="00D83079"/>
    <w:rsid w:val="00D83192"/>
    <w:rsid w:val="00D83FC4"/>
    <w:rsid w:val="00D8431E"/>
    <w:rsid w:val="00D84918"/>
    <w:rsid w:val="00D853B7"/>
    <w:rsid w:val="00D85694"/>
    <w:rsid w:val="00D857AD"/>
    <w:rsid w:val="00D85A12"/>
    <w:rsid w:val="00D86788"/>
    <w:rsid w:val="00D86A87"/>
    <w:rsid w:val="00D86CC2"/>
    <w:rsid w:val="00D8777E"/>
    <w:rsid w:val="00D87A67"/>
    <w:rsid w:val="00D87EE2"/>
    <w:rsid w:val="00D907A5"/>
    <w:rsid w:val="00D91009"/>
    <w:rsid w:val="00D9207F"/>
    <w:rsid w:val="00D9240E"/>
    <w:rsid w:val="00D9288F"/>
    <w:rsid w:val="00D928CD"/>
    <w:rsid w:val="00D93705"/>
    <w:rsid w:val="00D943EA"/>
    <w:rsid w:val="00D947D4"/>
    <w:rsid w:val="00D948BF"/>
    <w:rsid w:val="00D94D37"/>
    <w:rsid w:val="00D9521A"/>
    <w:rsid w:val="00D9557C"/>
    <w:rsid w:val="00D955E4"/>
    <w:rsid w:val="00D95608"/>
    <w:rsid w:val="00D958D5"/>
    <w:rsid w:val="00D95C82"/>
    <w:rsid w:val="00D95EFB"/>
    <w:rsid w:val="00D95FC5"/>
    <w:rsid w:val="00D96EE8"/>
    <w:rsid w:val="00D97EF0"/>
    <w:rsid w:val="00DA0B7D"/>
    <w:rsid w:val="00DA0EF1"/>
    <w:rsid w:val="00DA0F1C"/>
    <w:rsid w:val="00DA1961"/>
    <w:rsid w:val="00DA1D5D"/>
    <w:rsid w:val="00DA1F34"/>
    <w:rsid w:val="00DA1FCB"/>
    <w:rsid w:val="00DA21CB"/>
    <w:rsid w:val="00DA2493"/>
    <w:rsid w:val="00DA2602"/>
    <w:rsid w:val="00DA281F"/>
    <w:rsid w:val="00DA38A7"/>
    <w:rsid w:val="00DA4366"/>
    <w:rsid w:val="00DA4706"/>
    <w:rsid w:val="00DA4AD5"/>
    <w:rsid w:val="00DA5B53"/>
    <w:rsid w:val="00DA5CB9"/>
    <w:rsid w:val="00DA7370"/>
    <w:rsid w:val="00DA7979"/>
    <w:rsid w:val="00DA7AED"/>
    <w:rsid w:val="00DA7C70"/>
    <w:rsid w:val="00DB004D"/>
    <w:rsid w:val="00DB07D3"/>
    <w:rsid w:val="00DB09B7"/>
    <w:rsid w:val="00DB0C71"/>
    <w:rsid w:val="00DB23E7"/>
    <w:rsid w:val="00DB2E57"/>
    <w:rsid w:val="00DB3E54"/>
    <w:rsid w:val="00DB42BC"/>
    <w:rsid w:val="00DB49CD"/>
    <w:rsid w:val="00DB50D4"/>
    <w:rsid w:val="00DB53A9"/>
    <w:rsid w:val="00DB57BE"/>
    <w:rsid w:val="00DB7F8A"/>
    <w:rsid w:val="00DC0E3E"/>
    <w:rsid w:val="00DC30D8"/>
    <w:rsid w:val="00DC3BCC"/>
    <w:rsid w:val="00DC4260"/>
    <w:rsid w:val="00DC45E8"/>
    <w:rsid w:val="00DC4657"/>
    <w:rsid w:val="00DC4796"/>
    <w:rsid w:val="00DC50A1"/>
    <w:rsid w:val="00DC5290"/>
    <w:rsid w:val="00DC54D4"/>
    <w:rsid w:val="00DC5604"/>
    <w:rsid w:val="00DC5C23"/>
    <w:rsid w:val="00DC62E5"/>
    <w:rsid w:val="00DC7864"/>
    <w:rsid w:val="00DD2EC5"/>
    <w:rsid w:val="00DD422C"/>
    <w:rsid w:val="00DD49BC"/>
    <w:rsid w:val="00DD4DF1"/>
    <w:rsid w:val="00DD6247"/>
    <w:rsid w:val="00DD65DA"/>
    <w:rsid w:val="00DD66D2"/>
    <w:rsid w:val="00DD6B26"/>
    <w:rsid w:val="00DD73A2"/>
    <w:rsid w:val="00DE0BCA"/>
    <w:rsid w:val="00DE1040"/>
    <w:rsid w:val="00DE21E9"/>
    <w:rsid w:val="00DE2391"/>
    <w:rsid w:val="00DE2C26"/>
    <w:rsid w:val="00DE2CD9"/>
    <w:rsid w:val="00DE3335"/>
    <w:rsid w:val="00DE589E"/>
    <w:rsid w:val="00DE5B35"/>
    <w:rsid w:val="00DE5D55"/>
    <w:rsid w:val="00DE6438"/>
    <w:rsid w:val="00DF1EDB"/>
    <w:rsid w:val="00DF296F"/>
    <w:rsid w:val="00DF2DC5"/>
    <w:rsid w:val="00DF32D8"/>
    <w:rsid w:val="00DF374D"/>
    <w:rsid w:val="00DF46B9"/>
    <w:rsid w:val="00DF4784"/>
    <w:rsid w:val="00DF5375"/>
    <w:rsid w:val="00DF602F"/>
    <w:rsid w:val="00DF628E"/>
    <w:rsid w:val="00DF6E5B"/>
    <w:rsid w:val="00DF7032"/>
    <w:rsid w:val="00DF74D9"/>
    <w:rsid w:val="00DF7F3D"/>
    <w:rsid w:val="00E00867"/>
    <w:rsid w:val="00E00960"/>
    <w:rsid w:val="00E00CD9"/>
    <w:rsid w:val="00E01536"/>
    <w:rsid w:val="00E024C1"/>
    <w:rsid w:val="00E0283A"/>
    <w:rsid w:val="00E02D66"/>
    <w:rsid w:val="00E02DFB"/>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3BE2"/>
    <w:rsid w:val="00E14277"/>
    <w:rsid w:val="00E14445"/>
    <w:rsid w:val="00E14DB8"/>
    <w:rsid w:val="00E15722"/>
    <w:rsid w:val="00E15769"/>
    <w:rsid w:val="00E15955"/>
    <w:rsid w:val="00E16987"/>
    <w:rsid w:val="00E172D9"/>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3BB"/>
    <w:rsid w:val="00E26CDC"/>
    <w:rsid w:val="00E2705E"/>
    <w:rsid w:val="00E270E9"/>
    <w:rsid w:val="00E273C8"/>
    <w:rsid w:val="00E27B13"/>
    <w:rsid w:val="00E27F8F"/>
    <w:rsid w:val="00E3050E"/>
    <w:rsid w:val="00E30C10"/>
    <w:rsid w:val="00E31726"/>
    <w:rsid w:val="00E3195F"/>
    <w:rsid w:val="00E31B72"/>
    <w:rsid w:val="00E32927"/>
    <w:rsid w:val="00E34482"/>
    <w:rsid w:val="00E35D71"/>
    <w:rsid w:val="00E3610A"/>
    <w:rsid w:val="00E36172"/>
    <w:rsid w:val="00E37AEB"/>
    <w:rsid w:val="00E37B4B"/>
    <w:rsid w:val="00E37D98"/>
    <w:rsid w:val="00E405E3"/>
    <w:rsid w:val="00E4118E"/>
    <w:rsid w:val="00E41BA2"/>
    <w:rsid w:val="00E42388"/>
    <w:rsid w:val="00E4239E"/>
    <w:rsid w:val="00E44686"/>
    <w:rsid w:val="00E450E6"/>
    <w:rsid w:val="00E45581"/>
    <w:rsid w:val="00E45697"/>
    <w:rsid w:val="00E4604F"/>
    <w:rsid w:val="00E46764"/>
    <w:rsid w:val="00E47D6F"/>
    <w:rsid w:val="00E50675"/>
    <w:rsid w:val="00E507C5"/>
    <w:rsid w:val="00E50D0E"/>
    <w:rsid w:val="00E50E4A"/>
    <w:rsid w:val="00E512C7"/>
    <w:rsid w:val="00E523FA"/>
    <w:rsid w:val="00E52515"/>
    <w:rsid w:val="00E52F2C"/>
    <w:rsid w:val="00E5323C"/>
    <w:rsid w:val="00E53256"/>
    <w:rsid w:val="00E53416"/>
    <w:rsid w:val="00E53563"/>
    <w:rsid w:val="00E535E5"/>
    <w:rsid w:val="00E537DD"/>
    <w:rsid w:val="00E540BE"/>
    <w:rsid w:val="00E542FD"/>
    <w:rsid w:val="00E54C6A"/>
    <w:rsid w:val="00E552AC"/>
    <w:rsid w:val="00E5564F"/>
    <w:rsid w:val="00E55A9C"/>
    <w:rsid w:val="00E561B3"/>
    <w:rsid w:val="00E574EB"/>
    <w:rsid w:val="00E57993"/>
    <w:rsid w:val="00E60921"/>
    <w:rsid w:val="00E613BA"/>
    <w:rsid w:val="00E62C49"/>
    <w:rsid w:val="00E64B0E"/>
    <w:rsid w:val="00E659D8"/>
    <w:rsid w:val="00E65A16"/>
    <w:rsid w:val="00E65A17"/>
    <w:rsid w:val="00E6601B"/>
    <w:rsid w:val="00E66927"/>
    <w:rsid w:val="00E6714A"/>
    <w:rsid w:val="00E673BD"/>
    <w:rsid w:val="00E679A9"/>
    <w:rsid w:val="00E67A43"/>
    <w:rsid w:val="00E67DF7"/>
    <w:rsid w:val="00E70CB4"/>
    <w:rsid w:val="00E71196"/>
    <w:rsid w:val="00E717DF"/>
    <w:rsid w:val="00E71E73"/>
    <w:rsid w:val="00E74B75"/>
    <w:rsid w:val="00E76DE0"/>
    <w:rsid w:val="00E76E9E"/>
    <w:rsid w:val="00E76F4D"/>
    <w:rsid w:val="00E77185"/>
    <w:rsid w:val="00E800E3"/>
    <w:rsid w:val="00E81543"/>
    <w:rsid w:val="00E83CFF"/>
    <w:rsid w:val="00E84240"/>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7AE"/>
    <w:rsid w:val="00E94E2C"/>
    <w:rsid w:val="00E95F7E"/>
    <w:rsid w:val="00E96480"/>
    <w:rsid w:val="00E96A4E"/>
    <w:rsid w:val="00E96B66"/>
    <w:rsid w:val="00E96D29"/>
    <w:rsid w:val="00E970CC"/>
    <w:rsid w:val="00E97B1E"/>
    <w:rsid w:val="00E97E40"/>
    <w:rsid w:val="00EA1367"/>
    <w:rsid w:val="00EA2FA4"/>
    <w:rsid w:val="00EA31D6"/>
    <w:rsid w:val="00EA33D7"/>
    <w:rsid w:val="00EA3F52"/>
    <w:rsid w:val="00EA6172"/>
    <w:rsid w:val="00EA7AB8"/>
    <w:rsid w:val="00EA7E2E"/>
    <w:rsid w:val="00EB019D"/>
    <w:rsid w:val="00EB0370"/>
    <w:rsid w:val="00EB0ADB"/>
    <w:rsid w:val="00EB1B71"/>
    <w:rsid w:val="00EB2B8D"/>
    <w:rsid w:val="00EB304B"/>
    <w:rsid w:val="00EB32F1"/>
    <w:rsid w:val="00EB33CF"/>
    <w:rsid w:val="00EB4BE9"/>
    <w:rsid w:val="00EB5FE0"/>
    <w:rsid w:val="00EB7053"/>
    <w:rsid w:val="00EB70F4"/>
    <w:rsid w:val="00EC030D"/>
    <w:rsid w:val="00EC030E"/>
    <w:rsid w:val="00EC0C9C"/>
    <w:rsid w:val="00EC115F"/>
    <w:rsid w:val="00EC1199"/>
    <w:rsid w:val="00EC1E4B"/>
    <w:rsid w:val="00EC218B"/>
    <w:rsid w:val="00EC26A0"/>
    <w:rsid w:val="00EC2DD8"/>
    <w:rsid w:val="00EC2DEC"/>
    <w:rsid w:val="00EC334A"/>
    <w:rsid w:val="00EC3471"/>
    <w:rsid w:val="00EC4674"/>
    <w:rsid w:val="00EC478D"/>
    <w:rsid w:val="00EC4BD3"/>
    <w:rsid w:val="00EC5FD7"/>
    <w:rsid w:val="00EC6A77"/>
    <w:rsid w:val="00EC7756"/>
    <w:rsid w:val="00EC7982"/>
    <w:rsid w:val="00ED11A2"/>
    <w:rsid w:val="00ED18D6"/>
    <w:rsid w:val="00ED3F35"/>
    <w:rsid w:val="00ED459D"/>
    <w:rsid w:val="00ED4918"/>
    <w:rsid w:val="00ED4DAD"/>
    <w:rsid w:val="00ED4FED"/>
    <w:rsid w:val="00ED5CC1"/>
    <w:rsid w:val="00ED60E5"/>
    <w:rsid w:val="00ED67E0"/>
    <w:rsid w:val="00ED680A"/>
    <w:rsid w:val="00ED6992"/>
    <w:rsid w:val="00ED6FBF"/>
    <w:rsid w:val="00ED7A85"/>
    <w:rsid w:val="00EE0692"/>
    <w:rsid w:val="00EE1BCC"/>
    <w:rsid w:val="00EE2442"/>
    <w:rsid w:val="00EE2D8C"/>
    <w:rsid w:val="00EE35ED"/>
    <w:rsid w:val="00EE409D"/>
    <w:rsid w:val="00EE4C16"/>
    <w:rsid w:val="00EE5D8E"/>
    <w:rsid w:val="00EE5F53"/>
    <w:rsid w:val="00EE5F62"/>
    <w:rsid w:val="00EE645D"/>
    <w:rsid w:val="00EE6E52"/>
    <w:rsid w:val="00EE7743"/>
    <w:rsid w:val="00EE7FAD"/>
    <w:rsid w:val="00EF0260"/>
    <w:rsid w:val="00EF038C"/>
    <w:rsid w:val="00EF0494"/>
    <w:rsid w:val="00EF1095"/>
    <w:rsid w:val="00EF2986"/>
    <w:rsid w:val="00EF2AAC"/>
    <w:rsid w:val="00EF3973"/>
    <w:rsid w:val="00EF421F"/>
    <w:rsid w:val="00EF4C36"/>
    <w:rsid w:val="00EF62D3"/>
    <w:rsid w:val="00EF6484"/>
    <w:rsid w:val="00EF655B"/>
    <w:rsid w:val="00EF6883"/>
    <w:rsid w:val="00EF6AFA"/>
    <w:rsid w:val="00EF6EE5"/>
    <w:rsid w:val="00EF7230"/>
    <w:rsid w:val="00EF7430"/>
    <w:rsid w:val="00F000A3"/>
    <w:rsid w:val="00F005BC"/>
    <w:rsid w:val="00F0069E"/>
    <w:rsid w:val="00F009D4"/>
    <w:rsid w:val="00F00A5E"/>
    <w:rsid w:val="00F00CBC"/>
    <w:rsid w:val="00F00DA3"/>
    <w:rsid w:val="00F00E4D"/>
    <w:rsid w:val="00F01F8D"/>
    <w:rsid w:val="00F0236A"/>
    <w:rsid w:val="00F024FF"/>
    <w:rsid w:val="00F025D4"/>
    <w:rsid w:val="00F02938"/>
    <w:rsid w:val="00F03E2A"/>
    <w:rsid w:val="00F0450D"/>
    <w:rsid w:val="00F04D91"/>
    <w:rsid w:val="00F04EB5"/>
    <w:rsid w:val="00F05031"/>
    <w:rsid w:val="00F0563F"/>
    <w:rsid w:val="00F0645B"/>
    <w:rsid w:val="00F066D3"/>
    <w:rsid w:val="00F067C3"/>
    <w:rsid w:val="00F069A2"/>
    <w:rsid w:val="00F071F5"/>
    <w:rsid w:val="00F07621"/>
    <w:rsid w:val="00F077D2"/>
    <w:rsid w:val="00F10494"/>
    <w:rsid w:val="00F10915"/>
    <w:rsid w:val="00F10C2F"/>
    <w:rsid w:val="00F1368E"/>
    <w:rsid w:val="00F140C6"/>
    <w:rsid w:val="00F14AC6"/>
    <w:rsid w:val="00F15A92"/>
    <w:rsid w:val="00F176CA"/>
    <w:rsid w:val="00F213DA"/>
    <w:rsid w:val="00F22DE1"/>
    <w:rsid w:val="00F2306F"/>
    <w:rsid w:val="00F23119"/>
    <w:rsid w:val="00F23340"/>
    <w:rsid w:val="00F233BE"/>
    <w:rsid w:val="00F23AA0"/>
    <w:rsid w:val="00F249DA"/>
    <w:rsid w:val="00F24B7A"/>
    <w:rsid w:val="00F24D55"/>
    <w:rsid w:val="00F25063"/>
    <w:rsid w:val="00F254C5"/>
    <w:rsid w:val="00F2700D"/>
    <w:rsid w:val="00F272B7"/>
    <w:rsid w:val="00F27A62"/>
    <w:rsid w:val="00F27DD5"/>
    <w:rsid w:val="00F307BB"/>
    <w:rsid w:val="00F30CF1"/>
    <w:rsid w:val="00F31CE1"/>
    <w:rsid w:val="00F31D3A"/>
    <w:rsid w:val="00F31D89"/>
    <w:rsid w:val="00F322A7"/>
    <w:rsid w:val="00F3467A"/>
    <w:rsid w:val="00F34D3E"/>
    <w:rsid w:val="00F3569B"/>
    <w:rsid w:val="00F37B55"/>
    <w:rsid w:val="00F37E02"/>
    <w:rsid w:val="00F4034F"/>
    <w:rsid w:val="00F40739"/>
    <w:rsid w:val="00F40DE2"/>
    <w:rsid w:val="00F4114D"/>
    <w:rsid w:val="00F4166C"/>
    <w:rsid w:val="00F429C4"/>
    <w:rsid w:val="00F42C7D"/>
    <w:rsid w:val="00F42F24"/>
    <w:rsid w:val="00F43468"/>
    <w:rsid w:val="00F43480"/>
    <w:rsid w:val="00F43718"/>
    <w:rsid w:val="00F43EA7"/>
    <w:rsid w:val="00F44FDD"/>
    <w:rsid w:val="00F45BF1"/>
    <w:rsid w:val="00F46884"/>
    <w:rsid w:val="00F46AE8"/>
    <w:rsid w:val="00F46BF9"/>
    <w:rsid w:val="00F472C8"/>
    <w:rsid w:val="00F47C36"/>
    <w:rsid w:val="00F50202"/>
    <w:rsid w:val="00F502EA"/>
    <w:rsid w:val="00F506BE"/>
    <w:rsid w:val="00F50B0D"/>
    <w:rsid w:val="00F50CC0"/>
    <w:rsid w:val="00F516C4"/>
    <w:rsid w:val="00F519A0"/>
    <w:rsid w:val="00F52864"/>
    <w:rsid w:val="00F53D4C"/>
    <w:rsid w:val="00F53EC5"/>
    <w:rsid w:val="00F541F1"/>
    <w:rsid w:val="00F549EA"/>
    <w:rsid w:val="00F54DF2"/>
    <w:rsid w:val="00F55A2D"/>
    <w:rsid w:val="00F55BEC"/>
    <w:rsid w:val="00F57CA5"/>
    <w:rsid w:val="00F600F1"/>
    <w:rsid w:val="00F60A3A"/>
    <w:rsid w:val="00F61292"/>
    <w:rsid w:val="00F612E1"/>
    <w:rsid w:val="00F61402"/>
    <w:rsid w:val="00F61722"/>
    <w:rsid w:val="00F62CCA"/>
    <w:rsid w:val="00F630FF"/>
    <w:rsid w:val="00F638A4"/>
    <w:rsid w:val="00F64CDE"/>
    <w:rsid w:val="00F64F5B"/>
    <w:rsid w:val="00F65746"/>
    <w:rsid w:val="00F66920"/>
    <w:rsid w:val="00F6692E"/>
    <w:rsid w:val="00F66BC2"/>
    <w:rsid w:val="00F67484"/>
    <w:rsid w:val="00F67791"/>
    <w:rsid w:val="00F67B07"/>
    <w:rsid w:val="00F70E30"/>
    <w:rsid w:val="00F71113"/>
    <w:rsid w:val="00F711AC"/>
    <w:rsid w:val="00F714D2"/>
    <w:rsid w:val="00F71581"/>
    <w:rsid w:val="00F71D2A"/>
    <w:rsid w:val="00F721B2"/>
    <w:rsid w:val="00F72794"/>
    <w:rsid w:val="00F72BA7"/>
    <w:rsid w:val="00F7350C"/>
    <w:rsid w:val="00F740FC"/>
    <w:rsid w:val="00F74F98"/>
    <w:rsid w:val="00F756F8"/>
    <w:rsid w:val="00F7652D"/>
    <w:rsid w:val="00F7682F"/>
    <w:rsid w:val="00F7688B"/>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6B4F"/>
    <w:rsid w:val="00F87495"/>
    <w:rsid w:val="00F87A2A"/>
    <w:rsid w:val="00F90267"/>
    <w:rsid w:val="00F91924"/>
    <w:rsid w:val="00F92023"/>
    <w:rsid w:val="00F9219E"/>
    <w:rsid w:val="00F93331"/>
    <w:rsid w:val="00F9349D"/>
    <w:rsid w:val="00F93DDD"/>
    <w:rsid w:val="00F93E50"/>
    <w:rsid w:val="00F95277"/>
    <w:rsid w:val="00F96072"/>
    <w:rsid w:val="00F970B0"/>
    <w:rsid w:val="00F9775C"/>
    <w:rsid w:val="00FA16C7"/>
    <w:rsid w:val="00FA24A1"/>
    <w:rsid w:val="00FA24EF"/>
    <w:rsid w:val="00FA2A00"/>
    <w:rsid w:val="00FA3A67"/>
    <w:rsid w:val="00FA478B"/>
    <w:rsid w:val="00FA4F94"/>
    <w:rsid w:val="00FA7D94"/>
    <w:rsid w:val="00FB09CF"/>
    <w:rsid w:val="00FB118A"/>
    <w:rsid w:val="00FB1BE3"/>
    <w:rsid w:val="00FB2D3B"/>
    <w:rsid w:val="00FB42B3"/>
    <w:rsid w:val="00FB4325"/>
    <w:rsid w:val="00FB53A5"/>
    <w:rsid w:val="00FB53A6"/>
    <w:rsid w:val="00FB570F"/>
    <w:rsid w:val="00FB6512"/>
    <w:rsid w:val="00FB67D8"/>
    <w:rsid w:val="00FB6F13"/>
    <w:rsid w:val="00FB6FDA"/>
    <w:rsid w:val="00FB756D"/>
    <w:rsid w:val="00FB7A40"/>
    <w:rsid w:val="00FC0414"/>
    <w:rsid w:val="00FC0A2B"/>
    <w:rsid w:val="00FC0B53"/>
    <w:rsid w:val="00FC0DB9"/>
    <w:rsid w:val="00FC145F"/>
    <w:rsid w:val="00FC1826"/>
    <w:rsid w:val="00FC1D35"/>
    <w:rsid w:val="00FC2580"/>
    <w:rsid w:val="00FC2BE0"/>
    <w:rsid w:val="00FC3753"/>
    <w:rsid w:val="00FC3BD1"/>
    <w:rsid w:val="00FC3FDD"/>
    <w:rsid w:val="00FC552E"/>
    <w:rsid w:val="00FC6591"/>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953"/>
    <w:rsid w:val="00FE0DE5"/>
    <w:rsid w:val="00FE11FF"/>
    <w:rsid w:val="00FE190B"/>
    <w:rsid w:val="00FE38EF"/>
    <w:rsid w:val="00FE43B6"/>
    <w:rsid w:val="00FE43C4"/>
    <w:rsid w:val="00FE5284"/>
    <w:rsid w:val="00FE5995"/>
    <w:rsid w:val="00FE5DCB"/>
    <w:rsid w:val="00FE645B"/>
    <w:rsid w:val="00FE6539"/>
    <w:rsid w:val="00FE717A"/>
    <w:rsid w:val="00FE7F68"/>
    <w:rsid w:val="00FF0F61"/>
    <w:rsid w:val="00FF3350"/>
    <w:rsid w:val="00FF36C4"/>
    <w:rsid w:val="00FF3890"/>
    <w:rsid w:val="00FF3BAF"/>
    <w:rsid w:val="00FF3F2F"/>
    <w:rsid w:val="00FF4724"/>
    <w:rsid w:val="00FF7938"/>
    <w:rsid w:val="0A2FBE02"/>
    <w:rsid w:val="5DE72D46"/>
    <w:rsid w:val="6F51A7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7D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4B"/>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customStyle="1" w:styleId="HeaderChar">
    <w:name w:val="Header Char"/>
    <w:link w:val="Header"/>
    <w:rsid w:val="0062234B"/>
    <w:rPr>
      <w:rFonts w:ascii="Times New Roman" w:eastAsia="Times New Roman" w:hAnsi="Times New Roman" w:cs="Times New Roman"/>
      <w:sz w:val="20"/>
      <w:szCs w:val="20"/>
      <w:lang w:val="en-US"/>
    </w:rPr>
  </w:style>
  <w:style w:type="paragraph" w:styleId="Footer">
    <w:name w:val="footer"/>
    <w:basedOn w:val="Normal"/>
    <w:link w:val="FooterChar"/>
    <w:rsid w:val="0062234B"/>
    <w:pPr>
      <w:tabs>
        <w:tab w:val="center" w:pos="4320"/>
        <w:tab w:val="right" w:pos="8640"/>
      </w:tabs>
    </w:pPr>
    <w:rPr>
      <w:sz w:val="20"/>
      <w:lang w:val="en-US" w:eastAsia="x-none"/>
    </w:rPr>
  </w:style>
  <w:style w:type="character" w:customStyle="1" w:styleId="FooterChar">
    <w:name w:val="Footer Char"/>
    <w:link w:val="Footer"/>
    <w:rsid w:val="0062234B"/>
    <w:rPr>
      <w:rFonts w:ascii="Times New Roman" w:eastAsia="Times New Roman" w:hAnsi="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customStyle="1" w:styleId="BodyTextChar">
    <w:name w:val="Body Text Char"/>
    <w:link w:val="BodyText"/>
    <w:rsid w:val="0062234B"/>
    <w:rPr>
      <w:rFonts w:ascii="Times New Roman" w:eastAsia="Times New Roman" w:hAnsi="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A53461"/>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customStyle="1" w:styleId="BodyTextIndent2Char">
    <w:name w:val="Body Text Indent 2 Char"/>
    <w:link w:val="BodyTextIndent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CommentReference">
    <w:name w:val="annotation reference"/>
    <w:uiPriority w:val="99"/>
    <w:unhideWhenUsed/>
    <w:rsid w:val="00B42449"/>
    <w:rPr>
      <w:sz w:val="16"/>
      <w:szCs w:val="16"/>
    </w:rPr>
  </w:style>
  <w:style w:type="paragraph" w:styleId="CommentText">
    <w:name w:val="annotation text"/>
    <w:basedOn w:val="Normal"/>
    <w:link w:val="CommentTextChar"/>
    <w:uiPriority w:val="99"/>
    <w:unhideWhenUsed/>
    <w:rsid w:val="00B42449"/>
    <w:rPr>
      <w:sz w:val="20"/>
      <w:lang w:val="x-none"/>
    </w:rPr>
  </w:style>
  <w:style w:type="character" w:customStyle="1" w:styleId="CommentTextChar">
    <w:name w:val="Comment Text Char"/>
    <w:link w:val="CommentText"/>
    <w:uiPriority w:val="99"/>
    <w:rsid w:val="00B42449"/>
    <w:rPr>
      <w:rFonts w:ascii="Times New Roman" w:eastAsia="Times New Roman" w:hAnsi="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customStyle="1" w:styleId="CommentSubjectChar">
    <w:name w:val="Comment Subject Char"/>
    <w:link w:val="CommentSubject"/>
    <w:rsid w:val="00B42449"/>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customStyle="1" w:styleId="BalloonTextChar">
    <w:name w:val="Balloon Text Char"/>
    <w:link w:val="BalloonText"/>
    <w:uiPriority w:val="99"/>
    <w:semiHidden/>
    <w:rsid w:val="00B42449"/>
    <w:rPr>
      <w:rFonts w:ascii="Tahoma" w:eastAsia="Times New Roman" w:hAnsi="Tahoma" w:cs="Tahoma"/>
      <w:sz w:val="16"/>
      <w:szCs w:val="16"/>
      <w:lang w:eastAsia="en-US"/>
    </w:rPr>
  </w:style>
  <w:style w:type="paragraph" w:customStyle="1" w:styleId="bodytext0">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customStyle="1" w:styleId="ListParagraph1">
    <w:name w:val="List Paragraph1"/>
    <w:basedOn w:val="Normal"/>
    <w:qFormat/>
    <w:rsid w:val="009F469D"/>
    <w:pPr>
      <w:ind w:left="720"/>
      <w:contextualSpacing/>
    </w:pPr>
    <w:rPr>
      <w:rFonts w:ascii="Calibri" w:eastAsia="Calibri" w:hAnsi="Calibri"/>
      <w:sz w:val="22"/>
      <w:szCs w:val="22"/>
    </w:rPr>
  </w:style>
  <w:style w:type="character" w:styleId="FollowedHyperlink">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Normal"/>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BodyText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customStyle="1" w:styleId="tip">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nhideWhenUsed/>
    <w:rsid w:val="001D57D6"/>
    <w:rPr>
      <w:sz w:val="20"/>
    </w:rPr>
  </w:style>
  <w:style w:type="character" w:customStyle="1" w:styleId="FootnoteTextChar">
    <w:name w:val="Footnote Text Char"/>
    <w:link w:val="FootnoteText"/>
    <w:rsid w:val="001D57D6"/>
    <w:rPr>
      <w:rFonts w:ascii="Times New Roman" w:eastAsia="Times New Roman" w:hAnsi="Times New Roman"/>
      <w:lang w:val="lt-LT" w:eastAsia="en-US"/>
    </w:rPr>
  </w:style>
  <w:style w:type="character" w:styleId="FootnoteReference">
    <w:name w:val="footnote reference"/>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customStyle="1" w:styleId="sraopastraipa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customStyle="1" w:styleId="BodyTextIndent3Char">
    <w:name w:val="Body Text Indent 3 Char"/>
    <w:link w:val="BodyTextIndent3"/>
    <w:uiPriority w:val="99"/>
    <w:semiHidden/>
    <w:rsid w:val="000825D6"/>
    <w:rPr>
      <w:rFonts w:ascii="Times New Roman" w:eastAsia="Times New Roman" w:hAnsi="Times New Roman"/>
      <w:sz w:val="16"/>
      <w:szCs w:val="16"/>
      <w:lang w:val="lt-LT" w:eastAsia="en-US"/>
    </w:rPr>
  </w:style>
  <w:style w:type="paragraph" w:styleId="ListParagraph">
    <w:name w:val="List Paragraph"/>
    <w:basedOn w:val="Normal"/>
    <w:qFormat/>
    <w:rsid w:val="009A54B2"/>
    <w:pPr>
      <w:ind w:left="720"/>
    </w:pPr>
  </w:style>
  <w:style w:type="paragraph" w:customStyle="1" w:styleId="TimesNewRoman">
    <w:name w:val="Times New Roman"/>
    <w:aliases w:val="12 pt"/>
    <w:basedOn w:val="Normal"/>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Normal"/>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customStyle="1" w:styleId="PlainTextChar">
    <w:name w:val="Plain Text Char"/>
    <w:link w:val="PlainText"/>
    <w:uiPriority w:val="99"/>
    <w:semiHidden/>
    <w:rsid w:val="00585A0A"/>
    <w:rPr>
      <w:rFonts w:ascii="Times New Roman" w:eastAsia="Times New Roman" w:hAnsi="Times New Roman"/>
      <w:sz w:val="24"/>
      <w:szCs w:val="24"/>
    </w:rPr>
  </w:style>
  <w:style w:type="character" w:customStyle="1" w:styleId="Heading1Char">
    <w:name w:val="Heading 1 Char"/>
    <w:link w:val="Heading1"/>
    <w:uiPriority w:val="9"/>
    <w:rsid w:val="005A2447"/>
    <w:rPr>
      <w:rFonts w:ascii="Cambria" w:eastAsia="Times New Roman" w:hAnsi="Cambria"/>
      <w:b/>
      <w:bCs/>
      <w:color w:val="365F91"/>
      <w:sz w:val="28"/>
      <w:szCs w:val="28"/>
      <w:lang w:val="lt-LT" w:eastAsia="en-US"/>
    </w:rPr>
  </w:style>
  <w:style w:type="character" w:customStyle="1" w:styleId="Heading2Char">
    <w:name w:val="Heading 2 Char"/>
    <w:link w:val="Heading2"/>
    <w:uiPriority w:val="9"/>
    <w:rsid w:val="005A2447"/>
    <w:rPr>
      <w:rFonts w:ascii="Cambria" w:eastAsia="Times New Roman" w:hAnsi="Cambria"/>
      <w:b/>
      <w:bCs/>
      <w:color w:val="4F81BD"/>
      <w:sz w:val="26"/>
      <w:szCs w:val="26"/>
      <w:lang w:val="lt-LT" w:eastAsia="en-US"/>
    </w:rPr>
  </w:style>
  <w:style w:type="paragraph" w:styleId="NoSpacing">
    <w:name w:val="No Spacing"/>
    <w:uiPriority w:val="1"/>
    <w:qFormat/>
    <w:rsid w:val="005A2447"/>
    <w:rPr>
      <w:sz w:val="22"/>
      <w:szCs w:val="22"/>
      <w:lang w:eastAsia="en-US"/>
    </w:rPr>
  </w:style>
  <w:style w:type="character" w:customStyle="1" w:styleId="Heading3Char">
    <w:name w:val="Heading 3 Char"/>
    <w:link w:val="Heading3"/>
    <w:uiPriority w:val="9"/>
    <w:rsid w:val="005442AA"/>
    <w:rPr>
      <w:rFonts w:ascii="Cambria" w:eastAsia="Times New Roman" w:hAnsi="Cambria"/>
      <w:b/>
      <w:bCs/>
      <w:color w:val="4F81BD"/>
      <w:sz w:val="22"/>
      <w:szCs w:val="22"/>
      <w:lang w:val="lt-LT" w:eastAsia="en-US"/>
    </w:rPr>
  </w:style>
  <w:style w:type="paragraph" w:styleId="Revision">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 w:type="paragraph" w:customStyle="1" w:styleId="Preformatted">
    <w:name w:val="Preformatted"/>
    <w:basedOn w:val="Normal"/>
    <w:rsid w:val="00251E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96873324">
      <w:bodyDiv w:val="1"/>
      <w:marLeft w:val="0"/>
      <w:marRight w:val="0"/>
      <w:marTop w:val="0"/>
      <w:marBottom w:val="0"/>
      <w:divBdr>
        <w:top w:val="none" w:sz="0" w:space="0" w:color="auto"/>
        <w:left w:val="none" w:sz="0" w:space="0" w:color="auto"/>
        <w:bottom w:val="none" w:sz="0" w:space="0" w:color="auto"/>
        <w:right w:val="none" w:sz="0" w:space="0" w:color="auto"/>
      </w:divBdr>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3384">
      <w:bodyDiv w:val="1"/>
      <w:marLeft w:val="0"/>
      <w:marRight w:val="0"/>
      <w:marTop w:val="0"/>
      <w:marBottom w:val="0"/>
      <w:divBdr>
        <w:top w:val="none" w:sz="0" w:space="0" w:color="auto"/>
        <w:left w:val="none" w:sz="0" w:space="0" w:color="auto"/>
        <w:bottom w:val="none" w:sz="0" w:space="0" w:color="auto"/>
        <w:right w:val="none" w:sz="0" w:space="0" w:color="auto"/>
      </w:divBdr>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3876968">
      <w:bodyDiv w:val="1"/>
      <w:marLeft w:val="0"/>
      <w:marRight w:val="0"/>
      <w:marTop w:val="0"/>
      <w:marBottom w:val="0"/>
      <w:divBdr>
        <w:top w:val="none" w:sz="0" w:space="0" w:color="auto"/>
        <w:left w:val="none" w:sz="0" w:space="0" w:color="auto"/>
        <w:bottom w:val="none" w:sz="0" w:space="0" w:color="auto"/>
        <w:right w:val="none" w:sz="0" w:space="0" w:color="auto"/>
      </w:divBdr>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53579672">
      <w:bodyDiv w:val="1"/>
      <w:marLeft w:val="0"/>
      <w:marRight w:val="0"/>
      <w:marTop w:val="0"/>
      <w:marBottom w:val="0"/>
      <w:divBdr>
        <w:top w:val="none" w:sz="0" w:space="0" w:color="auto"/>
        <w:left w:val="none" w:sz="0" w:space="0" w:color="auto"/>
        <w:bottom w:val="none" w:sz="0" w:space="0" w:color="auto"/>
        <w:right w:val="none" w:sz="0" w:space="0" w:color="auto"/>
      </w:divBdr>
    </w:div>
    <w:div w:id="362244761">
      <w:bodyDiv w:val="1"/>
      <w:marLeft w:val="0"/>
      <w:marRight w:val="0"/>
      <w:marTop w:val="0"/>
      <w:marBottom w:val="0"/>
      <w:divBdr>
        <w:top w:val="none" w:sz="0" w:space="0" w:color="auto"/>
        <w:left w:val="none" w:sz="0" w:space="0" w:color="auto"/>
        <w:bottom w:val="none" w:sz="0" w:space="0" w:color="auto"/>
        <w:right w:val="none" w:sz="0" w:space="0" w:color="auto"/>
      </w:divBdr>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19907299">
      <w:bodyDiv w:val="1"/>
      <w:marLeft w:val="0"/>
      <w:marRight w:val="0"/>
      <w:marTop w:val="0"/>
      <w:marBottom w:val="0"/>
      <w:divBdr>
        <w:top w:val="none" w:sz="0" w:space="0" w:color="auto"/>
        <w:left w:val="none" w:sz="0" w:space="0" w:color="auto"/>
        <w:bottom w:val="none" w:sz="0" w:space="0" w:color="auto"/>
        <w:right w:val="none" w:sz="0" w:space="0" w:color="auto"/>
      </w:divBdr>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33131173">
      <w:bodyDiv w:val="1"/>
      <w:marLeft w:val="0"/>
      <w:marRight w:val="0"/>
      <w:marTop w:val="0"/>
      <w:marBottom w:val="0"/>
      <w:divBdr>
        <w:top w:val="none" w:sz="0" w:space="0" w:color="auto"/>
        <w:left w:val="none" w:sz="0" w:space="0" w:color="auto"/>
        <w:bottom w:val="none" w:sz="0" w:space="0" w:color="auto"/>
        <w:right w:val="none" w:sz="0" w:space="0" w:color="auto"/>
      </w:divBdr>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588807860">
      <w:bodyDiv w:val="1"/>
      <w:marLeft w:val="0"/>
      <w:marRight w:val="0"/>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19189012">
      <w:bodyDiv w:val="1"/>
      <w:marLeft w:val="0"/>
      <w:marRight w:val="0"/>
      <w:marTop w:val="0"/>
      <w:marBottom w:val="0"/>
      <w:divBdr>
        <w:top w:val="none" w:sz="0" w:space="0" w:color="auto"/>
        <w:left w:val="none" w:sz="0" w:space="0" w:color="auto"/>
        <w:bottom w:val="none" w:sz="0" w:space="0" w:color="auto"/>
        <w:right w:val="none" w:sz="0" w:space="0" w:color="auto"/>
      </w:divBdr>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695694642">
      <w:bodyDiv w:val="1"/>
      <w:marLeft w:val="0"/>
      <w:marRight w:val="0"/>
      <w:marTop w:val="0"/>
      <w:marBottom w:val="0"/>
      <w:divBdr>
        <w:top w:val="none" w:sz="0" w:space="0" w:color="auto"/>
        <w:left w:val="none" w:sz="0" w:space="0" w:color="auto"/>
        <w:bottom w:val="none" w:sz="0" w:space="0" w:color="auto"/>
        <w:right w:val="none" w:sz="0" w:space="0" w:color="auto"/>
      </w:divBdr>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4943087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17114519">
      <w:bodyDiv w:val="1"/>
      <w:marLeft w:val="0"/>
      <w:marRight w:val="0"/>
      <w:marTop w:val="0"/>
      <w:marBottom w:val="0"/>
      <w:divBdr>
        <w:top w:val="none" w:sz="0" w:space="0" w:color="auto"/>
        <w:left w:val="none" w:sz="0" w:space="0" w:color="auto"/>
        <w:bottom w:val="none" w:sz="0" w:space="0" w:color="auto"/>
        <w:right w:val="none" w:sz="0" w:space="0" w:color="auto"/>
      </w:divBdr>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22375292">
      <w:bodyDiv w:val="1"/>
      <w:marLeft w:val="0"/>
      <w:marRight w:val="0"/>
      <w:marTop w:val="0"/>
      <w:marBottom w:val="0"/>
      <w:divBdr>
        <w:top w:val="none" w:sz="0" w:space="0" w:color="auto"/>
        <w:left w:val="none" w:sz="0" w:space="0" w:color="auto"/>
        <w:bottom w:val="none" w:sz="0" w:space="0" w:color="auto"/>
        <w:right w:val="none" w:sz="0" w:space="0" w:color="auto"/>
      </w:divBdr>
    </w:div>
    <w:div w:id="928463460">
      <w:bodyDiv w:val="1"/>
      <w:marLeft w:val="0"/>
      <w:marRight w:val="0"/>
      <w:marTop w:val="0"/>
      <w:marBottom w:val="0"/>
      <w:divBdr>
        <w:top w:val="none" w:sz="0" w:space="0" w:color="auto"/>
        <w:left w:val="none" w:sz="0" w:space="0" w:color="auto"/>
        <w:bottom w:val="none" w:sz="0" w:space="0" w:color="auto"/>
        <w:right w:val="none" w:sz="0" w:space="0" w:color="auto"/>
      </w:divBdr>
    </w:div>
    <w:div w:id="929193329">
      <w:bodyDiv w:val="1"/>
      <w:marLeft w:val="0"/>
      <w:marRight w:val="0"/>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6299738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40321220">
      <w:bodyDiv w:val="1"/>
      <w:marLeft w:val="0"/>
      <w:marRight w:val="0"/>
      <w:marTop w:val="0"/>
      <w:marBottom w:val="0"/>
      <w:divBdr>
        <w:top w:val="none" w:sz="0" w:space="0" w:color="auto"/>
        <w:left w:val="none" w:sz="0" w:space="0" w:color="auto"/>
        <w:bottom w:val="none" w:sz="0" w:space="0" w:color="auto"/>
        <w:right w:val="none" w:sz="0" w:space="0" w:color="auto"/>
      </w:divBdr>
    </w:div>
    <w:div w:id="1043482963">
      <w:bodyDiv w:val="1"/>
      <w:marLeft w:val="0"/>
      <w:marRight w:val="0"/>
      <w:marTop w:val="0"/>
      <w:marBottom w:val="0"/>
      <w:divBdr>
        <w:top w:val="none" w:sz="0" w:space="0" w:color="auto"/>
        <w:left w:val="none" w:sz="0" w:space="0" w:color="auto"/>
        <w:bottom w:val="none" w:sz="0" w:space="0" w:color="auto"/>
        <w:right w:val="none" w:sz="0" w:space="0" w:color="auto"/>
      </w:divBdr>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63526490">
      <w:bodyDiv w:val="1"/>
      <w:marLeft w:val="0"/>
      <w:marRight w:val="0"/>
      <w:marTop w:val="0"/>
      <w:marBottom w:val="0"/>
      <w:divBdr>
        <w:top w:val="none" w:sz="0" w:space="0" w:color="auto"/>
        <w:left w:val="none" w:sz="0" w:space="0" w:color="auto"/>
        <w:bottom w:val="none" w:sz="0" w:space="0" w:color="auto"/>
        <w:right w:val="none" w:sz="0" w:space="0" w:color="auto"/>
      </w:divBdr>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32221515">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21695628">
      <w:bodyDiv w:val="1"/>
      <w:marLeft w:val="0"/>
      <w:marRight w:val="0"/>
      <w:marTop w:val="0"/>
      <w:marBottom w:val="0"/>
      <w:divBdr>
        <w:top w:val="none" w:sz="0" w:space="0" w:color="auto"/>
        <w:left w:val="none" w:sz="0" w:space="0" w:color="auto"/>
        <w:bottom w:val="none" w:sz="0" w:space="0" w:color="auto"/>
        <w:right w:val="none" w:sz="0" w:space="0" w:color="auto"/>
      </w:divBdr>
    </w:div>
    <w:div w:id="1529249616">
      <w:bodyDiv w:val="1"/>
      <w:marLeft w:val="0"/>
      <w:marRight w:val="0"/>
      <w:marTop w:val="0"/>
      <w:marBottom w:val="0"/>
      <w:divBdr>
        <w:top w:val="none" w:sz="0" w:space="0" w:color="auto"/>
        <w:left w:val="none" w:sz="0" w:space="0" w:color="auto"/>
        <w:bottom w:val="none" w:sz="0" w:space="0" w:color="auto"/>
        <w:right w:val="none" w:sz="0" w:space="0" w:color="auto"/>
      </w:divBdr>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595820587">
      <w:bodyDiv w:val="1"/>
      <w:marLeft w:val="0"/>
      <w:marRight w:val="0"/>
      <w:marTop w:val="0"/>
      <w:marBottom w:val="0"/>
      <w:divBdr>
        <w:top w:val="none" w:sz="0" w:space="0" w:color="auto"/>
        <w:left w:val="none" w:sz="0" w:space="0" w:color="auto"/>
        <w:bottom w:val="none" w:sz="0" w:space="0" w:color="auto"/>
        <w:right w:val="none" w:sz="0" w:space="0" w:color="auto"/>
      </w:divBdr>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75393354">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788545205">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88056908">
      <w:bodyDiv w:val="1"/>
      <w:marLeft w:val="0"/>
      <w:marRight w:val="0"/>
      <w:marTop w:val="0"/>
      <w:marBottom w:val="0"/>
      <w:divBdr>
        <w:top w:val="none" w:sz="0" w:space="0" w:color="auto"/>
        <w:left w:val="none" w:sz="0" w:space="0" w:color="auto"/>
        <w:bottom w:val="none" w:sz="0" w:space="0" w:color="auto"/>
        <w:right w:val="none" w:sz="0" w:space="0" w:color="auto"/>
      </w:divBdr>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18710048">
      <w:bodyDiv w:val="1"/>
      <w:marLeft w:val="0"/>
      <w:marRight w:val="0"/>
      <w:marTop w:val="0"/>
      <w:marBottom w:val="0"/>
      <w:divBdr>
        <w:top w:val="none" w:sz="0" w:space="0" w:color="auto"/>
        <w:left w:val="none" w:sz="0" w:space="0" w:color="auto"/>
        <w:bottom w:val="none" w:sz="0" w:space="0" w:color="auto"/>
        <w:right w:val="none" w:sz="0" w:space="0" w:color="auto"/>
      </w:divBdr>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01CF-4DC4-47FB-A971-ECBB0465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11945</Words>
  <Characters>6810</Characters>
  <Application>Microsoft Office Word</Application>
  <DocSecurity>0</DocSecurity>
  <Lines>56</Lines>
  <Paragraphs>37</Paragraphs>
  <ScaleCrop>false</ScaleCrop>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2020-11-11T14:11:00Z</dcterms:created>
  <dcterms:modified xsi:type="dcterms:W3CDTF">2020-11-12T13:16:00Z</dcterms:modified>
  <cp:revision>4</cp:revision>
</cp:coreProperties>
</file>