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33" w:rsidRDefault="0043469A" w:rsidP="00897633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noProof/>
          <w:szCs w:val="24"/>
          <w:lang w:eastAsia="lt-LT"/>
        </w:rPr>
        <w:drawing>
          <wp:inline distT="0" distB="0" distL="0" distR="0" wp14:anchorId="6CA7E6F1" wp14:editId="00538A1D">
            <wp:extent cx="6481278" cy="4055165"/>
            <wp:effectExtent l="0" t="0" r="0" b="2540"/>
            <wp:docPr id="2" name="Paveikslėlis 2" descr="C:\Users\Vilutiene_A\AppData\Local\Temp\notes9D145F\~176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utiene_A\AppData\Local\Temp\notes9D145F\~17648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825" cy="40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633" w:rsidRDefault="00897633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</w:p>
    <w:p w:rsidR="00385ED7" w:rsidRPr="00C52161" w:rsidRDefault="00AC56D8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szCs w:val="24"/>
        </w:rPr>
        <w:t>ATEITIES EKONOMIKOS DNR PLANO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ĮgyvendiniMAS </w:t>
      </w:r>
    </w:p>
    <w:p w:rsidR="00385ED7" w:rsidRPr="00C52161" w:rsidRDefault="00436B18" w:rsidP="00385ED7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caps/>
          <w:szCs w:val="24"/>
        </w:rPr>
        <w:t xml:space="preserve">NUO 2020 M. LIEPOS 1 D. </w:t>
      </w:r>
      <w:r w:rsidR="00385ED7" w:rsidRPr="00C52161">
        <w:rPr>
          <w:rFonts w:eastAsia="Times New Roman" w:cs="Times New Roman"/>
          <w:b/>
          <w:caps/>
          <w:szCs w:val="24"/>
        </w:rPr>
        <w:t>IKI 20</w:t>
      </w:r>
      <w:r w:rsidR="00F11A98">
        <w:rPr>
          <w:rFonts w:eastAsia="Times New Roman" w:cs="Times New Roman"/>
          <w:b/>
          <w:caps/>
          <w:szCs w:val="24"/>
        </w:rPr>
        <w:t>20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M. </w:t>
      </w:r>
      <w:r w:rsidR="004058BD">
        <w:rPr>
          <w:rFonts w:eastAsia="Times New Roman" w:cs="Times New Roman"/>
          <w:b/>
          <w:caps/>
          <w:szCs w:val="24"/>
        </w:rPr>
        <w:t>SPALIO</w:t>
      </w:r>
      <w:r w:rsidR="00B36F13">
        <w:rPr>
          <w:rFonts w:eastAsia="Times New Roman" w:cs="Times New Roman"/>
          <w:b/>
          <w:caps/>
          <w:szCs w:val="24"/>
        </w:rPr>
        <w:t xml:space="preserve"> </w:t>
      </w:r>
      <w:r w:rsidR="00195301">
        <w:rPr>
          <w:rFonts w:eastAsia="Times New Roman" w:cs="Times New Roman"/>
          <w:b/>
          <w:caps/>
          <w:szCs w:val="24"/>
        </w:rPr>
        <w:t>3</w:t>
      </w:r>
      <w:r w:rsidR="004058BD">
        <w:rPr>
          <w:rFonts w:eastAsia="Times New Roman" w:cs="Times New Roman"/>
          <w:b/>
          <w:caps/>
          <w:szCs w:val="24"/>
        </w:rPr>
        <w:t>1</w:t>
      </w:r>
      <w:r w:rsidR="007B6642">
        <w:rPr>
          <w:rFonts w:eastAsia="Times New Roman" w:cs="Times New Roman"/>
          <w:b/>
          <w:caps/>
          <w:szCs w:val="24"/>
        </w:rPr>
        <w:t xml:space="preserve"> </w:t>
      </w:r>
      <w:r w:rsidR="00385ED7" w:rsidRPr="00C52161">
        <w:rPr>
          <w:rFonts w:eastAsia="Times New Roman" w:cs="Times New Roman"/>
          <w:b/>
          <w:caps/>
          <w:szCs w:val="24"/>
        </w:rPr>
        <w:t>D.</w:t>
      </w:r>
    </w:p>
    <w:p w:rsidR="006D600E" w:rsidRDefault="006D600E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</w:p>
    <w:p w:rsidR="006223F5" w:rsidRPr="00897633" w:rsidRDefault="00855CDE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</w:t>
      </w:r>
      <w:r w:rsidR="00436B18" w:rsidRPr="00436B18">
        <w:rPr>
          <w:rFonts w:cs="Times New Roman"/>
          <w:color w:val="000000"/>
          <w:szCs w:val="24"/>
        </w:rPr>
        <w:t>Ateities ekonomikos DNR plane</w:t>
      </w:r>
      <w:r w:rsidR="00436B18">
        <w:rPr>
          <w:rFonts w:cs="Times New Roman"/>
          <w:color w:val="000000"/>
          <w:szCs w:val="24"/>
        </w:rPr>
        <w:t xml:space="preserve">, patvirtintame </w:t>
      </w:r>
      <w:r w:rsidR="00436B18">
        <w:rPr>
          <w:rFonts w:eastAsia="Calibri"/>
        </w:rPr>
        <w:t xml:space="preserve">Lietuvos Respublikos Vyriausybės 2020 m. birželio 10 d. pasitarime (pasitarimo protokolas Nr. </w:t>
      </w:r>
      <w:r w:rsidR="00436B18" w:rsidRPr="00C9194F">
        <w:rPr>
          <w:rFonts w:eastAsia="Calibri"/>
        </w:rPr>
        <w:t>28</w:t>
      </w:r>
      <w:r w:rsidR="00CC3A14">
        <w:rPr>
          <w:rFonts w:eastAsia="Calibri"/>
        </w:rPr>
        <w:t xml:space="preserve">, </w:t>
      </w:r>
      <w:r w:rsidR="00CC3A14" w:rsidRPr="00CC3A14">
        <w:rPr>
          <w:bCs/>
        </w:rPr>
        <w:t>su paskutiniais pakeitimais, padarytais Lietuvos Respublikos Vyriausybės 2020 m. rugsėjo 9 d. pasitarime (pasitarimo protokolas Nr. 40</w:t>
      </w:r>
      <w:proofErr w:type="gramStart"/>
      <w:r w:rsidR="00CC3A14">
        <w:rPr>
          <w:bCs/>
        </w:rPr>
        <w:t>)</w:t>
      </w:r>
      <w:r w:rsidR="00436B18" w:rsidRPr="00CC3A14">
        <w:rPr>
          <w:rFonts w:eastAsia="Calibri"/>
        </w:rPr>
        <w:t>)</w:t>
      </w:r>
      <w:proofErr w:type="gramEnd"/>
      <w:r w:rsidR="00436B18" w:rsidRPr="00C9194F">
        <w:rPr>
          <w:rFonts w:eastAsia="Calibri"/>
        </w:rPr>
        <w:t xml:space="preserve">, </w:t>
      </w:r>
      <w:r w:rsidR="00436B18" w:rsidRPr="00436B18">
        <w:rPr>
          <w:rFonts w:cs="Times New Roman"/>
          <w:color w:val="000000"/>
          <w:szCs w:val="24"/>
        </w:rPr>
        <w:t>išskirti 5 prioritetai, į kuriuos siūloma koncentruotis – žmogiškasis</w:t>
      </w:r>
      <w:r w:rsidR="00C9194F">
        <w:rPr>
          <w:rFonts w:cs="Times New Roman"/>
          <w:color w:val="000000"/>
          <w:szCs w:val="24"/>
        </w:rPr>
        <w:t xml:space="preserve"> </w:t>
      </w:r>
      <w:r w:rsidR="00436B18" w:rsidRPr="00436B18">
        <w:rPr>
          <w:rFonts w:cs="Times New Roman"/>
          <w:color w:val="000000"/>
          <w:szCs w:val="24"/>
        </w:rPr>
        <w:t xml:space="preserve">kapitalas, skaitmeninė ekonomika ir verslas, inovacijos ir moksliniai tyrimai, ekonominė infrastruktūra bei klimato kaita ir energetika. </w:t>
      </w:r>
      <w:r w:rsidR="00436B18">
        <w:rPr>
          <w:rFonts w:cs="Times New Roman"/>
          <w:color w:val="000000"/>
          <w:szCs w:val="24"/>
        </w:rPr>
        <w:t>DNR plano įgyvendin</w:t>
      </w:r>
      <w:r w:rsidR="00C9194F">
        <w:rPr>
          <w:rFonts w:cs="Times New Roman"/>
          <w:color w:val="000000"/>
          <w:szCs w:val="24"/>
        </w:rPr>
        <w:t>i</w:t>
      </w:r>
      <w:r w:rsidR="00436B18">
        <w:rPr>
          <w:rFonts w:cs="Times New Roman"/>
          <w:color w:val="000000"/>
          <w:szCs w:val="24"/>
        </w:rPr>
        <w:t>mo laikotarpis</w:t>
      </w:r>
      <w:r w:rsidR="00C9194F">
        <w:rPr>
          <w:rFonts w:cs="Times New Roman"/>
          <w:color w:val="000000"/>
          <w:szCs w:val="24"/>
        </w:rPr>
        <w:t xml:space="preserve"> –</w:t>
      </w:r>
      <w:r w:rsidR="00436B18">
        <w:rPr>
          <w:rFonts w:cs="Times New Roman"/>
          <w:color w:val="000000"/>
          <w:szCs w:val="24"/>
        </w:rPr>
        <w:t xml:space="preserve"> nuo 2020 m. liepos 1 d. iki 2021 m. gruodžio 31 d. Įgyvendinant šį planą</w:t>
      </w:r>
      <w:r w:rsidR="00C9194F">
        <w:rPr>
          <w:rFonts w:cs="Times New Roman"/>
          <w:color w:val="000000"/>
          <w:szCs w:val="24"/>
        </w:rPr>
        <w:t xml:space="preserve"> iš viso</w:t>
      </w:r>
      <w:r w:rsidR="00436B18">
        <w:rPr>
          <w:rFonts w:cs="Times New Roman"/>
          <w:color w:val="000000"/>
          <w:szCs w:val="24"/>
        </w:rPr>
        <w:t xml:space="preserve"> numatyta investuoti </w:t>
      </w:r>
      <w:r w:rsidR="004058BD">
        <w:rPr>
          <w:rFonts w:cs="Times New Roman"/>
          <w:color w:val="000000"/>
          <w:szCs w:val="24"/>
        </w:rPr>
        <w:t>5,8</w:t>
      </w:r>
      <w:r w:rsidR="00436B18" w:rsidRPr="00436B18">
        <w:rPr>
          <w:rFonts w:cs="Times New Roman"/>
          <w:color w:val="000000"/>
          <w:szCs w:val="24"/>
        </w:rPr>
        <w:t xml:space="preserve"> mlrd. </w:t>
      </w:r>
      <w:r w:rsidR="00C90821">
        <w:rPr>
          <w:rFonts w:cs="Times New Roman"/>
          <w:color w:val="000000"/>
          <w:szCs w:val="24"/>
        </w:rPr>
        <w:t>e</w:t>
      </w:r>
      <w:r w:rsidR="00436B18" w:rsidRPr="00436B18">
        <w:rPr>
          <w:rFonts w:cs="Times New Roman"/>
          <w:color w:val="000000"/>
          <w:szCs w:val="24"/>
        </w:rPr>
        <w:t>urų</w:t>
      </w:r>
      <w:r w:rsidR="00CA6A61">
        <w:rPr>
          <w:rFonts w:cs="Times New Roman"/>
          <w:color w:val="000000"/>
          <w:szCs w:val="24"/>
        </w:rPr>
        <w:t xml:space="preserve">, iš kurių veiksmai už 4,1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 xml:space="preserve">urų jau buvo suplanuoti ir įgyvendinami, o veiksmai už </w:t>
      </w:r>
      <w:r w:rsidR="004058BD">
        <w:rPr>
          <w:rFonts w:cs="Times New Roman"/>
          <w:color w:val="000000"/>
          <w:szCs w:val="24"/>
        </w:rPr>
        <w:t>1,7</w:t>
      </w:r>
      <w:r w:rsidR="00CA6A61">
        <w:rPr>
          <w:rFonts w:cs="Times New Roman"/>
          <w:color w:val="000000"/>
          <w:szCs w:val="24"/>
        </w:rPr>
        <w:t xml:space="preserve">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>urų – naujos ir papildomos investicijos</w:t>
      </w:r>
      <w:r w:rsidR="00C90821">
        <w:rPr>
          <w:rFonts w:cs="Times New Roman"/>
          <w:color w:val="000000"/>
          <w:szCs w:val="24"/>
        </w:rPr>
        <w:t>.</w:t>
      </w:r>
    </w:p>
    <w:p w:rsidR="00436B18" w:rsidRDefault="00436B18" w:rsidP="00407F3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center"/>
        <w:rPr>
          <w:b/>
          <w:szCs w:val="24"/>
        </w:rPr>
      </w:pPr>
    </w:p>
    <w:p w:rsidR="00436B18" w:rsidRDefault="00686C20" w:rsidP="00E266AA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36B18">
        <w:rPr>
          <w:b/>
          <w:szCs w:val="24"/>
        </w:rPr>
        <w:t xml:space="preserve">Bendra įgyvendinimo informacija (mln. eurų ir proc. nuo </w:t>
      </w:r>
      <w:r w:rsidR="00407F38" w:rsidRPr="00436B18">
        <w:rPr>
          <w:b/>
          <w:szCs w:val="24"/>
        </w:rPr>
        <w:t>numatytų</w:t>
      </w:r>
      <w:r w:rsidRPr="00436B18">
        <w:rPr>
          <w:b/>
          <w:szCs w:val="24"/>
        </w:rPr>
        <w:t xml:space="preserve"> lėšų)</w:t>
      </w:r>
    </w:p>
    <w:p w:rsidR="007D1626" w:rsidRDefault="007D1626" w:rsidP="007D148F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4"/>
        </w:rPr>
      </w:pPr>
    </w:p>
    <w:p w:rsidR="005154B1" w:rsidRPr="00B820A2" w:rsidRDefault="00B820A2" w:rsidP="007D1626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val="en-US"/>
        </w:rPr>
      </w:pPr>
      <w:r>
        <w:rPr>
          <w:noProof/>
          <w:lang w:eastAsia="lt-LT"/>
        </w:rPr>
        <w:drawing>
          <wp:inline distT="0" distB="0" distL="0" distR="0" wp14:anchorId="1FE636DB" wp14:editId="5DD32B80">
            <wp:extent cx="4839419" cy="2993366"/>
            <wp:effectExtent l="0" t="0" r="18415" b="17145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45CD" w:rsidRPr="00436B18" w:rsidRDefault="006C45CD" w:rsidP="007D1626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223F5" w:rsidRPr="006223F5" w:rsidRDefault="00855CDE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lastRenderedPageBreak/>
        <w:t xml:space="preserve">        </w:t>
      </w:r>
      <w:r w:rsidR="00CA6A61" w:rsidRPr="006223F5">
        <w:rPr>
          <w:szCs w:val="24"/>
        </w:rPr>
        <w:t xml:space="preserve">DNR plano </w:t>
      </w:r>
      <w:r w:rsidR="00CA6A61" w:rsidRPr="002A32BF">
        <w:rPr>
          <w:szCs w:val="24"/>
        </w:rPr>
        <w:t>veiksmams įgyvendinti jau yra</w:t>
      </w:r>
      <w:r w:rsidR="00CA6A61" w:rsidRPr="006223F5">
        <w:rPr>
          <w:b/>
          <w:szCs w:val="24"/>
        </w:rPr>
        <w:t xml:space="preserve"> </w:t>
      </w:r>
      <w:r w:rsidR="00CA6A61" w:rsidRPr="00B92262">
        <w:rPr>
          <w:b/>
          <w:szCs w:val="24"/>
        </w:rPr>
        <w:t xml:space="preserve">skirta </w:t>
      </w:r>
      <w:r w:rsidR="00DD6A18" w:rsidRPr="00B92262">
        <w:rPr>
          <w:b/>
          <w:szCs w:val="24"/>
        </w:rPr>
        <w:t>5</w:t>
      </w:r>
      <w:r w:rsidR="005224B5" w:rsidRPr="00B92262">
        <w:rPr>
          <w:b/>
          <w:szCs w:val="24"/>
        </w:rPr>
        <w:t>,</w:t>
      </w:r>
      <w:r w:rsidR="00333BD2" w:rsidRPr="00B92262">
        <w:rPr>
          <w:b/>
          <w:szCs w:val="24"/>
        </w:rPr>
        <w:t>2</w:t>
      </w:r>
      <w:r w:rsidR="00D53429" w:rsidRPr="00B92262">
        <w:rPr>
          <w:b/>
          <w:szCs w:val="24"/>
        </w:rPr>
        <w:t xml:space="preserve"> mlr</w:t>
      </w:r>
      <w:r w:rsidR="00CA6A61" w:rsidRPr="00B92262">
        <w:rPr>
          <w:b/>
          <w:szCs w:val="24"/>
        </w:rPr>
        <w:t xml:space="preserve">d. </w:t>
      </w:r>
      <w:r w:rsidR="00C90821" w:rsidRPr="006223F5">
        <w:rPr>
          <w:b/>
          <w:szCs w:val="24"/>
        </w:rPr>
        <w:t>e</w:t>
      </w:r>
      <w:r w:rsidR="00CA6A61" w:rsidRPr="006223F5">
        <w:rPr>
          <w:b/>
          <w:szCs w:val="24"/>
        </w:rPr>
        <w:t>urų finansavimo</w:t>
      </w:r>
      <w:r w:rsidR="00EC30AE" w:rsidRPr="006223F5">
        <w:rPr>
          <w:b/>
          <w:szCs w:val="24"/>
        </w:rPr>
        <w:t>:</w:t>
      </w:r>
    </w:p>
    <w:p w:rsidR="006223F5" w:rsidRPr="006223F5" w:rsidRDefault="00EC30AE" w:rsidP="006817D1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223F5">
        <w:rPr>
          <w:szCs w:val="24"/>
        </w:rPr>
        <w:t>p</w:t>
      </w:r>
      <w:r w:rsidR="00CA6A61" w:rsidRPr="006223F5">
        <w:rPr>
          <w:szCs w:val="24"/>
        </w:rPr>
        <w:t xml:space="preserve">radėjus įgyvendinti DNR planą, į planą įtrauktoms suplanuotoms investicijoms </w:t>
      </w:r>
      <w:r w:rsidR="00CA6A61" w:rsidRPr="006223F5">
        <w:rPr>
          <w:b/>
          <w:szCs w:val="24"/>
        </w:rPr>
        <w:t xml:space="preserve">jau buvo skirtas finansavimas (4,1 mlrd. </w:t>
      </w:r>
      <w:r w:rsidR="00C90821" w:rsidRPr="006223F5">
        <w:rPr>
          <w:b/>
          <w:szCs w:val="24"/>
        </w:rPr>
        <w:t>e</w:t>
      </w:r>
      <w:r w:rsidR="00CA6A61" w:rsidRPr="006223F5">
        <w:rPr>
          <w:b/>
          <w:szCs w:val="24"/>
        </w:rPr>
        <w:t>urų)</w:t>
      </w:r>
      <w:r w:rsidRPr="006223F5">
        <w:rPr>
          <w:b/>
          <w:szCs w:val="24"/>
        </w:rPr>
        <w:t>;</w:t>
      </w:r>
    </w:p>
    <w:p w:rsidR="006223F5" w:rsidRPr="006223F5" w:rsidRDefault="00CA6A61" w:rsidP="006817D1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223F5">
        <w:rPr>
          <w:rFonts w:eastAsia="Times New Roman" w:cs="Times New Roman"/>
          <w:szCs w:val="20"/>
          <w:lang w:eastAsia="lt-LT"/>
        </w:rPr>
        <w:t>veiksmams, kurie įgyvendinami pagal 2014–2020 m. Europos Sąjungos fondų investicijų veiksmų programą</w:t>
      </w:r>
      <w:r w:rsidR="006223F5">
        <w:rPr>
          <w:rFonts w:eastAsia="Times New Roman" w:cs="Times New Roman"/>
          <w:szCs w:val="20"/>
          <w:lang w:eastAsia="lt-LT"/>
        </w:rPr>
        <w:t xml:space="preserve"> (toliau – Veiksmų programa)</w:t>
      </w:r>
      <w:r w:rsidR="004B7C56">
        <w:rPr>
          <w:rFonts w:eastAsia="Times New Roman" w:cs="Times New Roman"/>
          <w:szCs w:val="20"/>
          <w:lang w:eastAsia="lt-LT"/>
        </w:rPr>
        <w:t xml:space="preserve"> </w:t>
      </w:r>
      <w:r w:rsidRPr="00F077A0">
        <w:rPr>
          <w:rFonts w:eastAsia="Times New Roman" w:cs="Times New Roman"/>
          <w:b/>
          <w:szCs w:val="20"/>
          <w:lang w:eastAsia="lt-LT"/>
        </w:rPr>
        <w:t>sk</w:t>
      </w:r>
      <w:r w:rsidR="004B7C56" w:rsidRPr="00F077A0">
        <w:rPr>
          <w:rFonts w:eastAsia="Times New Roman" w:cs="Times New Roman"/>
          <w:b/>
          <w:szCs w:val="20"/>
          <w:lang w:eastAsia="lt-LT"/>
        </w:rPr>
        <w:t>irtas</w:t>
      </w:r>
      <w:r w:rsidR="004B7C56">
        <w:rPr>
          <w:rFonts w:eastAsia="Times New Roman" w:cs="Times New Roman"/>
          <w:szCs w:val="20"/>
          <w:lang w:eastAsia="lt-LT"/>
        </w:rPr>
        <w:t xml:space="preserve"> </w:t>
      </w:r>
      <w:proofErr w:type="spellStart"/>
      <w:r w:rsidRPr="006223F5">
        <w:rPr>
          <w:rFonts w:eastAsia="Times New Roman" w:cs="Times New Roman"/>
          <w:b/>
          <w:szCs w:val="20"/>
          <w:lang w:eastAsia="lt-LT"/>
        </w:rPr>
        <w:t>virškontraktavim</w:t>
      </w:r>
      <w:r w:rsidR="004B7C56">
        <w:rPr>
          <w:rFonts w:eastAsia="Times New Roman" w:cs="Times New Roman"/>
          <w:b/>
          <w:szCs w:val="20"/>
          <w:lang w:eastAsia="lt-LT"/>
        </w:rPr>
        <w:t>as</w:t>
      </w:r>
      <w:proofErr w:type="spellEnd"/>
      <w:r w:rsidRPr="006223F5">
        <w:rPr>
          <w:rFonts w:eastAsia="Times New Roman" w:cs="Times New Roman"/>
          <w:szCs w:val="20"/>
          <w:lang w:eastAsia="lt-LT"/>
        </w:rPr>
        <w:t>, sudarant galimybę ministerijoms prisiimti daugiau įsipareigojimų sudarant projektų sutartis ir iš</w:t>
      </w:r>
      <w:r w:rsidR="006223F5">
        <w:rPr>
          <w:rFonts w:eastAsia="Times New Roman" w:cs="Times New Roman"/>
          <w:szCs w:val="20"/>
          <w:lang w:eastAsia="lt-LT"/>
        </w:rPr>
        <w:t>mokėti daugiau lėšų nei skirta V</w:t>
      </w:r>
      <w:r w:rsidRPr="006223F5">
        <w:rPr>
          <w:rFonts w:eastAsia="Times New Roman" w:cs="Times New Roman"/>
          <w:szCs w:val="20"/>
          <w:lang w:eastAsia="lt-LT"/>
        </w:rPr>
        <w:t>eiksmų programos priemonėms įgyvendinti</w:t>
      </w:r>
      <w:r w:rsidR="00F077A0">
        <w:rPr>
          <w:rFonts w:eastAsia="Times New Roman" w:cs="Times New Roman"/>
          <w:szCs w:val="20"/>
          <w:lang w:eastAsia="lt-LT"/>
        </w:rPr>
        <w:t xml:space="preserve"> </w:t>
      </w:r>
      <w:r w:rsidR="00134DDC">
        <w:rPr>
          <w:rFonts w:eastAsia="Times New Roman" w:cs="Times New Roman"/>
          <w:b/>
          <w:szCs w:val="20"/>
          <w:lang w:eastAsia="lt-LT"/>
        </w:rPr>
        <w:t xml:space="preserve">bei </w:t>
      </w:r>
      <w:r w:rsidR="00F077A0">
        <w:rPr>
          <w:rFonts w:eastAsia="Times New Roman" w:cs="Times New Roman"/>
          <w:b/>
          <w:szCs w:val="20"/>
          <w:lang w:eastAsia="lt-LT"/>
        </w:rPr>
        <w:t xml:space="preserve">perskirstytos </w:t>
      </w:r>
      <w:r w:rsidR="00F077A0" w:rsidRPr="001B0C2D">
        <w:rPr>
          <w:rFonts w:eastAsia="Times New Roman" w:cs="Times New Roman"/>
          <w:b/>
          <w:szCs w:val="20"/>
          <w:lang w:eastAsia="lt-LT"/>
        </w:rPr>
        <w:t>lėšos (4</w:t>
      </w:r>
      <w:r w:rsidR="007020FA" w:rsidRPr="001B0C2D">
        <w:rPr>
          <w:rFonts w:eastAsia="Times New Roman" w:cs="Times New Roman"/>
          <w:b/>
          <w:szCs w:val="20"/>
          <w:lang w:eastAsia="lt-LT"/>
        </w:rPr>
        <w:t>43</w:t>
      </w:r>
      <w:r w:rsidR="00134DDC" w:rsidRPr="001B0C2D">
        <w:rPr>
          <w:rFonts w:eastAsia="Times New Roman" w:cs="Times New Roman"/>
          <w:b/>
          <w:szCs w:val="20"/>
          <w:lang w:eastAsia="lt-LT"/>
        </w:rPr>
        <w:t>,</w:t>
      </w:r>
      <w:r w:rsidR="007020FA" w:rsidRPr="001B0C2D">
        <w:rPr>
          <w:rFonts w:eastAsia="Times New Roman" w:cs="Times New Roman"/>
          <w:b/>
          <w:szCs w:val="20"/>
          <w:lang w:eastAsia="lt-LT"/>
        </w:rPr>
        <w:t>6</w:t>
      </w:r>
      <w:r w:rsidR="00134DDC" w:rsidRPr="001B0C2D">
        <w:rPr>
          <w:rFonts w:eastAsia="Times New Roman" w:cs="Times New Roman"/>
          <w:b/>
          <w:szCs w:val="20"/>
          <w:lang w:eastAsia="lt-LT"/>
        </w:rPr>
        <w:t xml:space="preserve"> mln. eurų)</w:t>
      </w:r>
      <w:r w:rsidR="00EC30AE" w:rsidRPr="001B0C2D">
        <w:rPr>
          <w:rFonts w:eastAsia="Times New Roman" w:cs="Times New Roman"/>
          <w:szCs w:val="20"/>
          <w:lang w:eastAsia="lt-LT"/>
        </w:rPr>
        <w:t>;</w:t>
      </w:r>
    </w:p>
    <w:p w:rsidR="006E1FEB" w:rsidRPr="001B0C2D" w:rsidRDefault="00CA6A61" w:rsidP="007A39D8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223F5">
        <w:rPr>
          <w:rFonts w:eastAsia="Times New Roman" w:cs="Times New Roman"/>
          <w:b/>
          <w:szCs w:val="20"/>
          <w:lang w:eastAsia="lt-LT"/>
        </w:rPr>
        <w:t xml:space="preserve">naujoms investicijoms, </w:t>
      </w:r>
      <w:r w:rsidRPr="006223F5">
        <w:rPr>
          <w:rFonts w:eastAsia="Times New Roman" w:cs="Times New Roman"/>
          <w:szCs w:val="20"/>
          <w:lang w:eastAsia="lt-LT"/>
        </w:rPr>
        <w:t xml:space="preserve">kurios gavo </w:t>
      </w:r>
      <w:r w:rsidRPr="00685842">
        <w:rPr>
          <w:rFonts w:eastAsia="Times New Roman" w:cs="Times New Roman"/>
          <w:b/>
          <w:szCs w:val="20"/>
          <w:lang w:eastAsia="lt-LT"/>
        </w:rPr>
        <w:t>pritarimą Investiciniuose komitetuose</w:t>
      </w:r>
      <w:r w:rsidR="001574CA" w:rsidRPr="00685842">
        <w:rPr>
          <w:rStyle w:val="Puslapioinaosnuoroda"/>
          <w:rFonts w:eastAsia="Times New Roman" w:cs="Times New Roman"/>
          <w:b/>
          <w:szCs w:val="20"/>
          <w:lang w:eastAsia="lt-LT"/>
        </w:rPr>
        <w:footnoteReference w:id="2"/>
      </w:r>
      <w:r w:rsidR="006223F5" w:rsidRPr="00685842">
        <w:rPr>
          <w:rFonts w:eastAsia="Times New Roman" w:cs="Times New Roman"/>
          <w:szCs w:val="20"/>
          <w:lang w:eastAsia="lt-LT"/>
        </w:rPr>
        <w:t xml:space="preserve"> (toliau</w:t>
      </w:r>
      <w:r w:rsidR="006223F5" w:rsidRPr="006223F5">
        <w:rPr>
          <w:rFonts w:eastAsia="Times New Roman" w:cs="Times New Roman"/>
          <w:szCs w:val="20"/>
          <w:lang w:eastAsia="lt-LT"/>
        </w:rPr>
        <w:t xml:space="preserve"> – IK)</w:t>
      </w:r>
      <w:r w:rsidR="00F077A0">
        <w:rPr>
          <w:rFonts w:eastAsia="Times New Roman" w:cs="Times New Roman"/>
          <w:szCs w:val="20"/>
          <w:lang w:eastAsia="lt-LT"/>
        </w:rPr>
        <w:t xml:space="preserve"> ir įtrauktos</w:t>
      </w:r>
      <w:r w:rsidR="006223F5" w:rsidRPr="006223F5">
        <w:rPr>
          <w:rFonts w:eastAsia="Times New Roman" w:cs="Times New Roman"/>
          <w:szCs w:val="20"/>
          <w:lang w:eastAsia="lt-LT"/>
        </w:rPr>
        <w:t xml:space="preserve"> į </w:t>
      </w:r>
      <w:r w:rsidR="004B7C56" w:rsidRPr="004B7C56">
        <w:rPr>
          <w:rFonts w:eastAsia="Times New Roman" w:cs="Times New Roman"/>
          <w:szCs w:val="20"/>
          <w:lang w:eastAsia="lt-LT"/>
        </w:rPr>
        <w:t>Lietuvos Respublikos Vyriausybės 2020 m. liepos 29 d. nutarimu</w:t>
      </w:r>
      <w:r w:rsidR="004B7C56">
        <w:rPr>
          <w:rFonts w:eastAsia="Times New Roman" w:cs="Times New Roman"/>
          <w:szCs w:val="20"/>
          <w:lang w:eastAsia="lt-LT"/>
        </w:rPr>
        <w:t xml:space="preserve"> Nr. 832 tvirtinamą įgyvendinamų veiksmų ir projektų sąrašą</w:t>
      </w:r>
      <w:r w:rsidR="00F077A0">
        <w:rPr>
          <w:rFonts w:eastAsia="Times New Roman" w:cs="Times New Roman"/>
          <w:szCs w:val="20"/>
          <w:lang w:eastAsia="lt-LT"/>
        </w:rPr>
        <w:t xml:space="preserve"> </w:t>
      </w:r>
      <w:r w:rsidR="00F077A0" w:rsidRPr="001B0C2D">
        <w:rPr>
          <w:rFonts w:eastAsia="Times New Roman" w:cs="Times New Roman"/>
          <w:b/>
          <w:szCs w:val="20"/>
          <w:lang w:eastAsia="lt-LT"/>
        </w:rPr>
        <w:t>(</w:t>
      </w:r>
      <w:r w:rsidR="00614775" w:rsidRPr="001B0C2D">
        <w:rPr>
          <w:rFonts w:eastAsia="Times New Roman" w:cs="Times New Roman"/>
          <w:b/>
          <w:szCs w:val="20"/>
          <w:lang w:eastAsia="lt-LT"/>
        </w:rPr>
        <w:t>6</w:t>
      </w:r>
      <w:r w:rsidR="00333BD2" w:rsidRPr="001B0C2D">
        <w:rPr>
          <w:rFonts w:eastAsia="Times New Roman" w:cs="Times New Roman"/>
          <w:b/>
          <w:szCs w:val="20"/>
          <w:lang w:eastAsia="lt-LT"/>
        </w:rPr>
        <w:t>52</w:t>
      </w:r>
      <w:r w:rsidR="00614775" w:rsidRPr="001B0C2D">
        <w:rPr>
          <w:rFonts w:eastAsia="Times New Roman" w:cs="Times New Roman"/>
          <w:b/>
          <w:szCs w:val="20"/>
          <w:lang w:eastAsia="lt-LT"/>
        </w:rPr>
        <w:t>,</w:t>
      </w:r>
      <w:r w:rsidR="00936331" w:rsidRPr="001B0C2D">
        <w:rPr>
          <w:rFonts w:eastAsia="Times New Roman" w:cs="Times New Roman"/>
          <w:b/>
          <w:szCs w:val="20"/>
          <w:lang w:eastAsia="lt-LT"/>
        </w:rPr>
        <w:t>5</w:t>
      </w:r>
      <w:r w:rsidRPr="001B0C2D">
        <w:rPr>
          <w:b/>
          <w:szCs w:val="24"/>
        </w:rPr>
        <w:t xml:space="preserve"> mln. </w:t>
      </w:r>
      <w:r w:rsidR="00C90821" w:rsidRPr="001B0C2D">
        <w:rPr>
          <w:b/>
          <w:szCs w:val="24"/>
        </w:rPr>
        <w:t>e</w:t>
      </w:r>
      <w:r w:rsidRPr="001B0C2D">
        <w:rPr>
          <w:b/>
          <w:szCs w:val="24"/>
        </w:rPr>
        <w:t>urų</w:t>
      </w:r>
      <w:r w:rsidR="007A39D8" w:rsidRPr="001B0C2D">
        <w:rPr>
          <w:rStyle w:val="Puslapioinaosnuoroda"/>
          <w:b/>
          <w:szCs w:val="24"/>
        </w:rPr>
        <w:footnoteReference w:id="3"/>
      </w:r>
      <w:r w:rsidR="00F077A0" w:rsidRPr="001B0C2D">
        <w:rPr>
          <w:szCs w:val="24"/>
        </w:rPr>
        <w:t xml:space="preserve">, </w:t>
      </w:r>
      <w:r w:rsidR="006223F5" w:rsidRPr="001B0C2D">
        <w:rPr>
          <w:b/>
          <w:szCs w:val="24"/>
        </w:rPr>
        <w:t xml:space="preserve">iš jų </w:t>
      </w:r>
      <w:r w:rsidR="006E1FEB" w:rsidRPr="001B0C2D">
        <w:rPr>
          <w:b/>
          <w:szCs w:val="24"/>
        </w:rPr>
        <w:t xml:space="preserve">per </w:t>
      </w:r>
      <w:r w:rsidR="004058BD" w:rsidRPr="001B0C2D">
        <w:rPr>
          <w:b/>
          <w:szCs w:val="24"/>
        </w:rPr>
        <w:t>spalio</w:t>
      </w:r>
      <w:r w:rsidR="006E1FEB" w:rsidRPr="001B0C2D">
        <w:rPr>
          <w:b/>
          <w:szCs w:val="24"/>
        </w:rPr>
        <w:t xml:space="preserve"> mėn</w:t>
      </w:r>
      <w:r w:rsidR="00EC30AE" w:rsidRPr="001B0C2D">
        <w:rPr>
          <w:b/>
          <w:szCs w:val="24"/>
        </w:rPr>
        <w:t>.</w:t>
      </w:r>
      <w:r w:rsidR="006E1FEB" w:rsidRPr="001B0C2D">
        <w:rPr>
          <w:b/>
          <w:szCs w:val="24"/>
        </w:rPr>
        <w:t xml:space="preserve"> </w:t>
      </w:r>
      <w:r w:rsidR="00540521" w:rsidRPr="001B0C2D">
        <w:rPr>
          <w:b/>
          <w:szCs w:val="24"/>
        </w:rPr>
        <w:t xml:space="preserve">– </w:t>
      </w:r>
      <w:r w:rsidR="007A39D8" w:rsidRPr="001B0C2D">
        <w:rPr>
          <w:b/>
          <w:szCs w:val="24"/>
        </w:rPr>
        <w:t>1</w:t>
      </w:r>
      <w:r w:rsidR="00333BD2" w:rsidRPr="001B0C2D">
        <w:rPr>
          <w:b/>
          <w:szCs w:val="24"/>
        </w:rPr>
        <w:t>21</w:t>
      </w:r>
      <w:r w:rsidR="00AF4CB1" w:rsidRPr="001B0C2D">
        <w:rPr>
          <w:b/>
          <w:szCs w:val="24"/>
        </w:rPr>
        <w:t>,</w:t>
      </w:r>
      <w:r w:rsidR="00333BD2" w:rsidRPr="001B0C2D">
        <w:rPr>
          <w:b/>
          <w:szCs w:val="24"/>
        </w:rPr>
        <w:t>9</w:t>
      </w:r>
      <w:r w:rsidR="006223F5" w:rsidRPr="001B0C2D">
        <w:rPr>
          <w:b/>
          <w:szCs w:val="24"/>
        </w:rPr>
        <w:t xml:space="preserve"> mln. eurų</w:t>
      </w:r>
      <w:r w:rsidR="007A39D8" w:rsidRPr="001B0C2D">
        <w:rPr>
          <w:rStyle w:val="Puslapioinaosnuoroda"/>
          <w:b/>
          <w:szCs w:val="24"/>
        </w:rPr>
        <w:footnoteReference w:id="4"/>
      </w:r>
      <w:r w:rsidR="006223F5" w:rsidRPr="001B0C2D">
        <w:rPr>
          <w:b/>
          <w:szCs w:val="24"/>
        </w:rPr>
        <w:t>)</w:t>
      </w:r>
      <w:r w:rsidR="009438FD" w:rsidRPr="001B0C2D">
        <w:rPr>
          <w:szCs w:val="24"/>
        </w:rPr>
        <w:t>;</w:t>
      </w:r>
    </w:p>
    <w:p w:rsidR="00F077A0" w:rsidRPr="001B0C2D" w:rsidRDefault="00F077A0" w:rsidP="004B7C56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eastAsia="Times New Roman" w:cs="Times New Roman"/>
          <w:b/>
          <w:szCs w:val="20"/>
          <w:lang w:eastAsia="lt-LT"/>
        </w:rPr>
        <w:t xml:space="preserve">naujoms investicijoms, </w:t>
      </w:r>
      <w:r w:rsidRPr="00F077A0">
        <w:rPr>
          <w:rFonts w:eastAsia="Times New Roman" w:cs="Times New Roman"/>
          <w:szCs w:val="20"/>
          <w:lang w:eastAsia="lt-LT"/>
        </w:rPr>
        <w:t>kurioms skirtas finansavimas</w:t>
      </w:r>
      <w:r>
        <w:rPr>
          <w:rFonts w:eastAsia="Times New Roman" w:cs="Times New Roman"/>
          <w:b/>
          <w:szCs w:val="20"/>
          <w:lang w:eastAsia="lt-LT"/>
        </w:rPr>
        <w:t xml:space="preserve"> pagal kitas esamas įgyvendinimo tvarkas</w:t>
      </w:r>
      <w:r w:rsidR="009438FD">
        <w:rPr>
          <w:rFonts w:eastAsia="Times New Roman" w:cs="Times New Roman"/>
          <w:b/>
          <w:szCs w:val="20"/>
          <w:lang w:eastAsia="lt-LT"/>
        </w:rPr>
        <w:t xml:space="preserve"> </w:t>
      </w:r>
      <w:r w:rsidR="009438FD" w:rsidRPr="001B0C2D">
        <w:rPr>
          <w:rFonts w:eastAsia="Times New Roman" w:cs="Times New Roman"/>
          <w:b/>
          <w:szCs w:val="20"/>
          <w:lang w:eastAsia="lt-LT"/>
        </w:rPr>
        <w:t>(</w:t>
      </w:r>
      <w:r w:rsidR="00DD6A18" w:rsidRPr="001B0C2D">
        <w:rPr>
          <w:rFonts w:eastAsia="Times New Roman" w:cs="Times New Roman"/>
          <w:b/>
          <w:szCs w:val="20"/>
          <w:lang w:eastAsia="lt-LT"/>
        </w:rPr>
        <w:t>1</w:t>
      </w:r>
      <w:r w:rsidR="001F2305" w:rsidRPr="001B0C2D">
        <w:rPr>
          <w:rFonts w:eastAsia="Times New Roman" w:cs="Times New Roman"/>
          <w:b/>
          <w:szCs w:val="20"/>
          <w:lang w:eastAsia="lt-LT"/>
        </w:rPr>
        <w:t>3</w:t>
      </w:r>
      <w:r w:rsidR="00DD6A18" w:rsidRPr="001B0C2D">
        <w:rPr>
          <w:rFonts w:eastAsia="Times New Roman" w:cs="Times New Roman"/>
          <w:b/>
          <w:szCs w:val="20"/>
          <w:lang w:eastAsia="lt-LT"/>
        </w:rPr>
        <w:t xml:space="preserve">,4 </w:t>
      </w:r>
      <w:r w:rsidRPr="001B0C2D">
        <w:rPr>
          <w:rFonts w:eastAsia="Times New Roman" w:cs="Times New Roman"/>
          <w:b/>
          <w:szCs w:val="20"/>
          <w:lang w:eastAsia="lt-LT"/>
        </w:rPr>
        <w:t>mln. eurų</w:t>
      </w:r>
      <w:r w:rsidR="009438FD" w:rsidRPr="001B0C2D">
        <w:rPr>
          <w:rFonts w:eastAsia="Times New Roman" w:cs="Times New Roman"/>
          <w:b/>
          <w:szCs w:val="20"/>
          <w:lang w:eastAsia="lt-LT"/>
        </w:rPr>
        <w:t>)</w:t>
      </w:r>
      <w:r w:rsidR="007020FA" w:rsidRPr="001B0C2D">
        <w:rPr>
          <w:rFonts w:eastAsia="Times New Roman" w:cs="Times New Roman"/>
          <w:b/>
          <w:szCs w:val="20"/>
          <w:lang w:eastAsia="lt-LT"/>
        </w:rPr>
        <w:t>;</w:t>
      </w:r>
      <w:r w:rsidR="00605FA1" w:rsidRPr="001B0C2D">
        <w:rPr>
          <w:rFonts w:eastAsia="Times New Roman" w:cs="Times New Roman"/>
          <w:b/>
          <w:szCs w:val="20"/>
          <w:lang w:eastAsia="lt-LT"/>
        </w:rPr>
        <w:t xml:space="preserve"> </w:t>
      </w:r>
    </w:p>
    <w:p w:rsidR="006C45CD" w:rsidRPr="00551509" w:rsidRDefault="00605FA1" w:rsidP="006223F5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51509">
        <w:rPr>
          <w:rFonts w:eastAsia="Times New Roman" w:cs="Times New Roman"/>
          <w:szCs w:val="20"/>
          <w:lang w:eastAsia="lt-LT"/>
        </w:rPr>
        <w:t xml:space="preserve">DNR plano administravimui </w:t>
      </w:r>
      <w:r w:rsidRPr="00551509">
        <w:rPr>
          <w:rFonts w:eastAsia="Times New Roman" w:cs="Times New Roman"/>
          <w:b/>
          <w:szCs w:val="20"/>
          <w:lang w:eastAsia="lt-LT"/>
        </w:rPr>
        <w:t>(0,9 mln. eurų)</w:t>
      </w:r>
      <w:r w:rsidRPr="00551509">
        <w:rPr>
          <w:rFonts w:eastAsia="Times New Roman" w:cs="Times New Roman"/>
          <w:szCs w:val="20"/>
          <w:lang w:eastAsia="lt-LT"/>
        </w:rPr>
        <w:t>.</w:t>
      </w:r>
    </w:p>
    <w:p w:rsidR="00524BB2" w:rsidRDefault="00524BB2" w:rsidP="006C45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90521D" w:rsidRPr="0030711A" w:rsidRDefault="00855CDE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0711A">
        <w:rPr>
          <w:szCs w:val="24"/>
        </w:rPr>
        <w:t xml:space="preserve">          </w:t>
      </w:r>
      <w:r w:rsidR="00686C20" w:rsidRPr="0030711A">
        <w:rPr>
          <w:szCs w:val="24"/>
        </w:rPr>
        <w:t xml:space="preserve">Iki ataskaitinio laikotarpio pabaigos </w:t>
      </w:r>
      <w:r w:rsidR="00686C20" w:rsidRPr="0030711A">
        <w:rPr>
          <w:b/>
          <w:szCs w:val="24"/>
        </w:rPr>
        <w:t xml:space="preserve">iš viso </w:t>
      </w:r>
      <w:r w:rsidR="002A32BF" w:rsidRPr="0030711A">
        <w:rPr>
          <w:b/>
          <w:szCs w:val="24"/>
        </w:rPr>
        <w:t>investuota</w:t>
      </w:r>
      <w:r w:rsidR="00686C20" w:rsidRPr="0030711A">
        <w:rPr>
          <w:b/>
          <w:szCs w:val="24"/>
        </w:rPr>
        <w:t xml:space="preserve"> </w:t>
      </w:r>
      <w:r w:rsidR="0030711A" w:rsidRPr="0030711A">
        <w:rPr>
          <w:b/>
          <w:szCs w:val="24"/>
        </w:rPr>
        <w:t>790,2</w:t>
      </w:r>
      <w:r w:rsidR="00C27A3B" w:rsidRPr="0030711A">
        <w:rPr>
          <w:b/>
          <w:szCs w:val="24"/>
        </w:rPr>
        <w:t xml:space="preserve"> </w:t>
      </w:r>
      <w:r w:rsidR="00686C20" w:rsidRPr="0030711A">
        <w:rPr>
          <w:b/>
          <w:szCs w:val="24"/>
        </w:rPr>
        <w:t>mln. eurų</w:t>
      </w:r>
      <w:r w:rsidR="00686C20" w:rsidRPr="0030711A">
        <w:rPr>
          <w:szCs w:val="24"/>
        </w:rPr>
        <w:t xml:space="preserve"> (</w:t>
      </w:r>
      <w:r w:rsidR="0030711A" w:rsidRPr="0030711A">
        <w:rPr>
          <w:szCs w:val="24"/>
        </w:rPr>
        <w:t>13,5</w:t>
      </w:r>
      <w:r w:rsidR="00686C20" w:rsidRPr="0030711A">
        <w:rPr>
          <w:szCs w:val="24"/>
        </w:rPr>
        <w:t xml:space="preserve"> proc. 2020–2021 metais planuotų </w:t>
      </w:r>
      <w:r w:rsidR="002A32BF" w:rsidRPr="0030711A">
        <w:rPr>
          <w:szCs w:val="24"/>
        </w:rPr>
        <w:t>investuoti</w:t>
      </w:r>
      <w:r w:rsidR="00686C20" w:rsidRPr="0030711A">
        <w:rPr>
          <w:szCs w:val="24"/>
        </w:rPr>
        <w:t xml:space="preserve"> lėšų)</w:t>
      </w:r>
      <w:r w:rsidR="00BF1E79">
        <w:rPr>
          <w:szCs w:val="24"/>
        </w:rPr>
        <w:t>, i</w:t>
      </w:r>
      <w:r w:rsidR="005658C4" w:rsidRPr="0030711A">
        <w:rPr>
          <w:szCs w:val="24"/>
        </w:rPr>
        <w:t xml:space="preserve">š jų </w:t>
      </w:r>
      <w:r w:rsidR="005658C4" w:rsidRPr="0030711A">
        <w:rPr>
          <w:b/>
          <w:szCs w:val="24"/>
        </w:rPr>
        <w:t>p</w:t>
      </w:r>
      <w:r w:rsidR="00EC30AE" w:rsidRPr="0030711A">
        <w:rPr>
          <w:b/>
          <w:szCs w:val="24"/>
        </w:rPr>
        <w:t xml:space="preserve">er </w:t>
      </w:r>
      <w:r w:rsidR="004058BD" w:rsidRPr="0030711A">
        <w:rPr>
          <w:b/>
          <w:szCs w:val="24"/>
        </w:rPr>
        <w:t>spalio</w:t>
      </w:r>
      <w:r w:rsidR="00EC30AE" w:rsidRPr="0030711A">
        <w:rPr>
          <w:b/>
          <w:szCs w:val="24"/>
        </w:rPr>
        <w:t xml:space="preserve"> mėn.</w:t>
      </w:r>
      <w:r w:rsidR="00BF1E79">
        <w:rPr>
          <w:b/>
          <w:szCs w:val="24"/>
        </w:rPr>
        <w:t xml:space="preserve"> – </w:t>
      </w:r>
      <w:r w:rsidR="0030711A" w:rsidRPr="0030711A">
        <w:rPr>
          <w:b/>
          <w:szCs w:val="24"/>
        </w:rPr>
        <w:t>365,6</w:t>
      </w:r>
      <w:r w:rsidR="00EC30AE" w:rsidRPr="0030711A">
        <w:rPr>
          <w:b/>
          <w:szCs w:val="24"/>
        </w:rPr>
        <w:t xml:space="preserve"> mln. eurų</w:t>
      </w:r>
      <w:r w:rsidR="00EC30AE" w:rsidRPr="0030711A">
        <w:rPr>
          <w:szCs w:val="24"/>
        </w:rPr>
        <w:t xml:space="preserve"> (</w:t>
      </w:r>
      <w:r w:rsidR="0030711A" w:rsidRPr="0030711A">
        <w:rPr>
          <w:szCs w:val="24"/>
        </w:rPr>
        <w:t xml:space="preserve">6,3 </w:t>
      </w:r>
      <w:r w:rsidR="00EC30AE" w:rsidRPr="0030711A">
        <w:rPr>
          <w:szCs w:val="24"/>
        </w:rPr>
        <w:t xml:space="preserve">proc. 2020–2021 metais planuotų </w:t>
      </w:r>
      <w:r w:rsidR="002A32BF" w:rsidRPr="0030711A">
        <w:rPr>
          <w:szCs w:val="24"/>
        </w:rPr>
        <w:t>investuoti</w:t>
      </w:r>
      <w:r w:rsidR="00EC30AE" w:rsidRPr="0030711A">
        <w:rPr>
          <w:szCs w:val="24"/>
        </w:rPr>
        <w:t xml:space="preserve"> lėšų).</w:t>
      </w:r>
    </w:p>
    <w:p w:rsidR="00BA2B3E" w:rsidRDefault="00BA2B3E" w:rsidP="00BF1E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Cs w:val="24"/>
        </w:rPr>
      </w:pPr>
    </w:p>
    <w:p w:rsidR="00CF7904" w:rsidRPr="0030711A" w:rsidRDefault="00CF7904" w:rsidP="00BF1E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Cs w:val="24"/>
        </w:rPr>
      </w:pPr>
      <w:r w:rsidRPr="0030711A">
        <w:rPr>
          <w:szCs w:val="24"/>
        </w:rPr>
        <w:t>Didžioji dalis lėšų (</w:t>
      </w:r>
      <w:r w:rsidR="0030711A" w:rsidRPr="0030711A">
        <w:rPr>
          <w:szCs w:val="24"/>
        </w:rPr>
        <w:t>782</w:t>
      </w:r>
      <w:r w:rsidRPr="0030711A">
        <w:rPr>
          <w:szCs w:val="24"/>
        </w:rPr>
        <w:t>,</w:t>
      </w:r>
      <w:r w:rsidR="0030711A" w:rsidRPr="0030711A">
        <w:rPr>
          <w:szCs w:val="24"/>
        </w:rPr>
        <w:t>7</w:t>
      </w:r>
      <w:r w:rsidRPr="0030711A">
        <w:rPr>
          <w:szCs w:val="24"/>
        </w:rPr>
        <w:t xml:space="preserve"> mln.</w:t>
      </w:r>
      <w:r w:rsidR="00AD4E5D" w:rsidRPr="0030711A">
        <w:rPr>
          <w:szCs w:val="24"/>
        </w:rPr>
        <w:t xml:space="preserve"> </w:t>
      </w:r>
      <w:r w:rsidRPr="0030711A">
        <w:rPr>
          <w:szCs w:val="24"/>
        </w:rPr>
        <w:t>eurų) investuota pagal į DNR plano 2 priedą</w:t>
      </w:r>
      <w:r w:rsidRPr="0030711A">
        <w:rPr>
          <w:rStyle w:val="Puslapioinaosnuoroda"/>
          <w:szCs w:val="24"/>
        </w:rPr>
        <w:footnoteReference w:id="5"/>
      </w:r>
      <w:r w:rsidRPr="0030711A">
        <w:rPr>
          <w:szCs w:val="24"/>
        </w:rPr>
        <w:t xml:space="preserve"> įtrauktus veiksmus</w:t>
      </w:r>
      <w:r w:rsidR="00AD4E5D" w:rsidRPr="0030711A">
        <w:rPr>
          <w:szCs w:val="24"/>
        </w:rPr>
        <w:t>.</w:t>
      </w:r>
      <w:r w:rsidRPr="0030711A">
        <w:rPr>
          <w:szCs w:val="24"/>
        </w:rPr>
        <w:t xml:space="preserve"> </w:t>
      </w:r>
    </w:p>
    <w:p w:rsidR="000978DA" w:rsidRPr="00360E32" w:rsidRDefault="00DD4B82" w:rsidP="001B19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ab/>
      </w:r>
    </w:p>
    <w:p w:rsidR="00DD4B82" w:rsidRDefault="00DD4B82" w:rsidP="00C713BF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 w:val="0"/>
        <w:rPr>
          <w:b/>
          <w:szCs w:val="24"/>
        </w:rPr>
      </w:pPr>
      <w:r>
        <w:rPr>
          <w:b/>
          <w:szCs w:val="24"/>
        </w:rPr>
        <w:t>DNR plano įgyvendinimas pagal investavimo kryptis (mln. eurų ir proc. nuo numatytų lėšų)</w:t>
      </w:r>
    </w:p>
    <w:p w:rsidR="00F15086" w:rsidRDefault="00F15086" w:rsidP="00F15086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1070"/>
        <w:contextualSpacing w:val="0"/>
        <w:jc w:val="center"/>
        <w:rPr>
          <w:b/>
          <w:szCs w:val="24"/>
        </w:rPr>
      </w:pPr>
    </w:p>
    <w:p w:rsidR="00686C20" w:rsidRDefault="007E756C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1495C4B3" wp14:editId="50A7BFAC">
            <wp:extent cx="6134100" cy="4200525"/>
            <wp:effectExtent l="0" t="0" r="19050" b="9525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6828" w:rsidRDefault="00855CDE" w:rsidP="006F68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026A5">
        <w:rPr>
          <w:b/>
          <w:szCs w:val="24"/>
        </w:rPr>
        <w:lastRenderedPageBreak/>
        <w:t xml:space="preserve">           </w:t>
      </w:r>
      <w:r w:rsidR="00A656B6" w:rsidRPr="000026A5">
        <w:rPr>
          <w:b/>
          <w:szCs w:val="24"/>
        </w:rPr>
        <w:t>Didžiausia pažanga</w:t>
      </w:r>
      <w:r w:rsidR="00A656B6" w:rsidRPr="000026A5">
        <w:rPr>
          <w:szCs w:val="24"/>
        </w:rPr>
        <w:t xml:space="preserve"> pasiekta </w:t>
      </w:r>
      <w:r w:rsidR="00A656B6" w:rsidRPr="000026A5">
        <w:rPr>
          <w:b/>
          <w:szCs w:val="24"/>
        </w:rPr>
        <w:t xml:space="preserve">pagal </w:t>
      </w:r>
      <w:r w:rsidR="00B75501" w:rsidRPr="000026A5">
        <w:rPr>
          <w:b/>
          <w:szCs w:val="24"/>
        </w:rPr>
        <w:t>Ekonominės infrastruktūros</w:t>
      </w:r>
      <w:r w:rsidR="00B832B6" w:rsidRPr="000026A5">
        <w:rPr>
          <w:b/>
          <w:szCs w:val="24"/>
        </w:rPr>
        <w:t xml:space="preserve"> </w:t>
      </w:r>
      <w:r w:rsidR="00997B50" w:rsidRPr="000026A5">
        <w:rPr>
          <w:b/>
          <w:szCs w:val="24"/>
        </w:rPr>
        <w:t xml:space="preserve">ir Žmogiškojo kapitalo </w:t>
      </w:r>
      <w:r w:rsidR="00A656B6" w:rsidRPr="000026A5">
        <w:rPr>
          <w:b/>
          <w:szCs w:val="24"/>
        </w:rPr>
        <w:t xml:space="preserve">investavimo </w:t>
      </w:r>
      <w:r w:rsidR="00CA6A61" w:rsidRPr="000026A5">
        <w:rPr>
          <w:b/>
          <w:szCs w:val="24"/>
        </w:rPr>
        <w:t>kryptis</w:t>
      </w:r>
      <w:r w:rsidR="00CA6A61" w:rsidRPr="000026A5">
        <w:rPr>
          <w:szCs w:val="24"/>
        </w:rPr>
        <w:t xml:space="preserve"> </w:t>
      </w:r>
      <w:r w:rsidR="00A656B6" w:rsidRPr="000026A5">
        <w:rPr>
          <w:szCs w:val="24"/>
        </w:rPr>
        <w:t xml:space="preserve">– </w:t>
      </w:r>
      <w:r w:rsidR="002A32BF" w:rsidRPr="000026A5">
        <w:rPr>
          <w:szCs w:val="24"/>
        </w:rPr>
        <w:t>investuota</w:t>
      </w:r>
      <w:r w:rsidR="00A656B6" w:rsidRPr="000026A5">
        <w:rPr>
          <w:szCs w:val="24"/>
        </w:rPr>
        <w:t xml:space="preserve"> </w:t>
      </w:r>
      <w:r w:rsidR="00B832B6" w:rsidRPr="000026A5">
        <w:rPr>
          <w:szCs w:val="24"/>
        </w:rPr>
        <w:t xml:space="preserve">jau </w:t>
      </w:r>
      <w:r w:rsidR="00CA6A61" w:rsidRPr="000026A5">
        <w:rPr>
          <w:szCs w:val="24"/>
        </w:rPr>
        <w:t xml:space="preserve">atitinkamai </w:t>
      </w:r>
      <w:r w:rsidR="000026A5" w:rsidRPr="000026A5">
        <w:rPr>
          <w:szCs w:val="24"/>
        </w:rPr>
        <w:t>23,1</w:t>
      </w:r>
      <w:r w:rsidR="00CA6A61" w:rsidRPr="000026A5">
        <w:rPr>
          <w:szCs w:val="24"/>
        </w:rPr>
        <w:t xml:space="preserve"> </w:t>
      </w:r>
      <w:r w:rsidR="006D600E" w:rsidRPr="000026A5">
        <w:rPr>
          <w:szCs w:val="24"/>
        </w:rPr>
        <w:t>proc.</w:t>
      </w:r>
      <w:r w:rsidR="00CA6A61" w:rsidRPr="000026A5">
        <w:rPr>
          <w:szCs w:val="24"/>
        </w:rPr>
        <w:t xml:space="preserve"> (</w:t>
      </w:r>
      <w:r w:rsidR="000026A5" w:rsidRPr="000026A5">
        <w:rPr>
          <w:szCs w:val="24"/>
        </w:rPr>
        <w:t>443,4</w:t>
      </w:r>
      <w:r w:rsidR="00CA6A61" w:rsidRPr="000026A5">
        <w:rPr>
          <w:szCs w:val="24"/>
        </w:rPr>
        <w:t xml:space="preserve"> mln. eurų) bei </w:t>
      </w:r>
      <w:r w:rsidR="000026A5" w:rsidRPr="000026A5">
        <w:rPr>
          <w:szCs w:val="24"/>
        </w:rPr>
        <w:t>17,7</w:t>
      </w:r>
      <w:r w:rsidR="00CF7904" w:rsidRPr="000026A5">
        <w:rPr>
          <w:szCs w:val="24"/>
        </w:rPr>
        <w:t xml:space="preserve"> </w:t>
      </w:r>
      <w:r w:rsidR="00CA6A61" w:rsidRPr="000026A5">
        <w:rPr>
          <w:szCs w:val="24"/>
        </w:rPr>
        <w:t xml:space="preserve">proc. </w:t>
      </w:r>
      <w:r w:rsidR="005965D4" w:rsidRPr="000026A5">
        <w:rPr>
          <w:szCs w:val="24"/>
        </w:rPr>
        <w:t>(</w:t>
      </w:r>
      <w:r w:rsidR="000026A5" w:rsidRPr="000026A5">
        <w:rPr>
          <w:szCs w:val="24"/>
        </w:rPr>
        <w:t>133,5</w:t>
      </w:r>
      <w:r w:rsidR="00CA6A61" w:rsidRPr="000026A5">
        <w:rPr>
          <w:szCs w:val="24"/>
        </w:rPr>
        <w:t xml:space="preserve"> mln. eurų) </w:t>
      </w:r>
      <w:r w:rsidR="00B832B6" w:rsidRPr="000026A5">
        <w:rPr>
          <w:szCs w:val="24"/>
        </w:rPr>
        <w:t>2020</w:t>
      </w:r>
      <w:r w:rsidR="005A1920" w:rsidRPr="000026A5">
        <w:rPr>
          <w:szCs w:val="24"/>
        </w:rPr>
        <w:t>–</w:t>
      </w:r>
      <w:r w:rsidR="00B832B6" w:rsidRPr="000026A5">
        <w:rPr>
          <w:szCs w:val="24"/>
        </w:rPr>
        <w:t>2021 m. planuotų lėšų</w:t>
      </w:r>
      <w:r w:rsidR="00A656B6" w:rsidRPr="000026A5">
        <w:rPr>
          <w:szCs w:val="24"/>
        </w:rPr>
        <w:t>.</w:t>
      </w:r>
      <w:r w:rsidR="006E1FEB" w:rsidRPr="000026A5">
        <w:rPr>
          <w:szCs w:val="24"/>
        </w:rPr>
        <w:t xml:space="preserve"> </w:t>
      </w:r>
    </w:p>
    <w:p w:rsidR="002A32BF" w:rsidRPr="000026A5" w:rsidRDefault="003073DD" w:rsidP="006F68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S</w:t>
      </w:r>
      <w:r w:rsidR="004058BD">
        <w:rPr>
          <w:b/>
          <w:szCs w:val="24"/>
        </w:rPr>
        <w:t>palio</w:t>
      </w:r>
      <w:r w:rsidR="00533714" w:rsidRPr="002A32BF">
        <w:rPr>
          <w:b/>
          <w:szCs w:val="24"/>
        </w:rPr>
        <w:t xml:space="preserve"> mėn</w:t>
      </w:r>
      <w:r w:rsidR="00533714" w:rsidRPr="000026A5">
        <w:rPr>
          <w:szCs w:val="24"/>
        </w:rPr>
        <w:t xml:space="preserve">. </w:t>
      </w:r>
      <w:r w:rsidR="005154B1" w:rsidRPr="000026A5">
        <w:rPr>
          <w:szCs w:val="24"/>
        </w:rPr>
        <w:t>pagal investavimo kryptis</w:t>
      </w:r>
      <w:r w:rsidR="005154B1" w:rsidRPr="000026A5">
        <w:rPr>
          <w:b/>
          <w:szCs w:val="24"/>
        </w:rPr>
        <w:t xml:space="preserve"> </w:t>
      </w:r>
      <w:r w:rsidR="002A32BF" w:rsidRPr="000026A5">
        <w:rPr>
          <w:b/>
          <w:szCs w:val="24"/>
        </w:rPr>
        <w:t>investuota</w:t>
      </w:r>
      <w:r w:rsidR="00533714" w:rsidRPr="000026A5">
        <w:rPr>
          <w:szCs w:val="24"/>
        </w:rPr>
        <w:t>:</w:t>
      </w:r>
    </w:p>
    <w:p w:rsidR="00533714" w:rsidRPr="000026A5" w:rsidRDefault="00533714" w:rsidP="000026A5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026A5">
        <w:rPr>
          <w:szCs w:val="24"/>
        </w:rPr>
        <w:t>Žmogiškojo kapitalo</w:t>
      </w:r>
      <w:r w:rsidR="005154B1" w:rsidRPr="000026A5">
        <w:rPr>
          <w:szCs w:val="24"/>
        </w:rPr>
        <w:t xml:space="preserve"> </w:t>
      </w:r>
      <w:r w:rsidRPr="000026A5">
        <w:rPr>
          <w:szCs w:val="24"/>
        </w:rPr>
        <w:t xml:space="preserve">– </w:t>
      </w:r>
      <w:r w:rsidR="000026A5" w:rsidRPr="000026A5">
        <w:rPr>
          <w:szCs w:val="24"/>
        </w:rPr>
        <w:t>7</w:t>
      </w:r>
      <w:r w:rsidR="00CF7904" w:rsidRPr="000026A5">
        <w:rPr>
          <w:szCs w:val="24"/>
        </w:rPr>
        <w:t>9</w:t>
      </w:r>
      <w:r w:rsidR="000026A5" w:rsidRPr="000026A5">
        <w:rPr>
          <w:szCs w:val="24"/>
        </w:rPr>
        <w:t>,2</w:t>
      </w:r>
      <w:r w:rsidRPr="000026A5">
        <w:rPr>
          <w:szCs w:val="24"/>
        </w:rPr>
        <w:t xml:space="preserve"> mln. eurų (</w:t>
      </w:r>
      <w:r w:rsidR="000026A5" w:rsidRPr="000026A5">
        <w:rPr>
          <w:szCs w:val="24"/>
        </w:rPr>
        <w:t>10,5</w:t>
      </w:r>
      <w:r w:rsidR="006817D1" w:rsidRPr="000026A5">
        <w:rPr>
          <w:szCs w:val="24"/>
        </w:rPr>
        <w:t xml:space="preserve"> pro</w:t>
      </w:r>
      <w:r w:rsidRPr="000026A5">
        <w:rPr>
          <w:szCs w:val="24"/>
        </w:rPr>
        <w:t>c.)</w:t>
      </w:r>
    </w:p>
    <w:p w:rsidR="00533714" w:rsidRPr="000026A5" w:rsidRDefault="00533714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 w:rsidRPr="000026A5">
        <w:rPr>
          <w:szCs w:val="24"/>
        </w:rPr>
        <w:t>Skaitmeninės ekonomikos ir verslo</w:t>
      </w:r>
      <w:r w:rsidR="006817D1" w:rsidRPr="000026A5">
        <w:rPr>
          <w:szCs w:val="24"/>
        </w:rPr>
        <w:t xml:space="preserve"> – </w:t>
      </w:r>
      <w:r w:rsidR="000026A5" w:rsidRPr="000026A5">
        <w:rPr>
          <w:szCs w:val="24"/>
        </w:rPr>
        <w:t xml:space="preserve">31,4 </w:t>
      </w:r>
      <w:r w:rsidR="005154B1" w:rsidRPr="000026A5">
        <w:rPr>
          <w:szCs w:val="24"/>
        </w:rPr>
        <w:t>mln. eurų (</w:t>
      </w:r>
      <w:r w:rsidR="000026A5" w:rsidRPr="000026A5">
        <w:rPr>
          <w:szCs w:val="24"/>
        </w:rPr>
        <w:t>2,4</w:t>
      </w:r>
      <w:r w:rsidR="005154B1" w:rsidRPr="000026A5">
        <w:rPr>
          <w:szCs w:val="24"/>
        </w:rPr>
        <w:t xml:space="preserve"> proc.)</w:t>
      </w:r>
    </w:p>
    <w:p w:rsidR="006817D1" w:rsidRPr="000026A5" w:rsidRDefault="005154B1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 w:rsidRPr="000026A5">
        <w:rPr>
          <w:szCs w:val="24"/>
        </w:rPr>
        <w:t xml:space="preserve">Inovacijų ir mokslinių tyrimų – </w:t>
      </w:r>
      <w:r w:rsidR="000026A5" w:rsidRPr="000026A5">
        <w:rPr>
          <w:szCs w:val="24"/>
        </w:rPr>
        <w:t>15 mln. eurų (1,6</w:t>
      </w:r>
      <w:r w:rsidRPr="000026A5">
        <w:rPr>
          <w:szCs w:val="24"/>
        </w:rPr>
        <w:t xml:space="preserve"> proc.)</w:t>
      </w:r>
    </w:p>
    <w:p w:rsidR="005154B1" w:rsidRPr="000026A5" w:rsidRDefault="005154B1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 w:rsidRPr="000026A5">
        <w:rPr>
          <w:szCs w:val="24"/>
        </w:rPr>
        <w:t xml:space="preserve">Ekonominės infrastruktūros – </w:t>
      </w:r>
      <w:r w:rsidR="000026A5" w:rsidRPr="000026A5">
        <w:rPr>
          <w:szCs w:val="24"/>
        </w:rPr>
        <w:t>229,4</w:t>
      </w:r>
      <w:r w:rsidRPr="000026A5">
        <w:rPr>
          <w:szCs w:val="24"/>
        </w:rPr>
        <w:t xml:space="preserve"> mln. eurų (</w:t>
      </w:r>
      <w:r w:rsidR="000026A5" w:rsidRPr="000026A5">
        <w:rPr>
          <w:szCs w:val="24"/>
        </w:rPr>
        <w:t>12</w:t>
      </w:r>
      <w:r w:rsidRPr="000026A5">
        <w:rPr>
          <w:szCs w:val="24"/>
        </w:rPr>
        <w:t xml:space="preserve"> proc.)</w:t>
      </w:r>
    </w:p>
    <w:p w:rsidR="002A32BF" w:rsidRPr="000026A5" w:rsidRDefault="005154B1" w:rsidP="00FA1D9D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rPr>
          <w:szCs w:val="24"/>
        </w:rPr>
      </w:pPr>
      <w:r w:rsidRPr="000026A5">
        <w:rPr>
          <w:szCs w:val="24"/>
        </w:rPr>
        <w:t xml:space="preserve">Klimato kaitos ir energetikos – </w:t>
      </w:r>
      <w:r w:rsidR="000026A5" w:rsidRPr="000026A5">
        <w:rPr>
          <w:szCs w:val="24"/>
        </w:rPr>
        <w:t xml:space="preserve">10,5 </w:t>
      </w:r>
      <w:r w:rsidRPr="000026A5">
        <w:rPr>
          <w:szCs w:val="24"/>
        </w:rPr>
        <w:t>mln. eurų (</w:t>
      </w:r>
      <w:r w:rsidR="000026A5" w:rsidRPr="000026A5">
        <w:rPr>
          <w:szCs w:val="24"/>
        </w:rPr>
        <w:t>1,3</w:t>
      </w:r>
      <w:r w:rsidRPr="000026A5">
        <w:rPr>
          <w:szCs w:val="24"/>
        </w:rPr>
        <w:t xml:space="preserve"> proc.)</w:t>
      </w:r>
    </w:p>
    <w:p w:rsidR="00D93DB0" w:rsidRDefault="00D93DB0" w:rsidP="00D93DB0">
      <w:pPr>
        <w:pStyle w:val="Sraopastraip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500"/>
        <w:contextualSpacing w:val="0"/>
        <w:jc w:val="both"/>
        <w:rPr>
          <w:szCs w:val="24"/>
        </w:rPr>
      </w:pPr>
    </w:p>
    <w:p w:rsidR="00777B39" w:rsidRPr="006F6828" w:rsidRDefault="00AC56D8" w:rsidP="00C713BF">
      <w:pPr>
        <w:pStyle w:val="Sraopastraip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rPr>
          <w:noProof/>
          <w:sz w:val="20"/>
          <w:szCs w:val="20"/>
          <w:lang w:eastAsia="lt-LT"/>
        </w:rPr>
      </w:pPr>
      <w:r w:rsidRPr="00777B39">
        <w:rPr>
          <w:b/>
          <w:szCs w:val="24"/>
        </w:rPr>
        <w:t>DNR plano</w:t>
      </w:r>
      <w:r w:rsidR="00763071" w:rsidRPr="00777B39">
        <w:rPr>
          <w:b/>
          <w:szCs w:val="24"/>
        </w:rPr>
        <w:t xml:space="preserve"> įgyvendinimas pagal ministerijas </w:t>
      </w:r>
      <w:r w:rsidR="00C71573" w:rsidRPr="00777B39">
        <w:rPr>
          <w:b/>
          <w:szCs w:val="24"/>
        </w:rPr>
        <w:t>ir (ar) kitas atsakingas institucijas</w:t>
      </w:r>
      <w:r w:rsidR="00D93DB0">
        <w:rPr>
          <w:b/>
          <w:szCs w:val="24"/>
        </w:rPr>
        <w:t xml:space="preserve"> </w:t>
      </w:r>
      <w:r w:rsidR="002160AA" w:rsidRPr="002A32BF">
        <w:rPr>
          <w:b/>
          <w:szCs w:val="24"/>
        </w:rPr>
        <w:t>(mln. eurų ir proc. nuo</w:t>
      </w:r>
      <w:r w:rsidR="00407F38" w:rsidRPr="002A32BF">
        <w:rPr>
          <w:b/>
          <w:szCs w:val="24"/>
        </w:rPr>
        <w:t xml:space="preserve"> numatytų</w:t>
      </w:r>
      <w:r w:rsidR="002160AA" w:rsidRPr="002A32BF">
        <w:rPr>
          <w:b/>
          <w:szCs w:val="24"/>
        </w:rPr>
        <w:t xml:space="preserve"> lėšų)</w:t>
      </w:r>
    </w:p>
    <w:p w:rsidR="00777B39" w:rsidRDefault="00777B39" w:rsidP="009B629D">
      <w:pPr>
        <w:pStyle w:val="Sraopastraipa"/>
        <w:spacing w:line="240" w:lineRule="auto"/>
        <w:rPr>
          <w:noProof/>
          <w:sz w:val="20"/>
          <w:szCs w:val="20"/>
          <w:lang w:eastAsia="lt-LT"/>
        </w:rPr>
      </w:pPr>
    </w:p>
    <w:p w:rsidR="00716EAF" w:rsidRPr="00297139" w:rsidRDefault="00716EAF" w:rsidP="00297139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</w:p>
    <w:p w:rsidR="003169A2" w:rsidRDefault="00596B3E" w:rsidP="002A32BF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52504E86" wp14:editId="6DE14B56">
            <wp:extent cx="6267450" cy="5114925"/>
            <wp:effectExtent l="0" t="0" r="19050" b="9525"/>
            <wp:docPr id="12" name="Diagrama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6B3E" w:rsidRDefault="00596B3E" w:rsidP="002A32BF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</w:p>
    <w:p w:rsidR="003D61D2" w:rsidRDefault="005B2B99" w:rsidP="002A32BF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  <w:r w:rsidRPr="002A32BF">
        <w:rPr>
          <w:noProof/>
          <w:sz w:val="20"/>
          <w:szCs w:val="20"/>
          <w:lang w:eastAsia="lt-LT"/>
        </w:rPr>
        <w:t>*Ministerijų ir kitų institucijų bendrai įgyvendinam</w:t>
      </w:r>
      <w:r w:rsidR="00C82D36" w:rsidRPr="002A32BF">
        <w:rPr>
          <w:noProof/>
          <w:sz w:val="20"/>
          <w:szCs w:val="20"/>
          <w:lang w:eastAsia="lt-LT"/>
        </w:rPr>
        <w:t>as</w:t>
      </w:r>
      <w:r w:rsidRPr="002A32BF">
        <w:rPr>
          <w:noProof/>
          <w:sz w:val="20"/>
          <w:szCs w:val="20"/>
          <w:lang w:eastAsia="lt-LT"/>
        </w:rPr>
        <w:t xml:space="preserve"> DNR plano </w:t>
      </w:r>
      <w:r w:rsidR="00407F38" w:rsidRPr="002A32BF">
        <w:rPr>
          <w:noProof/>
          <w:sz w:val="20"/>
          <w:szCs w:val="20"/>
          <w:lang w:eastAsia="lt-LT"/>
        </w:rPr>
        <w:t>veiksma</w:t>
      </w:r>
      <w:r w:rsidR="00C82D36" w:rsidRPr="002A32BF">
        <w:rPr>
          <w:noProof/>
          <w:sz w:val="20"/>
          <w:szCs w:val="20"/>
          <w:lang w:eastAsia="lt-LT"/>
        </w:rPr>
        <w:t xml:space="preserve">s ,,Institucijų IT sistemų kūrimas, </w:t>
      </w:r>
      <w:r w:rsidR="00997B50" w:rsidRPr="002A32BF">
        <w:rPr>
          <w:noProof/>
          <w:sz w:val="20"/>
          <w:szCs w:val="20"/>
          <w:lang w:eastAsia="lt-LT"/>
        </w:rPr>
        <w:t>m</w:t>
      </w:r>
      <w:r w:rsidR="00C82D36" w:rsidRPr="002A32BF">
        <w:rPr>
          <w:noProof/>
          <w:sz w:val="20"/>
          <w:szCs w:val="20"/>
          <w:lang w:eastAsia="lt-LT"/>
        </w:rPr>
        <w:t>odernizavimas“</w:t>
      </w:r>
    </w:p>
    <w:p w:rsidR="004D2DD8" w:rsidRDefault="00855CDE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4A0625">
        <w:rPr>
          <w:b/>
          <w:szCs w:val="24"/>
        </w:rPr>
        <w:t xml:space="preserve">           </w:t>
      </w:r>
      <w:r w:rsidR="007B03E5" w:rsidRPr="004A0625">
        <w:rPr>
          <w:b/>
          <w:szCs w:val="24"/>
        </w:rPr>
        <w:t>D</w:t>
      </w:r>
      <w:r w:rsidR="007B03E5" w:rsidRPr="004A0625">
        <w:rPr>
          <w:rFonts w:cs="Times New Roman"/>
          <w:b/>
          <w:szCs w:val="24"/>
        </w:rPr>
        <w:t>augiausia</w:t>
      </w:r>
      <w:r w:rsidR="00297139" w:rsidRPr="004A0625">
        <w:rPr>
          <w:rFonts w:cs="Times New Roman"/>
          <w:b/>
          <w:szCs w:val="24"/>
        </w:rPr>
        <w:t>i</w:t>
      </w:r>
      <w:r w:rsidR="007B03E5" w:rsidRPr="004A0625">
        <w:rPr>
          <w:rFonts w:cs="Times New Roman"/>
          <w:szCs w:val="24"/>
        </w:rPr>
        <w:t xml:space="preserve"> </w:t>
      </w:r>
      <w:r w:rsidR="002160AA" w:rsidRPr="004A0625">
        <w:rPr>
          <w:rFonts w:cs="Times New Roman"/>
          <w:szCs w:val="24"/>
        </w:rPr>
        <w:t>2020</w:t>
      </w:r>
      <w:r w:rsidR="00C9194F" w:rsidRPr="004A0625">
        <w:rPr>
          <w:szCs w:val="24"/>
        </w:rPr>
        <w:t>–</w:t>
      </w:r>
      <w:r w:rsidR="002160AA" w:rsidRPr="004A0625">
        <w:rPr>
          <w:rFonts w:cs="Times New Roman"/>
          <w:szCs w:val="24"/>
        </w:rPr>
        <w:t xml:space="preserve">2021 m. planuotų </w:t>
      </w:r>
      <w:r w:rsidR="007B03E5" w:rsidRPr="004A0625">
        <w:rPr>
          <w:rFonts w:cs="Times New Roman"/>
          <w:szCs w:val="24"/>
        </w:rPr>
        <w:t xml:space="preserve">lėšų </w:t>
      </w:r>
      <w:r w:rsidR="007B03E5" w:rsidRPr="007C70FA">
        <w:rPr>
          <w:rFonts w:cs="Times New Roman"/>
          <w:szCs w:val="24"/>
        </w:rPr>
        <w:t>yra išmokėjusios</w:t>
      </w:r>
      <w:r w:rsidR="007B03E5" w:rsidRPr="004A0625">
        <w:rPr>
          <w:rFonts w:cs="Times New Roman"/>
          <w:b/>
          <w:szCs w:val="24"/>
        </w:rPr>
        <w:t xml:space="preserve"> </w:t>
      </w:r>
      <w:r w:rsidR="00B75501" w:rsidRPr="004A0625">
        <w:rPr>
          <w:rFonts w:cs="Times New Roman"/>
          <w:b/>
          <w:szCs w:val="24"/>
        </w:rPr>
        <w:t>Susisiekimo (</w:t>
      </w:r>
      <w:r w:rsidR="004A0625" w:rsidRPr="004A0625">
        <w:rPr>
          <w:rFonts w:cs="Times New Roman"/>
          <w:b/>
          <w:szCs w:val="24"/>
        </w:rPr>
        <w:t>447</w:t>
      </w:r>
      <w:r w:rsidR="0090521D" w:rsidRPr="004A0625">
        <w:rPr>
          <w:rFonts w:cs="Times New Roman"/>
          <w:b/>
          <w:szCs w:val="24"/>
        </w:rPr>
        <w:t>,</w:t>
      </w:r>
      <w:r w:rsidR="004A0625" w:rsidRPr="004A0625">
        <w:rPr>
          <w:rFonts w:cs="Times New Roman"/>
          <w:b/>
          <w:szCs w:val="24"/>
        </w:rPr>
        <w:t>1</w:t>
      </w:r>
      <w:r w:rsidR="00B75501" w:rsidRPr="004A0625">
        <w:rPr>
          <w:rFonts w:cs="Times New Roman"/>
          <w:b/>
          <w:szCs w:val="24"/>
        </w:rPr>
        <w:t xml:space="preserve"> mln. eurų) bei </w:t>
      </w:r>
      <w:r w:rsidR="00360E32" w:rsidRPr="004A0625">
        <w:rPr>
          <w:rFonts w:cs="Times New Roman"/>
          <w:b/>
          <w:szCs w:val="24"/>
        </w:rPr>
        <w:t>Ekonomikos ir inovacijų</w:t>
      </w:r>
      <w:r w:rsidR="007B03E5" w:rsidRPr="004A0625">
        <w:rPr>
          <w:rFonts w:cs="Times New Roman"/>
          <w:b/>
          <w:szCs w:val="24"/>
        </w:rPr>
        <w:t xml:space="preserve"> (</w:t>
      </w:r>
      <w:r w:rsidR="004A0625" w:rsidRPr="004A0625">
        <w:rPr>
          <w:rFonts w:cs="Times New Roman"/>
          <w:b/>
          <w:szCs w:val="24"/>
        </w:rPr>
        <w:t>89,4</w:t>
      </w:r>
      <w:r w:rsidR="0090521D" w:rsidRPr="004A0625">
        <w:rPr>
          <w:rFonts w:cs="Times New Roman"/>
          <w:b/>
          <w:szCs w:val="24"/>
        </w:rPr>
        <w:t xml:space="preserve"> </w:t>
      </w:r>
      <w:r w:rsidR="002160AA" w:rsidRPr="004A0625">
        <w:rPr>
          <w:rFonts w:cs="Times New Roman"/>
          <w:b/>
          <w:szCs w:val="24"/>
        </w:rPr>
        <w:t>mln. eurų</w:t>
      </w:r>
      <w:r w:rsidR="007B03E5" w:rsidRPr="004A0625">
        <w:rPr>
          <w:rFonts w:cs="Times New Roman"/>
          <w:b/>
          <w:szCs w:val="24"/>
        </w:rPr>
        <w:t>)</w:t>
      </w:r>
      <w:r w:rsidR="00B75501" w:rsidRPr="004A0625">
        <w:rPr>
          <w:rFonts w:cs="Times New Roman"/>
          <w:b/>
          <w:szCs w:val="24"/>
        </w:rPr>
        <w:t xml:space="preserve"> ministerijos</w:t>
      </w:r>
      <w:r w:rsidR="007B03E5" w:rsidRPr="004A0625">
        <w:rPr>
          <w:rFonts w:cs="Times New Roman"/>
          <w:szCs w:val="24"/>
        </w:rPr>
        <w:t>.</w:t>
      </w:r>
      <w:r w:rsidR="00C20189" w:rsidRPr="004A0625">
        <w:rPr>
          <w:rFonts w:cs="Times New Roman"/>
          <w:szCs w:val="24"/>
        </w:rPr>
        <w:t xml:space="preserve"> </w:t>
      </w:r>
      <w:r w:rsidR="003073DD">
        <w:rPr>
          <w:rFonts w:cs="Times New Roman"/>
          <w:szCs w:val="24"/>
        </w:rPr>
        <w:t>S</w:t>
      </w:r>
      <w:r w:rsidR="004A0625" w:rsidRPr="004A0625">
        <w:rPr>
          <w:rFonts w:cs="Times New Roman"/>
          <w:szCs w:val="24"/>
        </w:rPr>
        <w:t>palio mėnesį</w:t>
      </w:r>
      <w:r w:rsidR="006E1FEB" w:rsidRPr="004A0625">
        <w:rPr>
          <w:rFonts w:cs="Times New Roman"/>
          <w:szCs w:val="24"/>
        </w:rPr>
        <w:t xml:space="preserve"> daugiausia lėšų išmokėjo</w:t>
      </w:r>
      <w:r w:rsidR="00E7728F" w:rsidRPr="004A0625">
        <w:rPr>
          <w:rFonts w:cs="Times New Roman"/>
          <w:szCs w:val="24"/>
        </w:rPr>
        <w:t xml:space="preserve"> </w:t>
      </w:r>
      <w:r w:rsidR="004A0625" w:rsidRPr="004A0625">
        <w:rPr>
          <w:rFonts w:cs="Times New Roman"/>
          <w:szCs w:val="24"/>
        </w:rPr>
        <w:t>Susisiekimo</w:t>
      </w:r>
      <w:r w:rsidR="004A0625">
        <w:rPr>
          <w:rFonts w:cs="Times New Roman"/>
          <w:szCs w:val="24"/>
        </w:rPr>
        <w:t xml:space="preserve"> </w:t>
      </w:r>
      <w:r w:rsidR="004A0625" w:rsidRPr="004A0625">
        <w:rPr>
          <w:rFonts w:cs="Times New Roman"/>
          <w:szCs w:val="24"/>
        </w:rPr>
        <w:t>(232,9 mln. eurų), Socialinės apsaugos ir darbo (33,1 mln. eurų) ir Žemės ūkio (31,1 mln. eurų) ministerijos</w:t>
      </w:r>
      <w:r w:rsidR="00E7728F" w:rsidRPr="004A0625">
        <w:rPr>
          <w:rFonts w:cs="Times New Roman"/>
          <w:szCs w:val="24"/>
        </w:rPr>
        <w:t>.</w:t>
      </w:r>
      <w:r w:rsidR="004A0625" w:rsidRPr="004A0625">
        <w:rPr>
          <w:rFonts w:cs="Times New Roman"/>
          <w:szCs w:val="24"/>
        </w:rPr>
        <w:t xml:space="preserve"> </w:t>
      </w:r>
      <w:r w:rsidR="004D2DD8" w:rsidRPr="007C70FA">
        <w:rPr>
          <w:rFonts w:cs="Times New Roman"/>
          <w:b/>
          <w:szCs w:val="24"/>
        </w:rPr>
        <w:t xml:space="preserve">Mažiausiai </w:t>
      </w:r>
      <w:r w:rsidR="00A35C8F" w:rsidRPr="004A0625">
        <w:rPr>
          <w:rFonts w:cs="Times New Roman"/>
          <w:szCs w:val="24"/>
        </w:rPr>
        <w:t xml:space="preserve">planuotų lėšų išmokėjo </w:t>
      </w:r>
      <w:r w:rsidR="004A0625" w:rsidRPr="004A0625">
        <w:rPr>
          <w:rFonts w:cs="Times New Roman"/>
          <w:b/>
          <w:szCs w:val="24"/>
        </w:rPr>
        <w:t>Finansų (0,2 mln. eurų</w:t>
      </w:r>
      <w:r w:rsidR="004A0625" w:rsidRPr="004A0625">
        <w:rPr>
          <w:rFonts w:cs="Times New Roman"/>
          <w:szCs w:val="24"/>
        </w:rPr>
        <w:t xml:space="preserve">) ir </w:t>
      </w:r>
      <w:r w:rsidR="004D2DD8" w:rsidRPr="004A0625">
        <w:rPr>
          <w:rFonts w:cs="Times New Roman"/>
          <w:b/>
          <w:szCs w:val="24"/>
        </w:rPr>
        <w:t xml:space="preserve">Sveikatos apsaugos </w:t>
      </w:r>
      <w:r w:rsidR="004A0625" w:rsidRPr="004A0625">
        <w:rPr>
          <w:rFonts w:cs="Times New Roman"/>
          <w:b/>
          <w:szCs w:val="24"/>
        </w:rPr>
        <w:t>(1,9 mln. eurų) m</w:t>
      </w:r>
      <w:r w:rsidR="004D2DD8" w:rsidRPr="004A0625">
        <w:rPr>
          <w:rFonts w:cs="Times New Roman"/>
          <w:b/>
          <w:szCs w:val="24"/>
        </w:rPr>
        <w:t>inisterij</w:t>
      </w:r>
      <w:r w:rsidR="004A0625" w:rsidRPr="004A0625">
        <w:rPr>
          <w:rFonts w:cs="Times New Roman"/>
          <w:b/>
          <w:szCs w:val="24"/>
        </w:rPr>
        <w:t>os</w:t>
      </w:r>
      <w:r w:rsidR="00A35C8F" w:rsidRPr="004A0625">
        <w:rPr>
          <w:rFonts w:cs="Times New Roman"/>
          <w:b/>
          <w:szCs w:val="24"/>
        </w:rPr>
        <w:t xml:space="preserve">, </w:t>
      </w:r>
      <w:r w:rsidR="00A35C8F" w:rsidRPr="004A0625">
        <w:rPr>
          <w:rFonts w:cs="Times New Roman"/>
          <w:szCs w:val="24"/>
        </w:rPr>
        <w:t>o</w:t>
      </w:r>
      <w:r w:rsidR="004D2DD8" w:rsidRPr="004A0625">
        <w:rPr>
          <w:rFonts w:cs="Times New Roman"/>
          <w:szCs w:val="24"/>
        </w:rPr>
        <w:t xml:space="preserve"> </w:t>
      </w:r>
      <w:r w:rsidR="005518F8" w:rsidRPr="004A0625">
        <w:rPr>
          <w:rFonts w:cs="Times New Roman"/>
          <w:b/>
          <w:szCs w:val="24"/>
        </w:rPr>
        <w:t>3</w:t>
      </w:r>
      <w:r w:rsidR="004D2DD8" w:rsidRPr="004A0625">
        <w:rPr>
          <w:rFonts w:cs="Times New Roman"/>
          <w:b/>
          <w:szCs w:val="24"/>
        </w:rPr>
        <w:t xml:space="preserve"> ministerijos</w:t>
      </w:r>
      <w:r w:rsidR="004D2DD8" w:rsidRPr="004A0625">
        <w:rPr>
          <w:rFonts w:cs="Times New Roman"/>
          <w:szCs w:val="24"/>
        </w:rPr>
        <w:t xml:space="preserve"> lėšų dar neinvestavo.</w:t>
      </w:r>
    </w:p>
    <w:p w:rsidR="00A87443" w:rsidRDefault="00A87443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A87443" w:rsidRPr="004A0625" w:rsidRDefault="00A87443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6D04E0" w:rsidRDefault="006D04E0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612AD" w:rsidRDefault="00A27B3C" w:rsidP="00DB51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4</w:t>
      </w:r>
      <w:r w:rsidR="006D04E0" w:rsidRPr="006D04E0">
        <w:rPr>
          <w:rFonts w:cs="Times New Roman"/>
          <w:b/>
          <w:szCs w:val="24"/>
        </w:rPr>
        <w:t>.</w:t>
      </w:r>
      <w:r w:rsidR="006D04E0">
        <w:rPr>
          <w:rFonts w:cs="Times New Roman"/>
          <w:b/>
          <w:szCs w:val="24"/>
        </w:rPr>
        <w:t xml:space="preserve"> </w:t>
      </w:r>
      <w:r w:rsidR="005B2B99">
        <w:rPr>
          <w:rFonts w:cs="Times New Roman"/>
          <w:b/>
          <w:szCs w:val="24"/>
        </w:rPr>
        <w:t>DNR plano įgyvendinimo rezultatai, svarb</w:t>
      </w:r>
      <w:r w:rsidR="00CA6A61">
        <w:rPr>
          <w:rFonts w:cs="Times New Roman"/>
          <w:b/>
          <w:szCs w:val="24"/>
        </w:rPr>
        <w:t>iausi</w:t>
      </w:r>
      <w:r w:rsidR="005B2B99">
        <w:rPr>
          <w:rFonts w:cs="Times New Roman"/>
          <w:b/>
          <w:szCs w:val="24"/>
        </w:rPr>
        <w:t xml:space="preserve"> įvykiai </w:t>
      </w:r>
      <w:r w:rsidR="00AC56D8">
        <w:rPr>
          <w:rFonts w:cs="Times New Roman"/>
          <w:b/>
          <w:szCs w:val="24"/>
        </w:rPr>
        <w:t>ir pasiūlymai</w:t>
      </w:r>
    </w:p>
    <w:p w:rsidR="00C20189" w:rsidRDefault="00C20189" w:rsidP="002971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cs="Times New Roman"/>
          <w:b/>
          <w:szCs w:val="24"/>
        </w:rPr>
      </w:pPr>
    </w:p>
    <w:p w:rsidR="00F16100" w:rsidRDefault="0018499D" w:rsidP="0018499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>
        <w:tab/>
        <w:t xml:space="preserve">     </w:t>
      </w:r>
      <w:r w:rsidR="008829D8" w:rsidRPr="00685842">
        <w:t xml:space="preserve">2020 m. </w:t>
      </w:r>
      <w:r w:rsidR="001D3D00" w:rsidRPr="00685842">
        <w:t xml:space="preserve">spalio 14 d. </w:t>
      </w:r>
      <w:r w:rsidR="00BE4F0F" w:rsidRPr="00685842">
        <w:t xml:space="preserve">buvo </w:t>
      </w:r>
      <w:r w:rsidR="00D7780A" w:rsidRPr="00685842">
        <w:t>atlikti DNR plano 1 priedo</w:t>
      </w:r>
      <w:r w:rsidR="00D7780A" w:rsidRPr="00685842">
        <w:rPr>
          <w:rStyle w:val="Puslapioinaosnuoroda"/>
        </w:rPr>
        <w:footnoteReference w:id="6"/>
      </w:r>
      <w:r w:rsidR="00D779C0" w:rsidRPr="00685842">
        <w:t xml:space="preserve"> pakeitimai</w:t>
      </w:r>
      <w:r w:rsidR="008829D8" w:rsidRPr="00685842">
        <w:t>.</w:t>
      </w:r>
      <w:r w:rsidRPr="00685842">
        <w:t xml:space="preserve"> </w:t>
      </w:r>
      <w:r w:rsidR="008829D8" w:rsidRPr="00685842">
        <w:rPr>
          <w:rFonts w:cs="Times New Roman"/>
          <w:iCs/>
          <w:szCs w:val="24"/>
        </w:rPr>
        <w:t>Į</w:t>
      </w:r>
      <w:r w:rsidR="00313A07" w:rsidRPr="00685842">
        <w:rPr>
          <w:rFonts w:cs="Times New Roman"/>
          <w:iCs/>
          <w:szCs w:val="24"/>
        </w:rPr>
        <w:t xml:space="preserve">vertinus </w:t>
      </w:r>
      <w:r w:rsidR="00D7780A" w:rsidRPr="00685842">
        <w:rPr>
          <w:rFonts w:cs="Times New Roman"/>
          <w:iCs/>
          <w:szCs w:val="24"/>
        </w:rPr>
        <w:t>a</w:t>
      </w:r>
      <w:r w:rsidR="00313A07" w:rsidRPr="00685842">
        <w:rPr>
          <w:rFonts w:cs="Times New Roman"/>
          <w:iCs/>
          <w:szCs w:val="24"/>
        </w:rPr>
        <w:t>titikt</w:t>
      </w:r>
      <w:r w:rsidR="00651854" w:rsidRPr="00685842">
        <w:rPr>
          <w:rFonts w:cs="Times New Roman"/>
          <w:iCs/>
          <w:szCs w:val="24"/>
        </w:rPr>
        <w:t xml:space="preserve">į DNR plano tikslams, </w:t>
      </w:r>
      <w:proofErr w:type="spellStart"/>
      <w:r w:rsidR="00651854" w:rsidRPr="00685842">
        <w:rPr>
          <w:rFonts w:cs="Times New Roman"/>
          <w:iCs/>
          <w:szCs w:val="24"/>
        </w:rPr>
        <w:t>parengtumą</w:t>
      </w:r>
      <w:proofErr w:type="spellEnd"/>
      <w:r w:rsidR="00313A07" w:rsidRPr="00685842">
        <w:rPr>
          <w:rFonts w:cs="Times New Roman"/>
          <w:iCs/>
          <w:szCs w:val="24"/>
        </w:rPr>
        <w:t xml:space="preserve">, poveikį ekonomikai, galimybę būti finansuojamiems iš išorės finansavimo šaltinių, </w:t>
      </w:r>
      <w:r w:rsidR="00313A07" w:rsidRPr="00685842">
        <w:rPr>
          <w:rFonts w:cs="Times New Roman"/>
          <w:b/>
          <w:iCs/>
          <w:szCs w:val="24"/>
        </w:rPr>
        <w:t>į DNR planą įtraukti 6 nauji veiksmai</w:t>
      </w:r>
      <w:r w:rsidR="00313A07" w:rsidRPr="00685842">
        <w:rPr>
          <w:rFonts w:cs="Times New Roman"/>
          <w:iCs/>
          <w:szCs w:val="24"/>
        </w:rPr>
        <w:t xml:space="preserve"> (bendra suma – </w:t>
      </w:r>
      <w:r w:rsidR="00313A07" w:rsidRPr="00685842">
        <w:rPr>
          <w:rFonts w:cs="Times New Roman"/>
          <w:b/>
          <w:iCs/>
          <w:szCs w:val="24"/>
        </w:rPr>
        <w:t>63,9 mln</w:t>
      </w:r>
      <w:r w:rsidR="00313A07" w:rsidRPr="00685842">
        <w:rPr>
          <w:rFonts w:cs="Times New Roman"/>
          <w:iCs/>
          <w:szCs w:val="24"/>
        </w:rPr>
        <w:t>. eurų)</w:t>
      </w:r>
      <w:r w:rsidR="008829D8" w:rsidRPr="00685842">
        <w:rPr>
          <w:rFonts w:cs="Times New Roman"/>
          <w:iCs/>
          <w:szCs w:val="24"/>
        </w:rPr>
        <w:t>,</w:t>
      </w:r>
      <w:r w:rsidRPr="00685842">
        <w:rPr>
          <w:rFonts w:cs="Times New Roman"/>
          <w:iCs/>
          <w:szCs w:val="24"/>
        </w:rPr>
        <w:t xml:space="preserve"> </w:t>
      </w:r>
      <w:r w:rsidR="002027DD" w:rsidRPr="00685842">
        <w:rPr>
          <w:rFonts w:cs="Times New Roman"/>
          <w:iCs/>
          <w:szCs w:val="24"/>
        </w:rPr>
        <w:t xml:space="preserve">institucijų prašymu </w:t>
      </w:r>
      <w:r w:rsidR="00D7780A" w:rsidRPr="00685842">
        <w:rPr>
          <w:rFonts w:cs="Times New Roman"/>
          <w:iCs/>
          <w:szCs w:val="24"/>
        </w:rPr>
        <w:t>atsisakyta 10-ties veiksmų</w:t>
      </w:r>
      <w:r w:rsidR="008829D8" w:rsidRPr="00685842">
        <w:rPr>
          <w:rFonts w:cs="Times New Roman"/>
          <w:iCs/>
          <w:szCs w:val="24"/>
        </w:rPr>
        <w:t>,</w:t>
      </w:r>
      <w:r w:rsidR="00D7780A" w:rsidRPr="00685842">
        <w:rPr>
          <w:rFonts w:cs="Times New Roman"/>
          <w:iCs/>
          <w:szCs w:val="24"/>
        </w:rPr>
        <w:t xml:space="preserve"> </w:t>
      </w:r>
      <w:r w:rsidR="002027DD" w:rsidRPr="00685842">
        <w:rPr>
          <w:rFonts w:cs="Times New Roman"/>
          <w:iCs/>
          <w:szCs w:val="24"/>
        </w:rPr>
        <w:t xml:space="preserve">įvertinus riziką dėl išlygų įvykdymo, projektų įgyvendinimo laiku bei </w:t>
      </w:r>
      <w:r w:rsidR="00EA47EA" w:rsidRPr="00685842">
        <w:rPr>
          <w:rFonts w:cs="Times New Roman"/>
          <w:iCs/>
          <w:szCs w:val="24"/>
        </w:rPr>
        <w:t xml:space="preserve">siekiant subalansuoti kitų metų biudžetą, </w:t>
      </w:r>
      <w:r w:rsidR="00D7780A" w:rsidRPr="00685842">
        <w:rPr>
          <w:rFonts w:cs="Times New Roman"/>
          <w:iCs/>
          <w:szCs w:val="24"/>
        </w:rPr>
        <w:t>atsisakyta 3-jų veiksmų</w:t>
      </w:r>
      <w:r w:rsidR="009C7725" w:rsidRPr="00685842">
        <w:rPr>
          <w:rFonts w:cs="Times New Roman"/>
          <w:iCs/>
          <w:szCs w:val="24"/>
        </w:rPr>
        <w:t>.</w:t>
      </w:r>
    </w:p>
    <w:p w:rsidR="00BE4F0F" w:rsidRDefault="00A36A66" w:rsidP="00ED6AFB">
      <w:pPr>
        <w:pStyle w:val="Sraopastraipa"/>
        <w:tabs>
          <w:tab w:val="left" w:pos="284"/>
        </w:tabs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ab/>
        <w:t xml:space="preserve">    </w:t>
      </w:r>
      <w:r w:rsidR="00BE4F0F">
        <w:rPr>
          <w:rFonts w:cs="Times New Roman"/>
          <w:iCs/>
          <w:szCs w:val="24"/>
        </w:rPr>
        <w:t>Atlikus minėtus pakeitimus, b</w:t>
      </w:r>
      <w:r w:rsidR="002027DD" w:rsidRPr="00BE4F0F">
        <w:rPr>
          <w:rFonts w:cs="Times New Roman"/>
          <w:iCs/>
          <w:szCs w:val="24"/>
        </w:rPr>
        <w:t xml:space="preserve">endra </w:t>
      </w:r>
      <w:r w:rsidR="00BE4F0F">
        <w:rPr>
          <w:rFonts w:cs="Times New Roman"/>
          <w:iCs/>
          <w:szCs w:val="24"/>
        </w:rPr>
        <w:t xml:space="preserve">DNR </w:t>
      </w:r>
      <w:r w:rsidR="002027DD" w:rsidRPr="00BE4F0F">
        <w:rPr>
          <w:rFonts w:cs="Times New Roman"/>
          <w:iCs/>
          <w:szCs w:val="24"/>
        </w:rPr>
        <w:t xml:space="preserve">plano vertė </w:t>
      </w:r>
      <w:r w:rsidR="00BE4F0F">
        <w:rPr>
          <w:rFonts w:cs="Times New Roman"/>
          <w:iCs/>
          <w:szCs w:val="24"/>
        </w:rPr>
        <w:t xml:space="preserve">nuo </w:t>
      </w:r>
      <w:r w:rsidR="00BE4F0F" w:rsidRPr="00BE4F0F">
        <w:rPr>
          <w:rFonts w:cs="Times New Roman"/>
          <w:b/>
          <w:iCs/>
          <w:szCs w:val="24"/>
        </w:rPr>
        <w:t>6,3</w:t>
      </w:r>
      <w:r w:rsidR="00BE4F0F">
        <w:rPr>
          <w:rFonts w:cs="Times New Roman"/>
          <w:iCs/>
          <w:szCs w:val="24"/>
        </w:rPr>
        <w:t xml:space="preserve"> mlrd. eurų su</w:t>
      </w:r>
      <w:r w:rsidR="002027DD" w:rsidRPr="00BE4F0F">
        <w:rPr>
          <w:rFonts w:cs="Times New Roman"/>
          <w:iCs/>
          <w:szCs w:val="24"/>
        </w:rPr>
        <w:t>mažėj</w:t>
      </w:r>
      <w:r w:rsidR="00BE4F0F">
        <w:rPr>
          <w:rFonts w:cs="Times New Roman"/>
          <w:iCs/>
          <w:szCs w:val="24"/>
        </w:rPr>
        <w:t>o</w:t>
      </w:r>
      <w:r w:rsidR="002027DD" w:rsidRPr="00BE4F0F">
        <w:rPr>
          <w:rFonts w:cs="Times New Roman"/>
          <w:iCs/>
          <w:szCs w:val="24"/>
        </w:rPr>
        <w:t xml:space="preserve"> iki </w:t>
      </w:r>
      <w:r w:rsidR="002027DD" w:rsidRPr="00BE4F0F">
        <w:rPr>
          <w:rFonts w:cs="Times New Roman"/>
          <w:b/>
          <w:bCs/>
          <w:iCs/>
          <w:szCs w:val="24"/>
        </w:rPr>
        <w:t>5,8</w:t>
      </w:r>
      <w:r w:rsidR="002027DD" w:rsidRPr="00BE4F0F">
        <w:rPr>
          <w:rFonts w:cs="Times New Roman"/>
          <w:iCs/>
          <w:szCs w:val="24"/>
        </w:rPr>
        <w:t xml:space="preserve"> mlrd. eurų</w:t>
      </w:r>
      <w:r w:rsidR="00BE4F0F">
        <w:rPr>
          <w:rFonts w:cs="Times New Roman"/>
          <w:iCs/>
          <w:szCs w:val="24"/>
        </w:rPr>
        <w:t xml:space="preserve">; </w:t>
      </w:r>
      <w:r w:rsidR="002027DD" w:rsidRPr="00BE4F0F">
        <w:rPr>
          <w:rFonts w:cs="Times New Roman"/>
          <w:iCs/>
          <w:szCs w:val="24"/>
        </w:rPr>
        <w:t xml:space="preserve">DNR plano 1 priedo vertė </w:t>
      </w:r>
      <w:r w:rsidR="00BE4F0F">
        <w:rPr>
          <w:rFonts w:cs="Times New Roman"/>
          <w:iCs/>
          <w:szCs w:val="24"/>
        </w:rPr>
        <w:t xml:space="preserve">nuo </w:t>
      </w:r>
      <w:r w:rsidR="00BE4F0F" w:rsidRPr="00BE4F0F">
        <w:rPr>
          <w:rFonts w:cs="Times New Roman"/>
          <w:b/>
          <w:iCs/>
          <w:szCs w:val="24"/>
        </w:rPr>
        <w:t>2,2 mlrd. eurų</w:t>
      </w:r>
      <w:r w:rsidR="00BE4F0F">
        <w:rPr>
          <w:rFonts w:cs="Times New Roman"/>
          <w:iCs/>
          <w:szCs w:val="24"/>
        </w:rPr>
        <w:t xml:space="preserve"> su</w:t>
      </w:r>
      <w:r w:rsidR="002027DD" w:rsidRPr="00BE4F0F">
        <w:rPr>
          <w:rFonts w:cs="Times New Roman"/>
          <w:iCs/>
          <w:szCs w:val="24"/>
        </w:rPr>
        <w:t>mažėj</w:t>
      </w:r>
      <w:r w:rsidR="00BE4F0F">
        <w:rPr>
          <w:rFonts w:cs="Times New Roman"/>
          <w:iCs/>
          <w:szCs w:val="24"/>
        </w:rPr>
        <w:t>o</w:t>
      </w:r>
      <w:r w:rsidR="002027DD" w:rsidRPr="00BE4F0F">
        <w:rPr>
          <w:rFonts w:cs="Times New Roman"/>
          <w:iCs/>
          <w:szCs w:val="24"/>
        </w:rPr>
        <w:t xml:space="preserve"> iki </w:t>
      </w:r>
      <w:r w:rsidR="002027DD" w:rsidRPr="00BE4F0F">
        <w:rPr>
          <w:rFonts w:cs="Times New Roman"/>
          <w:b/>
          <w:bCs/>
          <w:iCs/>
          <w:szCs w:val="24"/>
        </w:rPr>
        <w:t xml:space="preserve">1,7 </w:t>
      </w:r>
      <w:r w:rsidR="002027DD" w:rsidRPr="003073DD">
        <w:rPr>
          <w:rFonts w:cs="Times New Roman"/>
          <w:b/>
          <w:iCs/>
          <w:szCs w:val="24"/>
        </w:rPr>
        <w:t>mlrd. eurų</w:t>
      </w:r>
      <w:r w:rsidR="00BE4F0F">
        <w:rPr>
          <w:rFonts w:cs="Times New Roman"/>
          <w:iCs/>
          <w:szCs w:val="24"/>
        </w:rPr>
        <w:t>.</w:t>
      </w:r>
    </w:p>
    <w:p w:rsidR="00AA13CF" w:rsidRDefault="00AA13CF" w:rsidP="00BE4F0F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ab/>
      </w:r>
      <w:r w:rsidR="00A86A2F">
        <w:rPr>
          <w:rFonts w:cs="Times New Roman"/>
          <w:iCs/>
          <w:szCs w:val="24"/>
        </w:rPr>
        <w:t xml:space="preserve">       </w:t>
      </w:r>
    </w:p>
    <w:p w:rsidR="00DB519A" w:rsidRDefault="00A27B3C" w:rsidP="00DB519A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szCs w:val="24"/>
        </w:rPr>
        <w:t>4</w:t>
      </w:r>
      <w:r w:rsidR="00DB519A" w:rsidRPr="00DB519A">
        <w:rPr>
          <w:rFonts w:cs="Times New Roman"/>
          <w:b/>
          <w:iCs/>
          <w:szCs w:val="24"/>
        </w:rPr>
        <w:t>.1. Naujų ir papildomų DNR</w:t>
      </w:r>
      <w:r w:rsidR="00DB519A">
        <w:rPr>
          <w:rFonts w:cs="Times New Roman"/>
          <w:b/>
          <w:iCs/>
          <w:szCs w:val="24"/>
        </w:rPr>
        <w:t xml:space="preserve"> plano</w:t>
      </w:r>
      <w:r w:rsidR="00DB519A" w:rsidRPr="00DB519A">
        <w:rPr>
          <w:rFonts w:cs="Times New Roman"/>
          <w:b/>
          <w:iCs/>
          <w:szCs w:val="24"/>
        </w:rPr>
        <w:t xml:space="preserve"> investicijų įgyvendinim</w:t>
      </w:r>
      <w:r w:rsidR="0077091A">
        <w:rPr>
          <w:rFonts w:cs="Times New Roman"/>
          <w:b/>
          <w:iCs/>
          <w:szCs w:val="24"/>
        </w:rPr>
        <w:t>o pažanga</w:t>
      </w:r>
    </w:p>
    <w:p w:rsidR="001D3D00" w:rsidRDefault="00BE4F0F" w:rsidP="00ED6AFB">
      <w:p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iCs/>
          <w:szCs w:val="24"/>
        </w:rPr>
        <w:tab/>
        <w:t>Spalio</w:t>
      </w:r>
      <w:r w:rsidRPr="003E337B">
        <w:rPr>
          <w:rFonts w:cs="Times New Roman"/>
          <w:szCs w:val="24"/>
        </w:rPr>
        <w:t xml:space="preserve"> mėn. veiklą tęsė IK, kurio veikloje dalyvauja daugiau nei 60 įvairių įstaigų ir socialinių ir ekonominių partnerių (įvyko 4 posėdžiai).</w:t>
      </w:r>
      <w:r>
        <w:rPr>
          <w:rFonts w:cs="Times New Roman"/>
          <w:szCs w:val="24"/>
        </w:rPr>
        <w:t xml:space="preserve"> </w:t>
      </w:r>
    </w:p>
    <w:p w:rsidR="004D2DD8" w:rsidRPr="00467601" w:rsidRDefault="00C20189" w:rsidP="00ED6A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szCs w:val="24"/>
        </w:rPr>
        <w:tab/>
      </w:r>
      <w:r w:rsidR="003073DD">
        <w:rPr>
          <w:rFonts w:cs="Times New Roman"/>
          <w:szCs w:val="24"/>
        </w:rPr>
        <w:t xml:space="preserve">Spalį </w:t>
      </w:r>
      <w:r w:rsidR="007D5BB9">
        <w:rPr>
          <w:rFonts w:cs="Times New Roman"/>
          <w:szCs w:val="24"/>
        </w:rPr>
        <w:t xml:space="preserve">IK </w:t>
      </w:r>
      <w:r w:rsidR="009636A5">
        <w:rPr>
          <w:rFonts w:cs="Times New Roman"/>
          <w:szCs w:val="24"/>
        </w:rPr>
        <w:t xml:space="preserve">planuota svarstyti </w:t>
      </w:r>
      <w:r w:rsidR="001A4487">
        <w:rPr>
          <w:rFonts w:cs="Times New Roman"/>
          <w:szCs w:val="24"/>
        </w:rPr>
        <w:t>22</w:t>
      </w:r>
      <w:r w:rsidR="009636A5">
        <w:rPr>
          <w:rFonts w:cs="Times New Roman"/>
          <w:szCs w:val="24"/>
        </w:rPr>
        <w:t xml:space="preserve"> koncepcij</w:t>
      </w:r>
      <w:r w:rsidR="001A4487">
        <w:rPr>
          <w:rFonts w:cs="Times New Roman"/>
          <w:szCs w:val="24"/>
        </w:rPr>
        <w:t>as</w:t>
      </w:r>
      <w:r w:rsidR="009636A5">
        <w:rPr>
          <w:rFonts w:cs="Times New Roman"/>
          <w:szCs w:val="24"/>
        </w:rPr>
        <w:t xml:space="preserve">, </w:t>
      </w:r>
      <w:r w:rsidR="007D5BB9">
        <w:rPr>
          <w:rFonts w:cs="Times New Roman"/>
          <w:szCs w:val="24"/>
        </w:rPr>
        <w:t>s</w:t>
      </w:r>
      <w:r w:rsidR="00F9416A">
        <w:rPr>
          <w:rFonts w:cs="Times New Roman"/>
          <w:szCs w:val="24"/>
        </w:rPr>
        <w:t>varst</w:t>
      </w:r>
      <w:r w:rsidR="009636A5">
        <w:rPr>
          <w:rFonts w:cs="Times New Roman"/>
          <w:szCs w:val="24"/>
        </w:rPr>
        <w:t xml:space="preserve">yta </w:t>
      </w:r>
      <w:r w:rsidR="00703890" w:rsidRPr="00F16100">
        <w:rPr>
          <w:rFonts w:cs="Times New Roman"/>
          <w:szCs w:val="24"/>
        </w:rPr>
        <w:t>14</w:t>
      </w:r>
      <w:r w:rsidR="00F9416A" w:rsidRPr="00F16100">
        <w:rPr>
          <w:rFonts w:cs="Times New Roman"/>
          <w:szCs w:val="24"/>
        </w:rPr>
        <w:t xml:space="preserve"> koncepcij</w:t>
      </w:r>
      <w:r w:rsidR="00703890" w:rsidRPr="00F16100">
        <w:rPr>
          <w:rFonts w:cs="Times New Roman"/>
          <w:szCs w:val="24"/>
        </w:rPr>
        <w:t>ų</w:t>
      </w:r>
      <w:r w:rsidR="00F16100" w:rsidRPr="00F16100">
        <w:rPr>
          <w:rFonts w:cs="Times New Roman"/>
          <w:szCs w:val="24"/>
        </w:rPr>
        <w:t xml:space="preserve"> (</w:t>
      </w:r>
      <w:r w:rsidR="009636A5" w:rsidRPr="00F16100">
        <w:rPr>
          <w:rFonts w:cs="Times New Roman"/>
          <w:szCs w:val="24"/>
        </w:rPr>
        <w:t xml:space="preserve">iš jų patvirtinta </w:t>
      </w:r>
      <w:r w:rsidR="00703890" w:rsidRPr="00EC20D3">
        <w:rPr>
          <w:rFonts w:cs="Times New Roman"/>
          <w:szCs w:val="24"/>
        </w:rPr>
        <w:t>1</w:t>
      </w:r>
      <w:r w:rsidR="00F16100" w:rsidRPr="00EC20D3">
        <w:rPr>
          <w:rFonts w:cs="Times New Roman"/>
          <w:szCs w:val="24"/>
        </w:rPr>
        <w:t>3</w:t>
      </w:r>
      <w:r w:rsidR="009636A5" w:rsidRPr="00EC20D3">
        <w:rPr>
          <w:rFonts w:cs="Times New Roman"/>
          <w:szCs w:val="24"/>
        </w:rPr>
        <w:t xml:space="preserve">, </w:t>
      </w:r>
      <w:r w:rsidR="00EC20D3" w:rsidRPr="00EC20D3">
        <w:rPr>
          <w:rFonts w:cs="Times New Roman"/>
          <w:szCs w:val="24"/>
        </w:rPr>
        <w:t>viena koncepcija</w:t>
      </w:r>
      <w:r w:rsidR="00563FA6">
        <w:rPr>
          <w:rFonts w:cs="Times New Roman"/>
          <w:szCs w:val="24"/>
        </w:rPr>
        <w:t xml:space="preserve"> </w:t>
      </w:r>
      <w:r w:rsidR="003073DD">
        <w:rPr>
          <w:rFonts w:cs="Times New Roman"/>
          <w:szCs w:val="24"/>
        </w:rPr>
        <w:t xml:space="preserve">Susisiekimo </w:t>
      </w:r>
      <w:r w:rsidR="009636A5" w:rsidRPr="00EC20D3">
        <w:rPr>
          <w:rFonts w:cs="Times New Roman"/>
          <w:szCs w:val="24"/>
        </w:rPr>
        <w:t>ministerijos atsiimta tikslinimui</w:t>
      </w:r>
      <w:r w:rsidR="00F16100" w:rsidRPr="00EC20D3">
        <w:rPr>
          <w:rFonts w:cs="Times New Roman"/>
          <w:szCs w:val="24"/>
        </w:rPr>
        <w:t>)</w:t>
      </w:r>
      <w:r w:rsidR="009636A5" w:rsidRPr="00EC20D3">
        <w:rPr>
          <w:rFonts w:cs="Times New Roman"/>
          <w:szCs w:val="24"/>
        </w:rPr>
        <w:t xml:space="preserve">. </w:t>
      </w:r>
    </w:p>
    <w:p w:rsidR="00E30E48" w:rsidRDefault="00C20189" w:rsidP="008D4230">
      <w:pPr>
        <w:pStyle w:val="Sraopastraipa"/>
        <w:tabs>
          <w:tab w:val="left" w:pos="284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iCs/>
          <w:szCs w:val="24"/>
        </w:rPr>
        <w:tab/>
        <w:t xml:space="preserve">      P</w:t>
      </w:r>
      <w:r w:rsidR="006A1648" w:rsidRPr="003E337B">
        <w:rPr>
          <w:rFonts w:cs="Times New Roman"/>
          <w:iCs/>
          <w:szCs w:val="24"/>
        </w:rPr>
        <w:t xml:space="preserve">agal </w:t>
      </w:r>
      <w:r w:rsidR="006A1648" w:rsidRPr="003E337B">
        <w:rPr>
          <w:rFonts w:cs="Times New Roman"/>
          <w:szCs w:val="24"/>
        </w:rPr>
        <w:t>Ateities ekonomikos DNR plano veiksmų ir projektų įgyvendinimo</w:t>
      </w:r>
      <w:r w:rsidR="006A1648" w:rsidRPr="003E337B">
        <w:rPr>
          <w:rFonts w:cs="Times New Roman"/>
          <w:iCs/>
          <w:szCs w:val="24"/>
        </w:rPr>
        <w:t xml:space="preserve"> tvarkos aprašą koncepcijas IK ministerijos turėjo pateikti per 2 mėnesius nuo DNR plano patvirtinimo</w:t>
      </w:r>
      <w:r w:rsidR="000B10F4" w:rsidRPr="003E337B">
        <w:rPr>
          <w:rFonts w:cs="Times New Roman"/>
          <w:iCs/>
          <w:szCs w:val="24"/>
        </w:rPr>
        <w:t xml:space="preserve"> (išskyrus rezervinio sąrašo projektus, kurių veiksmų įgyvendinimo koncepcijos tu</w:t>
      </w:r>
      <w:r w:rsidR="004B3816">
        <w:rPr>
          <w:rFonts w:cs="Times New Roman"/>
          <w:iCs/>
          <w:szCs w:val="24"/>
        </w:rPr>
        <w:t>rė</w:t>
      </w:r>
      <w:r w:rsidR="00C221F6">
        <w:rPr>
          <w:rFonts w:cs="Times New Roman"/>
          <w:iCs/>
          <w:szCs w:val="24"/>
        </w:rPr>
        <w:t>jo</w:t>
      </w:r>
      <w:r w:rsidR="000B10F4" w:rsidRPr="003E337B">
        <w:rPr>
          <w:rFonts w:cs="Times New Roman"/>
          <w:iCs/>
          <w:szCs w:val="24"/>
        </w:rPr>
        <w:t xml:space="preserve"> būti </w:t>
      </w:r>
      <w:r w:rsidR="00AA04B1">
        <w:rPr>
          <w:rFonts w:cs="Times New Roman"/>
          <w:iCs/>
          <w:szCs w:val="24"/>
        </w:rPr>
        <w:t>pateiktos IK</w:t>
      </w:r>
      <w:r w:rsidR="00AA04B1" w:rsidRPr="003E337B">
        <w:rPr>
          <w:rFonts w:cs="Times New Roman"/>
          <w:iCs/>
          <w:szCs w:val="24"/>
        </w:rPr>
        <w:t xml:space="preserve"> </w:t>
      </w:r>
      <w:r w:rsidR="000B10F4" w:rsidRPr="003E337B">
        <w:rPr>
          <w:rFonts w:cs="Times New Roman"/>
          <w:iCs/>
          <w:szCs w:val="24"/>
        </w:rPr>
        <w:t>iki 2020 m. spalio 3</w:t>
      </w:r>
      <w:r w:rsidR="00AA04B1">
        <w:rPr>
          <w:rFonts w:cs="Times New Roman"/>
          <w:iCs/>
          <w:szCs w:val="24"/>
        </w:rPr>
        <w:t>0</w:t>
      </w:r>
      <w:r w:rsidR="000B10F4" w:rsidRPr="003E337B">
        <w:rPr>
          <w:rFonts w:cs="Times New Roman"/>
          <w:iCs/>
          <w:szCs w:val="24"/>
        </w:rPr>
        <w:t xml:space="preserve"> d.</w:t>
      </w:r>
      <w:r w:rsidR="003073DD">
        <w:rPr>
          <w:rFonts w:cs="Times New Roman"/>
          <w:iCs/>
          <w:szCs w:val="24"/>
        </w:rPr>
        <w:t xml:space="preserve"> ir</w:t>
      </w:r>
      <w:r w:rsidR="00D779C0">
        <w:rPr>
          <w:rFonts w:cs="Times New Roman"/>
          <w:iCs/>
          <w:szCs w:val="24"/>
        </w:rPr>
        <w:t xml:space="preserve"> naujai (2020 m. spalio 14 d. patvirtinus DNR plano 1 priedo pakeitimą)</w:t>
      </w:r>
      <w:r w:rsidR="00563FA6">
        <w:rPr>
          <w:rFonts w:cs="Times New Roman"/>
          <w:iCs/>
          <w:szCs w:val="24"/>
        </w:rPr>
        <w:t xml:space="preserve"> </w:t>
      </w:r>
      <w:r w:rsidR="00D779C0">
        <w:rPr>
          <w:rFonts w:cs="Times New Roman"/>
          <w:iCs/>
          <w:szCs w:val="24"/>
        </w:rPr>
        <w:t>įtrauktus investicijų veiksmus</w:t>
      </w:r>
      <w:r w:rsidR="000B10F4" w:rsidRPr="003E337B">
        <w:rPr>
          <w:rFonts w:cs="Times New Roman"/>
          <w:iCs/>
          <w:szCs w:val="24"/>
        </w:rPr>
        <w:t>)</w:t>
      </w:r>
      <w:r w:rsidR="00D779C0">
        <w:rPr>
          <w:rFonts w:cs="Times New Roman"/>
          <w:iCs/>
          <w:szCs w:val="24"/>
        </w:rPr>
        <w:t>. Iki</w:t>
      </w:r>
      <w:r w:rsidR="006A1648" w:rsidRPr="003E337B">
        <w:rPr>
          <w:rFonts w:cs="Times New Roman"/>
          <w:iCs/>
          <w:szCs w:val="24"/>
        </w:rPr>
        <w:t xml:space="preserve"> </w:t>
      </w:r>
      <w:r w:rsidR="0033163C">
        <w:rPr>
          <w:rFonts w:cs="Times New Roman"/>
          <w:iCs/>
          <w:szCs w:val="24"/>
        </w:rPr>
        <w:t>spalio</w:t>
      </w:r>
      <w:r w:rsidR="006A1648" w:rsidRPr="003E337B">
        <w:rPr>
          <w:rFonts w:cs="Times New Roman"/>
          <w:iCs/>
          <w:szCs w:val="24"/>
        </w:rPr>
        <w:t xml:space="preserve"> mėn.</w:t>
      </w:r>
      <w:r w:rsidR="000F12C8" w:rsidRPr="003E337B">
        <w:rPr>
          <w:rFonts w:cs="Times New Roman"/>
          <w:szCs w:val="24"/>
        </w:rPr>
        <w:t xml:space="preserve"> pabaigos IK</w:t>
      </w:r>
      <w:r w:rsidR="000B10F4" w:rsidRPr="003E337B">
        <w:rPr>
          <w:rFonts w:cs="Times New Roman"/>
          <w:szCs w:val="24"/>
        </w:rPr>
        <w:t xml:space="preserve"> </w:t>
      </w:r>
      <w:r w:rsidR="000F12C8" w:rsidRPr="00195939">
        <w:rPr>
          <w:rFonts w:cs="Times New Roman"/>
          <w:b/>
          <w:szCs w:val="24"/>
        </w:rPr>
        <w:t>patvirtin</w:t>
      </w:r>
      <w:r w:rsidR="00BE63A0" w:rsidRPr="00195939">
        <w:rPr>
          <w:rFonts w:cs="Times New Roman"/>
          <w:b/>
          <w:szCs w:val="24"/>
        </w:rPr>
        <w:t>t</w:t>
      </w:r>
      <w:r w:rsidR="000F12C8" w:rsidRPr="00195939">
        <w:rPr>
          <w:rFonts w:cs="Times New Roman"/>
          <w:b/>
          <w:szCs w:val="24"/>
        </w:rPr>
        <w:t>a</w:t>
      </w:r>
      <w:r w:rsidR="000F12C8" w:rsidRPr="003E337B">
        <w:rPr>
          <w:rFonts w:cs="Times New Roman"/>
          <w:szCs w:val="24"/>
        </w:rPr>
        <w:t xml:space="preserve"> </w:t>
      </w:r>
      <w:r w:rsidR="00F16100" w:rsidRPr="00370881">
        <w:rPr>
          <w:rFonts w:cs="Times New Roman"/>
          <w:b/>
          <w:szCs w:val="24"/>
        </w:rPr>
        <w:t>70</w:t>
      </w:r>
      <w:r w:rsidR="000F12C8" w:rsidRPr="00370881">
        <w:rPr>
          <w:rFonts w:cs="Times New Roman"/>
          <w:b/>
          <w:szCs w:val="24"/>
        </w:rPr>
        <w:t xml:space="preserve"> </w:t>
      </w:r>
      <w:r w:rsidR="000F12C8" w:rsidRPr="00770FD6">
        <w:rPr>
          <w:rFonts w:cs="Times New Roman"/>
          <w:szCs w:val="24"/>
        </w:rPr>
        <w:t>koncepcij</w:t>
      </w:r>
      <w:r w:rsidR="006C45CD" w:rsidRPr="00770FD6">
        <w:rPr>
          <w:rFonts w:cs="Times New Roman"/>
          <w:szCs w:val="24"/>
        </w:rPr>
        <w:t>ų</w:t>
      </w:r>
      <w:r w:rsidR="000F12C8" w:rsidRPr="00770FD6">
        <w:rPr>
          <w:rFonts w:cs="Times New Roman"/>
          <w:szCs w:val="24"/>
        </w:rPr>
        <w:t xml:space="preserve"> iš </w:t>
      </w:r>
      <w:r w:rsidR="0033163C" w:rsidRPr="00770FD6">
        <w:rPr>
          <w:rFonts w:cs="Times New Roman"/>
          <w:b/>
          <w:szCs w:val="24"/>
        </w:rPr>
        <w:t>88</w:t>
      </w:r>
      <w:r w:rsidR="003666A5" w:rsidRPr="00770FD6">
        <w:rPr>
          <w:rFonts w:cs="Times New Roman"/>
          <w:b/>
          <w:szCs w:val="24"/>
        </w:rPr>
        <w:t xml:space="preserve"> </w:t>
      </w:r>
      <w:r w:rsidR="000F12C8" w:rsidRPr="00770FD6">
        <w:rPr>
          <w:rFonts w:cs="Times New Roman"/>
          <w:szCs w:val="24"/>
        </w:rPr>
        <w:t>(</w:t>
      </w:r>
      <w:r w:rsidR="00F16100" w:rsidRPr="00770FD6">
        <w:rPr>
          <w:rFonts w:cs="Times New Roman"/>
          <w:szCs w:val="24"/>
        </w:rPr>
        <w:t>80</w:t>
      </w:r>
      <w:r w:rsidR="000F12C8" w:rsidRPr="00770FD6">
        <w:rPr>
          <w:rFonts w:cs="Times New Roman"/>
          <w:szCs w:val="24"/>
        </w:rPr>
        <w:t xml:space="preserve"> proc.)</w:t>
      </w:r>
      <w:r w:rsidR="00874607" w:rsidRPr="00770FD6">
        <w:rPr>
          <w:rFonts w:cs="Times New Roman"/>
          <w:szCs w:val="24"/>
        </w:rPr>
        <w:t>,</w:t>
      </w:r>
      <w:r w:rsidR="00874607" w:rsidRPr="00770FD6">
        <w:rPr>
          <w:rFonts w:cs="Times New Roman"/>
          <w:b/>
          <w:szCs w:val="24"/>
        </w:rPr>
        <w:t xml:space="preserve"> nepatvirtinta 1</w:t>
      </w:r>
      <w:r w:rsidR="00F16100" w:rsidRPr="00770FD6">
        <w:rPr>
          <w:rFonts w:cs="Times New Roman"/>
          <w:b/>
          <w:szCs w:val="24"/>
        </w:rPr>
        <w:t>8</w:t>
      </w:r>
      <w:r w:rsidR="00874607" w:rsidRPr="00770FD6">
        <w:rPr>
          <w:rFonts w:cs="Times New Roman"/>
          <w:b/>
          <w:szCs w:val="24"/>
        </w:rPr>
        <w:t xml:space="preserve"> </w:t>
      </w:r>
      <w:r w:rsidR="00874607" w:rsidRPr="00770FD6">
        <w:rPr>
          <w:rFonts w:cs="Times New Roman"/>
          <w:szCs w:val="24"/>
        </w:rPr>
        <w:t>(</w:t>
      </w:r>
      <w:r w:rsidR="006C45CD" w:rsidRPr="00770FD6">
        <w:rPr>
          <w:rFonts w:cs="Times New Roman"/>
          <w:szCs w:val="24"/>
        </w:rPr>
        <w:t>2</w:t>
      </w:r>
      <w:r w:rsidR="00F16100" w:rsidRPr="00770FD6">
        <w:rPr>
          <w:rFonts w:cs="Times New Roman"/>
          <w:szCs w:val="24"/>
        </w:rPr>
        <w:t>0</w:t>
      </w:r>
      <w:r w:rsidR="00874607" w:rsidRPr="00770FD6">
        <w:rPr>
          <w:rFonts w:cs="Times New Roman"/>
          <w:szCs w:val="24"/>
        </w:rPr>
        <w:t xml:space="preserve"> proc.)</w:t>
      </w:r>
      <w:r w:rsidR="007D5BB9" w:rsidRPr="00770FD6">
        <w:rPr>
          <w:rFonts w:cs="Times New Roman"/>
          <w:szCs w:val="24"/>
        </w:rPr>
        <w:t xml:space="preserve"> koncepcij</w:t>
      </w:r>
      <w:r w:rsidR="00370881" w:rsidRPr="00770FD6">
        <w:rPr>
          <w:rFonts w:cs="Times New Roman"/>
          <w:szCs w:val="24"/>
        </w:rPr>
        <w:t>ų</w:t>
      </w:r>
      <w:r w:rsidR="00BE63A0" w:rsidRPr="00770FD6">
        <w:rPr>
          <w:rFonts w:cs="Times New Roman"/>
          <w:szCs w:val="24"/>
        </w:rPr>
        <w:t>.</w:t>
      </w:r>
      <w:r w:rsidR="00BE63A0" w:rsidRPr="00770FD6">
        <w:rPr>
          <w:rFonts w:cs="Times New Roman"/>
          <w:b/>
          <w:szCs w:val="24"/>
        </w:rPr>
        <w:t xml:space="preserve"> </w:t>
      </w:r>
      <w:r w:rsidR="007D5BB9" w:rsidRPr="00770FD6">
        <w:rPr>
          <w:rFonts w:cs="Times New Roman"/>
          <w:szCs w:val="24"/>
        </w:rPr>
        <w:t>Pažymėtina, kad</w:t>
      </w:r>
      <w:r w:rsidR="007D5BB9" w:rsidRPr="00770FD6">
        <w:rPr>
          <w:rFonts w:cs="Times New Roman"/>
          <w:b/>
          <w:szCs w:val="24"/>
        </w:rPr>
        <w:t xml:space="preserve"> </w:t>
      </w:r>
      <w:r w:rsidR="0033163C" w:rsidRPr="00770FD6">
        <w:rPr>
          <w:rFonts w:cs="Times New Roman"/>
          <w:szCs w:val="24"/>
        </w:rPr>
        <w:t xml:space="preserve">iki spalio </w:t>
      </w:r>
      <w:r w:rsidRPr="00770FD6">
        <w:rPr>
          <w:rFonts w:cs="Times New Roman"/>
          <w:szCs w:val="24"/>
        </w:rPr>
        <w:t>mėn. pabaigos</w:t>
      </w:r>
      <w:r w:rsidRPr="00770FD6">
        <w:rPr>
          <w:rFonts w:cs="Times New Roman"/>
          <w:b/>
          <w:szCs w:val="24"/>
        </w:rPr>
        <w:t xml:space="preserve"> </w:t>
      </w:r>
      <w:r w:rsidR="008D5B8A" w:rsidRPr="00770FD6">
        <w:rPr>
          <w:rFonts w:cs="Times New Roman"/>
          <w:b/>
          <w:szCs w:val="24"/>
        </w:rPr>
        <w:t>8</w:t>
      </w:r>
      <w:r w:rsidR="000F12C8" w:rsidRPr="00770FD6">
        <w:rPr>
          <w:rFonts w:cs="Times New Roman"/>
          <w:b/>
          <w:szCs w:val="24"/>
        </w:rPr>
        <w:t xml:space="preserve"> </w:t>
      </w:r>
      <w:r w:rsidR="000B10F4" w:rsidRPr="00770FD6">
        <w:rPr>
          <w:rFonts w:cs="Times New Roman"/>
          <w:b/>
          <w:szCs w:val="24"/>
        </w:rPr>
        <w:t>koncepcij</w:t>
      </w:r>
      <w:r w:rsidR="008D5B8A" w:rsidRPr="00770FD6">
        <w:rPr>
          <w:rFonts w:cs="Times New Roman"/>
          <w:b/>
          <w:szCs w:val="24"/>
        </w:rPr>
        <w:t>os</w:t>
      </w:r>
      <w:r w:rsidR="003C7FBC" w:rsidRPr="00770FD6">
        <w:rPr>
          <w:rFonts w:cs="Times New Roman"/>
          <w:b/>
          <w:szCs w:val="24"/>
        </w:rPr>
        <w:t xml:space="preserve"> </w:t>
      </w:r>
      <w:r w:rsidR="003073DD" w:rsidRPr="003073DD">
        <w:rPr>
          <w:rFonts w:cs="Times New Roman"/>
          <w:szCs w:val="24"/>
        </w:rPr>
        <w:t>(</w:t>
      </w:r>
      <w:r w:rsidR="003073DD">
        <w:rPr>
          <w:rFonts w:cs="Times New Roman"/>
          <w:szCs w:val="24"/>
        </w:rPr>
        <w:t xml:space="preserve">9 </w:t>
      </w:r>
      <w:r w:rsidR="003073DD" w:rsidRPr="003073DD">
        <w:rPr>
          <w:rFonts w:cs="Times New Roman"/>
          <w:szCs w:val="24"/>
        </w:rPr>
        <w:t>proc.)</w:t>
      </w:r>
      <w:r w:rsidR="003073DD">
        <w:rPr>
          <w:rFonts w:cs="Times New Roman"/>
          <w:szCs w:val="24"/>
        </w:rPr>
        <w:t xml:space="preserve"> </w:t>
      </w:r>
      <w:r w:rsidR="003C7FBC" w:rsidRPr="00770FD6">
        <w:rPr>
          <w:rFonts w:cs="Times New Roman"/>
          <w:szCs w:val="24"/>
        </w:rPr>
        <w:t xml:space="preserve">(tarp jų – </w:t>
      </w:r>
      <w:r w:rsidR="008D5B8A" w:rsidRPr="00770FD6">
        <w:rPr>
          <w:rFonts w:cs="Times New Roman"/>
          <w:szCs w:val="24"/>
        </w:rPr>
        <w:t>1</w:t>
      </w:r>
      <w:r w:rsidR="003C7FBC" w:rsidRPr="00770FD6">
        <w:rPr>
          <w:rFonts w:cs="Times New Roman"/>
          <w:szCs w:val="24"/>
        </w:rPr>
        <w:t xml:space="preserve"> rezervinio sąrašo projekta</w:t>
      </w:r>
      <w:r w:rsidR="008D5B8A" w:rsidRPr="00770FD6">
        <w:rPr>
          <w:rFonts w:cs="Times New Roman"/>
          <w:szCs w:val="24"/>
        </w:rPr>
        <w:t>s</w:t>
      </w:r>
      <w:r w:rsidR="006C45CD" w:rsidRPr="00770FD6">
        <w:rPr>
          <w:rFonts w:cs="Times New Roman"/>
          <w:szCs w:val="24"/>
        </w:rPr>
        <w:t xml:space="preserve"> ir </w:t>
      </w:r>
      <w:r w:rsidR="008D5B8A" w:rsidRPr="00770FD6">
        <w:rPr>
          <w:rFonts w:cs="Times New Roman"/>
          <w:szCs w:val="24"/>
        </w:rPr>
        <w:t>3</w:t>
      </w:r>
      <w:r w:rsidR="006C45CD" w:rsidRPr="00770FD6">
        <w:rPr>
          <w:rFonts w:cs="Times New Roman"/>
          <w:szCs w:val="24"/>
        </w:rPr>
        <w:t xml:space="preserve"> </w:t>
      </w:r>
      <w:r w:rsidR="008C3CF7" w:rsidRPr="00770FD6">
        <w:rPr>
          <w:rFonts w:cs="Times New Roman"/>
          <w:szCs w:val="24"/>
        </w:rPr>
        <w:t xml:space="preserve">nauji </w:t>
      </w:r>
      <w:r w:rsidR="006C45CD" w:rsidRPr="00770FD6">
        <w:rPr>
          <w:rFonts w:cs="Times New Roman"/>
          <w:szCs w:val="24"/>
        </w:rPr>
        <w:t xml:space="preserve">projektai, įtraukti į DNR planą atlikus </w:t>
      </w:r>
      <w:r w:rsidR="008C3CF7" w:rsidRPr="00770FD6">
        <w:rPr>
          <w:rFonts w:cs="Times New Roman"/>
          <w:szCs w:val="24"/>
        </w:rPr>
        <w:t xml:space="preserve">paskutinį </w:t>
      </w:r>
      <w:r w:rsidR="006C45CD" w:rsidRPr="00770FD6">
        <w:rPr>
          <w:rFonts w:cs="Times New Roman"/>
          <w:szCs w:val="24"/>
        </w:rPr>
        <w:t>jo pakeitimą 2020 m. spalio 14 d.</w:t>
      </w:r>
      <w:r w:rsidR="003C7FBC" w:rsidRPr="00770FD6">
        <w:rPr>
          <w:rFonts w:cs="Times New Roman"/>
          <w:szCs w:val="24"/>
        </w:rPr>
        <w:t>)</w:t>
      </w:r>
      <w:r w:rsidR="000B10F4" w:rsidRPr="00770FD6">
        <w:rPr>
          <w:rFonts w:cs="Times New Roman"/>
          <w:b/>
          <w:szCs w:val="24"/>
        </w:rPr>
        <w:t xml:space="preserve"> </w:t>
      </w:r>
      <w:r w:rsidR="007D5BB9">
        <w:rPr>
          <w:rFonts w:cs="Times New Roman"/>
          <w:b/>
          <w:szCs w:val="24"/>
        </w:rPr>
        <w:t>iš</w:t>
      </w:r>
      <w:r w:rsidR="00D878CC">
        <w:rPr>
          <w:rFonts w:cs="Times New Roman"/>
          <w:b/>
          <w:szCs w:val="24"/>
        </w:rPr>
        <w:t xml:space="preserve"> </w:t>
      </w:r>
      <w:r w:rsidR="007D5BB9">
        <w:rPr>
          <w:rFonts w:cs="Times New Roman"/>
          <w:b/>
          <w:szCs w:val="24"/>
        </w:rPr>
        <w:t>vis</w:t>
      </w:r>
      <w:r w:rsidR="00D878CC">
        <w:rPr>
          <w:rFonts w:cs="Times New Roman"/>
          <w:b/>
          <w:szCs w:val="24"/>
        </w:rPr>
        <w:t>o</w:t>
      </w:r>
      <w:r w:rsidR="007D5BB9">
        <w:rPr>
          <w:rFonts w:cs="Times New Roman"/>
          <w:b/>
          <w:szCs w:val="24"/>
        </w:rPr>
        <w:t xml:space="preserve"> dar n</w:t>
      </w:r>
      <w:r w:rsidR="00D878CC">
        <w:rPr>
          <w:rFonts w:cs="Times New Roman"/>
          <w:b/>
          <w:szCs w:val="24"/>
        </w:rPr>
        <w:t xml:space="preserve">ebuvo </w:t>
      </w:r>
      <w:r w:rsidR="006A1648" w:rsidRPr="00195939">
        <w:rPr>
          <w:rFonts w:cs="Times New Roman"/>
          <w:b/>
          <w:szCs w:val="24"/>
        </w:rPr>
        <w:t>pateikt</w:t>
      </w:r>
      <w:r w:rsidR="007D5BB9">
        <w:rPr>
          <w:rFonts w:cs="Times New Roman"/>
          <w:b/>
          <w:szCs w:val="24"/>
        </w:rPr>
        <w:t>os</w:t>
      </w:r>
      <w:r w:rsidR="006A1648" w:rsidRPr="00195939">
        <w:rPr>
          <w:rFonts w:cs="Times New Roman"/>
          <w:b/>
          <w:szCs w:val="24"/>
        </w:rPr>
        <w:t xml:space="preserve"> vertinimui</w:t>
      </w:r>
      <w:r w:rsidR="00195939">
        <w:rPr>
          <w:rFonts w:cs="Times New Roman"/>
          <w:szCs w:val="24"/>
        </w:rPr>
        <w:t>.</w:t>
      </w:r>
    </w:p>
    <w:p w:rsidR="0077685F" w:rsidRDefault="00ED6AFB" w:rsidP="0045170B">
      <w:pPr>
        <w:pStyle w:val="Sraopastraipa"/>
        <w:tabs>
          <w:tab w:val="left" w:pos="284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</w:t>
      </w:r>
      <w:r w:rsidR="00C20189">
        <w:rPr>
          <w:rFonts w:cs="Times New Roman"/>
          <w:szCs w:val="24"/>
        </w:rPr>
        <w:t>D</w:t>
      </w:r>
      <w:r w:rsidR="004D2DD8">
        <w:rPr>
          <w:rFonts w:cs="Times New Roman"/>
          <w:szCs w:val="24"/>
        </w:rPr>
        <w:t xml:space="preserve">etali informacija apie koncepcijų tvirtinimo eigą </w:t>
      </w:r>
      <w:r w:rsidR="00C81F6D">
        <w:rPr>
          <w:rFonts w:cs="Times New Roman"/>
          <w:szCs w:val="24"/>
        </w:rPr>
        <w:t xml:space="preserve">(2020 m. </w:t>
      </w:r>
      <w:r w:rsidR="0033163C">
        <w:rPr>
          <w:rFonts w:cs="Times New Roman"/>
          <w:szCs w:val="24"/>
        </w:rPr>
        <w:t>spalio</w:t>
      </w:r>
      <w:r w:rsidR="00C81F6D">
        <w:rPr>
          <w:rFonts w:cs="Times New Roman"/>
          <w:szCs w:val="24"/>
        </w:rPr>
        <w:t xml:space="preserve"> 3</w:t>
      </w:r>
      <w:r w:rsidR="0033163C">
        <w:rPr>
          <w:rFonts w:cs="Times New Roman"/>
          <w:szCs w:val="24"/>
        </w:rPr>
        <w:t>1</w:t>
      </w:r>
      <w:r w:rsidR="00C81F6D">
        <w:rPr>
          <w:rFonts w:cs="Times New Roman"/>
          <w:szCs w:val="24"/>
        </w:rPr>
        <w:t xml:space="preserve"> d. duomenimis) </w:t>
      </w:r>
      <w:r w:rsidR="004D2DD8">
        <w:rPr>
          <w:rFonts w:cs="Times New Roman"/>
          <w:szCs w:val="24"/>
        </w:rPr>
        <w:t>pagal atsakingas ministerijas pateikiama lentelėje žemiau:</w:t>
      </w:r>
    </w:p>
    <w:tbl>
      <w:tblPr>
        <w:tblW w:w="10752" w:type="dxa"/>
        <w:tblInd w:w="93" w:type="dxa"/>
        <w:tblLook w:val="04A0" w:firstRow="1" w:lastRow="0" w:firstColumn="1" w:lastColumn="0" w:noHBand="0" w:noVBand="1"/>
      </w:tblPr>
      <w:tblGrid>
        <w:gridCol w:w="2220"/>
        <w:gridCol w:w="846"/>
        <w:gridCol w:w="759"/>
        <w:gridCol w:w="886"/>
        <w:gridCol w:w="778"/>
        <w:gridCol w:w="886"/>
        <w:gridCol w:w="850"/>
        <w:gridCol w:w="886"/>
        <w:gridCol w:w="796"/>
        <w:gridCol w:w="936"/>
        <w:gridCol w:w="909"/>
      </w:tblGrid>
      <w:tr w:rsidR="008F6E1C" w:rsidRPr="008F6E1C" w:rsidTr="00ED6AFB">
        <w:trPr>
          <w:trHeight w:val="3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45170B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At</w:t>
            </w:r>
            <w:r w:rsidR="008F6E1C"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sakinga ministerija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Iš viso rengtinų koncepcijų</w:t>
            </w:r>
          </w:p>
        </w:tc>
        <w:tc>
          <w:tcPr>
            <w:tcW w:w="69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Koncepcijos būklė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Patvirtinta IK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Nepatvirtinta IK</w:t>
            </w:r>
          </w:p>
        </w:tc>
      </w:tr>
      <w:tr w:rsidR="008F6E1C" w:rsidRPr="008F6E1C" w:rsidTr="00ED6AFB">
        <w:trPr>
          <w:trHeight w:val="4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Iš jų spalio mėn.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Vertinama/ Tikslinama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Nepateikta vertinimui</w:t>
            </w:r>
          </w:p>
        </w:tc>
      </w:tr>
      <w:tr w:rsidR="008F6E1C" w:rsidRPr="008F6E1C" w:rsidTr="00ED6AFB">
        <w:trPr>
          <w:trHeight w:val="69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Skirta 2020</w:t>
            </w:r>
            <w:proofErr w:type="gramStart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  <w:proofErr w:type="gramEnd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2021, mln. eurų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Skaičius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Skirta 2020</w:t>
            </w:r>
            <w:proofErr w:type="gramStart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  <w:proofErr w:type="gramEnd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2021, mln. eurų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Skaičius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Skirta 2020</w:t>
            </w:r>
            <w:proofErr w:type="gramStart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  <w:proofErr w:type="gramEnd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2021, mln. eurų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Skaičius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Skirta 2020</w:t>
            </w:r>
            <w:proofErr w:type="gramStart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-</w:t>
            </w:r>
            <w:proofErr w:type="gramEnd"/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2021, mln. eurų*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Skaičius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Skaičius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F6E1C" w:rsidRPr="00EC20D3" w:rsidRDefault="008F6E1C" w:rsidP="008F6E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</w:pPr>
            <w:r w:rsidRPr="00EC20D3">
              <w:rPr>
                <w:rFonts w:eastAsia="Times New Roman" w:cs="Times New Roman"/>
                <w:color w:val="000000"/>
                <w:sz w:val="16"/>
                <w:szCs w:val="16"/>
                <w:lang w:eastAsia="lt-LT"/>
              </w:rPr>
              <w:t>Skaičius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Aplinkos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10,31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10,31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504B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CF40FC">
              <w:rPr>
                <w:rFonts w:eastAsia="Times New Roman" w:cs="Times New Roman"/>
                <w:sz w:val="18"/>
                <w:szCs w:val="18"/>
                <w:lang w:eastAsia="lt-LT"/>
              </w:rPr>
              <w:t>E</w:t>
            </w:r>
            <w:r w:rsidR="00504BC8" w:rsidRPr="00CF40FC">
              <w:rPr>
                <w:rFonts w:eastAsia="Times New Roman" w:cs="Times New Roman"/>
                <w:sz w:val="18"/>
                <w:szCs w:val="18"/>
                <w:lang w:eastAsia="lt-LT"/>
              </w:rPr>
              <w:t>konomikos</w:t>
            </w:r>
            <w:r w:rsidRPr="00CF40FC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ir</w:t>
            </w: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inovacijų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164,49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105,05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59,44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Energetikos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110,49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105,49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Finansų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26,70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26,70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Kultūros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2,50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2,50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Sveikatos apsaugos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98,15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41,38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56,77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5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Susisiekimo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77,85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60,49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17,36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Švietimo, mokslo ir sporto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444,64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359,35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89,08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85,29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Vidaus reikalų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0,40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Žemės ūkio ministerija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30,61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21,69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7116DA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C20D3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74238">
              <w:rPr>
                <w:rFonts w:eastAsia="Times New Roman" w:cs="Times New Roman"/>
                <w:sz w:val="18"/>
                <w:szCs w:val="18"/>
                <w:lang w:eastAsia="lt-LT"/>
              </w:rPr>
              <w:t xml:space="preserve">  </w:t>
            </w:r>
            <w:r w:rsidR="008F6E1C"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8,92</w:t>
            </w:r>
            <w:r w:rsidR="00EC20D3">
              <w:rPr>
                <w:rFonts w:eastAsia="Times New Roman" w:cs="Times New Roman"/>
                <w:sz w:val="18"/>
                <w:szCs w:val="18"/>
                <w:lang w:val="en-US" w:eastAsia="lt-L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0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Rezervas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95,04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8F6E1C" w:rsidRPr="008F6E1C" w:rsidTr="00ED6AF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1.061,17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732,96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113,51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233,18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8F6E1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20D3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CF40FC" w:rsidP="00CF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1C" w:rsidRPr="00EC20D3" w:rsidRDefault="00CF40FC" w:rsidP="008F6E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</w:p>
        </w:tc>
      </w:tr>
    </w:tbl>
    <w:p w:rsidR="008F6E1C" w:rsidRPr="00991E12" w:rsidRDefault="00EC20D3" w:rsidP="008F6E1C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 w:val="16"/>
          <w:szCs w:val="16"/>
        </w:rPr>
      </w:pPr>
      <w:r w:rsidRPr="00991E12">
        <w:rPr>
          <w:rFonts w:cs="Times New Roman"/>
          <w:sz w:val="16"/>
          <w:szCs w:val="16"/>
        </w:rPr>
        <w:t xml:space="preserve">*IK pritarta visoms Žemės ūkio ministerijos parengtoms koncepcijoms, tačiau patvirtintas mažesnis </w:t>
      </w:r>
      <w:r w:rsidR="007116DA" w:rsidRPr="00991E12">
        <w:rPr>
          <w:rFonts w:cs="Times New Roman"/>
          <w:sz w:val="16"/>
          <w:szCs w:val="16"/>
        </w:rPr>
        <w:t xml:space="preserve">finansavimas, </w:t>
      </w:r>
      <w:r w:rsidRPr="00991E12">
        <w:rPr>
          <w:rFonts w:cs="Times New Roman"/>
          <w:sz w:val="16"/>
          <w:szCs w:val="16"/>
        </w:rPr>
        <w:t xml:space="preserve">negu </w:t>
      </w:r>
      <w:r w:rsidR="007116DA" w:rsidRPr="00991E12">
        <w:rPr>
          <w:rFonts w:cs="Times New Roman"/>
          <w:sz w:val="16"/>
          <w:szCs w:val="16"/>
        </w:rPr>
        <w:t xml:space="preserve">numatytas </w:t>
      </w:r>
      <w:r w:rsidRPr="00991E12">
        <w:rPr>
          <w:rFonts w:cs="Times New Roman"/>
          <w:sz w:val="16"/>
          <w:szCs w:val="16"/>
        </w:rPr>
        <w:t>DNR plano</w:t>
      </w:r>
      <w:r w:rsidR="00991E12" w:rsidRPr="00991E12">
        <w:rPr>
          <w:rFonts w:cs="Times New Roman"/>
          <w:sz w:val="16"/>
          <w:szCs w:val="16"/>
        </w:rPr>
        <w:t xml:space="preserve"> 1 priede</w:t>
      </w:r>
    </w:p>
    <w:p w:rsidR="002A6CBA" w:rsidRPr="00F77D86" w:rsidRDefault="002A6CBA" w:rsidP="008612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iCs/>
          <w:szCs w:val="24"/>
        </w:rPr>
      </w:pPr>
      <w:r w:rsidRPr="00F77D86">
        <w:rPr>
          <w:rFonts w:cs="Times New Roman"/>
          <w:b/>
          <w:szCs w:val="24"/>
        </w:rPr>
        <w:lastRenderedPageBreak/>
        <w:t>Svarbesn</w:t>
      </w:r>
      <w:r w:rsidR="0033163C" w:rsidRPr="00F77D86">
        <w:rPr>
          <w:rFonts w:cs="Times New Roman"/>
          <w:b/>
          <w:szCs w:val="24"/>
        </w:rPr>
        <w:t>ės</w:t>
      </w:r>
      <w:r w:rsidRPr="00F77D86">
        <w:rPr>
          <w:rFonts w:cs="Times New Roman"/>
          <w:b/>
          <w:szCs w:val="24"/>
        </w:rPr>
        <w:t xml:space="preserve"> </w:t>
      </w:r>
      <w:r w:rsidR="0033163C" w:rsidRPr="00F77D86">
        <w:rPr>
          <w:rFonts w:cs="Times New Roman"/>
          <w:b/>
          <w:szCs w:val="24"/>
        </w:rPr>
        <w:t>spalio mėn. patvirtintos</w:t>
      </w:r>
      <w:r w:rsidRPr="00F77D86">
        <w:rPr>
          <w:rFonts w:cs="Times New Roman"/>
          <w:b/>
          <w:iCs/>
          <w:szCs w:val="24"/>
        </w:rPr>
        <w:t xml:space="preserve"> koncepcijos</w:t>
      </w:r>
      <w:r w:rsidR="001235C8" w:rsidRPr="00F77D86">
        <w:rPr>
          <w:rFonts w:cs="Times New Roman"/>
          <w:b/>
          <w:iCs/>
          <w:szCs w:val="24"/>
        </w:rPr>
        <w:t>, pasirašytos sutartys</w:t>
      </w:r>
    </w:p>
    <w:p w:rsidR="00603A47" w:rsidRPr="00F77D86" w:rsidRDefault="00603A47" w:rsidP="00603A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iCs/>
          <w:szCs w:val="24"/>
        </w:rPr>
      </w:pPr>
    </w:p>
    <w:p w:rsidR="00603A47" w:rsidRPr="00F77D86" w:rsidRDefault="008D7E47" w:rsidP="000F0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77D86">
        <w:rPr>
          <w:rFonts w:cs="Times New Roman"/>
          <w:b/>
          <w:iCs/>
          <w:szCs w:val="24"/>
        </w:rPr>
        <w:tab/>
      </w:r>
      <w:r w:rsidR="00603A47" w:rsidRPr="00F77D86">
        <w:rPr>
          <w:rFonts w:cs="Times New Roman"/>
          <w:iCs/>
          <w:szCs w:val="24"/>
        </w:rPr>
        <w:t>Spalio</w:t>
      </w:r>
      <w:r w:rsidR="00603A47" w:rsidRPr="00F77D86">
        <w:rPr>
          <w:rFonts w:cs="Times New Roman"/>
          <w:szCs w:val="24"/>
        </w:rPr>
        <w:t xml:space="preserve"> mėnesį patvirtintos dvi veiksmų įgyvendinimo koncepcijos, kurios padidins </w:t>
      </w:r>
      <w:r w:rsidR="00603A47" w:rsidRPr="00F77D86">
        <w:rPr>
          <w:rFonts w:cs="Times New Roman"/>
          <w:b/>
          <w:szCs w:val="24"/>
        </w:rPr>
        <w:t xml:space="preserve">Žmogiškojo kapitalo </w:t>
      </w:r>
      <w:r w:rsidR="00603A47" w:rsidRPr="0076441A">
        <w:rPr>
          <w:rFonts w:cs="Times New Roman"/>
          <w:szCs w:val="24"/>
        </w:rPr>
        <w:t>investicijas</w:t>
      </w:r>
      <w:r w:rsidR="00603A47" w:rsidRPr="00F77D86">
        <w:rPr>
          <w:rFonts w:cs="Times New Roman"/>
          <w:b/>
          <w:szCs w:val="24"/>
        </w:rPr>
        <w:t xml:space="preserve"> </w:t>
      </w:r>
      <w:r w:rsidR="00603A47" w:rsidRPr="00F77D86">
        <w:rPr>
          <w:rFonts w:cs="Times New Roman"/>
          <w:szCs w:val="24"/>
        </w:rPr>
        <w:t>mokslinių tyrimų ir švietimo stiprinimo srityje</w:t>
      </w:r>
      <w:r w:rsidR="000F0EC0" w:rsidRPr="00F77D86">
        <w:rPr>
          <w:rFonts w:cs="Times New Roman"/>
          <w:szCs w:val="24"/>
        </w:rPr>
        <w:t>:</w:t>
      </w:r>
    </w:p>
    <w:p w:rsidR="00603A47" w:rsidRPr="00F77D86" w:rsidRDefault="00603A47" w:rsidP="000F0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77D86">
        <w:rPr>
          <w:rFonts w:eastAsia="Times New Roman" w:cs="Times New Roman"/>
          <w:szCs w:val="24"/>
        </w:rPr>
        <w:tab/>
        <w:t xml:space="preserve"> </w:t>
      </w:r>
      <w:r w:rsidRPr="00F77D86">
        <w:rPr>
          <w:rFonts w:eastAsia="Times New Roman" w:cs="Times New Roman"/>
          <w:b/>
          <w:szCs w:val="24"/>
        </w:rPr>
        <w:t>-</w:t>
      </w:r>
      <w:r w:rsidRPr="00F77D86">
        <w:rPr>
          <w:rFonts w:cs="Times New Roman"/>
          <w:b/>
          <w:iCs/>
          <w:szCs w:val="24"/>
        </w:rPr>
        <w:t>„</w:t>
      </w:r>
      <w:proofErr w:type="spellStart"/>
      <w:r w:rsidRPr="00F77D86">
        <w:rPr>
          <w:rFonts w:cs="Helvetica"/>
          <w:b/>
          <w:szCs w:val="24"/>
        </w:rPr>
        <w:t>Horizon</w:t>
      </w:r>
      <w:proofErr w:type="spellEnd"/>
      <w:r w:rsidRPr="00F77D86">
        <w:rPr>
          <w:rFonts w:cs="Helvetica"/>
          <w:b/>
          <w:szCs w:val="24"/>
        </w:rPr>
        <w:t xml:space="preserve"> </w:t>
      </w:r>
      <w:proofErr w:type="spellStart"/>
      <w:r w:rsidRPr="00F77D86">
        <w:rPr>
          <w:rFonts w:cs="Helvetica"/>
          <w:b/>
          <w:szCs w:val="24"/>
        </w:rPr>
        <w:t>Europe</w:t>
      </w:r>
      <w:proofErr w:type="spellEnd"/>
      <w:r w:rsidRPr="00F77D86">
        <w:rPr>
          <w:rFonts w:cs="Helvetica"/>
          <w:b/>
          <w:szCs w:val="24"/>
        </w:rPr>
        <w:t xml:space="preserve"> </w:t>
      </w:r>
      <w:proofErr w:type="spellStart"/>
      <w:r w:rsidRPr="00F77D86">
        <w:rPr>
          <w:rFonts w:cs="Helvetica"/>
          <w:b/>
          <w:szCs w:val="24"/>
        </w:rPr>
        <w:t>akceleravimo</w:t>
      </w:r>
      <w:proofErr w:type="spellEnd"/>
      <w:r w:rsidRPr="00F77D86">
        <w:rPr>
          <w:rFonts w:cs="Helvetica"/>
          <w:b/>
          <w:szCs w:val="24"/>
        </w:rPr>
        <w:t xml:space="preserve"> programa</w:t>
      </w:r>
      <w:r w:rsidRPr="00F77D86">
        <w:rPr>
          <w:rFonts w:cs="Times New Roman"/>
          <w:b/>
          <w:szCs w:val="24"/>
        </w:rPr>
        <w:t>“ (</w:t>
      </w:r>
      <w:r w:rsidR="000F0EC0" w:rsidRPr="00F77D86">
        <w:rPr>
          <w:rFonts w:cs="Times New Roman"/>
          <w:b/>
          <w:szCs w:val="24"/>
        </w:rPr>
        <w:t xml:space="preserve">34 </w:t>
      </w:r>
      <w:r w:rsidRPr="00F77D86">
        <w:rPr>
          <w:rFonts w:cs="Times New Roman"/>
          <w:b/>
          <w:szCs w:val="24"/>
        </w:rPr>
        <w:t>mln. eurų</w:t>
      </w:r>
      <w:r w:rsidRPr="00F77D86">
        <w:rPr>
          <w:rFonts w:cs="Times New Roman"/>
          <w:szCs w:val="24"/>
        </w:rPr>
        <w:t xml:space="preserve">), </w:t>
      </w:r>
      <w:r w:rsidR="000F0EC0" w:rsidRPr="00F77D86">
        <w:rPr>
          <w:rFonts w:cs="Times New Roman"/>
          <w:szCs w:val="24"/>
        </w:rPr>
        <w:t>kuri</w:t>
      </w:r>
      <w:r w:rsidR="006657DA">
        <w:rPr>
          <w:rFonts w:cs="Times New Roman"/>
          <w:szCs w:val="24"/>
        </w:rPr>
        <w:t xml:space="preserve"> </w:t>
      </w:r>
      <w:r w:rsidRPr="00F77D86">
        <w:rPr>
          <w:rFonts w:cs="Times New Roman"/>
          <w:szCs w:val="24"/>
        </w:rPr>
        <w:t>prisidė</w:t>
      </w:r>
      <w:r w:rsidR="006657DA">
        <w:rPr>
          <w:rFonts w:cs="Times New Roman"/>
          <w:szCs w:val="24"/>
        </w:rPr>
        <w:t xml:space="preserve">s </w:t>
      </w:r>
      <w:r w:rsidRPr="00F77D86">
        <w:rPr>
          <w:rFonts w:cs="Times New Roman"/>
          <w:szCs w:val="24"/>
        </w:rPr>
        <w:t>prie Europos Sąjungos</w:t>
      </w:r>
      <w:r w:rsidR="001105D7">
        <w:rPr>
          <w:rFonts w:cs="Times New Roman"/>
          <w:szCs w:val="24"/>
        </w:rPr>
        <w:t xml:space="preserve"> (toliau – ES) </w:t>
      </w:r>
      <w:r w:rsidRPr="00F77D86">
        <w:rPr>
          <w:rFonts w:cs="Times New Roman"/>
          <w:szCs w:val="24"/>
        </w:rPr>
        <w:t>bendrosios mokslo ir inovacijų programos „Europos horizontas“</w:t>
      </w:r>
      <w:r w:rsidR="006657DA">
        <w:rPr>
          <w:rFonts w:cs="Times New Roman"/>
          <w:szCs w:val="24"/>
        </w:rPr>
        <w:t xml:space="preserve"> ir paskatins </w:t>
      </w:r>
      <w:r w:rsidRPr="00F77D86">
        <w:rPr>
          <w:rFonts w:cs="Times New Roman"/>
          <w:szCs w:val="24"/>
        </w:rPr>
        <w:t xml:space="preserve">šalies mokslinius tyrimus ir inovacijas </w:t>
      </w:r>
      <w:r w:rsidR="006657DA">
        <w:rPr>
          <w:rFonts w:cs="Times New Roman"/>
          <w:szCs w:val="24"/>
        </w:rPr>
        <w:t xml:space="preserve">nukreipti </w:t>
      </w:r>
      <w:r w:rsidRPr="00F77D86">
        <w:rPr>
          <w:rFonts w:cs="Times New Roman"/>
          <w:szCs w:val="24"/>
        </w:rPr>
        <w:t>į ekologines, socialines ir ekonomines permainas. Šalies mokslas ir verslas, įsitraukdami į įvairias šios programos siūlomas veiklas, turės galimybes tapti konkurencingi tarptautiniu mastu bei reikšmingai prisidėti prie globalių iššūkių sprendimo.</w:t>
      </w:r>
      <w:r w:rsidR="000F0EC0" w:rsidRPr="00F77D86">
        <w:rPr>
          <w:rFonts w:cs="Times New Roman"/>
          <w:szCs w:val="24"/>
        </w:rPr>
        <w:t xml:space="preserve"> I</w:t>
      </w:r>
      <w:r w:rsidRPr="00F77D86">
        <w:rPr>
          <w:rFonts w:cs="Times New Roman"/>
          <w:szCs w:val="24"/>
        </w:rPr>
        <w:t>nvesticijos</w:t>
      </w:r>
      <w:r w:rsidR="000F0EC0" w:rsidRPr="00F77D86">
        <w:rPr>
          <w:rFonts w:cs="Times New Roman"/>
          <w:szCs w:val="24"/>
        </w:rPr>
        <w:t xml:space="preserve"> skirtos </w:t>
      </w:r>
      <w:r w:rsidRPr="00F77D86">
        <w:rPr>
          <w:rFonts w:cs="Times New Roman"/>
          <w:szCs w:val="24"/>
        </w:rPr>
        <w:t>paskatin</w:t>
      </w:r>
      <w:r w:rsidR="000F0EC0" w:rsidRPr="00F77D86">
        <w:rPr>
          <w:rFonts w:cs="Times New Roman"/>
          <w:szCs w:val="24"/>
        </w:rPr>
        <w:t>ti</w:t>
      </w:r>
      <w:r w:rsidRPr="00F77D86">
        <w:rPr>
          <w:rFonts w:cs="Times New Roman"/>
          <w:szCs w:val="24"/>
        </w:rPr>
        <w:t xml:space="preserve"> Lietuvos mokslo ir verslo projektus aktyviau dalyvauti</w:t>
      </w:r>
      <w:r w:rsidR="001105D7">
        <w:rPr>
          <w:rFonts w:cs="Times New Roman"/>
          <w:szCs w:val="24"/>
        </w:rPr>
        <w:t xml:space="preserve"> minėtos</w:t>
      </w:r>
      <w:r w:rsidRPr="00F77D86">
        <w:rPr>
          <w:rFonts w:cs="Times New Roman"/>
          <w:szCs w:val="24"/>
        </w:rPr>
        <w:t xml:space="preserve"> ES </w:t>
      </w:r>
      <w:r w:rsidR="001105D7">
        <w:rPr>
          <w:rFonts w:cs="Times New Roman"/>
          <w:szCs w:val="24"/>
        </w:rPr>
        <w:t xml:space="preserve">programos iniciatyva organizuojamuose </w:t>
      </w:r>
      <w:r w:rsidRPr="00F77D86">
        <w:rPr>
          <w:rFonts w:cs="Times New Roman"/>
          <w:szCs w:val="24"/>
        </w:rPr>
        <w:t>konkursuose</w:t>
      </w:r>
      <w:r w:rsidR="000F0EC0" w:rsidRPr="00F77D86">
        <w:rPr>
          <w:rFonts w:cs="Times New Roman"/>
          <w:szCs w:val="24"/>
        </w:rPr>
        <w:t>,</w:t>
      </w:r>
      <w:r w:rsidRPr="00F77D86">
        <w:rPr>
          <w:rFonts w:cs="Times New Roman"/>
          <w:szCs w:val="24"/>
        </w:rPr>
        <w:t xml:space="preserve"> didin</w:t>
      </w:r>
      <w:r w:rsidR="000F0EC0" w:rsidRPr="00F77D86">
        <w:rPr>
          <w:rFonts w:cs="Times New Roman"/>
          <w:szCs w:val="24"/>
        </w:rPr>
        <w:t>ti</w:t>
      </w:r>
      <w:r w:rsidRPr="00F77D86">
        <w:rPr>
          <w:rFonts w:cs="Times New Roman"/>
          <w:szCs w:val="24"/>
        </w:rPr>
        <w:t xml:space="preserve"> šalies mokslinį potencialą ir patrauklumą.</w:t>
      </w:r>
    </w:p>
    <w:p w:rsidR="000F0EC0" w:rsidRPr="00F77D86" w:rsidRDefault="000F0EC0" w:rsidP="000F0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F77D86">
        <w:rPr>
          <w:rFonts w:cs="Times New Roman"/>
          <w:szCs w:val="24"/>
        </w:rPr>
        <w:tab/>
      </w:r>
      <w:r w:rsidRPr="00F77D86">
        <w:rPr>
          <w:rFonts w:cs="Times New Roman"/>
          <w:b/>
          <w:szCs w:val="24"/>
        </w:rPr>
        <w:t>-</w:t>
      </w:r>
      <w:r w:rsidRPr="00F77D86">
        <w:rPr>
          <w:rFonts w:cs="Helvetica"/>
          <w:b/>
          <w:szCs w:val="24"/>
        </w:rPr>
        <w:t>„Socialinių inovacijų švietime plėtra“ (20 mln. eurų)</w:t>
      </w:r>
      <w:r w:rsidRPr="00F77D86">
        <w:rPr>
          <w:rFonts w:cs="Helvetica"/>
          <w:szCs w:val="24"/>
        </w:rPr>
        <w:t xml:space="preserve">, </w:t>
      </w:r>
      <w:r w:rsidR="00E727B6">
        <w:rPr>
          <w:rFonts w:cs="Helvetica"/>
          <w:szCs w:val="24"/>
        </w:rPr>
        <w:t xml:space="preserve">kuria siekiama </w:t>
      </w:r>
      <w:r w:rsidRPr="00F77D86">
        <w:rPr>
          <w:rFonts w:cs="Helvetica"/>
          <w:szCs w:val="24"/>
        </w:rPr>
        <w:t>mažinti mokinių pasiekimų atotrūkius</w:t>
      </w:r>
      <w:r w:rsidR="00E727B6">
        <w:rPr>
          <w:rFonts w:cs="Helvetica"/>
          <w:szCs w:val="24"/>
        </w:rPr>
        <w:t xml:space="preserve"> bei </w:t>
      </w:r>
      <w:r w:rsidRPr="00F77D86">
        <w:rPr>
          <w:rFonts w:cs="Helvetica"/>
          <w:szCs w:val="24"/>
        </w:rPr>
        <w:t>atskirtį tarp mokinių</w:t>
      </w:r>
      <w:r w:rsidR="00E727B6">
        <w:rPr>
          <w:rFonts w:cs="Helvetica"/>
          <w:szCs w:val="24"/>
        </w:rPr>
        <w:t xml:space="preserve"> </w:t>
      </w:r>
      <w:r w:rsidRPr="00F77D86">
        <w:rPr>
          <w:rFonts w:cs="Helvetica"/>
          <w:szCs w:val="24"/>
        </w:rPr>
        <w:t>iš skirting</w:t>
      </w:r>
      <w:r w:rsidR="00E727B6">
        <w:rPr>
          <w:rFonts w:cs="Helvetica"/>
          <w:szCs w:val="24"/>
        </w:rPr>
        <w:t xml:space="preserve">os </w:t>
      </w:r>
      <w:r w:rsidRPr="00F77D86">
        <w:rPr>
          <w:rFonts w:cs="Helvetica"/>
          <w:szCs w:val="24"/>
        </w:rPr>
        <w:t>socialin</w:t>
      </w:r>
      <w:r w:rsidR="00E727B6">
        <w:rPr>
          <w:rFonts w:cs="Helvetica"/>
          <w:szCs w:val="24"/>
        </w:rPr>
        <w:t>ės–</w:t>
      </w:r>
      <w:r w:rsidRPr="00F77D86">
        <w:rPr>
          <w:rFonts w:cs="Helvetica"/>
          <w:szCs w:val="24"/>
        </w:rPr>
        <w:t>ekonomin</w:t>
      </w:r>
      <w:r w:rsidR="00E727B6">
        <w:rPr>
          <w:rFonts w:cs="Helvetica"/>
          <w:szCs w:val="24"/>
        </w:rPr>
        <w:t>ės</w:t>
      </w:r>
      <w:r w:rsidRPr="00F77D86">
        <w:rPr>
          <w:rFonts w:cs="Helvetica"/>
          <w:szCs w:val="24"/>
        </w:rPr>
        <w:t xml:space="preserve"> aplink</w:t>
      </w:r>
      <w:r w:rsidR="00E727B6">
        <w:rPr>
          <w:rFonts w:cs="Helvetica"/>
          <w:szCs w:val="24"/>
        </w:rPr>
        <w:t>os</w:t>
      </w:r>
      <w:r w:rsidRPr="00F77D86">
        <w:rPr>
          <w:rFonts w:cs="Helvetica"/>
          <w:szCs w:val="24"/>
        </w:rPr>
        <w:t>.</w:t>
      </w:r>
      <w:r w:rsidR="00C713BF">
        <w:rPr>
          <w:rFonts w:cs="Helvetica"/>
          <w:szCs w:val="24"/>
        </w:rPr>
        <w:t xml:space="preserve"> </w:t>
      </w:r>
      <w:r w:rsidR="00E727B6">
        <w:rPr>
          <w:rFonts w:cs="Helvetica"/>
          <w:szCs w:val="24"/>
        </w:rPr>
        <w:t xml:space="preserve">Papildomomis </w:t>
      </w:r>
      <w:r w:rsidRPr="00F77D86">
        <w:rPr>
          <w:rFonts w:cs="Helvetica"/>
          <w:szCs w:val="24"/>
        </w:rPr>
        <w:t>socialinių inovacijų iniciatyvo</w:t>
      </w:r>
      <w:r w:rsidR="00E727B6">
        <w:rPr>
          <w:rFonts w:cs="Helvetica"/>
          <w:szCs w:val="24"/>
        </w:rPr>
        <w:t>mis bus u</w:t>
      </w:r>
      <w:r w:rsidRPr="00F77D86">
        <w:rPr>
          <w:rFonts w:cs="Helvetica"/>
          <w:szCs w:val="24"/>
        </w:rPr>
        <w:t>gd</w:t>
      </w:r>
      <w:r w:rsidR="00E727B6">
        <w:rPr>
          <w:rFonts w:cs="Helvetica"/>
          <w:szCs w:val="24"/>
        </w:rPr>
        <w:t>omos</w:t>
      </w:r>
      <w:r w:rsidRPr="00F77D86">
        <w:rPr>
          <w:rFonts w:cs="Helvetica"/>
          <w:szCs w:val="24"/>
        </w:rPr>
        <w:t xml:space="preserve"> nauj</w:t>
      </w:r>
      <w:r w:rsidR="00E727B6">
        <w:rPr>
          <w:rFonts w:cs="Helvetica"/>
          <w:szCs w:val="24"/>
        </w:rPr>
        <w:t>os</w:t>
      </w:r>
      <w:r w:rsidRPr="00F77D86">
        <w:rPr>
          <w:rFonts w:cs="Helvetica"/>
          <w:szCs w:val="24"/>
        </w:rPr>
        <w:t xml:space="preserve"> </w:t>
      </w:r>
      <w:r w:rsidR="00E727B6">
        <w:rPr>
          <w:rFonts w:cs="Helvetica"/>
          <w:szCs w:val="24"/>
        </w:rPr>
        <w:t xml:space="preserve">mokinių </w:t>
      </w:r>
      <w:r w:rsidRPr="00F77D86">
        <w:rPr>
          <w:rFonts w:cs="Helvetica"/>
          <w:szCs w:val="24"/>
        </w:rPr>
        <w:t>kompetencij</w:t>
      </w:r>
      <w:r w:rsidR="00E727B6">
        <w:rPr>
          <w:rFonts w:cs="Helvetica"/>
          <w:szCs w:val="24"/>
        </w:rPr>
        <w:t>o</w:t>
      </w:r>
      <w:r w:rsidRPr="00F77D86">
        <w:rPr>
          <w:rFonts w:cs="Helvetica"/>
          <w:szCs w:val="24"/>
        </w:rPr>
        <w:t>s</w:t>
      </w:r>
      <w:r w:rsidR="00E727B6">
        <w:rPr>
          <w:rFonts w:cs="Helvetica"/>
          <w:szCs w:val="24"/>
        </w:rPr>
        <w:t>,</w:t>
      </w:r>
      <w:r w:rsidRPr="00F77D86">
        <w:rPr>
          <w:rFonts w:cs="Helvetica"/>
          <w:szCs w:val="24"/>
        </w:rPr>
        <w:t xml:space="preserve"> taip </w:t>
      </w:r>
      <w:r w:rsidR="00E727B6">
        <w:rPr>
          <w:rFonts w:cs="Helvetica"/>
          <w:szCs w:val="24"/>
        </w:rPr>
        <w:t xml:space="preserve">skatinant </w:t>
      </w:r>
      <w:r w:rsidRPr="00F77D86">
        <w:rPr>
          <w:rFonts w:cs="Helvetica"/>
          <w:szCs w:val="24"/>
        </w:rPr>
        <w:t>teigiam</w:t>
      </w:r>
      <w:r w:rsidR="00E727B6">
        <w:rPr>
          <w:rFonts w:cs="Helvetica"/>
          <w:szCs w:val="24"/>
        </w:rPr>
        <w:t>ą</w:t>
      </w:r>
      <w:r w:rsidRPr="00F77D86">
        <w:rPr>
          <w:rFonts w:cs="Helvetica"/>
          <w:szCs w:val="24"/>
        </w:rPr>
        <w:t xml:space="preserve"> vaikų iš nepalankios socialinės aplinkos elgseną. Įgyvendinus koncepciją, </w:t>
      </w:r>
      <w:r w:rsidR="00E727B6">
        <w:rPr>
          <w:rFonts w:cs="Helvetica"/>
          <w:szCs w:val="24"/>
        </w:rPr>
        <w:t xml:space="preserve">jaunuoliams </w:t>
      </w:r>
      <w:r w:rsidRPr="00F77D86">
        <w:rPr>
          <w:rFonts w:cs="Helvetica"/>
          <w:szCs w:val="24"/>
        </w:rPr>
        <w:t>bus sudarytos sąlygos pasiekti geresnių mokymosi rezultatų, o tai ilgainiui lems aukštesnius</w:t>
      </w:r>
      <w:r w:rsidR="00E727B6">
        <w:rPr>
          <w:rFonts w:cs="Helvetica"/>
          <w:szCs w:val="24"/>
        </w:rPr>
        <w:t xml:space="preserve"> jų</w:t>
      </w:r>
      <w:r w:rsidRPr="00F77D86">
        <w:rPr>
          <w:rFonts w:cs="Helvetica"/>
          <w:szCs w:val="24"/>
        </w:rPr>
        <w:t xml:space="preserve"> gebėjimus</w:t>
      </w:r>
      <w:r w:rsidR="00E727B6">
        <w:rPr>
          <w:rFonts w:cs="Helvetica"/>
          <w:szCs w:val="24"/>
        </w:rPr>
        <w:t xml:space="preserve">, </w:t>
      </w:r>
      <w:r w:rsidRPr="00F77D86">
        <w:rPr>
          <w:rFonts w:cs="Helvetica"/>
          <w:szCs w:val="24"/>
        </w:rPr>
        <w:t>didesnes galimybes sėkmingai įsilieti į darbo rinką</w:t>
      </w:r>
      <w:r w:rsidR="00E727B6">
        <w:rPr>
          <w:rFonts w:cs="Helvetica"/>
          <w:szCs w:val="24"/>
        </w:rPr>
        <w:t>, skatins pasitikėjimą savimi.</w:t>
      </w:r>
    </w:p>
    <w:p w:rsidR="00677013" w:rsidRPr="00F77D86" w:rsidRDefault="00AD5463" w:rsidP="00213A6D">
      <w:pPr>
        <w:spacing w:before="240" w:after="0" w:line="240" w:lineRule="auto"/>
        <w:ind w:firstLine="567"/>
        <w:jc w:val="both"/>
        <w:rPr>
          <w:rFonts w:cs="Times New Roman"/>
          <w:szCs w:val="24"/>
        </w:rPr>
      </w:pPr>
      <w:r w:rsidRPr="00F77D86">
        <w:rPr>
          <w:rFonts w:cs="Times New Roman"/>
          <w:b/>
          <w:szCs w:val="24"/>
        </w:rPr>
        <w:t>Skaitmeninės ekonomikos ir verslo srityje</w:t>
      </w:r>
      <w:r w:rsidR="000F0EC0" w:rsidRPr="00F77D86">
        <w:rPr>
          <w:rFonts w:cs="Times New Roman"/>
          <w:b/>
          <w:szCs w:val="24"/>
        </w:rPr>
        <w:t xml:space="preserve"> </w:t>
      </w:r>
      <w:r w:rsidR="00C45708" w:rsidRPr="00F77D86">
        <w:rPr>
          <w:rFonts w:cs="Times New Roman"/>
          <w:szCs w:val="24"/>
        </w:rPr>
        <w:t>p</w:t>
      </w:r>
      <w:r w:rsidR="00E727B6">
        <w:rPr>
          <w:rFonts w:cs="Times New Roman"/>
          <w:szCs w:val="24"/>
        </w:rPr>
        <w:t xml:space="preserve">ritarta </w:t>
      </w:r>
      <w:r w:rsidR="00C45708" w:rsidRPr="00F77D86">
        <w:rPr>
          <w:rFonts w:cs="Times New Roman"/>
          <w:szCs w:val="24"/>
        </w:rPr>
        <w:t>šio</w:t>
      </w:r>
      <w:r w:rsidR="00E727B6">
        <w:rPr>
          <w:rFonts w:cs="Times New Roman"/>
          <w:szCs w:val="24"/>
        </w:rPr>
        <w:t>ms investicijų veiksmų koncepcijoms</w:t>
      </w:r>
      <w:r w:rsidRPr="00F77D86">
        <w:rPr>
          <w:rFonts w:cs="Times New Roman"/>
          <w:szCs w:val="24"/>
        </w:rPr>
        <w:t>:</w:t>
      </w:r>
    </w:p>
    <w:p w:rsidR="008D7E47" w:rsidRPr="00F77D86" w:rsidRDefault="00677013" w:rsidP="000F0EC0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77D86">
        <w:rPr>
          <w:rFonts w:cs="Times New Roman"/>
          <w:b/>
          <w:szCs w:val="24"/>
        </w:rPr>
        <w:t xml:space="preserve">-„Paslaugų sektoriaus </w:t>
      </w:r>
      <w:proofErr w:type="spellStart"/>
      <w:r w:rsidRPr="00F77D86">
        <w:rPr>
          <w:rFonts w:cs="Times New Roman"/>
          <w:b/>
          <w:szCs w:val="24"/>
        </w:rPr>
        <w:t>robotikos</w:t>
      </w:r>
      <w:proofErr w:type="spellEnd"/>
      <w:r w:rsidRPr="00F77D86">
        <w:rPr>
          <w:rFonts w:cs="Times New Roman"/>
          <w:b/>
          <w:szCs w:val="24"/>
        </w:rPr>
        <w:t xml:space="preserve"> procesų automatizavimo ir dirbtinio intelekto sprendimai“</w:t>
      </w:r>
      <w:r w:rsidRPr="00F77D86">
        <w:rPr>
          <w:rFonts w:cs="Times New Roman"/>
          <w:szCs w:val="24"/>
        </w:rPr>
        <w:t xml:space="preserve"> </w:t>
      </w:r>
      <w:r w:rsidRPr="00F77D86">
        <w:rPr>
          <w:rFonts w:cs="Times New Roman"/>
          <w:b/>
          <w:szCs w:val="24"/>
        </w:rPr>
        <w:t>(3 mln. eurų)</w:t>
      </w:r>
      <w:r w:rsidRPr="00F77D86">
        <w:rPr>
          <w:rFonts w:cs="Times New Roman"/>
          <w:szCs w:val="24"/>
        </w:rPr>
        <w:t xml:space="preserve">, </w:t>
      </w:r>
      <w:r w:rsidR="00E727B6">
        <w:rPr>
          <w:rFonts w:cs="Times New Roman"/>
          <w:szCs w:val="24"/>
        </w:rPr>
        <w:t xml:space="preserve">kuri </w:t>
      </w:r>
      <w:r w:rsidRPr="00F77D86">
        <w:rPr>
          <w:rFonts w:cs="Times New Roman"/>
          <w:szCs w:val="24"/>
        </w:rPr>
        <w:t xml:space="preserve">skirta stiprinti verslo paslaugų centrų </w:t>
      </w:r>
      <w:proofErr w:type="spellStart"/>
      <w:r w:rsidRPr="00F77D86">
        <w:rPr>
          <w:rFonts w:cs="Times New Roman"/>
          <w:szCs w:val="24"/>
        </w:rPr>
        <w:t>robotizavimo</w:t>
      </w:r>
      <w:proofErr w:type="spellEnd"/>
      <w:r w:rsidRPr="00F77D86">
        <w:rPr>
          <w:rFonts w:cs="Times New Roman"/>
          <w:szCs w:val="24"/>
        </w:rPr>
        <w:t xml:space="preserve"> ir dirbtinio intelekto ekosistemą Lietuvoje</w:t>
      </w:r>
      <w:r w:rsidR="00213A6D" w:rsidRPr="00F77D86">
        <w:rPr>
          <w:rFonts w:cs="Times New Roman"/>
          <w:szCs w:val="24"/>
        </w:rPr>
        <w:t>.</w:t>
      </w:r>
    </w:p>
    <w:p w:rsidR="000F0EC0" w:rsidRPr="00F77D86" w:rsidRDefault="00677013" w:rsidP="000F0EC0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77D86">
        <w:rPr>
          <w:rFonts w:cs="Times New Roman"/>
          <w:b/>
          <w:szCs w:val="24"/>
        </w:rPr>
        <w:t>-„</w:t>
      </w:r>
      <w:r w:rsidRPr="00F77D86">
        <w:rPr>
          <w:rFonts w:cs="Arial"/>
          <w:b/>
          <w:szCs w:val="24"/>
        </w:rPr>
        <w:t>Atvirąją ekosistemą atsiskaitymams negrynaisiais pinigais ugdymo įstaigose skatinančių priemonių kūrimas</w:t>
      </w:r>
      <w:r w:rsidRPr="00F77D86">
        <w:rPr>
          <w:rFonts w:cs="Times New Roman"/>
          <w:b/>
          <w:szCs w:val="24"/>
        </w:rPr>
        <w:t>“ (5 mln. eurų)</w:t>
      </w:r>
      <w:r w:rsidRPr="00F77D86">
        <w:rPr>
          <w:rFonts w:cs="Times New Roman"/>
          <w:szCs w:val="24"/>
        </w:rPr>
        <w:t>, kurios tikslas – skatinti atsiskaitym</w:t>
      </w:r>
      <w:r w:rsidR="00570CC1">
        <w:rPr>
          <w:rFonts w:cs="Times New Roman"/>
          <w:szCs w:val="24"/>
        </w:rPr>
        <w:t>ą</w:t>
      </w:r>
      <w:r w:rsidRPr="00F77D86">
        <w:rPr>
          <w:rFonts w:cs="Times New Roman"/>
          <w:szCs w:val="24"/>
        </w:rPr>
        <w:t xml:space="preserve"> negrynaisiais pinigais ugdymo įstaigose</w:t>
      </w:r>
      <w:r w:rsidR="00570CC1">
        <w:rPr>
          <w:rFonts w:cs="Times New Roman"/>
          <w:szCs w:val="24"/>
        </w:rPr>
        <w:t>,</w:t>
      </w:r>
      <w:r w:rsidRPr="00F77D86">
        <w:rPr>
          <w:rFonts w:cs="Times New Roman"/>
          <w:szCs w:val="24"/>
        </w:rPr>
        <w:t xml:space="preserve"> integruojant jau turimas priemones</w:t>
      </w:r>
      <w:r w:rsidR="00570CC1">
        <w:rPr>
          <w:rFonts w:cs="Times New Roman"/>
          <w:szCs w:val="24"/>
        </w:rPr>
        <w:t xml:space="preserve"> – </w:t>
      </w:r>
      <w:r w:rsidRPr="00F77D86">
        <w:rPr>
          <w:rFonts w:cs="Times New Roman"/>
          <w:szCs w:val="24"/>
        </w:rPr>
        <w:t>elektronin</w:t>
      </w:r>
      <w:r w:rsidR="00570CC1">
        <w:rPr>
          <w:rFonts w:cs="Times New Roman"/>
          <w:szCs w:val="24"/>
        </w:rPr>
        <w:t>ius</w:t>
      </w:r>
      <w:r w:rsidRPr="00F77D86">
        <w:rPr>
          <w:rFonts w:cs="Times New Roman"/>
          <w:szCs w:val="24"/>
        </w:rPr>
        <w:t xml:space="preserve"> mokinio pažymėjim</w:t>
      </w:r>
      <w:r w:rsidR="00570CC1">
        <w:rPr>
          <w:rFonts w:cs="Times New Roman"/>
          <w:szCs w:val="24"/>
        </w:rPr>
        <w:t>us</w:t>
      </w:r>
      <w:r w:rsidRPr="00F77D86">
        <w:rPr>
          <w:rFonts w:cs="Times New Roman"/>
          <w:szCs w:val="24"/>
        </w:rPr>
        <w:t>, elektronini</w:t>
      </w:r>
      <w:r w:rsidR="00570CC1">
        <w:rPr>
          <w:rFonts w:cs="Times New Roman"/>
          <w:szCs w:val="24"/>
        </w:rPr>
        <w:t>us dienynus</w:t>
      </w:r>
      <w:r w:rsidRPr="00F77D86">
        <w:rPr>
          <w:rFonts w:cs="Times New Roman"/>
          <w:szCs w:val="24"/>
        </w:rPr>
        <w:t>. Įgyvendinus projektą moksleiviai galės naudotis e</w:t>
      </w:r>
      <w:r w:rsidR="00570CC1" w:rsidRPr="00F77D86">
        <w:rPr>
          <w:rFonts w:cs="Times New Roman"/>
          <w:szCs w:val="24"/>
        </w:rPr>
        <w:t>–</w:t>
      </w:r>
      <w:r w:rsidRPr="00F77D86">
        <w:rPr>
          <w:rFonts w:cs="Times New Roman"/>
          <w:szCs w:val="24"/>
        </w:rPr>
        <w:t xml:space="preserve">pinigine, </w:t>
      </w:r>
      <w:r w:rsidR="00570CC1">
        <w:rPr>
          <w:rFonts w:cs="Times New Roman"/>
          <w:szCs w:val="24"/>
        </w:rPr>
        <w:t xml:space="preserve">o </w:t>
      </w:r>
      <w:r w:rsidRPr="00F77D86">
        <w:rPr>
          <w:rFonts w:cs="Times New Roman"/>
          <w:szCs w:val="24"/>
        </w:rPr>
        <w:t>tai itin aktualu vaikams iki 14 metų, kurie dėl ribotos civilinės atsakomybės neturi galimybių naudotis banko kortelėmis.</w:t>
      </w:r>
    </w:p>
    <w:p w:rsidR="000F0EC0" w:rsidRPr="00F77D86" w:rsidRDefault="00677013" w:rsidP="00213A6D">
      <w:pPr>
        <w:spacing w:before="240" w:after="0" w:line="240" w:lineRule="auto"/>
        <w:ind w:firstLine="567"/>
        <w:jc w:val="both"/>
        <w:rPr>
          <w:rFonts w:cs="Times New Roman"/>
          <w:b/>
          <w:szCs w:val="24"/>
        </w:rPr>
      </w:pPr>
      <w:r w:rsidRPr="00F77D86">
        <w:rPr>
          <w:rFonts w:cs="Times New Roman"/>
          <w:szCs w:val="24"/>
        </w:rPr>
        <w:t xml:space="preserve">Reikšmingesnės </w:t>
      </w:r>
      <w:r w:rsidR="00570CC1">
        <w:rPr>
          <w:rFonts w:cs="Times New Roman"/>
          <w:szCs w:val="24"/>
        </w:rPr>
        <w:t xml:space="preserve">patvirtintos </w:t>
      </w:r>
      <w:r w:rsidRPr="00F77D86">
        <w:rPr>
          <w:rFonts w:cs="Times New Roman"/>
          <w:szCs w:val="24"/>
        </w:rPr>
        <w:t>koncepcijos</w:t>
      </w:r>
      <w:r w:rsidRPr="00F77D86">
        <w:rPr>
          <w:rFonts w:cs="Times New Roman"/>
          <w:b/>
          <w:szCs w:val="24"/>
        </w:rPr>
        <w:t xml:space="preserve"> </w:t>
      </w:r>
      <w:r w:rsidR="000F0EC0" w:rsidRPr="00F77D86">
        <w:rPr>
          <w:rFonts w:cs="Times New Roman"/>
          <w:b/>
          <w:szCs w:val="24"/>
        </w:rPr>
        <w:t>Inovacijų ir mokslinių tyrimų srityje:</w:t>
      </w:r>
    </w:p>
    <w:p w:rsidR="00570CC1" w:rsidRDefault="000F0EC0" w:rsidP="000F0EC0">
      <w:pPr>
        <w:spacing w:after="0" w:line="240" w:lineRule="auto"/>
        <w:ind w:firstLine="567"/>
        <w:jc w:val="both"/>
        <w:rPr>
          <w:rFonts w:cs="Helvetica"/>
          <w:szCs w:val="24"/>
        </w:rPr>
      </w:pPr>
      <w:r w:rsidRPr="00F77D86">
        <w:rPr>
          <w:rFonts w:cs="Times New Roman"/>
          <w:b/>
          <w:szCs w:val="24"/>
        </w:rPr>
        <w:t>-</w:t>
      </w:r>
      <w:r w:rsidRPr="00F77D86">
        <w:rPr>
          <w:rFonts w:cs="Helvetica"/>
          <w:b/>
          <w:szCs w:val="24"/>
        </w:rPr>
        <w:t>„Farmacinių produktų inovacijų ir vystymo centro sukūrimas“</w:t>
      </w:r>
      <w:r w:rsidRPr="00F77D86">
        <w:rPr>
          <w:rFonts w:cs="Helvetica"/>
          <w:szCs w:val="24"/>
        </w:rPr>
        <w:t xml:space="preserve"> </w:t>
      </w:r>
      <w:r w:rsidRPr="00F77D86">
        <w:rPr>
          <w:rFonts w:cs="Helvetica"/>
          <w:b/>
          <w:szCs w:val="24"/>
        </w:rPr>
        <w:t>(2 mln. eurų)</w:t>
      </w:r>
      <w:r w:rsidRPr="00F77D86">
        <w:rPr>
          <w:rFonts w:cs="Helvetica"/>
          <w:szCs w:val="24"/>
        </w:rPr>
        <w:t xml:space="preserve">, skirta </w:t>
      </w:r>
      <w:r w:rsidR="00C45708" w:rsidRPr="00F77D86">
        <w:rPr>
          <w:rFonts w:cs="Helvetica"/>
          <w:szCs w:val="24"/>
        </w:rPr>
        <w:t xml:space="preserve">plėsti farmacijos </w:t>
      </w:r>
      <w:r w:rsidRPr="00F77D86">
        <w:rPr>
          <w:rFonts w:cs="Helvetica"/>
          <w:szCs w:val="24"/>
        </w:rPr>
        <w:t>rinkos dalyvi</w:t>
      </w:r>
      <w:r w:rsidR="00C45708" w:rsidRPr="00F77D86">
        <w:rPr>
          <w:rFonts w:cs="Helvetica"/>
          <w:szCs w:val="24"/>
        </w:rPr>
        <w:t>ų</w:t>
      </w:r>
      <w:r w:rsidRPr="00F77D86">
        <w:rPr>
          <w:rFonts w:cs="Helvetica"/>
          <w:szCs w:val="24"/>
        </w:rPr>
        <w:t xml:space="preserve"> mokslin</w:t>
      </w:r>
      <w:r w:rsidR="00C45708" w:rsidRPr="00F77D86">
        <w:rPr>
          <w:rFonts w:cs="Helvetica"/>
          <w:szCs w:val="24"/>
        </w:rPr>
        <w:t>es</w:t>
      </w:r>
      <w:r w:rsidR="00570CC1">
        <w:rPr>
          <w:rFonts w:cs="Helvetica"/>
          <w:szCs w:val="24"/>
        </w:rPr>
        <w:t xml:space="preserve"> </w:t>
      </w:r>
      <w:r w:rsidR="00C45708" w:rsidRPr="00F77D86">
        <w:rPr>
          <w:rFonts w:cs="Helvetica"/>
          <w:szCs w:val="24"/>
        </w:rPr>
        <w:t>–</w:t>
      </w:r>
      <w:r w:rsidR="00570CC1">
        <w:rPr>
          <w:rFonts w:cs="Helvetica"/>
          <w:szCs w:val="24"/>
        </w:rPr>
        <w:t xml:space="preserve"> </w:t>
      </w:r>
      <w:r w:rsidRPr="00F77D86">
        <w:rPr>
          <w:rFonts w:cs="Helvetica"/>
          <w:szCs w:val="24"/>
        </w:rPr>
        <w:t>reguliacin</w:t>
      </w:r>
      <w:r w:rsidR="00C45708" w:rsidRPr="00F77D86">
        <w:rPr>
          <w:rFonts w:cs="Helvetica"/>
          <w:szCs w:val="24"/>
        </w:rPr>
        <w:t>es</w:t>
      </w:r>
      <w:r w:rsidRPr="00F77D86">
        <w:rPr>
          <w:rFonts w:cs="Helvetica"/>
          <w:szCs w:val="24"/>
        </w:rPr>
        <w:t xml:space="preserve"> patari</w:t>
      </w:r>
      <w:r w:rsidR="00C45708" w:rsidRPr="00F77D86">
        <w:rPr>
          <w:rFonts w:cs="Helvetica"/>
          <w:szCs w:val="24"/>
        </w:rPr>
        <w:t>a</w:t>
      </w:r>
      <w:r w:rsidRPr="00F77D86">
        <w:rPr>
          <w:rFonts w:cs="Helvetica"/>
          <w:szCs w:val="24"/>
        </w:rPr>
        <w:t>m</w:t>
      </w:r>
      <w:r w:rsidR="00C45708" w:rsidRPr="00F77D86">
        <w:rPr>
          <w:rFonts w:cs="Helvetica"/>
          <w:szCs w:val="24"/>
        </w:rPr>
        <w:t>ąsias</w:t>
      </w:r>
      <w:r w:rsidRPr="00F77D86">
        <w:rPr>
          <w:rFonts w:cs="Helvetica"/>
          <w:szCs w:val="24"/>
        </w:rPr>
        <w:t xml:space="preserve"> paslaug</w:t>
      </w:r>
      <w:r w:rsidR="00C45708" w:rsidRPr="00F77D86">
        <w:rPr>
          <w:rFonts w:cs="Helvetica"/>
          <w:szCs w:val="24"/>
        </w:rPr>
        <w:t>as</w:t>
      </w:r>
      <w:r w:rsidR="00570CC1">
        <w:rPr>
          <w:rFonts w:cs="Helvetica"/>
          <w:szCs w:val="24"/>
        </w:rPr>
        <w:t xml:space="preserve"> bei </w:t>
      </w:r>
      <w:r w:rsidR="00C45708" w:rsidRPr="00F77D86">
        <w:rPr>
          <w:rFonts w:cs="Helvetica"/>
          <w:szCs w:val="24"/>
        </w:rPr>
        <w:t xml:space="preserve">skatinti </w:t>
      </w:r>
      <w:proofErr w:type="spellStart"/>
      <w:r w:rsidR="00C45708" w:rsidRPr="00F77D86">
        <w:rPr>
          <w:rFonts w:cs="Helvetica"/>
          <w:szCs w:val="24"/>
        </w:rPr>
        <w:t>inovatyvių</w:t>
      </w:r>
      <w:proofErr w:type="spellEnd"/>
      <w:r w:rsidR="00C45708" w:rsidRPr="00F77D86">
        <w:rPr>
          <w:rFonts w:cs="Helvetica"/>
          <w:szCs w:val="24"/>
        </w:rPr>
        <w:t xml:space="preserve"> vaistinių preparatų kūrimą</w:t>
      </w:r>
      <w:r w:rsidRPr="00F77D86">
        <w:rPr>
          <w:rFonts w:cs="Helvetica"/>
          <w:szCs w:val="24"/>
        </w:rPr>
        <w:t>. Naujo</w:t>
      </w:r>
      <w:r w:rsidR="00570CC1">
        <w:rPr>
          <w:rFonts w:cs="Helvetica"/>
          <w:szCs w:val="24"/>
        </w:rPr>
        <w:t>mis</w:t>
      </w:r>
      <w:r w:rsidRPr="00F77D86">
        <w:rPr>
          <w:rFonts w:cs="Helvetica"/>
          <w:szCs w:val="24"/>
        </w:rPr>
        <w:t xml:space="preserve"> investicijo</w:t>
      </w:r>
      <w:r w:rsidR="00570CC1">
        <w:rPr>
          <w:rFonts w:cs="Helvetica"/>
          <w:szCs w:val="24"/>
        </w:rPr>
        <w:t>mis bus įsteigtas</w:t>
      </w:r>
      <w:r w:rsidRPr="00F77D86">
        <w:rPr>
          <w:rFonts w:cs="Helvetica"/>
          <w:szCs w:val="24"/>
        </w:rPr>
        <w:t xml:space="preserve"> šiuolaikin</w:t>
      </w:r>
      <w:r w:rsidR="00570CC1">
        <w:rPr>
          <w:rFonts w:cs="Helvetica"/>
          <w:szCs w:val="24"/>
        </w:rPr>
        <w:t>is</w:t>
      </w:r>
      <w:r w:rsidRPr="00F77D86">
        <w:rPr>
          <w:rFonts w:cs="Helvetica"/>
          <w:szCs w:val="24"/>
        </w:rPr>
        <w:t xml:space="preserve"> ekspertinių ir reguliacinių kompetencijų centr</w:t>
      </w:r>
      <w:r w:rsidR="00570CC1">
        <w:rPr>
          <w:rFonts w:cs="Helvetica"/>
          <w:szCs w:val="24"/>
        </w:rPr>
        <w:t>as su</w:t>
      </w:r>
      <w:r w:rsidRPr="00F77D86">
        <w:rPr>
          <w:rFonts w:cs="Helvetica"/>
          <w:szCs w:val="24"/>
        </w:rPr>
        <w:t xml:space="preserve"> </w:t>
      </w:r>
      <w:r w:rsidR="00570CC1">
        <w:rPr>
          <w:rFonts w:cs="Helvetica"/>
          <w:szCs w:val="24"/>
        </w:rPr>
        <w:t xml:space="preserve">paslaugų teikimui </w:t>
      </w:r>
      <w:r w:rsidRPr="00F77D86">
        <w:rPr>
          <w:rFonts w:cs="Helvetica"/>
          <w:szCs w:val="24"/>
        </w:rPr>
        <w:t>pritaikyt</w:t>
      </w:r>
      <w:r w:rsidR="00570CC1">
        <w:rPr>
          <w:rFonts w:cs="Helvetica"/>
          <w:szCs w:val="24"/>
        </w:rPr>
        <w:t>a</w:t>
      </w:r>
      <w:r w:rsidRPr="00F77D86">
        <w:rPr>
          <w:rFonts w:cs="Helvetica"/>
          <w:szCs w:val="24"/>
        </w:rPr>
        <w:t xml:space="preserve"> tyrimų bei duomenų ir informacijos valdymo infrastruktūr</w:t>
      </w:r>
      <w:r w:rsidR="00570CC1">
        <w:rPr>
          <w:rFonts w:cs="Helvetica"/>
          <w:szCs w:val="24"/>
        </w:rPr>
        <w:t>a</w:t>
      </w:r>
      <w:r w:rsidRPr="00F77D86">
        <w:rPr>
          <w:rFonts w:cs="Helvetica"/>
          <w:szCs w:val="24"/>
        </w:rPr>
        <w:t xml:space="preserve">. </w:t>
      </w:r>
    </w:p>
    <w:p w:rsidR="000F0EC0" w:rsidRPr="00F77D86" w:rsidRDefault="00213A6D" w:rsidP="000F0EC0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77D86">
        <w:rPr>
          <w:rFonts w:cs="Helvetica"/>
          <w:b/>
          <w:szCs w:val="24"/>
        </w:rPr>
        <w:t xml:space="preserve">-„Tvarių žaliosios </w:t>
      </w:r>
      <w:proofErr w:type="spellStart"/>
      <w:r w:rsidRPr="00F77D86">
        <w:rPr>
          <w:rFonts w:cs="Helvetica"/>
          <w:b/>
          <w:szCs w:val="24"/>
        </w:rPr>
        <w:t>bioekonomikos</w:t>
      </w:r>
      <w:proofErr w:type="spellEnd"/>
      <w:r w:rsidRPr="00F77D86">
        <w:rPr>
          <w:rFonts w:cs="Helvetica"/>
          <w:b/>
          <w:szCs w:val="24"/>
        </w:rPr>
        <w:t xml:space="preserve"> inovacijų kūrimo ir vertinimo infrastruktūra“ (7,1 mln. eurų</w:t>
      </w:r>
      <w:r w:rsidRPr="00F77D86">
        <w:rPr>
          <w:rFonts w:cs="Helvetica"/>
          <w:szCs w:val="24"/>
        </w:rPr>
        <w:t xml:space="preserve">), kurios veiklų tikslas – užtikrinti žaliosios </w:t>
      </w:r>
      <w:proofErr w:type="spellStart"/>
      <w:r w:rsidRPr="00F77D86">
        <w:rPr>
          <w:rFonts w:cs="Helvetica"/>
          <w:szCs w:val="24"/>
        </w:rPr>
        <w:t>bioekonomikos</w:t>
      </w:r>
      <w:proofErr w:type="spellEnd"/>
      <w:r w:rsidRPr="00F77D86">
        <w:rPr>
          <w:rFonts w:cs="Helvetica"/>
          <w:szCs w:val="24"/>
        </w:rPr>
        <w:t xml:space="preserve"> inovacijomis grįstą šalies augimą.</w:t>
      </w:r>
      <w:r w:rsidR="00F77D86" w:rsidRPr="00F77D86">
        <w:rPr>
          <w:rFonts w:cs="Helvetica"/>
          <w:szCs w:val="24"/>
        </w:rPr>
        <w:t xml:space="preserve"> </w:t>
      </w:r>
      <w:r w:rsidRPr="00F77D86">
        <w:rPr>
          <w:rFonts w:cs="Helvetica"/>
          <w:szCs w:val="24"/>
        </w:rPr>
        <w:t xml:space="preserve">Naujų investicijų dėka bus atnaujinta mokslinė infrastruktūra, skirta žaliosios </w:t>
      </w:r>
      <w:proofErr w:type="spellStart"/>
      <w:r w:rsidRPr="00F77D86">
        <w:rPr>
          <w:rFonts w:cs="Helvetica"/>
          <w:szCs w:val="24"/>
        </w:rPr>
        <w:t>bioekonomikos</w:t>
      </w:r>
      <w:proofErr w:type="spellEnd"/>
      <w:r w:rsidRPr="00F77D86">
        <w:rPr>
          <w:rFonts w:cs="Helvetica"/>
          <w:szCs w:val="24"/>
        </w:rPr>
        <w:t xml:space="preserve"> inovacijų kūrimui Lietuvos agrarinių ir miškų mokslų centre, sudarytos sąlygos doktorantų mokslininkų kompetencijos kėlimui ir dalyvavimui tarptautiniuose bei nacionaliniuose mokslo projektuose. Įgyvendinus koncepciją</w:t>
      </w:r>
      <w:r w:rsidR="00570CC1">
        <w:rPr>
          <w:rFonts w:cs="Helvetica"/>
          <w:szCs w:val="24"/>
        </w:rPr>
        <w:t>,</w:t>
      </w:r>
      <w:r w:rsidRPr="00F77D86">
        <w:rPr>
          <w:rFonts w:cs="Helvetica"/>
          <w:szCs w:val="24"/>
        </w:rPr>
        <w:t xml:space="preserve"> bus sukurtos palankios sąlygos </w:t>
      </w:r>
      <w:proofErr w:type="spellStart"/>
      <w:r w:rsidRPr="00F77D86">
        <w:rPr>
          <w:rFonts w:cs="Helvetica"/>
          <w:szCs w:val="24"/>
        </w:rPr>
        <w:t>inovatyvių</w:t>
      </w:r>
      <w:proofErr w:type="spellEnd"/>
      <w:r w:rsidRPr="00F77D86">
        <w:rPr>
          <w:rFonts w:cs="Helvetica"/>
          <w:szCs w:val="24"/>
        </w:rPr>
        <w:t xml:space="preserve"> žemės ūkio mokslo srities produktų ir technologijų kūrimui</w:t>
      </w:r>
      <w:r w:rsidR="00F77D86" w:rsidRPr="00F77D86">
        <w:rPr>
          <w:rFonts w:cs="Helvetica"/>
          <w:szCs w:val="24"/>
        </w:rPr>
        <w:t>.</w:t>
      </w:r>
    </w:p>
    <w:p w:rsidR="00603A47" w:rsidRPr="00F77D86" w:rsidRDefault="00AD5463" w:rsidP="00213A6D">
      <w:pPr>
        <w:spacing w:before="240" w:line="240" w:lineRule="auto"/>
        <w:ind w:firstLine="567"/>
        <w:jc w:val="both"/>
        <w:rPr>
          <w:rFonts w:cs="Times New Roman"/>
          <w:szCs w:val="24"/>
        </w:rPr>
      </w:pPr>
      <w:r w:rsidRPr="00F77D86">
        <w:rPr>
          <w:rFonts w:cs="Times New Roman"/>
          <w:b/>
          <w:szCs w:val="24"/>
        </w:rPr>
        <w:t>Ekonominės infrastruktūros srityje</w:t>
      </w:r>
      <w:r w:rsidR="00213A6D" w:rsidRPr="00F77D86">
        <w:rPr>
          <w:rFonts w:cs="Times New Roman"/>
          <w:b/>
          <w:szCs w:val="24"/>
        </w:rPr>
        <w:t xml:space="preserve"> </w:t>
      </w:r>
      <w:r w:rsidR="00603A47" w:rsidRPr="00F77D86">
        <w:rPr>
          <w:rFonts w:cs="Times New Roman"/>
          <w:szCs w:val="24"/>
        </w:rPr>
        <w:t>IK patvirtinta paskutinė Ž</w:t>
      </w:r>
      <w:r w:rsidR="0023306B">
        <w:rPr>
          <w:rFonts w:cs="Times New Roman"/>
          <w:szCs w:val="24"/>
        </w:rPr>
        <w:t>emės ūkio ministerijos p</w:t>
      </w:r>
      <w:r w:rsidR="00603A47" w:rsidRPr="00F77D86">
        <w:rPr>
          <w:rFonts w:cs="Times New Roman"/>
          <w:szCs w:val="24"/>
        </w:rPr>
        <w:t>arengta koncepcija</w:t>
      </w:r>
      <w:r w:rsidR="00213A6D" w:rsidRPr="00F77D86">
        <w:rPr>
          <w:rFonts w:cs="Times New Roman"/>
          <w:szCs w:val="24"/>
        </w:rPr>
        <w:t xml:space="preserve"> </w:t>
      </w:r>
      <w:r w:rsidR="00213A6D" w:rsidRPr="00F77D86">
        <w:rPr>
          <w:rFonts w:cs="Helvetica"/>
          <w:b/>
          <w:szCs w:val="24"/>
        </w:rPr>
        <w:t>„</w:t>
      </w:r>
      <w:r w:rsidR="00213A6D" w:rsidRPr="00F77D86">
        <w:rPr>
          <w:rFonts w:cs="Times New Roman"/>
          <w:b/>
          <w:szCs w:val="24"/>
        </w:rPr>
        <w:t xml:space="preserve">Reguliuojamasis drenažas: melioracijos infrastruktūros rekonstravimas ir išmaniosios melioracijos pritaikymas sausringiems periodams (dotacijos valstybės ir privačių sklypų savininkams)“ </w:t>
      </w:r>
      <w:r w:rsidR="00603A47" w:rsidRPr="00F77D86">
        <w:rPr>
          <w:rFonts w:cs="Times New Roman"/>
          <w:b/>
          <w:szCs w:val="24"/>
        </w:rPr>
        <w:t>(10 mln. eurų)</w:t>
      </w:r>
      <w:r w:rsidR="00603A47" w:rsidRPr="00F77D86">
        <w:rPr>
          <w:rFonts w:cs="Times New Roman"/>
          <w:szCs w:val="24"/>
        </w:rPr>
        <w:t>, kuri užtikrins išmaniosios melioracijos pritaikymą teritorijose, labiausiai kenčiančiose nuo sausrų</w:t>
      </w:r>
      <w:r w:rsidR="0023306B">
        <w:rPr>
          <w:rFonts w:cs="Times New Roman"/>
          <w:szCs w:val="24"/>
        </w:rPr>
        <w:t xml:space="preserve"> ir </w:t>
      </w:r>
      <w:r w:rsidR="00603A47" w:rsidRPr="00F77D86">
        <w:rPr>
          <w:rFonts w:cs="Times New Roman"/>
          <w:szCs w:val="24"/>
        </w:rPr>
        <w:t xml:space="preserve">tokiu būdu </w:t>
      </w:r>
      <w:r w:rsidR="0023306B">
        <w:rPr>
          <w:rFonts w:cs="Times New Roman"/>
          <w:szCs w:val="24"/>
        </w:rPr>
        <w:t>paskatins</w:t>
      </w:r>
      <w:r w:rsidR="00603A47" w:rsidRPr="00F77D86">
        <w:rPr>
          <w:rFonts w:cs="Times New Roman"/>
          <w:szCs w:val="24"/>
        </w:rPr>
        <w:t xml:space="preserve"> žemės ūkio produktyvumo didėjim</w:t>
      </w:r>
      <w:r w:rsidR="0023306B">
        <w:rPr>
          <w:rFonts w:cs="Times New Roman"/>
          <w:szCs w:val="24"/>
        </w:rPr>
        <w:t>ą</w:t>
      </w:r>
      <w:r w:rsidR="00603A47" w:rsidRPr="00F77D86">
        <w:rPr>
          <w:rFonts w:cs="Times New Roman"/>
          <w:szCs w:val="24"/>
        </w:rPr>
        <w:t xml:space="preserve"> </w:t>
      </w:r>
      <w:r w:rsidR="0023306B">
        <w:rPr>
          <w:rFonts w:cs="Times New Roman"/>
          <w:szCs w:val="24"/>
        </w:rPr>
        <w:t>ir žaliojo kurso įgyvendinimą</w:t>
      </w:r>
      <w:r w:rsidR="00603A47" w:rsidRPr="00F77D86">
        <w:rPr>
          <w:rFonts w:cs="Times New Roman"/>
          <w:szCs w:val="24"/>
        </w:rPr>
        <w:t xml:space="preserve">. </w:t>
      </w:r>
    </w:p>
    <w:p w:rsidR="0072281A" w:rsidRPr="00F77D86" w:rsidRDefault="00213A6D" w:rsidP="008D423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77D86">
        <w:rPr>
          <w:rFonts w:cs="Times New Roman"/>
          <w:szCs w:val="24"/>
        </w:rPr>
        <w:tab/>
      </w:r>
      <w:r w:rsidR="00CF40FC" w:rsidRPr="00F77D86">
        <w:rPr>
          <w:rFonts w:cs="Times New Roman"/>
          <w:szCs w:val="24"/>
        </w:rPr>
        <w:t xml:space="preserve">Patvirtinus investicijų veiksmų koncepcijas IK, </w:t>
      </w:r>
      <w:r w:rsidRPr="00F77D86">
        <w:rPr>
          <w:rFonts w:cs="Times New Roman"/>
          <w:szCs w:val="24"/>
        </w:rPr>
        <w:t xml:space="preserve">spalio mėnesį </w:t>
      </w:r>
      <w:r w:rsidR="00CF40FC" w:rsidRPr="00F77D86">
        <w:rPr>
          <w:rFonts w:cs="Times New Roman"/>
          <w:b/>
          <w:szCs w:val="24"/>
        </w:rPr>
        <w:t>pasirašytos</w:t>
      </w:r>
      <w:r w:rsidR="0072281A" w:rsidRPr="00F77D86">
        <w:rPr>
          <w:rFonts w:cs="Times New Roman"/>
          <w:b/>
          <w:szCs w:val="24"/>
        </w:rPr>
        <w:t xml:space="preserve"> šių veiksmų projektų įgyvendinimo</w:t>
      </w:r>
      <w:r w:rsidR="00CF40FC" w:rsidRPr="00F77D86">
        <w:rPr>
          <w:rFonts w:cs="Times New Roman"/>
          <w:b/>
          <w:szCs w:val="24"/>
        </w:rPr>
        <w:t xml:space="preserve"> sutartys</w:t>
      </w:r>
      <w:r w:rsidR="00923BB0">
        <w:rPr>
          <w:rFonts w:cs="Times New Roman"/>
          <w:b/>
          <w:szCs w:val="24"/>
        </w:rPr>
        <w:t xml:space="preserve"> </w:t>
      </w:r>
      <w:r w:rsidR="00923BB0" w:rsidRPr="001C3723">
        <w:rPr>
          <w:rFonts w:cs="Times New Roman"/>
          <w:szCs w:val="24"/>
        </w:rPr>
        <w:t>(</w:t>
      </w:r>
      <w:r w:rsidR="00923BB0" w:rsidRPr="00923BB0">
        <w:rPr>
          <w:rFonts w:cs="Times New Roman"/>
          <w:szCs w:val="24"/>
        </w:rPr>
        <w:t>tarp atsakingų ministerijų ir veiksm</w:t>
      </w:r>
      <w:r w:rsidR="00923BB0">
        <w:rPr>
          <w:rFonts w:cs="Times New Roman"/>
          <w:szCs w:val="24"/>
        </w:rPr>
        <w:t>o</w:t>
      </w:r>
      <w:r w:rsidR="00923BB0" w:rsidRPr="00923BB0">
        <w:rPr>
          <w:rFonts w:cs="Times New Roman"/>
          <w:szCs w:val="24"/>
        </w:rPr>
        <w:t xml:space="preserve"> plėtotojų</w:t>
      </w:r>
      <w:r w:rsidR="00923BB0">
        <w:rPr>
          <w:rFonts w:cs="Times New Roman"/>
          <w:szCs w:val="24"/>
        </w:rPr>
        <w:t>)</w:t>
      </w:r>
      <w:r w:rsidR="0072281A" w:rsidRPr="00F77D86">
        <w:rPr>
          <w:rFonts w:cs="Times New Roman"/>
          <w:szCs w:val="24"/>
        </w:rPr>
        <w:t>:</w:t>
      </w:r>
    </w:p>
    <w:p w:rsidR="0072281A" w:rsidRPr="00F77D86" w:rsidRDefault="0072281A" w:rsidP="00213A6D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F77D86">
        <w:rPr>
          <w:rFonts w:cs="Times New Roman"/>
          <w:b/>
          <w:szCs w:val="24"/>
        </w:rPr>
        <w:tab/>
        <w:t>-</w:t>
      </w:r>
      <w:r w:rsidRPr="00F77D86">
        <w:rPr>
          <w:rFonts w:cs="Times New Roman"/>
          <w:b/>
          <w:iCs/>
          <w:szCs w:val="24"/>
        </w:rPr>
        <w:t>„Trumpalaikiai (</w:t>
      </w:r>
      <w:proofErr w:type="spellStart"/>
      <w:r w:rsidRPr="00F77D86">
        <w:rPr>
          <w:rFonts w:cs="Times New Roman"/>
          <w:b/>
          <w:iCs/>
          <w:szCs w:val="24"/>
        </w:rPr>
        <w:t>reikminiai</w:t>
      </w:r>
      <w:proofErr w:type="spellEnd"/>
      <w:r w:rsidRPr="00F77D86">
        <w:rPr>
          <w:rFonts w:cs="Times New Roman"/>
          <w:b/>
          <w:iCs/>
          <w:szCs w:val="24"/>
        </w:rPr>
        <w:t xml:space="preserve">) tyrimai (sveikatos, socialinėje ir kitose srityse), analizė ir diagnostikos diegimas (suderinus su Sveikatos apsaugos ministerija), susiję su </w:t>
      </w:r>
      <w:proofErr w:type="spellStart"/>
      <w:r w:rsidRPr="00F77D86">
        <w:rPr>
          <w:rFonts w:cs="Times New Roman"/>
          <w:b/>
          <w:iCs/>
          <w:szCs w:val="24"/>
        </w:rPr>
        <w:t>Covid-19“</w:t>
      </w:r>
      <w:proofErr w:type="spellEnd"/>
      <w:r w:rsidRPr="00F77D86">
        <w:rPr>
          <w:rFonts w:cs="Times New Roman"/>
          <w:iCs/>
          <w:szCs w:val="24"/>
        </w:rPr>
        <w:t xml:space="preserve"> (</w:t>
      </w:r>
      <w:r w:rsidR="00923BB0">
        <w:rPr>
          <w:rFonts w:cs="Times New Roman"/>
          <w:iCs/>
          <w:szCs w:val="24"/>
        </w:rPr>
        <w:t xml:space="preserve">tarp </w:t>
      </w:r>
      <w:r w:rsidRPr="00F77D86">
        <w:rPr>
          <w:rFonts w:cs="Times New Roman"/>
          <w:szCs w:val="24"/>
        </w:rPr>
        <w:t>Švietimo, mokslo ir sporto ministerij</w:t>
      </w:r>
      <w:r w:rsidR="00923BB0">
        <w:rPr>
          <w:rFonts w:cs="Times New Roman"/>
          <w:szCs w:val="24"/>
        </w:rPr>
        <w:t xml:space="preserve">os ir </w:t>
      </w:r>
      <w:r w:rsidRPr="00F77D86">
        <w:rPr>
          <w:rFonts w:cs="Times New Roman"/>
          <w:szCs w:val="24"/>
        </w:rPr>
        <w:t>Lietuvos mokslo taryb</w:t>
      </w:r>
      <w:r w:rsidR="00923BB0">
        <w:rPr>
          <w:rFonts w:cs="Times New Roman"/>
          <w:szCs w:val="24"/>
        </w:rPr>
        <w:t>os</w:t>
      </w:r>
      <w:r w:rsidRPr="00F77D86">
        <w:rPr>
          <w:rFonts w:cs="Times New Roman"/>
          <w:szCs w:val="24"/>
        </w:rPr>
        <w:t>);</w:t>
      </w:r>
    </w:p>
    <w:p w:rsidR="0072281A" w:rsidRPr="00F77D86" w:rsidRDefault="0072281A" w:rsidP="007228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77D86">
        <w:rPr>
          <w:rFonts w:cs="Times New Roman"/>
          <w:szCs w:val="24"/>
        </w:rPr>
        <w:tab/>
      </w:r>
      <w:r w:rsidRPr="00F77D86">
        <w:rPr>
          <w:rFonts w:cs="Times New Roman"/>
          <w:b/>
          <w:szCs w:val="24"/>
        </w:rPr>
        <w:t>-</w:t>
      </w:r>
      <w:r w:rsidRPr="00F77D86">
        <w:rPr>
          <w:rFonts w:cs="Times New Roman"/>
          <w:b/>
          <w:iCs/>
          <w:szCs w:val="24"/>
        </w:rPr>
        <w:t>„</w:t>
      </w:r>
      <w:r w:rsidRPr="00F77D86">
        <w:rPr>
          <w:rFonts w:cs="Times New Roman"/>
          <w:b/>
          <w:szCs w:val="24"/>
        </w:rPr>
        <w:t>Studijų ir investicijų projektų parengimas naujosios kartos technologijų (</w:t>
      </w:r>
      <w:proofErr w:type="spellStart"/>
      <w:r w:rsidRPr="00F77D86">
        <w:rPr>
          <w:rFonts w:cs="Times New Roman"/>
          <w:b/>
          <w:szCs w:val="24"/>
        </w:rPr>
        <w:t>eSIM</w:t>
      </w:r>
      <w:proofErr w:type="spellEnd"/>
      <w:r w:rsidRPr="00F77D86">
        <w:rPr>
          <w:rFonts w:cs="Times New Roman"/>
          <w:b/>
          <w:szCs w:val="24"/>
        </w:rPr>
        <w:t>, 5G) diegimui“</w:t>
      </w:r>
      <w:r w:rsidRPr="00F77D86">
        <w:rPr>
          <w:rFonts w:cs="Times New Roman"/>
          <w:szCs w:val="24"/>
        </w:rPr>
        <w:t xml:space="preserve"> (</w:t>
      </w:r>
      <w:r w:rsidR="00923BB0">
        <w:rPr>
          <w:rFonts w:cs="Times New Roman"/>
          <w:szCs w:val="24"/>
        </w:rPr>
        <w:t xml:space="preserve">tarp </w:t>
      </w:r>
      <w:r w:rsidRPr="00F77D86">
        <w:rPr>
          <w:rFonts w:cs="Times New Roman"/>
          <w:szCs w:val="24"/>
        </w:rPr>
        <w:t>Susisiekimo ministerij</w:t>
      </w:r>
      <w:r w:rsidR="00923BB0">
        <w:rPr>
          <w:rFonts w:cs="Times New Roman"/>
          <w:szCs w:val="24"/>
        </w:rPr>
        <w:t>os ir v</w:t>
      </w:r>
      <w:r w:rsidRPr="00F77D86">
        <w:rPr>
          <w:rFonts w:cs="Times New Roman"/>
          <w:szCs w:val="24"/>
        </w:rPr>
        <w:t>eiksmo plėtotoj</w:t>
      </w:r>
      <w:r w:rsidR="00923BB0">
        <w:rPr>
          <w:rFonts w:cs="Times New Roman"/>
          <w:szCs w:val="24"/>
        </w:rPr>
        <w:t>ų</w:t>
      </w:r>
      <w:r w:rsidRPr="00F77D86">
        <w:rPr>
          <w:rFonts w:cs="Times New Roman"/>
          <w:szCs w:val="24"/>
        </w:rPr>
        <w:t xml:space="preserve"> – VĮ </w:t>
      </w:r>
      <w:r w:rsidRPr="00F77D86">
        <w:rPr>
          <w:rFonts w:cs="Times New Roman"/>
          <w:iCs/>
          <w:szCs w:val="24"/>
        </w:rPr>
        <w:t>„</w:t>
      </w:r>
      <w:r w:rsidRPr="00F77D86">
        <w:rPr>
          <w:rFonts w:cs="Times New Roman"/>
          <w:szCs w:val="24"/>
        </w:rPr>
        <w:t>Plačiajuostis internetas“ ir Lietuvos Respublikos ryšių reguliavimo tarnyb</w:t>
      </w:r>
      <w:r w:rsidR="00923BB0">
        <w:rPr>
          <w:rFonts w:cs="Times New Roman"/>
          <w:szCs w:val="24"/>
        </w:rPr>
        <w:t>os</w:t>
      </w:r>
      <w:r w:rsidRPr="00F77D86">
        <w:rPr>
          <w:rFonts w:cs="Times New Roman"/>
          <w:szCs w:val="24"/>
        </w:rPr>
        <w:t>);</w:t>
      </w:r>
    </w:p>
    <w:p w:rsidR="0072281A" w:rsidRPr="00F77D86" w:rsidRDefault="0072281A" w:rsidP="00105998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  <w:r w:rsidRPr="00F77D86">
        <w:rPr>
          <w:rFonts w:cs="Times New Roman"/>
          <w:szCs w:val="24"/>
        </w:rPr>
        <w:lastRenderedPageBreak/>
        <w:tab/>
      </w:r>
      <w:r w:rsidRPr="00F77D86">
        <w:rPr>
          <w:rFonts w:cs="Times New Roman"/>
          <w:b/>
          <w:szCs w:val="24"/>
        </w:rPr>
        <w:t>-</w:t>
      </w:r>
      <w:r w:rsidRPr="00F77D86">
        <w:rPr>
          <w:rFonts w:cs="Times New Roman"/>
          <w:b/>
          <w:iCs/>
          <w:szCs w:val="24"/>
        </w:rPr>
        <w:t>„</w:t>
      </w:r>
      <w:r w:rsidRPr="00F77D86">
        <w:rPr>
          <w:rFonts w:cs="Times New Roman"/>
          <w:b/>
          <w:szCs w:val="24"/>
        </w:rPr>
        <w:t>Teritorijų vystymas ir verslui palankios aplinkos gerinimas regionuose“</w:t>
      </w:r>
      <w:r w:rsidR="00923BB0">
        <w:rPr>
          <w:rFonts w:cs="Times New Roman"/>
          <w:b/>
          <w:szCs w:val="24"/>
        </w:rPr>
        <w:t xml:space="preserve"> </w:t>
      </w:r>
      <w:r w:rsidRPr="00F77D86">
        <w:rPr>
          <w:rFonts w:cs="Times New Roman"/>
          <w:szCs w:val="24"/>
        </w:rPr>
        <w:t xml:space="preserve">projekto </w:t>
      </w:r>
      <w:r w:rsidRPr="00F77D86">
        <w:rPr>
          <w:rFonts w:cs="Times New Roman"/>
          <w:iCs/>
          <w:szCs w:val="24"/>
        </w:rPr>
        <w:t>„</w:t>
      </w:r>
      <w:r w:rsidRPr="00F77D86">
        <w:rPr>
          <w:rFonts w:cs="Times New Roman"/>
          <w:szCs w:val="24"/>
        </w:rPr>
        <w:t>Alytaus geležinkelio viaduko virš Naujosios gatvės rekonstravimas“ (</w:t>
      </w:r>
      <w:r w:rsidR="00923BB0">
        <w:rPr>
          <w:rFonts w:cs="Times New Roman"/>
          <w:szCs w:val="24"/>
        </w:rPr>
        <w:t xml:space="preserve">tarp Susisiekimo ministerijos ir </w:t>
      </w:r>
      <w:r w:rsidRPr="00F77D86">
        <w:rPr>
          <w:rFonts w:cs="Times New Roman"/>
          <w:szCs w:val="24"/>
        </w:rPr>
        <w:t xml:space="preserve">AB </w:t>
      </w:r>
      <w:r w:rsidRPr="00F77D86">
        <w:rPr>
          <w:rFonts w:cs="Times New Roman"/>
          <w:iCs/>
          <w:szCs w:val="24"/>
        </w:rPr>
        <w:t>„</w:t>
      </w:r>
      <w:r w:rsidRPr="00F77D86">
        <w:rPr>
          <w:rFonts w:cs="Times New Roman"/>
          <w:szCs w:val="24"/>
        </w:rPr>
        <w:t xml:space="preserve">LTG </w:t>
      </w:r>
      <w:proofErr w:type="spellStart"/>
      <w:r w:rsidRPr="00F77D86">
        <w:rPr>
          <w:rFonts w:cs="Times New Roman"/>
          <w:szCs w:val="24"/>
        </w:rPr>
        <w:t>Infra</w:t>
      </w:r>
      <w:proofErr w:type="spellEnd"/>
      <w:r w:rsidRPr="00F77D86">
        <w:rPr>
          <w:rFonts w:cs="Times New Roman"/>
          <w:szCs w:val="24"/>
        </w:rPr>
        <w:t>“).</w:t>
      </w:r>
    </w:p>
    <w:p w:rsidR="00AF71F7" w:rsidRPr="00F77D86" w:rsidRDefault="00A27B3C" w:rsidP="009012BE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center"/>
        <w:rPr>
          <w:rFonts w:cs="Times New Roman"/>
          <w:b/>
          <w:noProof/>
          <w:szCs w:val="24"/>
          <w:lang w:eastAsia="lt-LT"/>
        </w:rPr>
      </w:pPr>
      <w:r>
        <w:rPr>
          <w:rFonts w:cs="Times New Roman"/>
          <w:b/>
          <w:szCs w:val="24"/>
        </w:rPr>
        <w:t>4</w:t>
      </w:r>
      <w:r w:rsidR="001C3723">
        <w:rPr>
          <w:rFonts w:cs="Times New Roman"/>
          <w:b/>
          <w:szCs w:val="24"/>
        </w:rPr>
        <w:t>.2</w:t>
      </w:r>
      <w:r w:rsidR="009012BE" w:rsidRPr="00F77D86">
        <w:rPr>
          <w:rFonts w:cs="Times New Roman"/>
          <w:b/>
          <w:szCs w:val="24"/>
        </w:rPr>
        <w:t>.</w:t>
      </w:r>
      <w:r w:rsidR="00591C72" w:rsidRPr="00F77D86">
        <w:rPr>
          <w:rFonts w:cs="Times New Roman"/>
          <w:b/>
          <w:szCs w:val="24"/>
        </w:rPr>
        <w:t>Rekomendacijos ministerijoms dėl DNR plano įgyvendinimo</w:t>
      </w:r>
    </w:p>
    <w:p w:rsidR="00A43B9E" w:rsidRDefault="00704877" w:rsidP="00FF0072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A53526">
        <w:rPr>
          <w:rFonts w:cs="Times New Roman"/>
          <w:b/>
          <w:noProof/>
          <w:sz w:val="28"/>
          <w:szCs w:val="28"/>
          <w:lang w:eastAsia="lt-LT"/>
        </w:rPr>
        <w:drawing>
          <wp:inline distT="0" distB="0" distL="0" distR="0" wp14:anchorId="33144F14" wp14:editId="2D2A87D6">
            <wp:extent cx="6241774" cy="3148716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bookmarkEnd w:id="0"/>
    <w:p w:rsidR="00A43B9E" w:rsidRPr="008C21E1" w:rsidRDefault="00EB59A0" w:rsidP="00704877">
      <w:pPr>
        <w:jc w:val="center"/>
        <w:rPr>
          <w:rFonts w:cs="Times New Roman"/>
          <w:b/>
          <w:bCs/>
          <w:szCs w:val="24"/>
        </w:rPr>
      </w:pPr>
      <w:r w:rsidRPr="00E114F9">
        <w:rPr>
          <w:rFonts w:cs="Times New Roman"/>
          <w:b/>
          <w:bCs/>
          <w:szCs w:val="24"/>
        </w:rPr>
        <w:t>___________________</w:t>
      </w:r>
    </w:p>
    <w:sectPr w:rsidR="00A43B9E" w:rsidRPr="008C21E1" w:rsidSect="00103594">
      <w:headerReference w:type="default" r:id="rId18"/>
      <w:pgSz w:w="11906" w:h="16838"/>
      <w:pgMar w:top="567" w:right="567" w:bottom="510" w:left="6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26" w:rsidRDefault="00C56D26" w:rsidP="00F7368D">
      <w:pPr>
        <w:spacing w:after="0" w:line="240" w:lineRule="auto"/>
      </w:pPr>
      <w:r>
        <w:separator/>
      </w:r>
    </w:p>
  </w:endnote>
  <w:endnote w:type="continuationSeparator" w:id="0">
    <w:p w:rsidR="00C56D26" w:rsidRDefault="00C56D26" w:rsidP="00F7368D">
      <w:pPr>
        <w:spacing w:after="0" w:line="240" w:lineRule="auto"/>
      </w:pPr>
      <w:r>
        <w:continuationSeparator/>
      </w:r>
    </w:p>
  </w:endnote>
  <w:endnote w:type="continuationNotice" w:id="1">
    <w:p w:rsidR="00C56D26" w:rsidRDefault="00C56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26" w:rsidRDefault="00C56D26" w:rsidP="00F7368D">
      <w:pPr>
        <w:spacing w:after="0" w:line="240" w:lineRule="auto"/>
      </w:pPr>
      <w:r>
        <w:separator/>
      </w:r>
    </w:p>
  </w:footnote>
  <w:footnote w:type="continuationSeparator" w:id="0">
    <w:p w:rsidR="00C56D26" w:rsidRDefault="00C56D26" w:rsidP="00F7368D">
      <w:pPr>
        <w:spacing w:after="0" w:line="240" w:lineRule="auto"/>
      </w:pPr>
      <w:r>
        <w:continuationSeparator/>
      </w:r>
    </w:p>
  </w:footnote>
  <w:footnote w:type="continuationNotice" w:id="1">
    <w:p w:rsidR="00C56D26" w:rsidRDefault="00C56D26">
      <w:pPr>
        <w:spacing w:after="0" w:line="240" w:lineRule="auto"/>
      </w:pPr>
    </w:p>
  </w:footnote>
  <w:footnote w:id="2">
    <w:p w:rsidR="001574CA" w:rsidRPr="00A27B3C" w:rsidRDefault="001574C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85842">
        <w:t>Investicijų komitetas,</w:t>
      </w:r>
      <w:r w:rsidR="00A27B3C" w:rsidRPr="00685842">
        <w:t xml:space="preserve"> </w:t>
      </w:r>
      <w:r w:rsidRPr="00685842">
        <w:t xml:space="preserve">kuriame dalyvauja </w:t>
      </w:r>
      <w:r w:rsidR="00A27B3C" w:rsidRPr="00685842">
        <w:t xml:space="preserve">Vyriausybės kanceliarijos, </w:t>
      </w:r>
      <w:r w:rsidR="00A27B3C" w:rsidRPr="00685842">
        <w:rPr>
          <w:rFonts w:cs="Arial"/>
        </w:rPr>
        <w:t xml:space="preserve">ministerijų atstovai bei socialiniai ir ekonominiai partneriai, </w:t>
      </w:r>
      <w:r w:rsidRPr="00685842">
        <w:t>v</w:t>
      </w:r>
      <w:r w:rsidRPr="00685842">
        <w:rPr>
          <w:rFonts w:cs="Arial"/>
        </w:rPr>
        <w:t>ertina ministerijų parengtas DNR pla</w:t>
      </w:r>
      <w:r w:rsidR="0052532D" w:rsidRPr="00685842">
        <w:rPr>
          <w:rFonts w:cs="Arial"/>
        </w:rPr>
        <w:t>no veiksmų koncepcijas ir priim</w:t>
      </w:r>
      <w:r w:rsidR="00A27B3C" w:rsidRPr="00685842">
        <w:rPr>
          <w:rFonts w:cs="Arial"/>
        </w:rPr>
        <w:t>a</w:t>
      </w:r>
      <w:r w:rsidRPr="00685842">
        <w:rPr>
          <w:rFonts w:cs="Arial"/>
        </w:rPr>
        <w:t xml:space="preserve"> sprendimus joms pritarti arba nepritarti</w:t>
      </w:r>
    </w:p>
  </w:footnote>
  <w:footnote w:id="3">
    <w:p w:rsidR="00EC7B66" w:rsidRPr="001B0C2D" w:rsidRDefault="00EC7B66" w:rsidP="00BE1352">
      <w:pPr>
        <w:pStyle w:val="Puslapioinaostekstas"/>
        <w:jc w:val="both"/>
      </w:pPr>
      <w:r w:rsidRPr="001B0C2D">
        <w:rPr>
          <w:rStyle w:val="Puslapioinaosnuoroda"/>
        </w:rPr>
        <w:footnoteRef/>
      </w:r>
      <w:r w:rsidRPr="001B0C2D">
        <w:t xml:space="preserve"> </w:t>
      </w:r>
      <w:r w:rsidRPr="001B0C2D">
        <w:rPr>
          <w:szCs w:val="24"/>
        </w:rPr>
        <w:t xml:space="preserve">iš jų 469,3 mln. eurų – Europos ekonomikos gaivinimo ir stiprinimo instrumento </w:t>
      </w:r>
      <w:proofErr w:type="gramStart"/>
      <w:r w:rsidRPr="001B0C2D">
        <w:rPr>
          <w:szCs w:val="24"/>
        </w:rPr>
        <w:t>(</w:t>
      </w:r>
      <w:proofErr w:type="gramEnd"/>
      <w:r w:rsidRPr="001B0C2D">
        <w:rPr>
          <w:szCs w:val="24"/>
        </w:rPr>
        <w:t xml:space="preserve">angl. </w:t>
      </w:r>
      <w:proofErr w:type="spellStart"/>
      <w:r w:rsidRPr="001B0C2D">
        <w:rPr>
          <w:szCs w:val="24"/>
        </w:rPr>
        <w:t>Recovery</w:t>
      </w:r>
      <w:proofErr w:type="spellEnd"/>
      <w:r w:rsidRPr="001B0C2D">
        <w:rPr>
          <w:szCs w:val="24"/>
        </w:rPr>
        <w:t xml:space="preserve"> </w:t>
      </w:r>
      <w:proofErr w:type="spellStart"/>
      <w:r w:rsidRPr="001B0C2D">
        <w:rPr>
          <w:szCs w:val="24"/>
        </w:rPr>
        <w:t>and</w:t>
      </w:r>
      <w:proofErr w:type="spellEnd"/>
      <w:r w:rsidRPr="001B0C2D">
        <w:rPr>
          <w:szCs w:val="24"/>
        </w:rPr>
        <w:t xml:space="preserve"> </w:t>
      </w:r>
      <w:proofErr w:type="spellStart"/>
      <w:r w:rsidRPr="001B0C2D">
        <w:rPr>
          <w:szCs w:val="24"/>
        </w:rPr>
        <w:t>Resilience</w:t>
      </w:r>
      <w:proofErr w:type="spellEnd"/>
      <w:r w:rsidRPr="001B0C2D">
        <w:rPr>
          <w:szCs w:val="24"/>
        </w:rPr>
        <w:t xml:space="preserve"> </w:t>
      </w:r>
      <w:proofErr w:type="spellStart"/>
      <w:r w:rsidRPr="001B0C2D">
        <w:rPr>
          <w:szCs w:val="24"/>
        </w:rPr>
        <w:t>Facility</w:t>
      </w:r>
      <w:proofErr w:type="spellEnd"/>
      <w:r w:rsidRPr="001B0C2D">
        <w:rPr>
          <w:szCs w:val="24"/>
        </w:rPr>
        <w:t>) lėšos, 96,4 mln. eurų– Valstybės biudžeto lėšos, 86,8 mln. eurų – 2021– 2027 m. Europos Sąjungos finansavimo laikotarpio lėšos</w:t>
      </w:r>
      <w:r w:rsidR="00BF1E79">
        <w:rPr>
          <w:szCs w:val="24"/>
        </w:rPr>
        <w:t>.</w:t>
      </w:r>
    </w:p>
  </w:footnote>
  <w:footnote w:id="4">
    <w:p w:rsidR="00EC7B66" w:rsidRDefault="00EC7B66" w:rsidP="00BE1352">
      <w:pPr>
        <w:pStyle w:val="Puslapioinaostekstas"/>
        <w:jc w:val="both"/>
      </w:pPr>
      <w:r w:rsidRPr="001B0C2D">
        <w:rPr>
          <w:rStyle w:val="Puslapioinaosnuoroda"/>
        </w:rPr>
        <w:footnoteRef/>
      </w:r>
      <w:r w:rsidRPr="001B0C2D">
        <w:t xml:space="preserve"> </w:t>
      </w:r>
      <w:r w:rsidRPr="001B0C2D">
        <w:rPr>
          <w:szCs w:val="24"/>
        </w:rPr>
        <w:t xml:space="preserve">iš jų 64,8 mln. eurų – Europos ekonomikos gaivinimo ir stiprinimo instrumento </w:t>
      </w:r>
      <w:proofErr w:type="gramStart"/>
      <w:r w:rsidRPr="001B0C2D">
        <w:rPr>
          <w:szCs w:val="24"/>
        </w:rPr>
        <w:t>(</w:t>
      </w:r>
      <w:proofErr w:type="gramEnd"/>
      <w:r w:rsidRPr="001B0C2D">
        <w:rPr>
          <w:szCs w:val="24"/>
        </w:rPr>
        <w:t xml:space="preserve">angl. </w:t>
      </w:r>
      <w:proofErr w:type="spellStart"/>
      <w:r w:rsidRPr="001B0C2D">
        <w:rPr>
          <w:szCs w:val="24"/>
        </w:rPr>
        <w:t>Recovery</w:t>
      </w:r>
      <w:proofErr w:type="spellEnd"/>
      <w:r w:rsidRPr="001B0C2D">
        <w:rPr>
          <w:szCs w:val="24"/>
        </w:rPr>
        <w:t xml:space="preserve"> </w:t>
      </w:r>
      <w:proofErr w:type="spellStart"/>
      <w:r w:rsidRPr="001B0C2D">
        <w:rPr>
          <w:szCs w:val="24"/>
        </w:rPr>
        <w:t>and</w:t>
      </w:r>
      <w:proofErr w:type="spellEnd"/>
      <w:r w:rsidRPr="001B0C2D">
        <w:rPr>
          <w:szCs w:val="24"/>
        </w:rPr>
        <w:t xml:space="preserve"> </w:t>
      </w:r>
      <w:proofErr w:type="spellStart"/>
      <w:r w:rsidRPr="001B0C2D">
        <w:rPr>
          <w:szCs w:val="24"/>
        </w:rPr>
        <w:t>Resilience</w:t>
      </w:r>
      <w:proofErr w:type="spellEnd"/>
      <w:r w:rsidRPr="001B0C2D">
        <w:rPr>
          <w:szCs w:val="24"/>
        </w:rPr>
        <w:t xml:space="preserve"> </w:t>
      </w:r>
      <w:proofErr w:type="spellStart"/>
      <w:r w:rsidRPr="001B0C2D">
        <w:rPr>
          <w:szCs w:val="24"/>
        </w:rPr>
        <w:t>Facility</w:t>
      </w:r>
      <w:proofErr w:type="spellEnd"/>
      <w:r w:rsidRPr="001B0C2D">
        <w:rPr>
          <w:szCs w:val="24"/>
        </w:rPr>
        <w:t>) lėšos, 37,1 mln. eurų – Valstybės biudžeto lėšos, 20,0 mln. eurų – 2021–2027 m. Europos Sąjungos finansavimo laikotarpio lėšos</w:t>
      </w:r>
    </w:p>
  </w:footnote>
  <w:footnote w:id="5">
    <w:p w:rsidR="00EC7B66" w:rsidRDefault="00EC7B6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CF7904">
        <w:t>Ateities ekonomikos DNR plano 2 priedas ,,2020.07.01–2021.12.31 laikotarpio suplanuotos investicijos“</w:t>
      </w:r>
    </w:p>
  </w:footnote>
  <w:footnote w:id="6">
    <w:p w:rsidR="00EC7B66" w:rsidRDefault="00EC7B66" w:rsidP="00D7780A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CF7904">
        <w:t xml:space="preserve">Ateities ekonomikos DNR plano </w:t>
      </w:r>
      <w:r>
        <w:t>1</w:t>
      </w:r>
      <w:r w:rsidRPr="00CF7904">
        <w:t xml:space="preserve"> priedas ,,2020.07.01–2021.12.31 </w:t>
      </w:r>
      <w:r>
        <w:t>laikotarpio naujos ir papildomos investicijos</w:t>
      </w:r>
      <w:r w:rsidRPr="00CF7904">
        <w:t>“</w:t>
      </w:r>
      <w:r>
        <w:t>, kurio paskutiniam pakeitimui pritarta Lietuvos Respublikos Vyriausybės 2020-10-14 pasitarime (protokolo Nr. 45, 5 klausimas)</w:t>
      </w:r>
    </w:p>
    <w:p w:rsidR="00EC7B66" w:rsidRDefault="00EC7B66" w:rsidP="00D7780A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229019"/>
      <w:docPartObj>
        <w:docPartGallery w:val="Page Numbers (Top of Page)"/>
        <w:docPartUnique/>
      </w:docPartObj>
    </w:sdtPr>
    <w:sdtEndPr/>
    <w:sdtContent>
      <w:p w:rsidR="00EC7B66" w:rsidRDefault="00EC7B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A71">
          <w:rPr>
            <w:noProof/>
          </w:rPr>
          <w:t>6</w:t>
        </w:r>
        <w:r>
          <w:fldChar w:fldCharType="end"/>
        </w:r>
      </w:p>
    </w:sdtContent>
  </w:sdt>
  <w:p w:rsidR="00EC7B66" w:rsidRDefault="00EC7B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318"/>
    <w:multiLevelType w:val="hybridMultilevel"/>
    <w:tmpl w:val="2F0AF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929"/>
    <w:multiLevelType w:val="hybridMultilevel"/>
    <w:tmpl w:val="E92CC07C"/>
    <w:lvl w:ilvl="0" w:tplc="D2D8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6A3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28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03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2C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27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600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0E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684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2B607F"/>
    <w:multiLevelType w:val="hybridMultilevel"/>
    <w:tmpl w:val="9DFC6AD8"/>
    <w:lvl w:ilvl="0" w:tplc="2FDA32F8">
      <w:start w:val="2020"/>
      <w:numFmt w:val="decimal"/>
      <w:lvlText w:val="%1"/>
      <w:lvlJc w:val="left"/>
      <w:pPr>
        <w:ind w:left="1185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EF7DDF"/>
    <w:multiLevelType w:val="hybridMultilevel"/>
    <w:tmpl w:val="586450AC"/>
    <w:lvl w:ilvl="0" w:tplc="AD3E9D2E">
      <w:start w:val="1"/>
      <w:numFmt w:val="decimal"/>
      <w:lvlText w:val="%1."/>
      <w:lvlJc w:val="left"/>
      <w:pPr>
        <w:ind w:left="99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3" w:hanging="360"/>
      </w:pPr>
    </w:lvl>
    <w:lvl w:ilvl="2" w:tplc="0427001B" w:tentative="1">
      <w:start w:val="1"/>
      <w:numFmt w:val="lowerRoman"/>
      <w:lvlText w:val="%3."/>
      <w:lvlJc w:val="right"/>
      <w:pPr>
        <w:ind w:left="11363" w:hanging="180"/>
      </w:pPr>
    </w:lvl>
    <w:lvl w:ilvl="3" w:tplc="0427000F" w:tentative="1">
      <w:start w:val="1"/>
      <w:numFmt w:val="decimal"/>
      <w:lvlText w:val="%4."/>
      <w:lvlJc w:val="left"/>
      <w:pPr>
        <w:ind w:left="12083" w:hanging="360"/>
      </w:pPr>
    </w:lvl>
    <w:lvl w:ilvl="4" w:tplc="04270019" w:tentative="1">
      <w:start w:val="1"/>
      <w:numFmt w:val="lowerLetter"/>
      <w:lvlText w:val="%5."/>
      <w:lvlJc w:val="left"/>
      <w:pPr>
        <w:ind w:left="12803" w:hanging="360"/>
      </w:pPr>
    </w:lvl>
    <w:lvl w:ilvl="5" w:tplc="0427001B" w:tentative="1">
      <w:start w:val="1"/>
      <w:numFmt w:val="lowerRoman"/>
      <w:lvlText w:val="%6."/>
      <w:lvlJc w:val="right"/>
      <w:pPr>
        <w:ind w:left="13523" w:hanging="180"/>
      </w:pPr>
    </w:lvl>
    <w:lvl w:ilvl="6" w:tplc="0427000F" w:tentative="1">
      <w:start w:val="1"/>
      <w:numFmt w:val="decimal"/>
      <w:lvlText w:val="%7."/>
      <w:lvlJc w:val="left"/>
      <w:pPr>
        <w:ind w:left="14243" w:hanging="360"/>
      </w:pPr>
    </w:lvl>
    <w:lvl w:ilvl="7" w:tplc="04270019" w:tentative="1">
      <w:start w:val="1"/>
      <w:numFmt w:val="lowerLetter"/>
      <w:lvlText w:val="%8."/>
      <w:lvlJc w:val="left"/>
      <w:pPr>
        <w:ind w:left="14963" w:hanging="360"/>
      </w:pPr>
    </w:lvl>
    <w:lvl w:ilvl="8" w:tplc="0427001B" w:tentative="1">
      <w:start w:val="1"/>
      <w:numFmt w:val="lowerRoman"/>
      <w:lvlText w:val="%9."/>
      <w:lvlJc w:val="right"/>
      <w:pPr>
        <w:ind w:left="15683" w:hanging="180"/>
      </w:pPr>
    </w:lvl>
  </w:abstractNum>
  <w:abstractNum w:abstractNumId="4">
    <w:nsid w:val="18037226"/>
    <w:multiLevelType w:val="multilevel"/>
    <w:tmpl w:val="ED64D5B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F34C70"/>
    <w:multiLevelType w:val="hybridMultilevel"/>
    <w:tmpl w:val="37BCA652"/>
    <w:lvl w:ilvl="0" w:tplc="A07421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A2932"/>
    <w:multiLevelType w:val="hybridMultilevel"/>
    <w:tmpl w:val="311EAB9A"/>
    <w:lvl w:ilvl="0" w:tplc="ABCA07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81D63"/>
    <w:multiLevelType w:val="multilevel"/>
    <w:tmpl w:val="716468A8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SimSun" w:hAnsi="Times New Roman" w:cs="Times New Roman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2F07A33"/>
    <w:multiLevelType w:val="hybridMultilevel"/>
    <w:tmpl w:val="7CF09D34"/>
    <w:lvl w:ilvl="0" w:tplc="47363E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C60"/>
    <w:multiLevelType w:val="multilevel"/>
    <w:tmpl w:val="0E3C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94B6148"/>
    <w:multiLevelType w:val="hybridMultilevel"/>
    <w:tmpl w:val="0900B9CE"/>
    <w:lvl w:ilvl="0" w:tplc="A9F81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A0856"/>
    <w:multiLevelType w:val="hybridMultilevel"/>
    <w:tmpl w:val="11B4891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E4727A1"/>
    <w:multiLevelType w:val="hybridMultilevel"/>
    <w:tmpl w:val="2F1CB43A"/>
    <w:lvl w:ilvl="0" w:tplc="A4BAE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369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26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FC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AF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EF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0EC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868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3A4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1A53D77"/>
    <w:multiLevelType w:val="hybridMultilevel"/>
    <w:tmpl w:val="758E3C80"/>
    <w:lvl w:ilvl="0" w:tplc="5BC05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F2E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0D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86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EE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E8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2B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045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C6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8FA1EEE"/>
    <w:multiLevelType w:val="hybridMultilevel"/>
    <w:tmpl w:val="A678E9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50997"/>
    <w:multiLevelType w:val="hybridMultilevel"/>
    <w:tmpl w:val="C61CCE7C"/>
    <w:lvl w:ilvl="0" w:tplc="7F18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41FE5"/>
    <w:multiLevelType w:val="hybridMultilevel"/>
    <w:tmpl w:val="9162D8B4"/>
    <w:lvl w:ilvl="0" w:tplc="EEBAF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36D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0C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58B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23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1C7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08D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B8C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20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5F7698C"/>
    <w:multiLevelType w:val="hybridMultilevel"/>
    <w:tmpl w:val="BE1255BA"/>
    <w:lvl w:ilvl="0" w:tplc="33361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0D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2C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C4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63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8F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CEB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47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A63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60166B7"/>
    <w:multiLevelType w:val="hybridMultilevel"/>
    <w:tmpl w:val="213AF92A"/>
    <w:lvl w:ilvl="0" w:tplc="86723344">
      <w:numFmt w:val="bullet"/>
      <w:lvlText w:val=""/>
      <w:lvlJc w:val="left"/>
      <w:pPr>
        <w:ind w:left="480" w:hanging="360"/>
      </w:pPr>
      <w:rPr>
        <w:rFonts w:ascii="Webdings" w:eastAsiaTheme="minorHAnsi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>
    <w:nsid w:val="46CF26C7"/>
    <w:multiLevelType w:val="hybridMultilevel"/>
    <w:tmpl w:val="40D0FA94"/>
    <w:lvl w:ilvl="0" w:tplc="9B6AA31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4F3EC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92E96"/>
    <w:multiLevelType w:val="hybridMultilevel"/>
    <w:tmpl w:val="BB8C8E26"/>
    <w:lvl w:ilvl="0" w:tplc="B0D6A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66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86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6C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2EB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38D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25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72F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67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1F97C5A"/>
    <w:multiLevelType w:val="hybridMultilevel"/>
    <w:tmpl w:val="CBF4CD26"/>
    <w:lvl w:ilvl="0" w:tplc="C128C2D0">
      <w:start w:val="5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542E1DBD"/>
    <w:multiLevelType w:val="hybridMultilevel"/>
    <w:tmpl w:val="283842C4"/>
    <w:lvl w:ilvl="0" w:tplc="C2B4E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C1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385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6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0B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0F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B43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8C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6AD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09B5D07"/>
    <w:multiLevelType w:val="hybridMultilevel"/>
    <w:tmpl w:val="833AAA54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6422388E"/>
    <w:multiLevelType w:val="hybridMultilevel"/>
    <w:tmpl w:val="A50A1710"/>
    <w:lvl w:ilvl="0" w:tplc="24FC6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BCE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D84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23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A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05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25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C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CC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1AB0FE3"/>
    <w:multiLevelType w:val="hybridMultilevel"/>
    <w:tmpl w:val="63808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B9178C"/>
    <w:multiLevelType w:val="hybridMultilevel"/>
    <w:tmpl w:val="4CBE6DEC"/>
    <w:lvl w:ilvl="0" w:tplc="97EC9E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A5D03"/>
    <w:multiLevelType w:val="hybridMultilevel"/>
    <w:tmpl w:val="47F85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31444"/>
    <w:multiLevelType w:val="hybridMultilevel"/>
    <w:tmpl w:val="4B740314"/>
    <w:lvl w:ilvl="0" w:tplc="739EF116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B5523"/>
    <w:multiLevelType w:val="hybridMultilevel"/>
    <w:tmpl w:val="93D60C56"/>
    <w:lvl w:ilvl="0" w:tplc="ABCA07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3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28"/>
  </w:num>
  <w:num w:numId="10">
    <w:abstractNumId w:val="21"/>
  </w:num>
  <w:num w:numId="11">
    <w:abstractNumId w:val="10"/>
  </w:num>
  <w:num w:numId="12">
    <w:abstractNumId w:val="25"/>
  </w:num>
  <w:num w:numId="13">
    <w:abstractNumId w:val="14"/>
  </w:num>
  <w:num w:numId="14">
    <w:abstractNumId w:val="6"/>
  </w:num>
  <w:num w:numId="15">
    <w:abstractNumId w:val="29"/>
  </w:num>
  <w:num w:numId="16">
    <w:abstractNumId w:val="26"/>
  </w:num>
  <w:num w:numId="17">
    <w:abstractNumId w:val="4"/>
  </w:num>
  <w:num w:numId="18">
    <w:abstractNumId w:val="8"/>
  </w:num>
  <w:num w:numId="19">
    <w:abstractNumId w:val="0"/>
  </w:num>
  <w:num w:numId="20">
    <w:abstractNumId w:val="27"/>
  </w:num>
  <w:num w:numId="21">
    <w:abstractNumId w:val="24"/>
  </w:num>
  <w:num w:numId="22">
    <w:abstractNumId w:val="17"/>
  </w:num>
  <w:num w:numId="23">
    <w:abstractNumId w:val="22"/>
  </w:num>
  <w:num w:numId="24">
    <w:abstractNumId w:val="20"/>
  </w:num>
  <w:num w:numId="25">
    <w:abstractNumId w:val="12"/>
  </w:num>
  <w:num w:numId="26">
    <w:abstractNumId w:val="13"/>
  </w:num>
  <w:num w:numId="27">
    <w:abstractNumId w:val="1"/>
  </w:num>
  <w:num w:numId="28">
    <w:abstractNumId w:val="16"/>
  </w:num>
  <w:num w:numId="29">
    <w:abstractNumId w:val="5"/>
  </w:num>
  <w:num w:numId="30">
    <w:abstractNumId w:val="11"/>
  </w:num>
  <w:num w:numId="3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D2"/>
    <w:rsid w:val="00001D30"/>
    <w:rsid w:val="000026A5"/>
    <w:rsid w:val="00002A16"/>
    <w:rsid w:val="00002EA3"/>
    <w:rsid w:val="00003631"/>
    <w:rsid w:val="00004C2F"/>
    <w:rsid w:val="0001058A"/>
    <w:rsid w:val="000106B1"/>
    <w:rsid w:val="00010755"/>
    <w:rsid w:val="00010B49"/>
    <w:rsid w:val="000117E0"/>
    <w:rsid w:val="00011856"/>
    <w:rsid w:val="00011898"/>
    <w:rsid w:val="00011FF3"/>
    <w:rsid w:val="0001230C"/>
    <w:rsid w:val="0001240B"/>
    <w:rsid w:val="00012449"/>
    <w:rsid w:val="000138D4"/>
    <w:rsid w:val="000143A9"/>
    <w:rsid w:val="000152FF"/>
    <w:rsid w:val="00015701"/>
    <w:rsid w:val="0001578D"/>
    <w:rsid w:val="00015D7E"/>
    <w:rsid w:val="00017065"/>
    <w:rsid w:val="00017A25"/>
    <w:rsid w:val="000214AF"/>
    <w:rsid w:val="00021F8C"/>
    <w:rsid w:val="0002211C"/>
    <w:rsid w:val="00022353"/>
    <w:rsid w:val="00022707"/>
    <w:rsid w:val="000235F9"/>
    <w:rsid w:val="000248D2"/>
    <w:rsid w:val="000250B5"/>
    <w:rsid w:val="0002522B"/>
    <w:rsid w:val="000252C2"/>
    <w:rsid w:val="000257EF"/>
    <w:rsid w:val="00025E8E"/>
    <w:rsid w:val="000265D1"/>
    <w:rsid w:val="00030210"/>
    <w:rsid w:val="00030674"/>
    <w:rsid w:val="00033745"/>
    <w:rsid w:val="00035979"/>
    <w:rsid w:val="000359D2"/>
    <w:rsid w:val="00035C36"/>
    <w:rsid w:val="000379E3"/>
    <w:rsid w:val="00037A0C"/>
    <w:rsid w:val="00037A5D"/>
    <w:rsid w:val="00037D0F"/>
    <w:rsid w:val="00040009"/>
    <w:rsid w:val="00040F63"/>
    <w:rsid w:val="000442DC"/>
    <w:rsid w:val="00044A08"/>
    <w:rsid w:val="00044AB4"/>
    <w:rsid w:val="00045C65"/>
    <w:rsid w:val="00045FF2"/>
    <w:rsid w:val="000506E8"/>
    <w:rsid w:val="000510C2"/>
    <w:rsid w:val="000514B8"/>
    <w:rsid w:val="00051CED"/>
    <w:rsid w:val="00051F6D"/>
    <w:rsid w:val="000522F0"/>
    <w:rsid w:val="00052AD8"/>
    <w:rsid w:val="00052D30"/>
    <w:rsid w:val="00052FFB"/>
    <w:rsid w:val="00053664"/>
    <w:rsid w:val="000551EB"/>
    <w:rsid w:val="00055557"/>
    <w:rsid w:val="0005590F"/>
    <w:rsid w:val="00056AD1"/>
    <w:rsid w:val="000571D6"/>
    <w:rsid w:val="0005722A"/>
    <w:rsid w:val="000573AE"/>
    <w:rsid w:val="0005780E"/>
    <w:rsid w:val="00061D77"/>
    <w:rsid w:val="000621A0"/>
    <w:rsid w:val="0006356B"/>
    <w:rsid w:val="00063672"/>
    <w:rsid w:val="0006385E"/>
    <w:rsid w:val="0006440E"/>
    <w:rsid w:val="00065F60"/>
    <w:rsid w:val="00070C23"/>
    <w:rsid w:val="00071062"/>
    <w:rsid w:val="00071441"/>
    <w:rsid w:val="00071B60"/>
    <w:rsid w:val="0007283F"/>
    <w:rsid w:val="000729E6"/>
    <w:rsid w:val="00073B34"/>
    <w:rsid w:val="00073C88"/>
    <w:rsid w:val="00073FC4"/>
    <w:rsid w:val="00074164"/>
    <w:rsid w:val="000741F9"/>
    <w:rsid w:val="000759E5"/>
    <w:rsid w:val="00076250"/>
    <w:rsid w:val="00076618"/>
    <w:rsid w:val="00076AA0"/>
    <w:rsid w:val="0007764D"/>
    <w:rsid w:val="00077727"/>
    <w:rsid w:val="00080F69"/>
    <w:rsid w:val="0008175D"/>
    <w:rsid w:val="000817DD"/>
    <w:rsid w:val="00083AFE"/>
    <w:rsid w:val="00084DCF"/>
    <w:rsid w:val="00084E75"/>
    <w:rsid w:val="00084EBD"/>
    <w:rsid w:val="00086696"/>
    <w:rsid w:val="00090EEB"/>
    <w:rsid w:val="00091748"/>
    <w:rsid w:val="0009209E"/>
    <w:rsid w:val="00092890"/>
    <w:rsid w:val="0009398E"/>
    <w:rsid w:val="000942E2"/>
    <w:rsid w:val="00094A2C"/>
    <w:rsid w:val="00094C01"/>
    <w:rsid w:val="00094E38"/>
    <w:rsid w:val="00095196"/>
    <w:rsid w:val="0009630D"/>
    <w:rsid w:val="00096E42"/>
    <w:rsid w:val="00096ED3"/>
    <w:rsid w:val="000978DA"/>
    <w:rsid w:val="000A1715"/>
    <w:rsid w:val="000A1BF9"/>
    <w:rsid w:val="000A2CFB"/>
    <w:rsid w:val="000A3926"/>
    <w:rsid w:val="000A4584"/>
    <w:rsid w:val="000A4D04"/>
    <w:rsid w:val="000A6D96"/>
    <w:rsid w:val="000A6F0C"/>
    <w:rsid w:val="000A73CA"/>
    <w:rsid w:val="000B10F4"/>
    <w:rsid w:val="000B1C85"/>
    <w:rsid w:val="000B2337"/>
    <w:rsid w:val="000B2BCF"/>
    <w:rsid w:val="000B595D"/>
    <w:rsid w:val="000B7873"/>
    <w:rsid w:val="000B79F3"/>
    <w:rsid w:val="000C083A"/>
    <w:rsid w:val="000C2996"/>
    <w:rsid w:val="000C29C0"/>
    <w:rsid w:val="000C29CE"/>
    <w:rsid w:val="000C31CC"/>
    <w:rsid w:val="000C3E7E"/>
    <w:rsid w:val="000C3FD9"/>
    <w:rsid w:val="000C5CD1"/>
    <w:rsid w:val="000C621C"/>
    <w:rsid w:val="000C6E44"/>
    <w:rsid w:val="000C6FF3"/>
    <w:rsid w:val="000C7286"/>
    <w:rsid w:val="000C72E8"/>
    <w:rsid w:val="000D02A2"/>
    <w:rsid w:val="000D02C9"/>
    <w:rsid w:val="000D0CAD"/>
    <w:rsid w:val="000D1F88"/>
    <w:rsid w:val="000D283A"/>
    <w:rsid w:val="000D2D98"/>
    <w:rsid w:val="000D2DDA"/>
    <w:rsid w:val="000D3182"/>
    <w:rsid w:val="000D3A46"/>
    <w:rsid w:val="000D4534"/>
    <w:rsid w:val="000D4C10"/>
    <w:rsid w:val="000D63B5"/>
    <w:rsid w:val="000D6AD1"/>
    <w:rsid w:val="000D6CAD"/>
    <w:rsid w:val="000D6FBD"/>
    <w:rsid w:val="000D7B24"/>
    <w:rsid w:val="000D7CEB"/>
    <w:rsid w:val="000E0083"/>
    <w:rsid w:val="000E1283"/>
    <w:rsid w:val="000E1A4A"/>
    <w:rsid w:val="000E1AC8"/>
    <w:rsid w:val="000E22FA"/>
    <w:rsid w:val="000E2C0E"/>
    <w:rsid w:val="000E309A"/>
    <w:rsid w:val="000E35FF"/>
    <w:rsid w:val="000E415E"/>
    <w:rsid w:val="000E4F50"/>
    <w:rsid w:val="000E592A"/>
    <w:rsid w:val="000E6A21"/>
    <w:rsid w:val="000E6FEB"/>
    <w:rsid w:val="000E75E8"/>
    <w:rsid w:val="000E7C01"/>
    <w:rsid w:val="000E7F31"/>
    <w:rsid w:val="000F0EC0"/>
    <w:rsid w:val="000F10FA"/>
    <w:rsid w:val="000F115B"/>
    <w:rsid w:val="000F12C8"/>
    <w:rsid w:val="000F1599"/>
    <w:rsid w:val="000F227A"/>
    <w:rsid w:val="000F2CA7"/>
    <w:rsid w:val="000F33D8"/>
    <w:rsid w:val="000F3861"/>
    <w:rsid w:val="000F4220"/>
    <w:rsid w:val="000F605C"/>
    <w:rsid w:val="000F740D"/>
    <w:rsid w:val="000F7876"/>
    <w:rsid w:val="000F7C3F"/>
    <w:rsid w:val="00100834"/>
    <w:rsid w:val="0010091F"/>
    <w:rsid w:val="00100E2B"/>
    <w:rsid w:val="001025B2"/>
    <w:rsid w:val="00102780"/>
    <w:rsid w:val="00102B78"/>
    <w:rsid w:val="00103594"/>
    <w:rsid w:val="00103FFC"/>
    <w:rsid w:val="001042BB"/>
    <w:rsid w:val="00104781"/>
    <w:rsid w:val="00105035"/>
    <w:rsid w:val="00105998"/>
    <w:rsid w:val="001069DC"/>
    <w:rsid w:val="00107097"/>
    <w:rsid w:val="00110421"/>
    <w:rsid w:val="001104D3"/>
    <w:rsid w:val="001105D7"/>
    <w:rsid w:val="00111884"/>
    <w:rsid w:val="00111BAD"/>
    <w:rsid w:val="00111FAF"/>
    <w:rsid w:val="0011230D"/>
    <w:rsid w:val="001128DA"/>
    <w:rsid w:val="00112B1E"/>
    <w:rsid w:val="00112C7F"/>
    <w:rsid w:val="0011347C"/>
    <w:rsid w:val="00113BD5"/>
    <w:rsid w:val="00113F1B"/>
    <w:rsid w:val="001141A9"/>
    <w:rsid w:val="0011592F"/>
    <w:rsid w:val="00115B39"/>
    <w:rsid w:val="00116360"/>
    <w:rsid w:val="00116659"/>
    <w:rsid w:val="00117018"/>
    <w:rsid w:val="0011713D"/>
    <w:rsid w:val="001175B2"/>
    <w:rsid w:val="001220FD"/>
    <w:rsid w:val="001225E9"/>
    <w:rsid w:val="0012262E"/>
    <w:rsid w:val="001227D9"/>
    <w:rsid w:val="00122806"/>
    <w:rsid w:val="00122907"/>
    <w:rsid w:val="00122C4D"/>
    <w:rsid w:val="00122DB6"/>
    <w:rsid w:val="001235C8"/>
    <w:rsid w:val="001243AC"/>
    <w:rsid w:val="00124618"/>
    <w:rsid w:val="00126EC7"/>
    <w:rsid w:val="001303D3"/>
    <w:rsid w:val="00133015"/>
    <w:rsid w:val="001337BE"/>
    <w:rsid w:val="0013398F"/>
    <w:rsid w:val="00134060"/>
    <w:rsid w:val="00134D61"/>
    <w:rsid w:val="00134DDC"/>
    <w:rsid w:val="00134DF4"/>
    <w:rsid w:val="0013537A"/>
    <w:rsid w:val="00135DEA"/>
    <w:rsid w:val="0013610A"/>
    <w:rsid w:val="0013638B"/>
    <w:rsid w:val="00141940"/>
    <w:rsid w:val="00142F83"/>
    <w:rsid w:val="00143066"/>
    <w:rsid w:val="001440D2"/>
    <w:rsid w:val="001446F3"/>
    <w:rsid w:val="00145ECE"/>
    <w:rsid w:val="001470D2"/>
    <w:rsid w:val="00147AF9"/>
    <w:rsid w:val="00147B1F"/>
    <w:rsid w:val="00150586"/>
    <w:rsid w:val="00150CBD"/>
    <w:rsid w:val="00151136"/>
    <w:rsid w:val="001512BA"/>
    <w:rsid w:val="0015239F"/>
    <w:rsid w:val="0015290E"/>
    <w:rsid w:val="001534D5"/>
    <w:rsid w:val="00154DC1"/>
    <w:rsid w:val="00155EDE"/>
    <w:rsid w:val="001565E9"/>
    <w:rsid w:val="001574CA"/>
    <w:rsid w:val="001574E7"/>
    <w:rsid w:val="00160140"/>
    <w:rsid w:val="00160C0D"/>
    <w:rsid w:val="00160F00"/>
    <w:rsid w:val="0016160D"/>
    <w:rsid w:val="00161D2A"/>
    <w:rsid w:val="00163490"/>
    <w:rsid w:val="0016367A"/>
    <w:rsid w:val="00163E76"/>
    <w:rsid w:val="00164779"/>
    <w:rsid w:val="00165FA9"/>
    <w:rsid w:val="001664FC"/>
    <w:rsid w:val="00166554"/>
    <w:rsid w:val="00171423"/>
    <w:rsid w:val="001720FA"/>
    <w:rsid w:val="001743E0"/>
    <w:rsid w:val="00175622"/>
    <w:rsid w:val="00175905"/>
    <w:rsid w:val="001775AC"/>
    <w:rsid w:val="0018002E"/>
    <w:rsid w:val="001813B5"/>
    <w:rsid w:val="00181635"/>
    <w:rsid w:val="0018175A"/>
    <w:rsid w:val="00181A7D"/>
    <w:rsid w:val="001827FA"/>
    <w:rsid w:val="00183254"/>
    <w:rsid w:val="001833DE"/>
    <w:rsid w:val="0018439E"/>
    <w:rsid w:val="0018499D"/>
    <w:rsid w:val="0018711F"/>
    <w:rsid w:val="001871E4"/>
    <w:rsid w:val="0019006E"/>
    <w:rsid w:val="001902EE"/>
    <w:rsid w:val="00191075"/>
    <w:rsid w:val="001910AB"/>
    <w:rsid w:val="00191D48"/>
    <w:rsid w:val="00191F04"/>
    <w:rsid w:val="00192291"/>
    <w:rsid w:val="00192605"/>
    <w:rsid w:val="001927F4"/>
    <w:rsid w:val="00192D5B"/>
    <w:rsid w:val="00192D90"/>
    <w:rsid w:val="00192DCD"/>
    <w:rsid w:val="0019372C"/>
    <w:rsid w:val="00193D75"/>
    <w:rsid w:val="0019408F"/>
    <w:rsid w:val="00195301"/>
    <w:rsid w:val="00195439"/>
    <w:rsid w:val="00195939"/>
    <w:rsid w:val="00195E7A"/>
    <w:rsid w:val="001968B4"/>
    <w:rsid w:val="0019700E"/>
    <w:rsid w:val="0019772D"/>
    <w:rsid w:val="00197B3E"/>
    <w:rsid w:val="00197FC4"/>
    <w:rsid w:val="001A2E37"/>
    <w:rsid w:val="001A3489"/>
    <w:rsid w:val="001A34FA"/>
    <w:rsid w:val="001A3504"/>
    <w:rsid w:val="001A3BB6"/>
    <w:rsid w:val="001A4487"/>
    <w:rsid w:val="001A59BC"/>
    <w:rsid w:val="001A5A1C"/>
    <w:rsid w:val="001A5DD2"/>
    <w:rsid w:val="001A67B4"/>
    <w:rsid w:val="001A6C25"/>
    <w:rsid w:val="001B0179"/>
    <w:rsid w:val="001B021F"/>
    <w:rsid w:val="001B0478"/>
    <w:rsid w:val="001B0BA5"/>
    <w:rsid w:val="001B0C2D"/>
    <w:rsid w:val="001B0DCA"/>
    <w:rsid w:val="001B1105"/>
    <w:rsid w:val="001B1347"/>
    <w:rsid w:val="001B1928"/>
    <w:rsid w:val="001B203F"/>
    <w:rsid w:val="001B26D5"/>
    <w:rsid w:val="001B2762"/>
    <w:rsid w:val="001B39A9"/>
    <w:rsid w:val="001B427F"/>
    <w:rsid w:val="001B4B22"/>
    <w:rsid w:val="001B596A"/>
    <w:rsid w:val="001B69E9"/>
    <w:rsid w:val="001B6AD8"/>
    <w:rsid w:val="001B7449"/>
    <w:rsid w:val="001B7A47"/>
    <w:rsid w:val="001B7EBF"/>
    <w:rsid w:val="001C0A41"/>
    <w:rsid w:val="001C0B77"/>
    <w:rsid w:val="001C142C"/>
    <w:rsid w:val="001C3723"/>
    <w:rsid w:val="001C5075"/>
    <w:rsid w:val="001C79C2"/>
    <w:rsid w:val="001D06DF"/>
    <w:rsid w:val="001D0974"/>
    <w:rsid w:val="001D1A8B"/>
    <w:rsid w:val="001D2427"/>
    <w:rsid w:val="001D322C"/>
    <w:rsid w:val="001D3D00"/>
    <w:rsid w:val="001D4774"/>
    <w:rsid w:val="001D7425"/>
    <w:rsid w:val="001D7A02"/>
    <w:rsid w:val="001E0D2A"/>
    <w:rsid w:val="001E0F17"/>
    <w:rsid w:val="001E1347"/>
    <w:rsid w:val="001E1414"/>
    <w:rsid w:val="001E1C0F"/>
    <w:rsid w:val="001E1D20"/>
    <w:rsid w:val="001E3606"/>
    <w:rsid w:val="001E3926"/>
    <w:rsid w:val="001E3E9D"/>
    <w:rsid w:val="001E5FB5"/>
    <w:rsid w:val="001E6C9D"/>
    <w:rsid w:val="001E6E72"/>
    <w:rsid w:val="001E7E6B"/>
    <w:rsid w:val="001F0474"/>
    <w:rsid w:val="001F0E31"/>
    <w:rsid w:val="001F1250"/>
    <w:rsid w:val="001F15AF"/>
    <w:rsid w:val="001F21E6"/>
    <w:rsid w:val="001F2305"/>
    <w:rsid w:val="001F230E"/>
    <w:rsid w:val="001F29D2"/>
    <w:rsid w:val="001F374D"/>
    <w:rsid w:val="001F3DDB"/>
    <w:rsid w:val="001F4339"/>
    <w:rsid w:val="001F568D"/>
    <w:rsid w:val="001F6BAF"/>
    <w:rsid w:val="001F74E3"/>
    <w:rsid w:val="001F7762"/>
    <w:rsid w:val="001F7977"/>
    <w:rsid w:val="001F7C52"/>
    <w:rsid w:val="002024A1"/>
    <w:rsid w:val="002027DD"/>
    <w:rsid w:val="00203119"/>
    <w:rsid w:val="002031D4"/>
    <w:rsid w:val="00203274"/>
    <w:rsid w:val="00203341"/>
    <w:rsid w:val="00203AF5"/>
    <w:rsid w:val="00203B43"/>
    <w:rsid w:val="00203CCB"/>
    <w:rsid w:val="00204188"/>
    <w:rsid w:val="00204356"/>
    <w:rsid w:val="00204B16"/>
    <w:rsid w:val="00205EBE"/>
    <w:rsid w:val="0020604D"/>
    <w:rsid w:val="00206299"/>
    <w:rsid w:val="002068BB"/>
    <w:rsid w:val="002074F2"/>
    <w:rsid w:val="0021076D"/>
    <w:rsid w:val="00210C0F"/>
    <w:rsid w:val="00210F10"/>
    <w:rsid w:val="00211466"/>
    <w:rsid w:val="0021208E"/>
    <w:rsid w:val="00213A6D"/>
    <w:rsid w:val="00213B07"/>
    <w:rsid w:val="00213CA8"/>
    <w:rsid w:val="00215013"/>
    <w:rsid w:val="002160AA"/>
    <w:rsid w:val="002162A0"/>
    <w:rsid w:val="00217119"/>
    <w:rsid w:val="00217BA3"/>
    <w:rsid w:val="00220763"/>
    <w:rsid w:val="00220DE5"/>
    <w:rsid w:val="00220DF7"/>
    <w:rsid w:val="00221ED0"/>
    <w:rsid w:val="002230B7"/>
    <w:rsid w:val="0022327C"/>
    <w:rsid w:val="0022331E"/>
    <w:rsid w:val="0022378E"/>
    <w:rsid w:val="00223C8B"/>
    <w:rsid w:val="00223D55"/>
    <w:rsid w:val="0022471D"/>
    <w:rsid w:val="0022689A"/>
    <w:rsid w:val="002273F4"/>
    <w:rsid w:val="002275D4"/>
    <w:rsid w:val="00230201"/>
    <w:rsid w:val="00230603"/>
    <w:rsid w:val="002325F3"/>
    <w:rsid w:val="00232782"/>
    <w:rsid w:val="00232890"/>
    <w:rsid w:val="00232BF9"/>
    <w:rsid w:val="0023306B"/>
    <w:rsid w:val="002330F6"/>
    <w:rsid w:val="00233239"/>
    <w:rsid w:val="0023342B"/>
    <w:rsid w:val="00233756"/>
    <w:rsid w:val="00233B1E"/>
    <w:rsid w:val="00236C2D"/>
    <w:rsid w:val="00236C70"/>
    <w:rsid w:val="00237AFF"/>
    <w:rsid w:val="00241058"/>
    <w:rsid w:val="002414CD"/>
    <w:rsid w:val="00241524"/>
    <w:rsid w:val="0024156B"/>
    <w:rsid w:val="00241923"/>
    <w:rsid w:val="00241990"/>
    <w:rsid w:val="00241F02"/>
    <w:rsid w:val="00242ED4"/>
    <w:rsid w:val="002430E9"/>
    <w:rsid w:val="00243BF1"/>
    <w:rsid w:val="0024415E"/>
    <w:rsid w:val="002447E7"/>
    <w:rsid w:val="00245910"/>
    <w:rsid w:val="002459FC"/>
    <w:rsid w:val="002460C3"/>
    <w:rsid w:val="00246A78"/>
    <w:rsid w:val="00246B78"/>
    <w:rsid w:val="00246E54"/>
    <w:rsid w:val="00247D27"/>
    <w:rsid w:val="00250A2A"/>
    <w:rsid w:val="00251EE2"/>
    <w:rsid w:val="0025207F"/>
    <w:rsid w:val="00252588"/>
    <w:rsid w:val="002526FA"/>
    <w:rsid w:val="002533AC"/>
    <w:rsid w:val="002535FD"/>
    <w:rsid w:val="00253D7A"/>
    <w:rsid w:val="00254B84"/>
    <w:rsid w:val="00254FB2"/>
    <w:rsid w:val="00262B77"/>
    <w:rsid w:val="00263278"/>
    <w:rsid w:val="00263AD3"/>
    <w:rsid w:val="00264393"/>
    <w:rsid w:val="00264A03"/>
    <w:rsid w:val="00265C14"/>
    <w:rsid w:val="00266A5B"/>
    <w:rsid w:val="00266EE4"/>
    <w:rsid w:val="002674BA"/>
    <w:rsid w:val="00271C49"/>
    <w:rsid w:val="00272564"/>
    <w:rsid w:val="00274382"/>
    <w:rsid w:val="00274A43"/>
    <w:rsid w:val="002755CB"/>
    <w:rsid w:val="002755DD"/>
    <w:rsid w:val="00275EBA"/>
    <w:rsid w:val="00276D6A"/>
    <w:rsid w:val="00277538"/>
    <w:rsid w:val="00280924"/>
    <w:rsid w:val="00282158"/>
    <w:rsid w:val="00282319"/>
    <w:rsid w:val="00282915"/>
    <w:rsid w:val="002833E4"/>
    <w:rsid w:val="0028345B"/>
    <w:rsid w:val="002839D7"/>
    <w:rsid w:val="00284C25"/>
    <w:rsid w:val="00284C96"/>
    <w:rsid w:val="00286374"/>
    <w:rsid w:val="002864AF"/>
    <w:rsid w:val="00286C72"/>
    <w:rsid w:val="002874EF"/>
    <w:rsid w:val="00287ABF"/>
    <w:rsid w:val="002902D3"/>
    <w:rsid w:val="00290517"/>
    <w:rsid w:val="002909CB"/>
    <w:rsid w:val="00290C95"/>
    <w:rsid w:val="00290D35"/>
    <w:rsid w:val="002914AA"/>
    <w:rsid w:val="0029279B"/>
    <w:rsid w:val="002927CE"/>
    <w:rsid w:val="0029355D"/>
    <w:rsid w:val="00293895"/>
    <w:rsid w:val="00294288"/>
    <w:rsid w:val="002945C0"/>
    <w:rsid w:val="00295AC6"/>
    <w:rsid w:val="002966B6"/>
    <w:rsid w:val="00296CB6"/>
    <w:rsid w:val="0029707A"/>
    <w:rsid w:val="00297139"/>
    <w:rsid w:val="00297722"/>
    <w:rsid w:val="002A0866"/>
    <w:rsid w:val="002A1B55"/>
    <w:rsid w:val="002A1E64"/>
    <w:rsid w:val="002A2EE0"/>
    <w:rsid w:val="002A2FC2"/>
    <w:rsid w:val="002A32BF"/>
    <w:rsid w:val="002A3E47"/>
    <w:rsid w:val="002A40D7"/>
    <w:rsid w:val="002A44E9"/>
    <w:rsid w:val="002A4C31"/>
    <w:rsid w:val="002A5439"/>
    <w:rsid w:val="002A5A27"/>
    <w:rsid w:val="002A5A9D"/>
    <w:rsid w:val="002A5AE5"/>
    <w:rsid w:val="002A5C24"/>
    <w:rsid w:val="002A6382"/>
    <w:rsid w:val="002A641E"/>
    <w:rsid w:val="002A6688"/>
    <w:rsid w:val="002A6955"/>
    <w:rsid w:val="002A6CBA"/>
    <w:rsid w:val="002B0093"/>
    <w:rsid w:val="002B1F09"/>
    <w:rsid w:val="002B28E1"/>
    <w:rsid w:val="002B2A5D"/>
    <w:rsid w:val="002B2AE2"/>
    <w:rsid w:val="002B360C"/>
    <w:rsid w:val="002B51AB"/>
    <w:rsid w:val="002B63E8"/>
    <w:rsid w:val="002B727F"/>
    <w:rsid w:val="002B7755"/>
    <w:rsid w:val="002C01E7"/>
    <w:rsid w:val="002C08DF"/>
    <w:rsid w:val="002C0AE9"/>
    <w:rsid w:val="002C0D9F"/>
    <w:rsid w:val="002C0EA8"/>
    <w:rsid w:val="002C1A32"/>
    <w:rsid w:val="002C1AE0"/>
    <w:rsid w:val="002C2684"/>
    <w:rsid w:val="002C2AFC"/>
    <w:rsid w:val="002C3064"/>
    <w:rsid w:val="002C3B71"/>
    <w:rsid w:val="002C49C7"/>
    <w:rsid w:val="002C517F"/>
    <w:rsid w:val="002C5CF5"/>
    <w:rsid w:val="002C5E80"/>
    <w:rsid w:val="002C5EF0"/>
    <w:rsid w:val="002C6787"/>
    <w:rsid w:val="002C6CC4"/>
    <w:rsid w:val="002C7A64"/>
    <w:rsid w:val="002D0583"/>
    <w:rsid w:val="002D10E6"/>
    <w:rsid w:val="002D11E6"/>
    <w:rsid w:val="002D1E82"/>
    <w:rsid w:val="002D259E"/>
    <w:rsid w:val="002D2896"/>
    <w:rsid w:val="002D30E7"/>
    <w:rsid w:val="002D3462"/>
    <w:rsid w:val="002D36CC"/>
    <w:rsid w:val="002D3A78"/>
    <w:rsid w:val="002D4F5E"/>
    <w:rsid w:val="002D516C"/>
    <w:rsid w:val="002D5267"/>
    <w:rsid w:val="002D528F"/>
    <w:rsid w:val="002D5A4B"/>
    <w:rsid w:val="002E0756"/>
    <w:rsid w:val="002E0913"/>
    <w:rsid w:val="002E0A2F"/>
    <w:rsid w:val="002E19F7"/>
    <w:rsid w:val="002E1A4D"/>
    <w:rsid w:val="002E2199"/>
    <w:rsid w:val="002E285E"/>
    <w:rsid w:val="002E368B"/>
    <w:rsid w:val="002E3DBF"/>
    <w:rsid w:val="002E48CE"/>
    <w:rsid w:val="002E4BDA"/>
    <w:rsid w:val="002E4FB8"/>
    <w:rsid w:val="002E53FE"/>
    <w:rsid w:val="002E5714"/>
    <w:rsid w:val="002E5940"/>
    <w:rsid w:val="002E5B2F"/>
    <w:rsid w:val="002E6D12"/>
    <w:rsid w:val="002E7B6E"/>
    <w:rsid w:val="002F22C7"/>
    <w:rsid w:val="002F23E4"/>
    <w:rsid w:val="002F42DC"/>
    <w:rsid w:val="002F49F8"/>
    <w:rsid w:val="002F4CD7"/>
    <w:rsid w:val="002F5B87"/>
    <w:rsid w:val="002F5BA0"/>
    <w:rsid w:val="002F6A10"/>
    <w:rsid w:val="002F6DA6"/>
    <w:rsid w:val="00300170"/>
    <w:rsid w:val="00300262"/>
    <w:rsid w:val="00300544"/>
    <w:rsid w:val="003006E4"/>
    <w:rsid w:val="003009EF"/>
    <w:rsid w:val="00300BE7"/>
    <w:rsid w:val="00300CC4"/>
    <w:rsid w:val="0030170F"/>
    <w:rsid w:val="003018A0"/>
    <w:rsid w:val="00301B2D"/>
    <w:rsid w:val="003020B7"/>
    <w:rsid w:val="0030326E"/>
    <w:rsid w:val="00305516"/>
    <w:rsid w:val="00306C2A"/>
    <w:rsid w:val="003070CB"/>
    <w:rsid w:val="0030711A"/>
    <w:rsid w:val="003073DD"/>
    <w:rsid w:val="003074C3"/>
    <w:rsid w:val="00307613"/>
    <w:rsid w:val="00307990"/>
    <w:rsid w:val="00310BAA"/>
    <w:rsid w:val="00310E77"/>
    <w:rsid w:val="0031122D"/>
    <w:rsid w:val="0031131F"/>
    <w:rsid w:val="003117B2"/>
    <w:rsid w:val="0031309B"/>
    <w:rsid w:val="00313924"/>
    <w:rsid w:val="00313A07"/>
    <w:rsid w:val="00313AA5"/>
    <w:rsid w:val="00313DC9"/>
    <w:rsid w:val="003152F2"/>
    <w:rsid w:val="00315A7D"/>
    <w:rsid w:val="00315D63"/>
    <w:rsid w:val="00316539"/>
    <w:rsid w:val="003169A2"/>
    <w:rsid w:val="00317EE9"/>
    <w:rsid w:val="00321A1F"/>
    <w:rsid w:val="00322AC6"/>
    <w:rsid w:val="0032341D"/>
    <w:rsid w:val="003239EC"/>
    <w:rsid w:val="00323C6C"/>
    <w:rsid w:val="003240EF"/>
    <w:rsid w:val="00324660"/>
    <w:rsid w:val="00324858"/>
    <w:rsid w:val="00326737"/>
    <w:rsid w:val="00326979"/>
    <w:rsid w:val="00326B33"/>
    <w:rsid w:val="00326F1D"/>
    <w:rsid w:val="00326F72"/>
    <w:rsid w:val="00327DEE"/>
    <w:rsid w:val="00327FF6"/>
    <w:rsid w:val="00330BC6"/>
    <w:rsid w:val="0033163C"/>
    <w:rsid w:val="00332087"/>
    <w:rsid w:val="00332100"/>
    <w:rsid w:val="00332DEA"/>
    <w:rsid w:val="00332FDB"/>
    <w:rsid w:val="00333BD2"/>
    <w:rsid w:val="003348DB"/>
    <w:rsid w:val="00336576"/>
    <w:rsid w:val="0033709A"/>
    <w:rsid w:val="00337BFD"/>
    <w:rsid w:val="00340108"/>
    <w:rsid w:val="00340EA3"/>
    <w:rsid w:val="0034145D"/>
    <w:rsid w:val="00341CC3"/>
    <w:rsid w:val="00342285"/>
    <w:rsid w:val="00343624"/>
    <w:rsid w:val="00343628"/>
    <w:rsid w:val="00343FA6"/>
    <w:rsid w:val="0034487F"/>
    <w:rsid w:val="00344CDA"/>
    <w:rsid w:val="00345EAA"/>
    <w:rsid w:val="0034602F"/>
    <w:rsid w:val="003461FE"/>
    <w:rsid w:val="00346FD7"/>
    <w:rsid w:val="003541AA"/>
    <w:rsid w:val="00354723"/>
    <w:rsid w:val="0035484B"/>
    <w:rsid w:val="00354EDB"/>
    <w:rsid w:val="00355E40"/>
    <w:rsid w:val="00355F26"/>
    <w:rsid w:val="00356811"/>
    <w:rsid w:val="003573B1"/>
    <w:rsid w:val="00357AB5"/>
    <w:rsid w:val="003602E7"/>
    <w:rsid w:val="00360538"/>
    <w:rsid w:val="00360642"/>
    <w:rsid w:val="00360B6E"/>
    <w:rsid w:val="00360E32"/>
    <w:rsid w:val="00363A3E"/>
    <w:rsid w:val="00363F32"/>
    <w:rsid w:val="00363F78"/>
    <w:rsid w:val="00364436"/>
    <w:rsid w:val="00364572"/>
    <w:rsid w:val="00365190"/>
    <w:rsid w:val="0036529C"/>
    <w:rsid w:val="003666A5"/>
    <w:rsid w:val="0037048F"/>
    <w:rsid w:val="00370881"/>
    <w:rsid w:val="00370F12"/>
    <w:rsid w:val="00371190"/>
    <w:rsid w:val="00371A21"/>
    <w:rsid w:val="00372E85"/>
    <w:rsid w:val="0037330E"/>
    <w:rsid w:val="003734A9"/>
    <w:rsid w:val="00373AB1"/>
    <w:rsid w:val="00374364"/>
    <w:rsid w:val="00374771"/>
    <w:rsid w:val="00375215"/>
    <w:rsid w:val="0037581C"/>
    <w:rsid w:val="00375C48"/>
    <w:rsid w:val="00376656"/>
    <w:rsid w:val="00376659"/>
    <w:rsid w:val="00376AAC"/>
    <w:rsid w:val="00376E05"/>
    <w:rsid w:val="00377510"/>
    <w:rsid w:val="0037796E"/>
    <w:rsid w:val="00377DF3"/>
    <w:rsid w:val="00381248"/>
    <w:rsid w:val="0038128D"/>
    <w:rsid w:val="003817F4"/>
    <w:rsid w:val="003819D6"/>
    <w:rsid w:val="00382570"/>
    <w:rsid w:val="00382CF9"/>
    <w:rsid w:val="003831B5"/>
    <w:rsid w:val="00383A10"/>
    <w:rsid w:val="00383B95"/>
    <w:rsid w:val="003848DA"/>
    <w:rsid w:val="00384952"/>
    <w:rsid w:val="00385ED7"/>
    <w:rsid w:val="003865BF"/>
    <w:rsid w:val="003865D8"/>
    <w:rsid w:val="00386B71"/>
    <w:rsid w:val="00386D1C"/>
    <w:rsid w:val="00386FBF"/>
    <w:rsid w:val="0039118E"/>
    <w:rsid w:val="003919FD"/>
    <w:rsid w:val="00392A93"/>
    <w:rsid w:val="00392B99"/>
    <w:rsid w:val="003949A4"/>
    <w:rsid w:val="003963BC"/>
    <w:rsid w:val="00396AF4"/>
    <w:rsid w:val="00396DB8"/>
    <w:rsid w:val="003978D5"/>
    <w:rsid w:val="003A0AA7"/>
    <w:rsid w:val="003A0CF2"/>
    <w:rsid w:val="003A2D87"/>
    <w:rsid w:val="003A4102"/>
    <w:rsid w:val="003A5130"/>
    <w:rsid w:val="003A7558"/>
    <w:rsid w:val="003A7A02"/>
    <w:rsid w:val="003A7DDA"/>
    <w:rsid w:val="003A7E27"/>
    <w:rsid w:val="003B1277"/>
    <w:rsid w:val="003B12CA"/>
    <w:rsid w:val="003B40C7"/>
    <w:rsid w:val="003B5FA3"/>
    <w:rsid w:val="003B61FA"/>
    <w:rsid w:val="003B63C2"/>
    <w:rsid w:val="003B6E32"/>
    <w:rsid w:val="003B708D"/>
    <w:rsid w:val="003B7447"/>
    <w:rsid w:val="003C1631"/>
    <w:rsid w:val="003C1CBB"/>
    <w:rsid w:val="003C23FD"/>
    <w:rsid w:val="003C44A1"/>
    <w:rsid w:val="003C46C6"/>
    <w:rsid w:val="003C5114"/>
    <w:rsid w:val="003C54F4"/>
    <w:rsid w:val="003C646A"/>
    <w:rsid w:val="003C7753"/>
    <w:rsid w:val="003C7FBC"/>
    <w:rsid w:val="003D1399"/>
    <w:rsid w:val="003D350A"/>
    <w:rsid w:val="003D4417"/>
    <w:rsid w:val="003D460F"/>
    <w:rsid w:val="003D547D"/>
    <w:rsid w:val="003D61D2"/>
    <w:rsid w:val="003D61F2"/>
    <w:rsid w:val="003D6415"/>
    <w:rsid w:val="003D7A80"/>
    <w:rsid w:val="003D7ECE"/>
    <w:rsid w:val="003E035E"/>
    <w:rsid w:val="003E069E"/>
    <w:rsid w:val="003E0929"/>
    <w:rsid w:val="003E29E8"/>
    <w:rsid w:val="003E337B"/>
    <w:rsid w:val="003E3DC1"/>
    <w:rsid w:val="003E5EF5"/>
    <w:rsid w:val="003E6020"/>
    <w:rsid w:val="003E6B19"/>
    <w:rsid w:val="003E6CCB"/>
    <w:rsid w:val="003E721F"/>
    <w:rsid w:val="003F0D02"/>
    <w:rsid w:val="003F0FF6"/>
    <w:rsid w:val="003F106E"/>
    <w:rsid w:val="003F1BAE"/>
    <w:rsid w:val="003F2E62"/>
    <w:rsid w:val="003F3033"/>
    <w:rsid w:val="003F3945"/>
    <w:rsid w:val="003F418F"/>
    <w:rsid w:val="003F4812"/>
    <w:rsid w:val="003F4888"/>
    <w:rsid w:val="003F514E"/>
    <w:rsid w:val="003F6194"/>
    <w:rsid w:val="003F620E"/>
    <w:rsid w:val="003F70C5"/>
    <w:rsid w:val="003F7311"/>
    <w:rsid w:val="0040049E"/>
    <w:rsid w:val="00401345"/>
    <w:rsid w:val="00402293"/>
    <w:rsid w:val="004029F3"/>
    <w:rsid w:val="00402E62"/>
    <w:rsid w:val="00403D09"/>
    <w:rsid w:val="004058BD"/>
    <w:rsid w:val="00405A34"/>
    <w:rsid w:val="00405E7D"/>
    <w:rsid w:val="00407C09"/>
    <w:rsid w:val="00407F38"/>
    <w:rsid w:val="004100BE"/>
    <w:rsid w:val="004110EA"/>
    <w:rsid w:val="00411705"/>
    <w:rsid w:val="00412928"/>
    <w:rsid w:val="00412B68"/>
    <w:rsid w:val="004139D0"/>
    <w:rsid w:val="004144A5"/>
    <w:rsid w:val="00417101"/>
    <w:rsid w:val="0042027A"/>
    <w:rsid w:val="00421936"/>
    <w:rsid w:val="004219A4"/>
    <w:rsid w:val="00421B81"/>
    <w:rsid w:val="004228CC"/>
    <w:rsid w:val="00422926"/>
    <w:rsid w:val="00422A30"/>
    <w:rsid w:val="00422C46"/>
    <w:rsid w:val="00422E44"/>
    <w:rsid w:val="0042346E"/>
    <w:rsid w:val="004236BC"/>
    <w:rsid w:val="00423E04"/>
    <w:rsid w:val="00423FC5"/>
    <w:rsid w:val="004244C3"/>
    <w:rsid w:val="00424970"/>
    <w:rsid w:val="00426A79"/>
    <w:rsid w:val="004310B3"/>
    <w:rsid w:val="00431D34"/>
    <w:rsid w:val="004323CE"/>
    <w:rsid w:val="00432440"/>
    <w:rsid w:val="0043433D"/>
    <w:rsid w:val="0043469A"/>
    <w:rsid w:val="00435EA3"/>
    <w:rsid w:val="004368E3"/>
    <w:rsid w:val="00436B18"/>
    <w:rsid w:val="004379C0"/>
    <w:rsid w:val="004409FA"/>
    <w:rsid w:val="004416E9"/>
    <w:rsid w:val="0044189C"/>
    <w:rsid w:val="0044198F"/>
    <w:rsid w:val="0044213D"/>
    <w:rsid w:val="0044223E"/>
    <w:rsid w:val="004429DC"/>
    <w:rsid w:val="0044345A"/>
    <w:rsid w:val="00443C77"/>
    <w:rsid w:val="00443CFB"/>
    <w:rsid w:val="00444164"/>
    <w:rsid w:val="00444A01"/>
    <w:rsid w:val="0044537C"/>
    <w:rsid w:val="0044658A"/>
    <w:rsid w:val="004466E5"/>
    <w:rsid w:val="00446B14"/>
    <w:rsid w:val="00446E01"/>
    <w:rsid w:val="0045049E"/>
    <w:rsid w:val="0045170B"/>
    <w:rsid w:val="00452BD5"/>
    <w:rsid w:val="00454CC6"/>
    <w:rsid w:val="00455708"/>
    <w:rsid w:val="0045577E"/>
    <w:rsid w:val="004600D8"/>
    <w:rsid w:val="00461628"/>
    <w:rsid w:val="00461C17"/>
    <w:rsid w:val="00462D15"/>
    <w:rsid w:val="004636D2"/>
    <w:rsid w:val="0046557C"/>
    <w:rsid w:val="00465896"/>
    <w:rsid w:val="00466B70"/>
    <w:rsid w:val="00466F3C"/>
    <w:rsid w:val="0046759F"/>
    <w:rsid w:val="004675EA"/>
    <w:rsid w:val="00467601"/>
    <w:rsid w:val="00470853"/>
    <w:rsid w:val="00470B2F"/>
    <w:rsid w:val="00471FCD"/>
    <w:rsid w:val="00472402"/>
    <w:rsid w:val="00472484"/>
    <w:rsid w:val="00472676"/>
    <w:rsid w:val="00472F2F"/>
    <w:rsid w:val="00473D45"/>
    <w:rsid w:val="004740C3"/>
    <w:rsid w:val="004745F9"/>
    <w:rsid w:val="004745FB"/>
    <w:rsid w:val="00474F88"/>
    <w:rsid w:val="004757D3"/>
    <w:rsid w:val="00477186"/>
    <w:rsid w:val="00477261"/>
    <w:rsid w:val="004772AD"/>
    <w:rsid w:val="00477A4B"/>
    <w:rsid w:val="00481BD3"/>
    <w:rsid w:val="00483954"/>
    <w:rsid w:val="00483C6B"/>
    <w:rsid w:val="004849BA"/>
    <w:rsid w:val="00485172"/>
    <w:rsid w:val="00485990"/>
    <w:rsid w:val="00486DAB"/>
    <w:rsid w:val="00487C73"/>
    <w:rsid w:val="004902E5"/>
    <w:rsid w:val="0049032F"/>
    <w:rsid w:val="00490536"/>
    <w:rsid w:val="00491975"/>
    <w:rsid w:val="00491B69"/>
    <w:rsid w:val="00491E37"/>
    <w:rsid w:val="004933A9"/>
    <w:rsid w:val="004936A6"/>
    <w:rsid w:val="0049376E"/>
    <w:rsid w:val="00493B5A"/>
    <w:rsid w:val="00493B6F"/>
    <w:rsid w:val="00495E48"/>
    <w:rsid w:val="004961B1"/>
    <w:rsid w:val="0049667C"/>
    <w:rsid w:val="00496EA2"/>
    <w:rsid w:val="00497BAF"/>
    <w:rsid w:val="00497C06"/>
    <w:rsid w:val="004A03B4"/>
    <w:rsid w:val="004A0625"/>
    <w:rsid w:val="004A09D2"/>
    <w:rsid w:val="004A113F"/>
    <w:rsid w:val="004A170B"/>
    <w:rsid w:val="004A2051"/>
    <w:rsid w:val="004A21BF"/>
    <w:rsid w:val="004A21C2"/>
    <w:rsid w:val="004A22CC"/>
    <w:rsid w:val="004A2B72"/>
    <w:rsid w:val="004A2BFD"/>
    <w:rsid w:val="004A37F4"/>
    <w:rsid w:val="004A68EE"/>
    <w:rsid w:val="004A78BF"/>
    <w:rsid w:val="004A7972"/>
    <w:rsid w:val="004B02EB"/>
    <w:rsid w:val="004B091E"/>
    <w:rsid w:val="004B0DD2"/>
    <w:rsid w:val="004B1704"/>
    <w:rsid w:val="004B3816"/>
    <w:rsid w:val="004B490F"/>
    <w:rsid w:val="004B5A2F"/>
    <w:rsid w:val="004B6639"/>
    <w:rsid w:val="004B73D0"/>
    <w:rsid w:val="004B7C56"/>
    <w:rsid w:val="004C0729"/>
    <w:rsid w:val="004C07D7"/>
    <w:rsid w:val="004C18FA"/>
    <w:rsid w:val="004C255E"/>
    <w:rsid w:val="004C3198"/>
    <w:rsid w:val="004C33CB"/>
    <w:rsid w:val="004C3536"/>
    <w:rsid w:val="004C38B1"/>
    <w:rsid w:val="004C4964"/>
    <w:rsid w:val="004C4C03"/>
    <w:rsid w:val="004C4E84"/>
    <w:rsid w:val="004C59AA"/>
    <w:rsid w:val="004C5E88"/>
    <w:rsid w:val="004C62C1"/>
    <w:rsid w:val="004D095B"/>
    <w:rsid w:val="004D0AA0"/>
    <w:rsid w:val="004D1021"/>
    <w:rsid w:val="004D1099"/>
    <w:rsid w:val="004D12D8"/>
    <w:rsid w:val="004D2845"/>
    <w:rsid w:val="004D2D55"/>
    <w:rsid w:val="004D2DD8"/>
    <w:rsid w:val="004D3D1A"/>
    <w:rsid w:val="004D4712"/>
    <w:rsid w:val="004D48F9"/>
    <w:rsid w:val="004D50D4"/>
    <w:rsid w:val="004D577E"/>
    <w:rsid w:val="004D6BCB"/>
    <w:rsid w:val="004D7D3E"/>
    <w:rsid w:val="004E027D"/>
    <w:rsid w:val="004E04D2"/>
    <w:rsid w:val="004E27F8"/>
    <w:rsid w:val="004E2EC0"/>
    <w:rsid w:val="004E3208"/>
    <w:rsid w:val="004E3312"/>
    <w:rsid w:val="004E5674"/>
    <w:rsid w:val="004E5A90"/>
    <w:rsid w:val="004E698E"/>
    <w:rsid w:val="004F15FE"/>
    <w:rsid w:val="004F1DBB"/>
    <w:rsid w:val="004F27FB"/>
    <w:rsid w:val="004F3202"/>
    <w:rsid w:val="004F3C85"/>
    <w:rsid w:val="004F3F1D"/>
    <w:rsid w:val="004F40F6"/>
    <w:rsid w:val="004F5B0F"/>
    <w:rsid w:val="004F660C"/>
    <w:rsid w:val="004F6FEF"/>
    <w:rsid w:val="00501150"/>
    <w:rsid w:val="00501733"/>
    <w:rsid w:val="00501D76"/>
    <w:rsid w:val="005021C9"/>
    <w:rsid w:val="005028A3"/>
    <w:rsid w:val="005028B9"/>
    <w:rsid w:val="00503EF8"/>
    <w:rsid w:val="00504BC8"/>
    <w:rsid w:val="00504C66"/>
    <w:rsid w:val="00504CCE"/>
    <w:rsid w:val="00505533"/>
    <w:rsid w:val="005055A4"/>
    <w:rsid w:val="00506035"/>
    <w:rsid w:val="00510913"/>
    <w:rsid w:val="005109FE"/>
    <w:rsid w:val="00510EA2"/>
    <w:rsid w:val="0051118B"/>
    <w:rsid w:val="00511CB9"/>
    <w:rsid w:val="00511CD8"/>
    <w:rsid w:val="00511D4E"/>
    <w:rsid w:val="00513165"/>
    <w:rsid w:val="00513E45"/>
    <w:rsid w:val="00514610"/>
    <w:rsid w:val="005154B1"/>
    <w:rsid w:val="00515800"/>
    <w:rsid w:val="005164D6"/>
    <w:rsid w:val="0052086F"/>
    <w:rsid w:val="00521CBF"/>
    <w:rsid w:val="005224B5"/>
    <w:rsid w:val="0052342F"/>
    <w:rsid w:val="00524BB2"/>
    <w:rsid w:val="0052532D"/>
    <w:rsid w:val="0052607E"/>
    <w:rsid w:val="00526146"/>
    <w:rsid w:val="005263B2"/>
    <w:rsid w:val="00526477"/>
    <w:rsid w:val="00527F54"/>
    <w:rsid w:val="00527FD7"/>
    <w:rsid w:val="005304DF"/>
    <w:rsid w:val="00531B36"/>
    <w:rsid w:val="00531D5F"/>
    <w:rsid w:val="00531DAD"/>
    <w:rsid w:val="00532BA4"/>
    <w:rsid w:val="00532D6B"/>
    <w:rsid w:val="00533371"/>
    <w:rsid w:val="00533477"/>
    <w:rsid w:val="0053366D"/>
    <w:rsid w:val="00533714"/>
    <w:rsid w:val="00533B95"/>
    <w:rsid w:val="00533C1A"/>
    <w:rsid w:val="0053705F"/>
    <w:rsid w:val="0053795A"/>
    <w:rsid w:val="00537E5B"/>
    <w:rsid w:val="00537E8A"/>
    <w:rsid w:val="00540521"/>
    <w:rsid w:val="00540AF9"/>
    <w:rsid w:val="00540BE3"/>
    <w:rsid w:val="00540EFF"/>
    <w:rsid w:val="00541B82"/>
    <w:rsid w:val="00542C48"/>
    <w:rsid w:val="0054320D"/>
    <w:rsid w:val="0054360A"/>
    <w:rsid w:val="0054450A"/>
    <w:rsid w:val="005446C0"/>
    <w:rsid w:val="00544879"/>
    <w:rsid w:val="00544C01"/>
    <w:rsid w:val="00545484"/>
    <w:rsid w:val="00545A8F"/>
    <w:rsid w:val="00546411"/>
    <w:rsid w:val="00546680"/>
    <w:rsid w:val="0054671F"/>
    <w:rsid w:val="00546C18"/>
    <w:rsid w:val="00547A9A"/>
    <w:rsid w:val="00550C40"/>
    <w:rsid w:val="00551509"/>
    <w:rsid w:val="005518F8"/>
    <w:rsid w:val="00551CD8"/>
    <w:rsid w:val="00551D8C"/>
    <w:rsid w:val="00552BAD"/>
    <w:rsid w:val="00552DF1"/>
    <w:rsid w:val="00554074"/>
    <w:rsid w:val="00554F72"/>
    <w:rsid w:val="00554F7F"/>
    <w:rsid w:val="005556D2"/>
    <w:rsid w:val="00555D0F"/>
    <w:rsid w:val="00556E05"/>
    <w:rsid w:val="00557472"/>
    <w:rsid w:val="0055756B"/>
    <w:rsid w:val="0056061B"/>
    <w:rsid w:val="0056097B"/>
    <w:rsid w:val="00560C89"/>
    <w:rsid w:val="00560CC2"/>
    <w:rsid w:val="00562713"/>
    <w:rsid w:val="005629C8"/>
    <w:rsid w:val="00562A1F"/>
    <w:rsid w:val="00562CBB"/>
    <w:rsid w:val="00563FA6"/>
    <w:rsid w:val="0056401C"/>
    <w:rsid w:val="0056502C"/>
    <w:rsid w:val="005654D3"/>
    <w:rsid w:val="005658C4"/>
    <w:rsid w:val="00566211"/>
    <w:rsid w:val="00566A00"/>
    <w:rsid w:val="005673F3"/>
    <w:rsid w:val="00567BFC"/>
    <w:rsid w:val="0057015D"/>
    <w:rsid w:val="00570500"/>
    <w:rsid w:val="00570603"/>
    <w:rsid w:val="00570CC1"/>
    <w:rsid w:val="00571284"/>
    <w:rsid w:val="005721F8"/>
    <w:rsid w:val="00572550"/>
    <w:rsid w:val="005736C2"/>
    <w:rsid w:val="005739E9"/>
    <w:rsid w:val="00575B50"/>
    <w:rsid w:val="005761CC"/>
    <w:rsid w:val="005762FD"/>
    <w:rsid w:val="005769A1"/>
    <w:rsid w:val="00577424"/>
    <w:rsid w:val="0057781A"/>
    <w:rsid w:val="005800B2"/>
    <w:rsid w:val="0058034C"/>
    <w:rsid w:val="00580BDA"/>
    <w:rsid w:val="005811DE"/>
    <w:rsid w:val="00584990"/>
    <w:rsid w:val="00584B8D"/>
    <w:rsid w:val="00584BA2"/>
    <w:rsid w:val="00585AA7"/>
    <w:rsid w:val="00587B14"/>
    <w:rsid w:val="0059072F"/>
    <w:rsid w:val="00590F51"/>
    <w:rsid w:val="00591C72"/>
    <w:rsid w:val="00591C78"/>
    <w:rsid w:val="0059221D"/>
    <w:rsid w:val="00592549"/>
    <w:rsid w:val="005937A0"/>
    <w:rsid w:val="00593951"/>
    <w:rsid w:val="00594EA3"/>
    <w:rsid w:val="00595ABF"/>
    <w:rsid w:val="00596573"/>
    <w:rsid w:val="005965D4"/>
    <w:rsid w:val="00596B3E"/>
    <w:rsid w:val="00596E72"/>
    <w:rsid w:val="005A0193"/>
    <w:rsid w:val="005A0645"/>
    <w:rsid w:val="005A1920"/>
    <w:rsid w:val="005A1D76"/>
    <w:rsid w:val="005A1F46"/>
    <w:rsid w:val="005A28B2"/>
    <w:rsid w:val="005A40E4"/>
    <w:rsid w:val="005A4214"/>
    <w:rsid w:val="005A45FC"/>
    <w:rsid w:val="005A4CBB"/>
    <w:rsid w:val="005A4E88"/>
    <w:rsid w:val="005A7908"/>
    <w:rsid w:val="005A79BF"/>
    <w:rsid w:val="005A7F72"/>
    <w:rsid w:val="005B0750"/>
    <w:rsid w:val="005B0A39"/>
    <w:rsid w:val="005B2B99"/>
    <w:rsid w:val="005B2DCB"/>
    <w:rsid w:val="005B3531"/>
    <w:rsid w:val="005B5213"/>
    <w:rsid w:val="005B55D3"/>
    <w:rsid w:val="005B5EC3"/>
    <w:rsid w:val="005B72E2"/>
    <w:rsid w:val="005C025A"/>
    <w:rsid w:val="005C21E8"/>
    <w:rsid w:val="005C2418"/>
    <w:rsid w:val="005C250E"/>
    <w:rsid w:val="005C40A3"/>
    <w:rsid w:val="005C48EC"/>
    <w:rsid w:val="005C520F"/>
    <w:rsid w:val="005C54F0"/>
    <w:rsid w:val="005C5936"/>
    <w:rsid w:val="005C652C"/>
    <w:rsid w:val="005C67F9"/>
    <w:rsid w:val="005C7CB7"/>
    <w:rsid w:val="005D0BDA"/>
    <w:rsid w:val="005D0EBC"/>
    <w:rsid w:val="005D0F20"/>
    <w:rsid w:val="005D13A3"/>
    <w:rsid w:val="005D14CD"/>
    <w:rsid w:val="005D1E49"/>
    <w:rsid w:val="005D1FBE"/>
    <w:rsid w:val="005D34C4"/>
    <w:rsid w:val="005D35B2"/>
    <w:rsid w:val="005D4187"/>
    <w:rsid w:val="005D450A"/>
    <w:rsid w:val="005D4C60"/>
    <w:rsid w:val="005D6303"/>
    <w:rsid w:val="005D64CA"/>
    <w:rsid w:val="005D6E90"/>
    <w:rsid w:val="005D7018"/>
    <w:rsid w:val="005D7418"/>
    <w:rsid w:val="005D7845"/>
    <w:rsid w:val="005D7971"/>
    <w:rsid w:val="005E49EA"/>
    <w:rsid w:val="005E4B49"/>
    <w:rsid w:val="005E5D7F"/>
    <w:rsid w:val="005F0414"/>
    <w:rsid w:val="005F049F"/>
    <w:rsid w:val="005F073C"/>
    <w:rsid w:val="005F1032"/>
    <w:rsid w:val="005F1DC2"/>
    <w:rsid w:val="005F21BA"/>
    <w:rsid w:val="005F23C3"/>
    <w:rsid w:val="005F38D4"/>
    <w:rsid w:val="005F511D"/>
    <w:rsid w:val="005F5EC7"/>
    <w:rsid w:val="005F6405"/>
    <w:rsid w:val="005F6909"/>
    <w:rsid w:val="005F6FAE"/>
    <w:rsid w:val="00600643"/>
    <w:rsid w:val="006009F8"/>
    <w:rsid w:val="0060125B"/>
    <w:rsid w:val="00601B17"/>
    <w:rsid w:val="00601DB6"/>
    <w:rsid w:val="00602492"/>
    <w:rsid w:val="006026AE"/>
    <w:rsid w:val="00602D93"/>
    <w:rsid w:val="00603A47"/>
    <w:rsid w:val="00605FA1"/>
    <w:rsid w:val="00607323"/>
    <w:rsid w:val="00607C1A"/>
    <w:rsid w:val="006108D0"/>
    <w:rsid w:val="00610F97"/>
    <w:rsid w:val="00611728"/>
    <w:rsid w:val="00611C72"/>
    <w:rsid w:val="006124C2"/>
    <w:rsid w:val="0061330A"/>
    <w:rsid w:val="006138CC"/>
    <w:rsid w:val="00613D29"/>
    <w:rsid w:val="00613F11"/>
    <w:rsid w:val="00614775"/>
    <w:rsid w:val="00614D9B"/>
    <w:rsid w:val="006151B9"/>
    <w:rsid w:val="00616CA3"/>
    <w:rsid w:val="0062132F"/>
    <w:rsid w:val="00621645"/>
    <w:rsid w:val="006216BE"/>
    <w:rsid w:val="006221A9"/>
    <w:rsid w:val="006223F5"/>
    <w:rsid w:val="0062244A"/>
    <w:rsid w:val="006227AC"/>
    <w:rsid w:val="00622C02"/>
    <w:rsid w:val="00622D0B"/>
    <w:rsid w:val="0062341F"/>
    <w:rsid w:val="00623B08"/>
    <w:rsid w:val="006249E8"/>
    <w:rsid w:val="00624B0E"/>
    <w:rsid w:val="00624D18"/>
    <w:rsid w:val="00625581"/>
    <w:rsid w:val="006256B4"/>
    <w:rsid w:val="0063088F"/>
    <w:rsid w:val="00632165"/>
    <w:rsid w:val="00632723"/>
    <w:rsid w:val="0063328D"/>
    <w:rsid w:val="006334A7"/>
    <w:rsid w:val="00633872"/>
    <w:rsid w:val="00633D65"/>
    <w:rsid w:val="0063525E"/>
    <w:rsid w:val="00635306"/>
    <w:rsid w:val="00635A67"/>
    <w:rsid w:val="00636482"/>
    <w:rsid w:val="00636BB1"/>
    <w:rsid w:val="00636E05"/>
    <w:rsid w:val="006375EE"/>
    <w:rsid w:val="00637FC5"/>
    <w:rsid w:val="006404E0"/>
    <w:rsid w:val="00642643"/>
    <w:rsid w:val="00642CC1"/>
    <w:rsid w:val="00645792"/>
    <w:rsid w:val="0064586B"/>
    <w:rsid w:val="0064595D"/>
    <w:rsid w:val="00645B6C"/>
    <w:rsid w:val="00645B91"/>
    <w:rsid w:val="00647CD5"/>
    <w:rsid w:val="00650209"/>
    <w:rsid w:val="00650604"/>
    <w:rsid w:val="00650D6B"/>
    <w:rsid w:val="0065123B"/>
    <w:rsid w:val="00651854"/>
    <w:rsid w:val="00652397"/>
    <w:rsid w:val="00654F8E"/>
    <w:rsid w:val="00656AD9"/>
    <w:rsid w:val="0065779B"/>
    <w:rsid w:val="006611F2"/>
    <w:rsid w:val="006626AF"/>
    <w:rsid w:val="00662903"/>
    <w:rsid w:val="00664917"/>
    <w:rsid w:val="0066572E"/>
    <w:rsid w:val="006657BB"/>
    <w:rsid w:val="006657DA"/>
    <w:rsid w:val="0066690B"/>
    <w:rsid w:val="00667ED1"/>
    <w:rsid w:val="00670031"/>
    <w:rsid w:val="00670A29"/>
    <w:rsid w:val="006733E9"/>
    <w:rsid w:val="00673931"/>
    <w:rsid w:val="00673DA4"/>
    <w:rsid w:val="006740F9"/>
    <w:rsid w:val="0067493A"/>
    <w:rsid w:val="0067498C"/>
    <w:rsid w:val="00675024"/>
    <w:rsid w:val="006750B5"/>
    <w:rsid w:val="00675361"/>
    <w:rsid w:val="00675EBD"/>
    <w:rsid w:val="00676A71"/>
    <w:rsid w:val="00676CB0"/>
    <w:rsid w:val="00677013"/>
    <w:rsid w:val="00677EB9"/>
    <w:rsid w:val="00681758"/>
    <w:rsid w:val="006817D1"/>
    <w:rsid w:val="00681880"/>
    <w:rsid w:val="00681EAA"/>
    <w:rsid w:val="00681EE3"/>
    <w:rsid w:val="00681F6C"/>
    <w:rsid w:val="00682951"/>
    <w:rsid w:val="00682B83"/>
    <w:rsid w:val="00682CDF"/>
    <w:rsid w:val="00682FD1"/>
    <w:rsid w:val="006837A4"/>
    <w:rsid w:val="006849A0"/>
    <w:rsid w:val="0068521F"/>
    <w:rsid w:val="00685842"/>
    <w:rsid w:val="006860D3"/>
    <w:rsid w:val="006867D2"/>
    <w:rsid w:val="00686C20"/>
    <w:rsid w:val="00687909"/>
    <w:rsid w:val="00690109"/>
    <w:rsid w:val="00690A0F"/>
    <w:rsid w:val="00691F5D"/>
    <w:rsid w:val="00692150"/>
    <w:rsid w:val="00693030"/>
    <w:rsid w:val="006930BF"/>
    <w:rsid w:val="0069339D"/>
    <w:rsid w:val="006935CC"/>
    <w:rsid w:val="00693DC6"/>
    <w:rsid w:val="00694035"/>
    <w:rsid w:val="00695308"/>
    <w:rsid w:val="00695D82"/>
    <w:rsid w:val="00696326"/>
    <w:rsid w:val="00696680"/>
    <w:rsid w:val="00696B33"/>
    <w:rsid w:val="00696CBE"/>
    <w:rsid w:val="006A1648"/>
    <w:rsid w:val="006A1971"/>
    <w:rsid w:val="006A31AC"/>
    <w:rsid w:val="006A41BA"/>
    <w:rsid w:val="006A43E1"/>
    <w:rsid w:val="006A46B2"/>
    <w:rsid w:val="006A4F1A"/>
    <w:rsid w:val="006A51DA"/>
    <w:rsid w:val="006A51E7"/>
    <w:rsid w:val="006A58BC"/>
    <w:rsid w:val="006A5B27"/>
    <w:rsid w:val="006A656B"/>
    <w:rsid w:val="006A74A0"/>
    <w:rsid w:val="006A75C4"/>
    <w:rsid w:val="006A7C84"/>
    <w:rsid w:val="006A7C86"/>
    <w:rsid w:val="006A7EF9"/>
    <w:rsid w:val="006B0AD5"/>
    <w:rsid w:val="006B3053"/>
    <w:rsid w:val="006B3BC3"/>
    <w:rsid w:val="006B60E0"/>
    <w:rsid w:val="006B7454"/>
    <w:rsid w:val="006B76E2"/>
    <w:rsid w:val="006C0EA8"/>
    <w:rsid w:val="006C0FC9"/>
    <w:rsid w:val="006C1B2F"/>
    <w:rsid w:val="006C1EAF"/>
    <w:rsid w:val="006C2536"/>
    <w:rsid w:val="006C25AB"/>
    <w:rsid w:val="006C3083"/>
    <w:rsid w:val="006C3960"/>
    <w:rsid w:val="006C39D9"/>
    <w:rsid w:val="006C40D6"/>
    <w:rsid w:val="006C45CD"/>
    <w:rsid w:val="006C45EE"/>
    <w:rsid w:val="006C4843"/>
    <w:rsid w:val="006C580A"/>
    <w:rsid w:val="006C6826"/>
    <w:rsid w:val="006C7F11"/>
    <w:rsid w:val="006D01C7"/>
    <w:rsid w:val="006D04E0"/>
    <w:rsid w:val="006D0AA1"/>
    <w:rsid w:val="006D1385"/>
    <w:rsid w:val="006D3B2C"/>
    <w:rsid w:val="006D3EB3"/>
    <w:rsid w:val="006D4427"/>
    <w:rsid w:val="006D5A38"/>
    <w:rsid w:val="006D5DA4"/>
    <w:rsid w:val="006D600E"/>
    <w:rsid w:val="006D62F7"/>
    <w:rsid w:val="006D66C4"/>
    <w:rsid w:val="006D7231"/>
    <w:rsid w:val="006D7448"/>
    <w:rsid w:val="006D7670"/>
    <w:rsid w:val="006D7E72"/>
    <w:rsid w:val="006E0654"/>
    <w:rsid w:val="006E10D0"/>
    <w:rsid w:val="006E1FEB"/>
    <w:rsid w:val="006E340A"/>
    <w:rsid w:val="006E4BC3"/>
    <w:rsid w:val="006E4D9C"/>
    <w:rsid w:val="006E5800"/>
    <w:rsid w:val="006E63CB"/>
    <w:rsid w:val="006E689B"/>
    <w:rsid w:val="006E727C"/>
    <w:rsid w:val="006E7973"/>
    <w:rsid w:val="006E7C7D"/>
    <w:rsid w:val="006E7CFC"/>
    <w:rsid w:val="006E7EDE"/>
    <w:rsid w:val="006F0917"/>
    <w:rsid w:val="006F120C"/>
    <w:rsid w:val="006F15DA"/>
    <w:rsid w:val="006F17BD"/>
    <w:rsid w:val="006F1CB5"/>
    <w:rsid w:val="006F3D1B"/>
    <w:rsid w:val="006F4D81"/>
    <w:rsid w:val="006F5559"/>
    <w:rsid w:val="006F6828"/>
    <w:rsid w:val="006F68C9"/>
    <w:rsid w:val="0070052A"/>
    <w:rsid w:val="007005F2"/>
    <w:rsid w:val="0070175F"/>
    <w:rsid w:val="007018B5"/>
    <w:rsid w:val="00701B11"/>
    <w:rsid w:val="00701B96"/>
    <w:rsid w:val="007020FA"/>
    <w:rsid w:val="00702D4D"/>
    <w:rsid w:val="00702F64"/>
    <w:rsid w:val="00703890"/>
    <w:rsid w:val="007042D0"/>
    <w:rsid w:val="00704877"/>
    <w:rsid w:val="00704892"/>
    <w:rsid w:val="007054C8"/>
    <w:rsid w:val="00705F22"/>
    <w:rsid w:val="0070722C"/>
    <w:rsid w:val="00707F55"/>
    <w:rsid w:val="007111B7"/>
    <w:rsid w:val="007116DA"/>
    <w:rsid w:val="007137D6"/>
    <w:rsid w:val="00713BDA"/>
    <w:rsid w:val="00714784"/>
    <w:rsid w:val="00714938"/>
    <w:rsid w:val="00714E69"/>
    <w:rsid w:val="00715D64"/>
    <w:rsid w:val="0071640C"/>
    <w:rsid w:val="00716C5F"/>
    <w:rsid w:val="00716EAF"/>
    <w:rsid w:val="00717733"/>
    <w:rsid w:val="007202D7"/>
    <w:rsid w:val="00720343"/>
    <w:rsid w:val="00720CA2"/>
    <w:rsid w:val="00721070"/>
    <w:rsid w:val="00721103"/>
    <w:rsid w:val="0072244A"/>
    <w:rsid w:val="0072281A"/>
    <w:rsid w:val="00723289"/>
    <w:rsid w:val="00723A31"/>
    <w:rsid w:val="00724376"/>
    <w:rsid w:val="00725EDB"/>
    <w:rsid w:val="0072601D"/>
    <w:rsid w:val="007273F3"/>
    <w:rsid w:val="00727D9A"/>
    <w:rsid w:val="00731474"/>
    <w:rsid w:val="00737020"/>
    <w:rsid w:val="007370AB"/>
    <w:rsid w:val="0073742F"/>
    <w:rsid w:val="00737684"/>
    <w:rsid w:val="00740152"/>
    <w:rsid w:val="007406A4"/>
    <w:rsid w:val="0074106F"/>
    <w:rsid w:val="007419FF"/>
    <w:rsid w:val="00741A81"/>
    <w:rsid w:val="00743184"/>
    <w:rsid w:val="00743DB1"/>
    <w:rsid w:val="00744083"/>
    <w:rsid w:val="00744AC6"/>
    <w:rsid w:val="00746CC6"/>
    <w:rsid w:val="00747098"/>
    <w:rsid w:val="007474FC"/>
    <w:rsid w:val="00750369"/>
    <w:rsid w:val="0075066B"/>
    <w:rsid w:val="007507F4"/>
    <w:rsid w:val="00750C5C"/>
    <w:rsid w:val="00751119"/>
    <w:rsid w:val="0075149E"/>
    <w:rsid w:val="007514C9"/>
    <w:rsid w:val="0075167E"/>
    <w:rsid w:val="00751F59"/>
    <w:rsid w:val="0075208A"/>
    <w:rsid w:val="007526EA"/>
    <w:rsid w:val="00752D33"/>
    <w:rsid w:val="00753ECB"/>
    <w:rsid w:val="00754801"/>
    <w:rsid w:val="00754894"/>
    <w:rsid w:val="0075527D"/>
    <w:rsid w:val="00755867"/>
    <w:rsid w:val="007559D0"/>
    <w:rsid w:val="007559DB"/>
    <w:rsid w:val="007565C3"/>
    <w:rsid w:val="007573D2"/>
    <w:rsid w:val="007576E2"/>
    <w:rsid w:val="00760847"/>
    <w:rsid w:val="00760D07"/>
    <w:rsid w:val="007610FD"/>
    <w:rsid w:val="007612AD"/>
    <w:rsid w:val="00762804"/>
    <w:rsid w:val="00763071"/>
    <w:rsid w:val="00763A3D"/>
    <w:rsid w:val="0076441A"/>
    <w:rsid w:val="0076466D"/>
    <w:rsid w:val="0076550D"/>
    <w:rsid w:val="00765584"/>
    <w:rsid w:val="007657B8"/>
    <w:rsid w:val="0076764A"/>
    <w:rsid w:val="00767743"/>
    <w:rsid w:val="0076793E"/>
    <w:rsid w:val="00767BDF"/>
    <w:rsid w:val="007701AF"/>
    <w:rsid w:val="007704E1"/>
    <w:rsid w:val="0077091A"/>
    <w:rsid w:val="00770FD6"/>
    <w:rsid w:val="007727CD"/>
    <w:rsid w:val="00773532"/>
    <w:rsid w:val="007740A0"/>
    <w:rsid w:val="007741CB"/>
    <w:rsid w:val="00774FD6"/>
    <w:rsid w:val="00775E5B"/>
    <w:rsid w:val="00776156"/>
    <w:rsid w:val="007766E5"/>
    <w:rsid w:val="0077685F"/>
    <w:rsid w:val="00776A4D"/>
    <w:rsid w:val="00776DA3"/>
    <w:rsid w:val="00777890"/>
    <w:rsid w:val="007778C0"/>
    <w:rsid w:val="007778D2"/>
    <w:rsid w:val="00777B39"/>
    <w:rsid w:val="00777BED"/>
    <w:rsid w:val="00777E90"/>
    <w:rsid w:val="00782857"/>
    <w:rsid w:val="0078309B"/>
    <w:rsid w:val="007838FA"/>
    <w:rsid w:val="007842E1"/>
    <w:rsid w:val="00784E00"/>
    <w:rsid w:val="007853EB"/>
    <w:rsid w:val="007861A6"/>
    <w:rsid w:val="00786F61"/>
    <w:rsid w:val="007870D9"/>
    <w:rsid w:val="007906C6"/>
    <w:rsid w:val="00790D4E"/>
    <w:rsid w:val="00791170"/>
    <w:rsid w:val="00791315"/>
    <w:rsid w:val="007914A7"/>
    <w:rsid w:val="0079253A"/>
    <w:rsid w:val="00792FD1"/>
    <w:rsid w:val="00794A13"/>
    <w:rsid w:val="00794CA2"/>
    <w:rsid w:val="007952EB"/>
    <w:rsid w:val="007953FF"/>
    <w:rsid w:val="0079666F"/>
    <w:rsid w:val="00796F5C"/>
    <w:rsid w:val="007976C7"/>
    <w:rsid w:val="00797B6A"/>
    <w:rsid w:val="00797DE8"/>
    <w:rsid w:val="007A004A"/>
    <w:rsid w:val="007A058F"/>
    <w:rsid w:val="007A086C"/>
    <w:rsid w:val="007A09D7"/>
    <w:rsid w:val="007A2128"/>
    <w:rsid w:val="007A25FF"/>
    <w:rsid w:val="007A272C"/>
    <w:rsid w:val="007A3240"/>
    <w:rsid w:val="007A39D8"/>
    <w:rsid w:val="007A3AB5"/>
    <w:rsid w:val="007A49B8"/>
    <w:rsid w:val="007A4C00"/>
    <w:rsid w:val="007A5215"/>
    <w:rsid w:val="007A5E63"/>
    <w:rsid w:val="007A5EBA"/>
    <w:rsid w:val="007A6005"/>
    <w:rsid w:val="007A66E5"/>
    <w:rsid w:val="007A689C"/>
    <w:rsid w:val="007A74C7"/>
    <w:rsid w:val="007B00E7"/>
    <w:rsid w:val="007B0133"/>
    <w:rsid w:val="007B03E5"/>
    <w:rsid w:val="007B1C5F"/>
    <w:rsid w:val="007B1CD7"/>
    <w:rsid w:val="007B376F"/>
    <w:rsid w:val="007B4D31"/>
    <w:rsid w:val="007B5EDD"/>
    <w:rsid w:val="007B6642"/>
    <w:rsid w:val="007B6A5F"/>
    <w:rsid w:val="007B73C2"/>
    <w:rsid w:val="007C16E9"/>
    <w:rsid w:val="007C1707"/>
    <w:rsid w:val="007C22AC"/>
    <w:rsid w:val="007C25EB"/>
    <w:rsid w:val="007C29F0"/>
    <w:rsid w:val="007C2CF2"/>
    <w:rsid w:val="007C3778"/>
    <w:rsid w:val="007C3C05"/>
    <w:rsid w:val="007C43EC"/>
    <w:rsid w:val="007C50AB"/>
    <w:rsid w:val="007C5242"/>
    <w:rsid w:val="007C6C9E"/>
    <w:rsid w:val="007C70FA"/>
    <w:rsid w:val="007D050D"/>
    <w:rsid w:val="007D1092"/>
    <w:rsid w:val="007D148F"/>
    <w:rsid w:val="007D1626"/>
    <w:rsid w:val="007D2F4F"/>
    <w:rsid w:val="007D3325"/>
    <w:rsid w:val="007D36C9"/>
    <w:rsid w:val="007D42BC"/>
    <w:rsid w:val="007D4A57"/>
    <w:rsid w:val="007D5183"/>
    <w:rsid w:val="007D5B5A"/>
    <w:rsid w:val="007D5BB9"/>
    <w:rsid w:val="007D5E19"/>
    <w:rsid w:val="007D6927"/>
    <w:rsid w:val="007E01E0"/>
    <w:rsid w:val="007E034C"/>
    <w:rsid w:val="007E2133"/>
    <w:rsid w:val="007E2389"/>
    <w:rsid w:val="007E23B4"/>
    <w:rsid w:val="007E260B"/>
    <w:rsid w:val="007E2D78"/>
    <w:rsid w:val="007E4E46"/>
    <w:rsid w:val="007E5A35"/>
    <w:rsid w:val="007E5B75"/>
    <w:rsid w:val="007E756C"/>
    <w:rsid w:val="007E76C6"/>
    <w:rsid w:val="007F027C"/>
    <w:rsid w:val="007F027F"/>
    <w:rsid w:val="007F133E"/>
    <w:rsid w:val="007F247E"/>
    <w:rsid w:val="007F2797"/>
    <w:rsid w:val="007F2AAA"/>
    <w:rsid w:val="007F3618"/>
    <w:rsid w:val="007F4807"/>
    <w:rsid w:val="007F4FC5"/>
    <w:rsid w:val="007F58F0"/>
    <w:rsid w:val="007F62C7"/>
    <w:rsid w:val="007F6372"/>
    <w:rsid w:val="007F773A"/>
    <w:rsid w:val="007F77F4"/>
    <w:rsid w:val="0080022E"/>
    <w:rsid w:val="008015DC"/>
    <w:rsid w:val="00801B45"/>
    <w:rsid w:val="00803748"/>
    <w:rsid w:val="0080455C"/>
    <w:rsid w:val="00804F27"/>
    <w:rsid w:val="008050CA"/>
    <w:rsid w:val="00805B73"/>
    <w:rsid w:val="00805E67"/>
    <w:rsid w:val="0080616A"/>
    <w:rsid w:val="008063C4"/>
    <w:rsid w:val="008107AB"/>
    <w:rsid w:val="008108DD"/>
    <w:rsid w:val="008114A3"/>
    <w:rsid w:val="008133ED"/>
    <w:rsid w:val="00814CC0"/>
    <w:rsid w:val="008150DF"/>
    <w:rsid w:val="008156F9"/>
    <w:rsid w:val="008157D1"/>
    <w:rsid w:val="00815A1C"/>
    <w:rsid w:val="00815F0F"/>
    <w:rsid w:val="00816602"/>
    <w:rsid w:val="00816DBC"/>
    <w:rsid w:val="00817E44"/>
    <w:rsid w:val="0082002B"/>
    <w:rsid w:val="008206BE"/>
    <w:rsid w:val="008212BB"/>
    <w:rsid w:val="00821320"/>
    <w:rsid w:val="008217EE"/>
    <w:rsid w:val="00821C74"/>
    <w:rsid w:val="00822468"/>
    <w:rsid w:val="00822485"/>
    <w:rsid w:val="00822EBF"/>
    <w:rsid w:val="008235AD"/>
    <w:rsid w:val="00824604"/>
    <w:rsid w:val="008247E4"/>
    <w:rsid w:val="00824FF4"/>
    <w:rsid w:val="0082589B"/>
    <w:rsid w:val="0082696A"/>
    <w:rsid w:val="00826B27"/>
    <w:rsid w:val="00830948"/>
    <w:rsid w:val="00831A22"/>
    <w:rsid w:val="00831A98"/>
    <w:rsid w:val="00831CFF"/>
    <w:rsid w:val="00832268"/>
    <w:rsid w:val="00832D44"/>
    <w:rsid w:val="0083333C"/>
    <w:rsid w:val="00833408"/>
    <w:rsid w:val="008336A0"/>
    <w:rsid w:val="0083384F"/>
    <w:rsid w:val="008338D0"/>
    <w:rsid w:val="00833CFE"/>
    <w:rsid w:val="00833E2E"/>
    <w:rsid w:val="00833E56"/>
    <w:rsid w:val="00834666"/>
    <w:rsid w:val="00834B40"/>
    <w:rsid w:val="00834B8D"/>
    <w:rsid w:val="008357C7"/>
    <w:rsid w:val="00837600"/>
    <w:rsid w:val="008400FF"/>
    <w:rsid w:val="00841C65"/>
    <w:rsid w:val="00843245"/>
    <w:rsid w:val="008436D8"/>
    <w:rsid w:val="00843CCF"/>
    <w:rsid w:val="008441BC"/>
    <w:rsid w:val="0084452B"/>
    <w:rsid w:val="00844AB7"/>
    <w:rsid w:val="00844B30"/>
    <w:rsid w:val="008456FB"/>
    <w:rsid w:val="00846A77"/>
    <w:rsid w:val="00846ADE"/>
    <w:rsid w:val="00846DAE"/>
    <w:rsid w:val="008475B2"/>
    <w:rsid w:val="00847E45"/>
    <w:rsid w:val="00847ED1"/>
    <w:rsid w:val="008500AD"/>
    <w:rsid w:val="0085121F"/>
    <w:rsid w:val="0085139A"/>
    <w:rsid w:val="008529CD"/>
    <w:rsid w:val="00852F06"/>
    <w:rsid w:val="00853A02"/>
    <w:rsid w:val="00853F39"/>
    <w:rsid w:val="0085557E"/>
    <w:rsid w:val="00855ADC"/>
    <w:rsid w:val="00855CDE"/>
    <w:rsid w:val="008560AA"/>
    <w:rsid w:val="00860269"/>
    <w:rsid w:val="00861244"/>
    <w:rsid w:val="0086152A"/>
    <w:rsid w:val="00861A8B"/>
    <w:rsid w:val="00861BE7"/>
    <w:rsid w:val="008639DA"/>
    <w:rsid w:val="00863C7B"/>
    <w:rsid w:val="00863D48"/>
    <w:rsid w:val="00865171"/>
    <w:rsid w:val="00865B19"/>
    <w:rsid w:val="00866D7F"/>
    <w:rsid w:val="0086722B"/>
    <w:rsid w:val="0086738A"/>
    <w:rsid w:val="00867498"/>
    <w:rsid w:val="0087044C"/>
    <w:rsid w:val="00870532"/>
    <w:rsid w:val="008707E1"/>
    <w:rsid w:val="00871885"/>
    <w:rsid w:val="00871986"/>
    <w:rsid w:val="00872855"/>
    <w:rsid w:val="00873A1B"/>
    <w:rsid w:val="00874238"/>
    <w:rsid w:val="00874607"/>
    <w:rsid w:val="00877460"/>
    <w:rsid w:val="008776AE"/>
    <w:rsid w:val="00877FEA"/>
    <w:rsid w:val="008801E3"/>
    <w:rsid w:val="00881246"/>
    <w:rsid w:val="008829D8"/>
    <w:rsid w:val="00883573"/>
    <w:rsid w:val="0088394F"/>
    <w:rsid w:val="00885377"/>
    <w:rsid w:val="008858D8"/>
    <w:rsid w:val="008868E8"/>
    <w:rsid w:val="008879B0"/>
    <w:rsid w:val="00892A11"/>
    <w:rsid w:val="00893A96"/>
    <w:rsid w:val="008942EF"/>
    <w:rsid w:val="00894C23"/>
    <w:rsid w:val="00895DB7"/>
    <w:rsid w:val="00897633"/>
    <w:rsid w:val="008979AF"/>
    <w:rsid w:val="008A056C"/>
    <w:rsid w:val="008A1680"/>
    <w:rsid w:val="008A428D"/>
    <w:rsid w:val="008A534F"/>
    <w:rsid w:val="008A5761"/>
    <w:rsid w:val="008A67E9"/>
    <w:rsid w:val="008A70F5"/>
    <w:rsid w:val="008A7420"/>
    <w:rsid w:val="008A7F94"/>
    <w:rsid w:val="008B24DB"/>
    <w:rsid w:val="008B311F"/>
    <w:rsid w:val="008B356A"/>
    <w:rsid w:val="008B416B"/>
    <w:rsid w:val="008B42E3"/>
    <w:rsid w:val="008B59D4"/>
    <w:rsid w:val="008B6883"/>
    <w:rsid w:val="008B68C6"/>
    <w:rsid w:val="008B6EFF"/>
    <w:rsid w:val="008B7102"/>
    <w:rsid w:val="008B7363"/>
    <w:rsid w:val="008B7718"/>
    <w:rsid w:val="008B78FE"/>
    <w:rsid w:val="008B7D62"/>
    <w:rsid w:val="008B7DFA"/>
    <w:rsid w:val="008C15A8"/>
    <w:rsid w:val="008C1E86"/>
    <w:rsid w:val="008C21E1"/>
    <w:rsid w:val="008C257D"/>
    <w:rsid w:val="008C315E"/>
    <w:rsid w:val="008C3CF7"/>
    <w:rsid w:val="008C3DC7"/>
    <w:rsid w:val="008C43FA"/>
    <w:rsid w:val="008C4AD3"/>
    <w:rsid w:val="008C4B80"/>
    <w:rsid w:val="008C4DFD"/>
    <w:rsid w:val="008C52D0"/>
    <w:rsid w:val="008C6735"/>
    <w:rsid w:val="008C6E1E"/>
    <w:rsid w:val="008C79A9"/>
    <w:rsid w:val="008D13A6"/>
    <w:rsid w:val="008D1A53"/>
    <w:rsid w:val="008D22E2"/>
    <w:rsid w:val="008D2A65"/>
    <w:rsid w:val="008D30A2"/>
    <w:rsid w:val="008D3C54"/>
    <w:rsid w:val="008D3F9C"/>
    <w:rsid w:val="008D3FD3"/>
    <w:rsid w:val="008D4230"/>
    <w:rsid w:val="008D50E2"/>
    <w:rsid w:val="008D52C7"/>
    <w:rsid w:val="008D5B8A"/>
    <w:rsid w:val="008D5E80"/>
    <w:rsid w:val="008D5ED3"/>
    <w:rsid w:val="008D5F18"/>
    <w:rsid w:val="008D62D7"/>
    <w:rsid w:val="008D6354"/>
    <w:rsid w:val="008D63E2"/>
    <w:rsid w:val="008D6E95"/>
    <w:rsid w:val="008D6FE3"/>
    <w:rsid w:val="008D7168"/>
    <w:rsid w:val="008D7E47"/>
    <w:rsid w:val="008E1387"/>
    <w:rsid w:val="008E3068"/>
    <w:rsid w:val="008E36C4"/>
    <w:rsid w:val="008E36DA"/>
    <w:rsid w:val="008E3780"/>
    <w:rsid w:val="008E3D36"/>
    <w:rsid w:val="008E4A6C"/>
    <w:rsid w:val="008E6E68"/>
    <w:rsid w:val="008E7E60"/>
    <w:rsid w:val="008F0299"/>
    <w:rsid w:val="008F08D5"/>
    <w:rsid w:val="008F2015"/>
    <w:rsid w:val="008F4546"/>
    <w:rsid w:val="008F5086"/>
    <w:rsid w:val="008F6123"/>
    <w:rsid w:val="008F6432"/>
    <w:rsid w:val="008F6970"/>
    <w:rsid w:val="008F6E1C"/>
    <w:rsid w:val="008F7090"/>
    <w:rsid w:val="008F7C28"/>
    <w:rsid w:val="008F7FEB"/>
    <w:rsid w:val="00900379"/>
    <w:rsid w:val="009007CF"/>
    <w:rsid w:val="009009E3"/>
    <w:rsid w:val="009012BE"/>
    <w:rsid w:val="009025DE"/>
    <w:rsid w:val="009029A9"/>
    <w:rsid w:val="00902A3C"/>
    <w:rsid w:val="00903462"/>
    <w:rsid w:val="0090366E"/>
    <w:rsid w:val="009044C8"/>
    <w:rsid w:val="0090521D"/>
    <w:rsid w:val="00905268"/>
    <w:rsid w:val="00905985"/>
    <w:rsid w:val="00905FF5"/>
    <w:rsid w:val="00906075"/>
    <w:rsid w:val="009060BE"/>
    <w:rsid w:val="009068BD"/>
    <w:rsid w:val="009071B0"/>
    <w:rsid w:val="009073FE"/>
    <w:rsid w:val="0091131D"/>
    <w:rsid w:val="00911D60"/>
    <w:rsid w:val="0091266A"/>
    <w:rsid w:val="00912D8D"/>
    <w:rsid w:val="00915BDF"/>
    <w:rsid w:val="0091656B"/>
    <w:rsid w:val="009178DA"/>
    <w:rsid w:val="00920FF6"/>
    <w:rsid w:val="009224EE"/>
    <w:rsid w:val="00922960"/>
    <w:rsid w:val="009230DB"/>
    <w:rsid w:val="00923624"/>
    <w:rsid w:val="00923882"/>
    <w:rsid w:val="00923BB0"/>
    <w:rsid w:val="00923E6D"/>
    <w:rsid w:val="00924347"/>
    <w:rsid w:val="0092492F"/>
    <w:rsid w:val="00924B39"/>
    <w:rsid w:val="00924E01"/>
    <w:rsid w:val="00925CF4"/>
    <w:rsid w:val="00925FC7"/>
    <w:rsid w:val="00926BA4"/>
    <w:rsid w:val="009278E0"/>
    <w:rsid w:val="00930458"/>
    <w:rsid w:val="00930608"/>
    <w:rsid w:val="00930F30"/>
    <w:rsid w:val="00930FCF"/>
    <w:rsid w:val="00931A51"/>
    <w:rsid w:val="009321FE"/>
    <w:rsid w:val="00932924"/>
    <w:rsid w:val="00932C7B"/>
    <w:rsid w:val="0093389D"/>
    <w:rsid w:val="009345B6"/>
    <w:rsid w:val="009347F8"/>
    <w:rsid w:val="00935B4F"/>
    <w:rsid w:val="00936331"/>
    <w:rsid w:val="009414B6"/>
    <w:rsid w:val="00941A7D"/>
    <w:rsid w:val="0094225B"/>
    <w:rsid w:val="009430FB"/>
    <w:rsid w:val="009438FD"/>
    <w:rsid w:val="00944CA2"/>
    <w:rsid w:val="00945383"/>
    <w:rsid w:val="00946123"/>
    <w:rsid w:val="00946507"/>
    <w:rsid w:val="00947453"/>
    <w:rsid w:val="009475EF"/>
    <w:rsid w:val="0094771D"/>
    <w:rsid w:val="00947D69"/>
    <w:rsid w:val="00947FAD"/>
    <w:rsid w:val="00947FDD"/>
    <w:rsid w:val="009525A2"/>
    <w:rsid w:val="00952DE6"/>
    <w:rsid w:val="00952ED8"/>
    <w:rsid w:val="00952F97"/>
    <w:rsid w:val="00954659"/>
    <w:rsid w:val="009556B5"/>
    <w:rsid w:val="00955E98"/>
    <w:rsid w:val="0095704E"/>
    <w:rsid w:val="009573C3"/>
    <w:rsid w:val="00957E17"/>
    <w:rsid w:val="00960A24"/>
    <w:rsid w:val="00960A86"/>
    <w:rsid w:val="009614BD"/>
    <w:rsid w:val="0096173F"/>
    <w:rsid w:val="009621BD"/>
    <w:rsid w:val="00962A14"/>
    <w:rsid w:val="009636A5"/>
    <w:rsid w:val="00963DA9"/>
    <w:rsid w:val="0096468B"/>
    <w:rsid w:val="00964B8E"/>
    <w:rsid w:val="009661B7"/>
    <w:rsid w:val="00967A5D"/>
    <w:rsid w:val="009711F3"/>
    <w:rsid w:val="009714F5"/>
    <w:rsid w:val="00973355"/>
    <w:rsid w:val="00973B53"/>
    <w:rsid w:val="0097406F"/>
    <w:rsid w:val="00974221"/>
    <w:rsid w:val="009743BB"/>
    <w:rsid w:val="009746DE"/>
    <w:rsid w:val="009758F9"/>
    <w:rsid w:val="009759CD"/>
    <w:rsid w:val="00975BB2"/>
    <w:rsid w:val="00976F69"/>
    <w:rsid w:val="00977946"/>
    <w:rsid w:val="009804AE"/>
    <w:rsid w:val="0098107B"/>
    <w:rsid w:val="009817C0"/>
    <w:rsid w:val="00982206"/>
    <w:rsid w:val="009825E0"/>
    <w:rsid w:val="0098285C"/>
    <w:rsid w:val="0098295B"/>
    <w:rsid w:val="00983E57"/>
    <w:rsid w:val="00984073"/>
    <w:rsid w:val="009843A2"/>
    <w:rsid w:val="0098448D"/>
    <w:rsid w:val="009846FC"/>
    <w:rsid w:val="00984DEF"/>
    <w:rsid w:val="00984E8A"/>
    <w:rsid w:val="00985B8D"/>
    <w:rsid w:val="00985BBA"/>
    <w:rsid w:val="00986208"/>
    <w:rsid w:val="00986B47"/>
    <w:rsid w:val="009870DE"/>
    <w:rsid w:val="009874CA"/>
    <w:rsid w:val="009901CC"/>
    <w:rsid w:val="00990647"/>
    <w:rsid w:val="00990FBD"/>
    <w:rsid w:val="00991E12"/>
    <w:rsid w:val="009932B9"/>
    <w:rsid w:val="00993523"/>
    <w:rsid w:val="00993C20"/>
    <w:rsid w:val="00994B2E"/>
    <w:rsid w:val="00994D40"/>
    <w:rsid w:val="009954B6"/>
    <w:rsid w:val="009954BA"/>
    <w:rsid w:val="009969F1"/>
    <w:rsid w:val="00996B16"/>
    <w:rsid w:val="0099710C"/>
    <w:rsid w:val="009977A9"/>
    <w:rsid w:val="00997B50"/>
    <w:rsid w:val="009A005D"/>
    <w:rsid w:val="009A0900"/>
    <w:rsid w:val="009A0BE8"/>
    <w:rsid w:val="009A2A4E"/>
    <w:rsid w:val="009A2CEA"/>
    <w:rsid w:val="009A397E"/>
    <w:rsid w:val="009A3EB0"/>
    <w:rsid w:val="009A4329"/>
    <w:rsid w:val="009A45E7"/>
    <w:rsid w:val="009A565E"/>
    <w:rsid w:val="009A6500"/>
    <w:rsid w:val="009A7FA5"/>
    <w:rsid w:val="009B074B"/>
    <w:rsid w:val="009B0F4C"/>
    <w:rsid w:val="009B2C76"/>
    <w:rsid w:val="009B3165"/>
    <w:rsid w:val="009B3960"/>
    <w:rsid w:val="009B5B34"/>
    <w:rsid w:val="009B5FF1"/>
    <w:rsid w:val="009B629D"/>
    <w:rsid w:val="009B681F"/>
    <w:rsid w:val="009B70B8"/>
    <w:rsid w:val="009B7AC4"/>
    <w:rsid w:val="009B7BCA"/>
    <w:rsid w:val="009C0228"/>
    <w:rsid w:val="009C19B3"/>
    <w:rsid w:val="009C2F88"/>
    <w:rsid w:val="009C4551"/>
    <w:rsid w:val="009C485A"/>
    <w:rsid w:val="009C59E3"/>
    <w:rsid w:val="009C5DA0"/>
    <w:rsid w:val="009C6BE3"/>
    <w:rsid w:val="009C6F8E"/>
    <w:rsid w:val="009C721C"/>
    <w:rsid w:val="009C751C"/>
    <w:rsid w:val="009C7725"/>
    <w:rsid w:val="009C78F2"/>
    <w:rsid w:val="009D1E3D"/>
    <w:rsid w:val="009D343E"/>
    <w:rsid w:val="009D596B"/>
    <w:rsid w:val="009D6679"/>
    <w:rsid w:val="009D67D3"/>
    <w:rsid w:val="009D7097"/>
    <w:rsid w:val="009D71FC"/>
    <w:rsid w:val="009E061C"/>
    <w:rsid w:val="009E109D"/>
    <w:rsid w:val="009E11FB"/>
    <w:rsid w:val="009E1616"/>
    <w:rsid w:val="009E1A35"/>
    <w:rsid w:val="009E229E"/>
    <w:rsid w:val="009E2F83"/>
    <w:rsid w:val="009E3C49"/>
    <w:rsid w:val="009E3DAA"/>
    <w:rsid w:val="009E480C"/>
    <w:rsid w:val="009F0AE0"/>
    <w:rsid w:val="009F102B"/>
    <w:rsid w:val="009F1B4C"/>
    <w:rsid w:val="009F2263"/>
    <w:rsid w:val="009F30C2"/>
    <w:rsid w:val="009F3371"/>
    <w:rsid w:val="009F3589"/>
    <w:rsid w:val="009F51A2"/>
    <w:rsid w:val="009F6119"/>
    <w:rsid w:val="009F67F3"/>
    <w:rsid w:val="009F76ED"/>
    <w:rsid w:val="009F7FBF"/>
    <w:rsid w:val="00A00AFD"/>
    <w:rsid w:val="00A01147"/>
    <w:rsid w:val="00A026E4"/>
    <w:rsid w:val="00A033BD"/>
    <w:rsid w:val="00A03E08"/>
    <w:rsid w:val="00A05773"/>
    <w:rsid w:val="00A057F4"/>
    <w:rsid w:val="00A05CA2"/>
    <w:rsid w:val="00A06B62"/>
    <w:rsid w:val="00A07862"/>
    <w:rsid w:val="00A07D88"/>
    <w:rsid w:val="00A1041E"/>
    <w:rsid w:val="00A12B60"/>
    <w:rsid w:val="00A138E9"/>
    <w:rsid w:val="00A14A91"/>
    <w:rsid w:val="00A14F09"/>
    <w:rsid w:val="00A15146"/>
    <w:rsid w:val="00A1532B"/>
    <w:rsid w:val="00A15B8C"/>
    <w:rsid w:val="00A17C53"/>
    <w:rsid w:val="00A20989"/>
    <w:rsid w:val="00A2104D"/>
    <w:rsid w:val="00A213D5"/>
    <w:rsid w:val="00A21611"/>
    <w:rsid w:val="00A218AA"/>
    <w:rsid w:val="00A21A8C"/>
    <w:rsid w:val="00A22BD4"/>
    <w:rsid w:val="00A24D42"/>
    <w:rsid w:val="00A25073"/>
    <w:rsid w:val="00A2592D"/>
    <w:rsid w:val="00A27767"/>
    <w:rsid w:val="00A27B3C"/>
    <w:rsid w:val="00A30379"/>
    <w:rsid w:val="00A3093A"/>
    <w:rsid w:val="00A31A64"/>
    <w:rsid w:val="00A31E66"/>
    <w:rsid w:val="00A338E3"/>
    <w:rsid w:val="00A33F23"/>
    <w:rsid w:val="00A33FA3"/>
    <w:rsid w:val="00A3456F"/>
    <w:rsid w:val="00A3478D"/>
    <w:rsid w:val="00A349B4"/>
    <w:rsid w:val="00A35C8F"/>
    <w:rsid w:val="00A36A66"/>
    <w:rsid w:val="00A37653"/>
    <w:rsid w:val="00A40AD4"/>
    <w:rsid w:val="00A410FA"/>
    <w:rsid w:val="00A41D36"/>
    <w:rsid w:val="00A422E5"/>
    <w:rsid w:val="00A43B9E"/>
    <w:rsid w:val="00A43F4D"/>
    <w:rsid w:val="00A4573B"/>
    <w:rsid w:val="00A46276"/>
    <w:rsid w:val="00A46DF2"/>
    <w:rsid w:val="00A5031E"/>
    <w:rsid w:val="00A5069F"/>
    <w:rsid w:val="00A51755"/>
    <w:rsid w:val="00A51A76"/>
    <w:rsid w:val="00A51C91"/>
    <w:rsid w:val="00A52B5C"/>
    <w:rsid w:val="00A53944"/>
    <w:rsid w:val="00A5611A"/>
    <w:rsid w:val="00A56FC9"/>
    <w:rsid w:val="00A571DF"/>
    <w:rsid w:val="00A57219"/>
    <w:rsid w:val="00A57D4B"/>
    <w:rsid w:val="00A57D7D"/>
    <w:rsid w:val="00A60014"/>
    <w:rsid w:val="00A601CF"/>
    <w:rsid w:val="00A61229"/>
    <w:rsid w:val="00A617FB"/>
    <w:rsid w:val="00A6239D"/>
    <w:rsid w:val="00A62EF5"/>
    <w:rsid w:val="00A63368"/>
    <w:rsid w:val="00A63618"/>
    <w:rsid w:val="00A63B63"/>
    <w:rsid w:val="00A656B6"/>
    <w:rsid w:val="00A6751B"/>
    <w:rsid w:val="00A67F5B"/>
    <w:rsid w:val="00A704AD"/>
    <w:rsid w:val="00A70ED8"/>
    <w:rsid w:val="00A71F2A"/>
    <w:rsid w:val="00A7209E"/>
    <w:rsid w:val="00A72BF8"/>
    <w:rsid w:val="00A72D94"/>
    <w:rsid w:val="00A730B9"/>
    <w:rsid w:val="00A73550"/>
    <w:rsid w:val="00A7363D"/>
    <w:rsid w:val="00A736A2"/>
    <w:rsid w:val="00A737FC"/>
    <w:rsid w:val="00A744C2"/>
    <w:rsid w:val="00A74AC6"/>
    <w:rsid w:val="00A75735"/>
    <w:rsid w:val="00A75AB3"/>
    <w:rsid w:val="00A75B1A"/>
    <w:rsid w:val="00A7611F"/>
    <w:rsid w:val="00A805CE"/>
    <w:rsid w:val="00A81309"/>
    <w:rsid w:val="00A81CB6"/>
    <w:rsid w:val="00A829FD"/>
    <w:rsid w:val="00A83447"/>
    <w:rsid w:val="00A8392E"/>
    <w:rsid w:val="00A839C2"/>
    <w:rsid w:val="00A86A2F"/>
    <w:rsid w:val="00A87443"/>
    <w:rsid w:val="00A87556"/>
    <w:rsid w:val="00A878BB"/>
    <w:rsid w:val="00A9013D"/>
    <w:rsid w:val="00A90C94"/>
    <w:rsid w:val="00A91F1F"/>
    <w:rsid w:val="00A9255D"/>
    <w:rsid w:val="00A92868"/>
    <w:rsid w:val="00A92FED"/>
    <w:rsid w:val="00A94D08"/>
    <w:rsid w:val="00A94DDB"/>
    <w:rsid w:val="00A96118"/>
    <w:rsid w:val="00A96243"/>
    <w:rsid w:val="00A96418"/>
    <w:rsid w:val="00A96F62"/>
    <w:rsid w:val="00AA04B1"/>
    <w:rsid w:val="00AA063D"/>
    <w:rsid w:val="00AA11B9"/>
    <w:rsid w:val="00AA13CF"/>
    <w:rsid w:val="00AA173E"/>
    <w:rsid w:val="00AA3C08"/>
    <w:rsid w:val="00AA4582"/>
    <w:rsid w:val="00AA543B"/>
    <w:rsid w:val="00AA587B"/>
    <w:rsid w:val="00AA5BF9"/>
    <w:rsid w:val="00AA688F"/>
    <w:rsid w:val="00AB0238"/>
    <w:rsid w:val="00AB0289"/>
    <w:rsid w:val="00AB0BD3"/>
    <w:rsid w:val="00AB161D"/>
    <w:rsid w:val="00AB3ADA"/>
    <w:rsid w:val="00AB4649"/>
    <w:rsid w:val="00AB5896"/>
    <w:rsid w:val="00AB689C"/>
    <w:rsid w:val="00AB6FAC"/>
    <w:rsid w:val="00AB72EE"/>
    <w:rsid w:val="00AB7A95"/>
    <w:rsid w:val="00AB7B34"/>
    <w:rsid w:val="00AC08E3"/>
    <w:rsid w:val="00AC1965"/>
    <w:rsid w:val="00AC264F"/>
    <w:rsid w:val="00AC3C65"/>
    <w:rsid w:val="00AC462B"/>
    <w:rsid w:val="00AC51D1"/>
    <w:rsid w:val="00AC55BF"/>
    <w:rsid w:val="00AC56D8"/>
    <w:rsid w:val="00AC6670"/>
    <w:rsid w:val="00AC7E8F"/>
    <w:rsid w:val="00AD0739"/>
    <w:rsid w:val="00AD0A4C"/>
    <w:rsid w:val="00AD0A76"/>
    <w:rsid w:val="00AD1234"/>
    <w:rsid w:val="00AD2230"/>
    <w:rsid w:val="00AD2EEE"/>
    <w:rsid w:val="00AD3806"/>
    <w:rsid w:val="00AD3F5E"/>
    <w:rsid w:val="00AD455D"/>
    <w:rsid w:val="00AD4E5D"/>
    <w:rsid w:val="00AD50B2"/>
    <w:rsid w:val="00AD5463"/>
    <w:rsid w:val="00AD6960"/>
    <w:rsid w:val="00AD6DE9"/>
    <w:rsid w:val="00AD7099"/>
    <w:rsid w:val="00AD7A04"/>
    <w:rsid w:val="00AD7C67"/>
    <w:rsid w:val="00AE0069"/>
    <w:rsid w:val="00AE0331"/>
    <w:rsid w:val="00AE120D"/>
    <w:rsid w:val="00AE22E1"/>
    <w:rsid w:val="00AE253F"/>
    <w:rsid w:val="00AE2B0A"/>
    <w:rsid w:val="00AE3551"/>
    <w:rsid w:val="00AE37AE"/>
    <w:rsid w:val="00AE3957"/>
    <w:rsid w:val="00AE4B03"/>
    <w:rsid w:val="00AE5628"/>
    <w:rsid w:val="00AE5B89"/>
    <w:rsid w:val="00AE5D1C"/>
    <w:rsid w:val="00AE6ED3"/>
    <w:rsid w:val="00AE71C5"/>
    <w:rsid w:val="00AE75C7"/>
    <w:rsid w:val="00AE7BED"/>
    <w:rsid w:val="00AF1177"/>
    <w:rsid w:val="00AF12A7"/>
    <w:rsid w:val="00AF3003"/>
    <w:rsid w:val="00AF31C6"/>
    <w:rsid w:val="00AF362B"/>
    <w:rsid w:val="00AF4342"/>
    <w:rsid w:val="00AF47C4"/>
    <w:rsid w:val="00AF48BF"/>
    <w:rsid w:val="00AF4CB1"/>
    <w:rsid w:val="00AF6911"/>
    <w:rsid w:val="00AF71F7"/>
    <w:rsid w:val="00AF7229"/>
    <w:rsid w:val="00AF78A0"/>
    <w:rsid w:val="00B00CE9"/>
    <w:rsid w:val="00B0101D"/>
    <w:rsid w:val="00B011AF"/>
    <w:rsid w:val="00B02C7D"/>
    <w:rsid w:val="00B02E01"/>
    <w:rsid w:val="00B032E7"/>
    <w:rsid w:val="00B0484D"/>
    <w:rsid w:val="00B04D6E"/>
    <w:rsid w:val="00B053A8"/>
    <w:rsid w:val="00B05EAF"/>
    <w:rsid w:val="00B06B23"/>
    <w:rsid w:val="00B07CEF"/>
    <w:rsid w:val="00B07E1B"/>
    <w:rsid w:val="00B07E21"/>
    <w:rsid w:val="00B107DC"/>
    <w:rsid w:val="00B10D91"/>
    <w:rsid w:val="00B13DDA"/>
    <w:rsid w:val="00B14A3D"/>
    <w:rsid w:val="00B163D3"/>
    <w:rsid w:val="00B17CF1"/>
    <w:rsid w:val="00B20069"/>
    <w:rsid w:val="00B20196"/>
    <w:rsid w:val="00B203D7"/>
    <w:rsid w:val="00B20AB6"/>
    <w:rsid w:val="00B211BD"/>
    <w:rsid w:val="00B2183F"/>
    <w:rsid w:val="00B21EB1"/>
    <w:rsid w:val="00B2271C"/>
    <w:rsid w:val="00B2295A"/>
    <w:rsid w:val="00B23521"/>
    <w:rsid w:val="00B24022"/>
    <w:rsid w:val="00B24EBD"/>
    <w:rsid w:val="00B253EF"/>
    <w:rsid w:val="00B253F4"/>
    <w:rsid w:val="00B255CC"/>
    <w:rsid w:val="00B271CE"/>
    <w:rsid w:val="00B27615"/>
    <w:rsid w:val="00B30514"/>
    <w:rsid w:val="00B31CAC"/>
    <w:rsid w:val="00B32543"/>
    <w:rsid w:val="00B32909"/>
    <w:rsid w:val="00B32E4A"/>
    <w:rsid w:val="00B33288"/>
    <w:rsid w:val="00B33341"/>
    <w:rsid w:val="00B33AE5"/>
    <w:rsid w:val="00B33E2B"/>
    <w:rsid w:val="00B340D3"/>
    <w:rsid w:val="00B34B4B"/>
    <w:rsid w:val="00B3608F"/>
    <w:rsid w:val="00B366EA"/>
    <w:rsid w:val="00B3684D"/>
    <w:rsid w:val="00B36A0E"/>
    <w:rsid w:val="00B36F13"/>
    <w:rsid w:val="00B40B45"/>
    <w:rsid w:val="00B40C99"/>
    <w:rsid w:val="00B418C0"/>
    <w:rsid w:val="00B42F52"/>
    <w:rsid w:val="00B434DB"/>
    <w:rsid w:val="00B46B29"/>
    <w:rsid w:val="00B46CE1"/>
    <w:rsid w:val="00B46D86"/>
    <w:rsid w:val="00B471C1"/>
    <w:rsid w:val="00B47202"/>
    <w:rsid w:val="00B47998"/>
    <w:rsid w:val="00B5008B"/>
    <w:rsid w:val="00B502DF"/>
    <w:rsid w:val="00B5036A"/>
    <w:rsid w:val="00B50380"/>
    <w:rsid w:val="00B515FF"/>
    <w:rsid w:val="00B51DE2"/>
    <w:rsid w:val="00B52601"/>
    <w:rsid w:val="00B52768"/>
    <w:rsid w:val="00B532B3"/>
    <w:rsid w:val="00B53C70"/>
    <w:rsid w:val="00B55398"/>
    <w:rsid w:val="00B57459"/>
    <w:rsid w:val="00B578BF"/>
    <w:rsid w:val="00B6018B"/>
    <w:rsid w:val="00B6061C"/>
    <w:rsid w:val="00B60C97"/>
    <w:rsid w:val="00B616B8"/>
    <w:rsid w:val="00B61745"/>
    <w:rsid w:val="00B61C8D"/>
    <w:rsid w:val="00B61FE5"/>
    <w:rsid w:val="00B622C3"/>
    <w:rsid w:val="00B6286B"/>
    <w:rsid w:val="00B631FC"/>
    <w:rsid w:val="00B63DAF"/>
    <w:rsid w:val="00B6400D"/>
    <w:rsid w:val="00B64400"/>
    <w:rsid w:val="00B646E3"/>
    <w:rsid w:val="00B654EE"/>
    <w:rsid w:val="00B65529"/>
    <w:rsid w:val="00B65ABA"/>
    <w:rsid w:val="00B65CEA"/>
    <w:rsid w:val="00B66967"/>
    <w:rsid w:val="00B700B7"/>
    <w:rsid w:val="00B71476"/>
    <w:rsid w:val="00B71BC0"/>
    <w:rsid w:val="00B71BD1"/>
    <w:rsid w:val="00B72E63"/>
    <w:rsid w:val="00B73234"/>
    <w:rsid w:val="00B7344B"/>
    <w:rsid w:val="00B7344E"/>
    <w:rsid w:val="00B73F9F"/>
    <w:rsid w:val="00B7456A"/>
    <w:rsid w:val="00B75501"/>
    <w:rsid w:val="00B76FF2"/>
    <w:rsid w:val="00B779A0"/>
    <w:rsid w:val="00B80B5D"/>
    <w:rsid w:val="00B820A2"/>
    <w:rsid w:val="00B820DE"/>
    <w:rsid w:val="00B8215F"/>
    <w:rsid w:val="00B82F17"/>
    <w:rsid w:val="00B831FC"/>
    <w:rsid w:val="00B832B6"/>
    <w:rsid w:val="00B836D9"/>
    <w:rsid w:val="00B84CD3"/>
    <w:rsid w:val="00B85E51"/>
    <w:rsid w:val="00B86E6B"/>
    <w:rsid w:val="00B873AF"/>
    <w:rsid w:val="00B90EAA"/>
    <w:rsid w:val="00B91E7F"/>
    <w:rsid w:val="00B92262"/>
    <w:rsid w:val="00B937A8"/>
    <w:rsid w:val="00B93B1C"/>
    <w:rsid w:val="00B93D05"/>
    <w:rsid w:val="00B956DE"/>
    <w:rsid w:val="00B961D9"/>
    <w:rsid w:val="00B9627D"/>
    <w:rsid w:val="00B96C6A"/>
    <w:rsid w:val="00BA010D"/>
    <w:rsid w:val="00BA2302"/>
    <w:rsid w:val="00BA2579"/>
    <w:rsid w:val="00BA28E3"/>
    <w:rsid w:val="00BA2B3E"/>
    <w:rsid w:val="00BA2C68"/>
    <w:rsid w:val="00BA32FE"/>
    <w:rsid w:val="00BA6592"/>
    <w:rsid w:val="00BA7524"/>
    <w:rsid w:val="00BB0443"/>
    <w:rsid w:val="00BB0834"/>
    <w:rsid w:val="00BB1416"/>
    <w:rsid w:val="00BB2473"/>
    <w:rsid w:val="00BB2B1F"/>
    <w:rsid w:val="00BB3578"/>
    <w:rsid w:val="00BB360A"/>
    <w:rsid w:val="00BB38EC"/>
    <w:rsid w:val="00BB4415"/>
    <w:rsid w:val="00BB50E2"/>
    <w:rsid w:val="00BB5705"/>
    <w:rsid w:val="00BB59CA"/>
    <w:rsid w:val="00BB6B1C"/>
    <w:rsid w:val="00BB729A"/>
    <w:rsid w:val="00BC05E0"/>
    <w:rsid w:val="00BC138C"/>
    <w:rsid w:val="00BC18E1"/>
    <w:rsid w:val="00BC345A"/>
    <w:rsid w:val="00BC352E"/>
    <w:rsid w:val="00BC39D5"/>
    <w:rsid w:val="00BC4A88"/>
    <w:rsid w:val="00BC6781"/>
    <w:rsid w:val="00BC7B2E"/>
    <w:rsid w:val="00BC7E11"/>
    <w:rsid w:val="00BD262C"/>
    <w:rsid w:val="00BD2772"/>
    <w:rsid w:val="00BD3823"/>
    <w:rsid w:val="00BD4999"/>
    <w:rsid w:val="00BD68EC"/>
    <w:rsid w:val="00BE1352"/>
    <w:rsid w:val="00BE1394"/>
    <w:rsid w:val="00BE2549"/>
    <w:rsid w:val="00BE2E81"/>
    <w:rsid w:val="00BE4229"/>
    <w:rsid w:val="00BE4F0F"/>
    <w:rsid w:val="00BE5CEF"/>
    <w:rsid w:val="00BE63A0"/>
    <w:rsid w:val="00BE748D"/>
    <w:rsid w:val="00BF044B"/>
    <w:rsid w:val="00BF0738"/>
    <w:rsid w:val="00BF0995"/>
    <w:rsid w:val="00BF0F2B"/>
    <w:rsid w:val="00BF12D9"/>
    <w:rsid w:val="00BF1315"/>
    <w:rsid w:val="00BF1B48"/>
    <w:rsid w:val="00BF1C17"/>
    <w:rsid w:val="00BF1E79"/>
    <w:rsid w:val="00BF3FE2"/>
    <w:rsid w:val="00BF4838"/>
    <w:rsid w:val="00BF5435"/>
    <w:rsid w:val="00BF568F"/>
    <w:rsid w:val="00BF6893"/>
    <w:rsid w:val="00BF68C5"/>
    <w:rsid w:val="00BF716D"/>
    <w:rsid w:val="00C000C6"/>
    <w:rsid w:val="00C00169"/>
    <w:rsid w:val="00C0059D"/>
    <w:rsid w:val="00C01415"/>
    <w:rsid w:val="00C017AE"/>
    <w:rsid w:val="00C02DAB"/>
    <w:rsid w:val="00C03462"/>
    <w:rsid w:val="00C03DC3"/>
    <w:rsid w:val="00C04ECB"/>
    <w:rsid w:val="00C05DFD"/>
    <w:rsid w:val="00C05EC9"/>
    <w:rsid w:val="00C06D1F"/>
    <w:rsid w:val="00C06D85"/>
    <w:rsid w:val="00C07FB7"/>
    <w:rsid w:val="00C107A5"/>
    <w:rsid w:val="00C10D07"/>
    <w:rsid w:val="00C117F3"/>
    <w:rsid w:val="00C11AE1"/>
    <w:rsid w:val="00C11B6A"/>
    <w:rsid w:val="00C11F31"/>
    <w:rsid w:val="00C136FD"/>
    <w:rsid w:val="00C13D2D"/>
    <w:rsid w:val="00C14C41"/>
    <w:rsid w:val="00C15634"/>
    <w:rsid w:val="00C17222"/>
    <w:rsid w:val="00C20189"/>
    <w:rsid w:val="00C221F6"/>
    <w:rsid w:val="00C23045"/>
    <w:rsid w:val="00C23314"/>
    <w:rsid w:val="00C24957"/>
    <w:rsid w:val="00C249B6"/>
    <w:rsid w:val="00C2502C"/>
    <w:rsid w:val="00C2563C"/>
    <w:rsid w:val="00C256BD"/>
    <w:rsid w:val="00C25F82"/>
    <w:rsid w:val="00C265E2"/>
    <w:rsid w:val="00C26D15"/>
    <w:rsid w:val="00C27A3B"/>
    <w:rsid w:val="00C3021A"/>
    <w:rsid w:val="00C3039A"/>
    <w:rsid w:val="00C31838"/>
    <w:rsid w:val="00C31D86"/>
    <w:rsid w:val="00C31D9E"/>
    <w:rsid w:val="00C31E9C"/>
    <w:rsid w:val="00C3240A"/>
    <w:rsid w:val="00C32716"/>
    <w:rsid w:val="00C32BDA"/>
    <w:rsid w:val="00C32DC8"/>
    <w:rsid w:val="00C33A50"/>
    <w:rsid w:val="00C34F7C"/>
    <w:rsid w:val="00C35173"/>
    <w:rsid w:val="00C35DE3"/>
    <w:rsid w:val="00C37387"/>
    <w:rsid w:val="00C375DF"/>
    <w:rsid w:val="00C375E0"/>
    <w:rsid w:val="00C37F89"/>
    <w:rsid w:val="00C4055E"/>
    <w:rsid w:val="00C40948"/>
    <w:rsid w:val="00C40962"/>
    <w:rsid w:val="00C40DA8"/>
    <w:rsid w:val="00C40F76"/>
    <w:rsid w:val="00C42187"/>
    <w:rsid w:val="00C42CE0"/>
    <w:rsid w:val="00C42F3E"/>
    <w:rsid w:val="00C4369F"/>
    <w:rsid w:val="00C4380C"/>
    <w:rsid w:val="00C45303"/>
    <w:rsid w:val="00C45708"/>
    <w:rsid w:val="00C459A7"/>
    <w:rsid w:val="00C4658E"/>
    <w:rsid w:val="00C465F0"/>
    <w:rsid w:val="00C46CB5"/>
    <w:rsid w:val="00C47282"/>
    <w:rsid w:val="00C47AC8"/>
    <w:rsid w:val="00C47B0A"/>
    <w:rsid w:val="00C517DC"/>
    <w:rsid w:val="00C52161"/>
    <w:rsid w:val="00C53374"/>
    <w:rsid w:val="00C53CCF"/>
    <w:rsid w:val="00C548F3"/>
    <w:rsid w:val="00C54FB8"/>
    <w:rsid w:val="00C56183"/>
    <w:rsid w:val="00C5676B"/>
    <w:rsid w:val="00C56AE3"/>
    <w:rsid w:val="00C56D26"/>
    <w:rsid w:val="00C57161"/>
    <w:rsid w:val="00C60154"/>
    <w:rsid w:val="00C602D8"/>
    <w:rsid w:val="00C61D79"/>
    <w:rsid w:val="00C62423"/>
    <w:rsid w:val="00C626B7"/>
    <w:rsid w:val="00C62B52"/>
    <w:rsid w:val="00C62F62"/>
    <w:rsid w:val="00C63568"/>
    <w:rsid w:val="00C644E4"/>
    <w:rsid w:val="00C65637"/>
    <w:rsid w:val="00C6569A"/>
    <w:rsid w:val="00C65922"/>
    <w:rsid w:val="00C66388"/>
    <w:rsid w:val="00C6644C"/>
    <w:rsid w:val="00C674C5"/>
    <w:rsid w:val="00C67717"/>
    <w:rsid w:val="00C713BF"/>
    <w:rsid w:val="00C71573"/>
    <w:rsid w:val="00C72928"/>
    <w:rsid w:val="00C734DA"/>
    <w:rsid w:val="00C74516"/>
    <w:rsid w:val="00C7470D"/>
    <w:rsid w:val="00C7518D"/>
    <w:rsid w:val="00C75D33"/>
    <w:rsid w:val="00C75F42"/>
    <w:rsid w:val="00C775A4"/>
    <w:rsid w:val="00C77DAC"/>
    <w:rsid w:val="00C804D9"/>
    <w:rsid w:val="00C80711"/>
    <w:rsid w:val="00C8136A"/>
    <w:rsid w:val="00C81F6D"/>
    <w:rsid w:val="00C82A56"/>
    <w:rsid w:val="00C82D36"/>
    <w:rsid w:val="00C82EB4"/>
    <w:rsid w:val="00C83A3D"/>
    <w:rsid w:val="00C8456C"/>
    <w:rsid w:val="00C8516E"/>
    <w:rsid w:val="00C866E9"/>
    <w:rsid w:val="00C869BB"/>
    <w:rsid w:val="00C878B4"/>
    <w:rsid w:val="00C900ED"/>
    <w:rsid w:val="00C90821"/>
    <w:rsid w:val="00C9194F"/>
    <w:rsid w:val="00C919E6"/>
    <w:rsid w:val="00C9304D"/>
    <w:rsid w:val="00C930FD"/>
    <w:rsid w:val="00C93A91"/>
    <w:rsid w:val="00C93C17"/>
    <w:rsid w:val="00C94636"/>
    <w:rsid w:val="00C94698"/>
    <w:rsid w:val="00C947E3"/>
    <w:rsid w:val="00C95A72"/>
    <w:rsid w:val="00C95C1C"/>
    <w:rsid w:val="00C95CB4"/>
    <w:rsid w:val="00C95D7E"/>
    <w:rsid w:val="00C95F89"/>
    <w:rsid w:val="00C9759E"/>
    <w:rsid w:val="00C97A62"/>
    <w:rsid w:val="00CA0928"/>
    <w:rsid w:val="00CA0DB6"/>
    <w:rsid w:val="00CA15EC"/>
    <w:rsid w:val="00CA1ABE"/>
    <w:rsid w:val="00CA3C14"/>
    <w:rsid w:val="00CA40F7"/>
    <w:rsid w:val="00CA4752"/>
    <w:rsid w:val="00CA4A47"/>
    <w:rsid w:val="00CA5514"/>
    <w:rsid w:val="00CA6421"/>
    <w:rsid w:val="00CA6A61"/>
    <w:rsid w:val="00CB2E8B"/>
    <w:rsid w:val="00CB39E2"/>
    <w:rsid w:val="00CB401C"/>
    <w:rsid w:val="00CB4A02"/>
    <w:rsid w:val="00CB60C1"/>
    <w:rsid w:val="00CB707B"/>
    <w:rsid w:val="00CB7284"/>
    <w:rsid w:val="00CC03E7"/>
    <w:rsid w:val="00CC0FC7"/>
    <w:rsid w:val="00CC15BC"/>
    <w:rsid w:val="00CC1785"/>
    <w:rsid w:val="00CC36F6"/>
    <w:rsid w:val="00CC3A14"/>
    <w:rsid w:val="00CC4F63"/>
    <w:rsid w:val="00CC598E"/>
    <w:rsid w:val="00CC66CB"/>
    <w:rsid w:val="00CC6C12"/>
    <w:rsid w:val="00CD0318"/>
    <w:rsid w:val="00CD0B65"/>
    <w:rsid w:val="00CD1B83"/>
    <w:rsid w:val="00CD1CC5"/>
    <w:rsid w:val="00CD43E9"/>
    <w:rsid w:val="00CD4B7C"/>
    <w:rsid w:val="00CD4DA0"/>
    <w:rsid w:val="00CD56A1"/>
    <w:rsid w:val="00CD5A68"/>
    <w:rsid w:val="00CD6D51"/>
    <w:rsid w:val="00CD6E2B"/>
    <w:rsid w:val="00CD7554"/>
    <w:rsid w:val="00CD7BAC"/>
    <w:rsid w:val="00CE0BD1"/>
    <w:rsid w:val="00CE0DBD"/>
    <w:rsid w:val="00CE12A0"/>
    <w:rsid w:val="00CE28BE"/>
    <w:rsid w:val="00CE3562"/>
    <w:rsid w:val="00CE3AA8"/>
    <w:rsid w:val="00CE50B3"/>
    <w:rsid w:val="00CE52FD"/>
    <w:rsid w:val="00CE643B"/>
    <w:rsid w:val="00CE72BF"/>
    <w:rsid w:val="00CE7B24"/>
    <w:rsid w:val="00CE7E0A"/>
    <w:rsid w:val="00CF0462"/>
    <w:rsid w:val="00CF04DB"/>
    <w:rsid w:val="00CF0E99"/>
    <w:rsid w:val="00CF106B"/>
    <w:rsid w:val="00CF22AB"/>
    <w:rsid w:val="00CF3D68"/>
    <w:rsid w:val="00CF40FC"/>
    <w:rsid w:val="00CF4749"/>
    <w:rsid w:val="00CF591B"/>
    <w:rsid w:val="00CF594C"/>
    <w:rsid w:val="00CF5EA7"/>
    <w:rsid w:val="00CF72AC"/>
    <w:rsid w:val="00CF72D0"/>
    <w:rsid w:val="00CF7904"/>
    <w:rsid w:val="00D011B5"/>
    <w:rsid w:val="00D013F3"/>
    <w:rsid w:val="00D019D8"/>
    <w:rsid w:val="00D02B47"/>
    <w:rsid w:val="00D04C97"/>
    <w:rsid w:val="00D06DD2"/>
    <w:rsid w:val="00D06F91"/>
    <w:rsid w:val="00D06FBD"/>
    <w:rsid w:val="00D1094F"/>
    <w:rsid w:val="00D10DDE"/>
    <w:rsid w:val="00D10F8E"/>
    <w:rsid w:val="00D11698"/>
    <w:rsid w:val="00D12368"/>
    <w:rsid w:val="00D12B81"/>
    <w:rsid w:val="00D133C8"/>
    <w:rsid w:val="00D14A10"/>
    <w:rsid w:val="00D14A2E"/>
    <w:rsid w:val="00D14B05"/>
    <w:rsid w:val="00D17138"/>
    <w:rsid w:val="00D17564"/>
    <w:rsid w:val="00D17871"/>
    <w:rsid w:val="00D203A9"/>
    <w:rsid w:val="00D204F2"/>
    <w:rsid w:val="00D20555"/>
    <w:rsid w:val="00D21C5D"/>
    <w:rsid w:val="00D230AF"/>
    <w:rsid w:val="00D232DC"/>
    <w:rsid w:val="00D23AA0"/>
    <w:rsid w:val="00D23D09"/>
    <w:rsid w:val="00D23F9E"/>
    <w:rsid w:val="00D23FA0"/>
    <w:rsid w:val="00D25400"/>
    <w:rsid w:val="00D2622B"/>
    <w:rsid w:val="00D2744A"/>
    <w:rsid w:val="00D27962"/>
    <w:rsid w:val="00D30FCB"/>
    <w:rsid w:val="00D313E2"/>
    <w:rsid w:val="00D32E0E"/>
    <w:rsid w:val="00D34201"/>
    <w:rsid w:val="00D34988"/>
    <w:rsid w:val="00D35AC3"/>
    <w:rsid w:val="00D36B30"/>
    <w:rsid w:val="00D37394"/>
    <w:rsid w:val="00D37652"/>
    <w:rsid w:val="00D3765C"/>
    <w:rsid w:val="00D37DA1"/>
    <w:rsid w:val="00D40541"/>
    <w:rsid w:val="00D40EC6"/>
    <w:rsid w:val="00D41194"/>
    <w:rsid w:val="00D4138F"/>
    <w:rsid w:val="00D41AC6"/>
    <w:rsid w:val="00D426A2"/>
    <w:rsid w:val="00D42B60"/>
    <w:rsid w:val="00D432A9"/>
    <w:rsid w:val="00D43877"/>
    <w:rsid w:val="00D43F74"/>
    <w:rsid w:val="00D448AF"/>
    <w:rsid w:val="00D45595"/>
    <w:rsid w:val="00D4576C"/>
    <w:rsid w:val="00D45F20"/>
    <w:rsid w:val="00D46D9A"/>
    <w:rsid w:val="00D47339"/>
    <w:rsid w:val="00D504F3"/>
    <w:rsid w:val="00D51788"/>
    <w:rsid w:val="00D5319F"/>
    <w:rsid w:val="00D53429"/>
    <w:rsid w:val="00D534CB"/>
    <w:rsid w:val="00D53E80"/>
    <w:rsid w:val="00D546FE"/>
    <w:rsid w:val="00D548DC"/>
    <w:rsid w:val="00D55DD9"/>
    <w:rsid w:val="00D56629"/>
    <w:rsid w:val="00D568C6"/>
    <w:rsid w:val="00D569F9"/>
    <w:rsid w:val="00D571A7"/>
    <w:rsid w:val="00D5785F"/>
    <w:rsid w:val="00D60109"/>
    <w:rsid w:val="00D613AC"/>
    <w:rsid w:val="00D63096"/>
    <w:rsid w:val="00D63DCF"/>
    <w:rsid w:val="00D65574"/>
    <w:rsid w:val="00D65BD6"/>
    <w:rsid w:val="00D65FFA"/>
    <w:rsid w:val="00D7080B"/>
    <w:rsid w:val="00D70CFB"/>
    <w:rsid w:val="00D71189"/>
    <w:rsid w:val="00D71443"/>
    <w:rsid w:val="00D714E5"/>
    <w:rsid w:val="00D71AC2"/>
    <w:rsid w:val="00D72314"/>
    <w:rsid w:val="00D726AE"/>
    <w:rsid w:val="00D74658"/>
    <w:rsid w:val="00D74FA3"/>
    <w:rsid w:val="00D75087"/>
    <w:rsid w:val="00D7536B"/>
    <w:rsid w:val="00D7543B"/>
    <w:rsid w:val="00D7543D"/>
    <w:rsid w:val="00D76046"/>
    <w:rsid w:val="00D761B2"/>
    <w:rsid w:val="00D768EC"/>
    <w:rsid w:val="00D76A0F"/>
    <w:rsid w:val="00D76C72"/>
    <w:rsid w:val="00D76CE6"/>
    <w:rsid w:val="00D76D72"/>
    <w:rsid w:val="00D76FE1"/>
    <w:rsid w:val="00D76FEB"/>
    <w:rsid w:val="00D7780A"/>
    <w:rsid w:val="00D779C0"/>
    <w:rsid w:val="00D77B13"/>
    <w:rsid w:val="00D80A41"/>
    <w:rsid w:val="00D8177A"/>
    <w:rsid w:val="00D81EE8"/>
    <w:rsid w:val="00D82C8B"/>
    <w:rsid w:val="00D8474E"/>
    <w:rsid w:val="00D84829"/>
    <w:rsid w:val="00D84B51"/>
    <w:rsid w:val="00D850C5"/>
    <w:rsid w:val="00D8685C"/>
    <w:rsid w:val="00D8732D"/>
    <w:rsid w:val="00D878CC"/>
    <w:rsid w:val="00D900B3"/>
    <w:rsid w:val="00D9105C"/>
    <w:rsid w:val="00D91A95"/>
    <w:rsid w:val="00D929D9"/>
    <w:rsid w:val="00D92D99"/>
    <w:rsid w:val="00D9313D"/>
    <w:rsid w:val="00D937A4"/>
    <w:rsid w:val="00D93DB0"/>
    <w:rsid w:val="00D93F4B"/>
    <w:rsid w:val="00D93FC9"/>
    <w:rsid w:val="00D93FDC"/>
    <w:rsid w:val="00D949C3"/>
    <w:rsid w:val="00D94E10"/>
    <w:rsid w:val="00D968D3"/>
    <w:rsid w:val="00D96EA3"/>
    <w:rsid w:val="00D9727F"/>
    <w:rsid w:val="00D97900"/>
    <w:rsid w:val="00DA0294"/>
    <w:rsid w:val="00DA0622"/>
    <w:rsid w:val="00DA1065"/>
    <w:rsid w:val="00DA1131"/>
    <w:rsid w:val="00DA1BE4"/>
    <w:rsid w:val="00DA1E50"/>
    <w:rsid w:val="00DA29C4"/>
    <w:rsid w:val="00DA3A3F"/>
    <w:rsid w:val="00DA3A8C"/>
    <w:rsid w:val="00DA4446"/>
    <w:rsid w:val="00DA5753"/>
    <w:rsid w:val="00DA64F8"/>
    <w:rsid w:val="00DA6522"/>
    <w:rsid w:val="00DA7C4E"/>
    <w:rsid w:val="00DA7F1B"/>
    <w:rsid w:val="00DB0559"/>
    <w:rsid w:val="00DB12D0"/>
    <w:rsid w:val="00DB1836"/>
    <w:rsid w:val="00DB2467"/>
    <w:rsid w:val="00DB2531"/>
    <w:rsid w:val="00DB2F43"/>
    <w:rsid w:val="00DB4A23"/>
    <w:rsid w:val="00DB514A"/>
    <w:rsid w:val="00DB519A"/>
    <w:rsid w:val="00DB54B7"/>
    <w:rsid w:val="00DB5E93"/>
    <w:rsid w:val="00DB619A"/>
    <w:rsid w:val="00DB75E1"/>
    <w:rsid w:val="00DC1126"/>
    <w:rsid w:val="00DC12DD"/>
    <w:rsid w:val="00DC1924"/>
    <w:rsid w:val="00DC19AE"/>
    <w:rsid w:val="00DC217A"/>
    <w:rsid w:val="00DC2C00"/>
    <w:rsid w:val="00DC4B4D"/>
    <w:rsid w:val="00DC56EB"/>
    <w:rsid w:val="00DC6525"/>
    <w:rsid w:val="00DD0840"/>
    <w:rsid w:val="00DD09EA"/>
    <w:rsid w:val="00DD09F4"/>
    <w:rsid w:val="00DD0DDE"/>
    <w:rsid w:val="00DD1AD7"/>
    <w:rsid w:val="00DD28B7"/>
    <w:rsid w:val="00DD2CF3"/>
    <w:rsid w:val="00DD2FB5"/>
    <w:rsid w:val="00DD2FE6"/>
    <w:rsid w:val="00DD3B12"/>
    <w:rsid w:val="00DD4B82"/>
    <w:rsid w:val="00DD4F3C"/>
    <w:rsid w:val="00DD519E"/>
    <w:rsid w:val="00DD51FF"/>
    <w:rsid w:val="00DD523E"/>
    <w:rsid w:val="00DD5723"/>
    <w:rsid w:val="00DD5AD8"/>
    <w:rsid w:val="00DD5E32"/>
    <w:rsid w:val="00DD6A18"/>
    <w:rsid w:val="00DD6A4D"/>
    <w:rsid w:val="00DD6B5C"/>
    <w:rsid w:val="00DD7A6E"/>
    <w:rsid w:val="00DE080A"/>
    <w:rsid w:val="00DE0B23"/>
    <w:rsid w:val="00DE2594"/>
    <w:rsid w:val="00DE2DE4"/>
    <w:rsid w:val="00DE3059"/>
    <w:rsid w:val="00DE46AD"/>
    <w:rsid w:val="00DE52C1"/>
    <w:rsid w:val="00DE54F0"/>
    <w:rsid w:val="00DE6D1D"/>
    <w:rsid w:val="00DE709C"/>
    <w:rsid w:val="00DE751D"/>
    <w:rsid w:val="00DE7573"/>
    <w:rsid w:val="00DE79E3"/>
    <w:rsid w:val="00DE7ED3"/>
    <w:rsid w:val="00DF03A7"/>
    <w:rsid w:val="00DF078E"/>
    <w:rsid w:val="00DF1A4B"/>
    <w:rsid w:val="00DF1C9A"/>
    <w:rsid w:val="00DF2433"/>
    <w:rsid w:val="00DF2C0A"/>
    <w:rsid w:val="00DF3621"/>
    <w:rsid w:val="00DF3917"/>
    <w:rsid w:val="00DF7A4E"/>
    <w:rsid w:val="00DF7F70"/>
    <w:rsid w:val="00E004AC"/>
    <w:rsid w:val="00E00C81"/>
    <w:rsid w:val="00E0175B"/>
    <w:rsid w:val="00E01B56"/>
    <w:rsid w:val="00E01BF5"/>
    <w:rsid w:val="00E0215E"/>
    <w:rsid w:val="00E023EC"/>
    <w:rsid w:val="00E033A7"/>
    <w:rsid w:val="00E03B2A"/>
    <w:rsid w:val="00E04294"/>
    <w:rsid w:val="00E04D83"/>
    <w:rsid w:val="00E060FC"/>
    <w:rsid w:val="00E114F9"/>
    <w:rsid w:val="00E11F6A"/>
    <w:rsid w:val="00E12D6C"/>
    <w:rsid w:val="00E12ED2"/>
    <w:rsid w:val="00E1461B"/>
    <w:rsid w:val="00E166F0"/>
    <w:rsid w:val="00E16E89"/>
    <w:rsid w:val="00E17F6F"/>
    <w:rsid w:val="00E2011A"/>
    <w:rsid w:val="00E201A2"/>
    <w:rsid w:val="00E208AB"/>
    <w:rsid w:val="00E221D6"/>
    <w:rsid w:val="00E22433"/>
    <w:rsid w:val="00E22714"/>
    <w:rsid w:val="00E22B05"/>
    <w:rsid w:val="00E22E2F"/>
    <w:rsid w:val="00E23A05"/>
    <w:rsid w:val="00E23B72"/>
    <w:rsid w:val="00E255DB"/>
    <w:rsid w:val="00E260AD"/>
    <w:rsid w:val="00E26179"/>
    <w:rsid w:val="00E266AA"/>
    <w:rsid w:val="00E26C3F"/>
    <w:rsid w:val="00E3037D"/>
    <w:rsid w:val="00E30E48"/>
    <w:rsid w:val="00E313F3"/>
    <w:rsid w:val="00E32429"/>
    <w:rsid w:val="00E3252D"/>
    <w:rsid w:val="00E32A73"/>
    <w:rsid w:val="00E32E84"/>
    <w:rsid w:val="00E33B31"/>
    <w:rsid w:val="00E34E9A"/>
    <w:rsid w:val="00E350DF"/>
    <w:rsid w:val="00E3532A"/>
    <w:rsid w:val="00E35983"/>
    <w:rsid w:val="00E363D0"/>
    <w:rsid w:val="00E40A05"/>
    <w:rsid w:val="00E4192E"/>
    <w:rsid w:val="00E419F1"/>
    <w:rsid w:val="00E41EF2"/>
    <w:rsid w:val="00E42481"/>
    <w:rsid w:val="00E43251"/>
    <w:rsid w:val="00E43C33"/>
    <w:rsid w:val="00E449B7"/>
    <w:rsid w:val="00E4784D"/>
    <w:rsid w:val="00E479D4"/>
    <w:rsid w:val="00E47D61"/>
    <w:rsid w:val="00E50C9B"/>
    <w:rsid w:val="00E52073"/>
    <w:rsid w:val="00E527B0"/>
    <w:rsid w:val="00E52DCB"/>
    <w:rsid w:val="00E53BC6"/>
    <w:rsid w:val="00E55123"/>
    <w:rsid w:val="00E55C3C"/>
    <w:rsid w:val="00E55D35"/>
    <w:rsid w:val="00E566D8"/>
    <w:rsid w:val="00E60F3A"/>
    <w:rsid w:val="00E61903"/>
    <w:rsid w:val="00E61D87"/>
    <w:rsid w:val="00E6235E"/>
    <w:rsid w:val="00E62E1F"/>
    <w:rsid w:val="00E644DC"/>
    <w:rsid w:val="00E653A8"/>
    <w:rsid w:val="00E65C76"/>
    <w:rsid w:val="00E65D98"/>
    <w:rsid w:val="00E66624"/>
    <w:rsid w:val="00E66E8C"/>
    <w:rsid w:val="00E7015C"/>
    <w:rsid w:val="00E70271"/>
    <w:rsid w:val="00E70B00"/>
    <w:rsid w:val="00E712DF"/>
    <w:rsid w:val="00E71A3D"/>
    <w:rsid w:val="00E71BCE"/>
    <w:rsid w:val="00E725D1"/>
    <w:rsid w:val="00E727B6"/>
    <w:rsid w:val="00E72EB9"/>
    <w:rsid w:val="00E7318A"/>
    <w:rsid w:val="00E73BCC"/>
    <w:rsid w:val="00E73F35"/>
    <w:rsid w:val="00E74BB4"/>
    <w:rsid w:val="00E74C4F"/>
    <w:rsid w:val="00E74C86"/>
    <w:rsid w:val="00E7530E"/>
    <w:rsid w:val="00E75758"/>
    <w:rsid w:val="00E7728F"/>
    <w:rsid w:val="00E7741F"/>
    <w:rsid w:val="00E77426"/>
    <w:rsid w:val="00E77CCE"/>
    <w:rsid w:val="00E80976"/>
    <w:rsid w:val="00E82307"/>
    <w:rsid w:val="00E82BD1"/>
    <w:rsid w:val="00E82E39"/>
    <w:rsid w:val="00E8339A"/>
    <w:rsid w:val="00E83989"/>
    <w:rsid w:val="00E84BE0"/>
    <w:rsid w:val="00E85C5F"/>
    <w:rsid w:val="00E86CF7"/>
    <w:rsid w:val="00E86EB6"/>
    <w:rsid w:val="00E86F13"/>
    <w:rsid w:val="00E86FCA"/>
    <w:rsid w:val="00E872A8"/>
    <w:rsid w:val="00E87687"/>
    <w:rsid w:val="00E8784D"/>
    <w:rsid w:val="00E901F0"/>
    <w:rsid w:val="00E90A23"/>
    <w:rsid w:val="00E91110"/>
    <w:rsid w:val="00E9132D"/>
    <w:rsid w:val="00E91DCC"/>
    <w:rsid w:val="00E9203F"/>
    <w:rsid w:val="00E93124"/>
    <w:rsid w:val="00E93C40"/>
    <w:rsid w:val="00E93D29"/>
    <w:rsid w:val="00E9426B"/>
    <w:rsid w:val="00E94CDB"/>
    <w:rsid w:val="00E969CC"/>
    <w:rsid w:val="00E96BE1"/>
    <w:rsid w:val="00E97A08"/>
    <w:rsid w:val="00EA06E3"/>
    <w:rsid w:val="00EA0AAC"/>
    <w:rsid w:val="00EA1BBD"/>
    <w:rsid w:val="00EA223C"/>
    <w:rsid w:val="00EA2F12"/>
    <w:rsid w:val="00EA456E"/>
    <w:rsid w:val="00EA4663"/>
    <w:rsid w:val="00EA47EA"/>
    <w:rsid w:val="00EA4958"/>
    <w:rsid w:val="00EA4CE6"/>
    <w:rsid w:val="00EA4F4F"/>
    <w:rsid w:val="00EA588C"/>
    <w:rsid w:val="00EA73B1"/>
    <w:rsid w:val="00EA7CB1"/>
    <w:rsid w:val="00EB105B"/>
    <w:rsid w:val="00EB1791"/>
    <w:rsid w:val="00EB1B86"/>
    <w:rsid w:val="00EB20CF"/>
    <w:rsid w:val="00EB2B85"/>
    <w:rsid w:val="00EB2BE7"/>
    <w:rsid w:val="00EB2C06"/>
    <w:rsid w:val="00EB3235"/>
    <w:rsid w:val="00EB3D30"/>
    <w:rsid w:val="00EB469A"/>
    <w:rsid w:val="00EB479F"/>
    <w:rsid w:val="00EB59A0"/>
    <w:rsid w:val="00EB6D44"/>
    <w:rsid w:val="00EB713A"/>
    <w:rsid w:val="00EC1D51"/>
    <w:rsid w:val="00EC20D3"/>
    <w:rsid w:val="00EC223A"/>
    <w:rsid w:val="00EC30AE"/>
    <w:rsid w:val="00EC3B0B"/>
    <w:rsid w:val="00EC577B"/>
    <w:rsid w:val="00EC61DD"/>
    <w:rsid w:val="00EC6DC2"/>
    <w:rsid w:val="00EC7B66"/>
    <w:rsid w:val="00ED0202"/>
    <w:rsid w:val="00ED0707"/>
    <w:rsid w:val="00ED0B79"/>
    <w:rsid w:val="00ED20DB"/>
    <w:rsid w:val="00ED29E7"/>
    <w:rsid w:val="00ED32A1"/>
    <w:rsid w:val="00ED34D6"/>
    <w:rsid w:val="00ED3E5D"/>
    <w:rsid w:val="00ED4614"/>
    <w:rsid w:val="00ED4718"/>
    <w:rsid w:val="00ED4C66"/>
    <w:rsid w:val="00ED4E39"/>
    <w:rsid w:val="00ED5B87"/>
    <w:rsid w:val="00ED5C35"/>
    <w:rsid w:val="00ED6AFB"/>
    <w:rsid w:val="00ED6FEE"/>
    <w:rsid w:val="00ED76AA"/>
    <w:rsid w:val="00EE0377"/>
    <w:rsid w:val="00EE126C"/>
    <w:rsid w:val="00EE1BB6"/>
    <w:rsid w:val="00EE3BD3"/>
    <w:rsid w:val="00EE3CFB"/>
    <w:rsid w:val="00EE4C26"/>
    <w:rsid w:val="00EE4CA8"/>
    <w:rsid w:val="00EE561C"/>
    <w:rsid w:val="00EE61CF"/>
    <w:rsid w:val="00EE6360"/>
    <w:rsid w:val="00EF020C"/>
    <w:rsid w:val="00EF21F6"/>
    <w:rsid w:val="00EF2857"/>
    <w:rsid w:val="00EF28EE"/>
    <w:rsid w:val="00EF2E3D"/>
    <w:rsid w:val="00EF32E3"/>
    <w:rsid w:val="00EF3419"/>
    <w:rsid w:val="00EF410E"/>
    <w:rsid w:val="00EF485F"/>
    <w:rsid w:val="00EF4AC1"/>
    <w:rsid w:val="00EF521B"/>
    <w:rsid w:val="00EF55A6"/>
    <w:rsid w:val="00EF5A97"/>
    <w:rsid w:val="00EF64F8"/>
    <w:rsid w:val="00EF6A2C"/>
    <w:rsid w:val="00EF6B11"/>
    <w:rsid w:val="00EF6E24"/>
    <w:rsid w:val="00EF7072"/>
    <w:rsid w:val="00EF748D"/>
    <w:rsid w:val="00EF789E"/>
    <w:rsid w:val="00F008CA"/>
    <w:rsid w:val="00F01D83"/>
    <w:rsid w:val="00F020CE"/>
    <w:rsid w:val="00F028C2"/>
    <w:rsid w:val="00F03736"/>
    <w:rsid w:val="00F03B50"/>
    <w:rsid w:val="00F04410"/>
    <w:rsid w:val="00F04C87"/>
    <w:rsid w:val="00F0503C"/>
    <w:rsid w:val="00F066BF"/>
    <w:rsid w:val="00F070C4"/>
    <w:rsid w:val="00F0736B"/>
    <w:rsid w:val="00F077A0"/>
    <w:rsid w:val="00F07A8D"/>
    <w:rsid w:val="00F10600"/>
    <w:rsid w:val="00F10A5D"/>
    <w:rsid w:val="00F1142A"/>
    <w:rsid w:val="00F119E1"/>
    <w:rsid w:val="00F11A98"/>
    <w:rsid w:val="00F11F40"/>
    <w:rsid w:val="00F122F2"/>
    <w:rsid w:val="00F133AE"/>
    <w:rsid w:val="00F1423C"/>
    <w:rsid w:val="00F15086"/>
    <w:rsid w:val="00F156AC"/>
    <w:rsid w:val="00F15D43"/>
    <w:rsid w:val="00F16100"/>
    <w:rsid w:val="00F16A73"/>
    <w:rsid w:val="00F17180"/>
    <w:rsid w:val="00F17D6F"/>
    <w:rsid w:val="00F209CE"/>
    <w:rsid w:val="00F20C03"/>
    <w:rsid w:val="00F20DA8"/>
    <w:rsid w:val="00F212D0"/>
    <w:rsid w:val="00F21526"/>
    <w:rsid w:val="00F2208B"/>
    <w:rsid w:val="00F221B1"/>
    <w:rsid w:val="00F22698"/>
    <w:rsid w:val="00F22B1F"/>
    <w:rsid w:val="00F23051"/>
    <w:rsid w:val="00F232C3"/>
    <w:rsid w:val="00F249BF"/>
    <w:rsid w:val="00F251B9"/>
    <w:rsid w:val="00F25690"/>
    <w:rsid w:val="00F25F84"/>
    <w:rsid w:val="00F26C25"/>
    <w:rsid w:val="00F277D0"/>
    <w:rsid w:val="00F31466"/>
    <w:rsid w:val="00F32332"/>
    <w:rsid w:val="00F33116"/>
    <w:rsid w:val="00F34A55"/>
    <w:rsid w:val="00F34CD1"/>
    <w:rsid w:val="00F35836"/>
    <w:rsid w:val="00F36639"/>
    <w:rsid w:val="00F36ED2"/>
    <w:rsid w:val="00F3726C"/>
    <w:rsid w:val="00F409C2"/>
    <w:rsid w:val="00F4133B"/>
    <w:rsid w:val="00F43003"/>
    <w:rsid w:val="00F43CC5"/>
    <w:rsid w:val="00F43E53"/>
    <w:rsid w:val="00F445C9"/>
    <w:rsid w:val="00F44E63"/>
    <w:rsid w:val="00F469BB"/>
    <w:rsid w:val="00F47E03"/>
    <w:rsid w:val="00F50B6F"/>
    <w:rsid w:val="00F52614"/>
    <w:rsid w:val="00F52DA8"/>
    <w:rsid w:val="00F53506"/>
    <w:rsid w:val="00F555C5"/>
    <w:rsid w:val="00F55B0F"/>
    <w:rsid w:val="00F561E4"/>
    <w:rsid w:val="00F56AE1"/>
    <w:rsid w:val="00F56FD1"/>
    <w:rsid w:val="00F5754B"/>
    <w:rsid w:val="00F578F4"/>
    <w:rsid w:val="00F57BF9"/>
    <w:rsid w:val="00F604BD"/>
    <w:rsid w:val="00F60877"/>
    <w:rsid w:val="00F60CCF"/>
    <w:rsid w:val="00F61F3A"/>
    <w:rsid w:val="00F62A6D"/>
    <w:rsid w:val="00F63D22"/>
    <w:rsid w:val="00F66F13"/>
    <w:rsid w:val="00F674FA"/>
    <w:rsid w:val="00F67631"/>
    <w:rsid w:val="00F676B7"/>
    <w:rsid w:val="00F67B0F"/>
    <w:rsid w:val="00F70453"/>
    <w:rsid w:val="00F70610"/>
    <w:rsid w:val="00F7226C"/>
    <w:rsid w:val="00F72B8D"/>
    <w:rsid w:val="00F72E2C"/>
    <w:rsid w:val="00F72E9D"/>
    <w:rsid w:val="00F73203"/>
    <w:rsid w:val="00F732EE"/>
    <w:rsid w:val="00F7368D"/>
    <w:rsid w:val="00F73967"/>
    <w:rsid w:val="00F74FB3"/>
    <w:rsid w:val="00F7595F"/>
    <w:rsid w:val="00F75E4B"/>
    <w:rsid w:val="00F76C4B"/>
    <w:rsid w:val="00F76EBE"/>
    <w:rsid w:val="00F77D86"/>
    <w:rsid w:val="00F81372"/>
    <w:rsid w:val="00F8163C"/>
    <w:rsid w:val="00F8169B"/>
    <w:rsid w:val="00F819CA"/>
    <w:rsid w:val="00F820E9"/>
    <w:rsid w:val="00F85172"/>
    <w:rsid w:val="00F85289"/>
    <w:rsid w:val="00F85D7C"/>
    <w:rsid w:val="00F90BD8"/>
    <w:rsid w:val="00F91370"/>
    <w:rsid w:val="00F92085"/>
    <w:rsid w:val="00F92550"/>
    <w:rsid w:val="00F92BE3"/>
    <w:rsid w:val="00F92DCB"/>
    <w:rsid w:val="00F93613"/>
    <w:rsid w:val="00F9416A"/>
    <w:rsid w:val="00F94346"/>
    <w:rsid w:val="00F95BB3"/>
    <w:rsid w:val="00F96A58"/>
    <w:rsid w:val="00F97AC7"/>
    <w:rsid w:val="00FA1D9D"/>
    <w:rsid w:val="00FA1FB2"/>
    <w:rsid w:val="00FA2CEE"/>
    <w:rsid w:val="00FA46B2"/>
    <w:rsid w:val="00FA4941"/>
    <w:rsid w:val="00FA579D"/>
    <w:rsid w:val="00FA5F11"/>
    <w:rsid w:val="00FA6777"/>
    <w:rsid w:val="00FB1692"/>
    <w:rsid w:val="00FB235A"/>
    <w:rsid w:val="00FB24DA"/>
    <w:rsid w:val="00FB3047"/>
    <w:rsid w:val="00FB35C3"/>
    <w:rsid w:val="00FB3825"/>
    <w:rsid w:val="00FB3F9B"/>
    <w:rsid w:val="00FB56DE"/>
    <w:rsid w:val="00FB5704"/>
    <w:rsid w:val="00FB646E"/>
    <w:rsid w:val="00FB677D"/>
    <w:rsid w:val="00FB6FC5"/>
    <w:rsid w:val="00FB7F0F"/>
    <w:rsid w:val="00FC1253"/>
    <w:rsid w:val="00FC21DC"/>
    <w:rsid w:val="00FC22B5"/>
    <w:rsid w:val="00FC28E6"/>
    <w:rsid w:val="00FC2EEA"/>
    <w:rsid w:val="00FC464E"/>
    <w:rsid w:val="00FC4E68"/>
    <w:rsid w:val="00FC5397"/>
    <w:rsid w:val="00FC5547"/>
    <w:rsid w:val="00FC5728"/>
    <w:rsid w:val="00FC5BC1"/>
    <w:rsid w:val="00FC6B70"/>
    <w:rsid w:val="00FC6FD6"/>
    <w:rsid w:val="00FC717F"/>
    <w:rsid w:val="00FC7508"/>
    <w:rsid w:val="00FC7FF6"/>
    <w:rsid w:val="00FD02C2"/>
    <w:rsid w:val="00FD0C7B"/>
    <w:rsid w:val="00FD1805"/>
    <w:rsid w:val="00FD1FFE"/>
    <w:rsid w:val="00FD2BC1"/>
    <w:rsid w:val="00FD344B"/>
    <w:rsid w:val="00FD4367"/>
    <w:rsid w:val="00FD4B5B"/>
    <w:rsid w:val="00FD5365"/>
    <w:rsid w:val="00FD6131"/>
    <w:rsid w:val="00FD61C5"/>
    <w:rsid w:val="00FD689E"/>
    <w:rsid w:val="00FD79AD"/>
    <w:rsid w:val="00FE05BD"/>
    <w:rsid w:val="00FE0C0E"/>
    <w:rsid w:val="00FE2CD6"/>
    <w:rsid w:val="00FE32FB"/>
    <w:rsid w:val="00FE49AB"/>
    <w:rsid w:val="00FE4F2F"/>
    <w:rsid w:val="00FE67D4"/>
    <w:rsid w:val="00FE6A84"/>
    <w:rsid w:val="00FF0072"/>
    <w:rsid w:val="00FF090D"/>
    <w:rsid w:val="00FF0BB7"/>
    <w:rsid w:val="00FF18F0"/>
    <w:rsid w:val="00FF257B"/>
    <w:rsid w:val="00FF4795"/>
    <w:rsid w:val="00FF6B66"/>
    <w:rsid w:val="00FF74B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qFormat/>
    <w:rsid w:val="00083AFE"/>
    <w:pPr>
      <w:numPr>
        <w:numId w:val="1"/>
      </w:numPr>
      <w:spacing w:after="240" w:line="240" w:lineRule="auto"/>
      <w:jc w:val="both"/>
      <w:outlineLvl w:val="0"/>
    </w:pPr>
    <w:rPr>
      <w:rFonts w:eastAsia="SimSun" w:cs="Times New Roman"/>
      <w:b/>
      <w:cap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1F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qFormat/>
    <w:rsid w:val="000359D2"/>
    <w:pPr>
      <w:ind w:left="720"/>
      <w:contextualSpacing/>
    </w:pPr>
  </w:style>
  <w:style w:type="paragraph" w:customStyle="1" w:styleId="CharDiagramaCharChar">
    <w:name w:val="Char Diagrama Char Char"/>
    <w:basedOn w:val="prastasis"/>
    <w:rsid w:val="00ED471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2A9"/>
    <w:rPr>
      <w:rFonts w:ascii="Tahoma" w:hAnsi="Tahoma" w:cs="Tahoma"/>
      <w:sz w:val="16"/>
      <w:szCs w:val="16"/>
    </w:rPr>
  </w:style>
  <w:style w:type="paragraph" w:customStyle="1" w:styleId="CharDiagramaCharChar2">
    <w:name w:val="Char Diagrama Char Char2"/>
    <w:basedOn w:val="prastasis"/>
    <w:rsid w:val="000E7C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prastasis"/>
    <w:link w:val="PuslapioinaostekstasDiagrama"/>
    <w:uiPriority w:val="99"/>
    <w:unhideWhenUsed/>
    <w:qFormat/>
    <w:rsid w:val="00F736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Text Char Char Diagrama,Footnote text Diagrama,fn Diagrama,single space Diagrama,footnote text Diagrama,FOOTNOTES Diagrama,Fußnotentext arial Diagrama,Fußnotentext Char Diagrama,Fußnotentext Char1 Char Diagrama"/>
    <w:basedOn w:val="Numatytasispastraiposriftas"/>
    <w:link w:val="Puslapioinaostekstas"/>
    <w:uiPriority w:val="99"/>
    <w:rsid w:val="00F7368D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link w:val="CharCharCharChar"/>
    <w:uiPriority w:val="99"/>
    <w:unhideWhenUsed/>
    <w:qFormat/>
    <w:rsid w:val="00F7368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0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DE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83AFE"/>
    <w:rPr>
      <w:rFonts w:eastAsia="SimSun" w:cs="Times New Roman"/>
      <w:b/>
      <w:caps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83AFE"/>
    <w:pPr>
      <w:spacing w:after="240" w:line="240" w:lineRule="auto"/>
      <w:jc w:val="both"/>
    </w:pPr>
    <w:rPr>
      <w:rFonts w:eastAsia="SimSu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AFE"/>
    <w:rPr>
      <w:rFonts w:eastAsia="SimSun" w:cs="Times New Roman"/>
      <w:szCs w:val="24"/>
      <w:lang w:eastAsia="lt-LT"/>
    </w:rPr>
  </w:style>
  <w:style w:type="paragraph" w:customStyle="1" w:styleId="CharDiagramaCharChar1">
    <w:name w:val="Char Diagrama Char Char1"/>
    <w:basedOn w:val="prastasis"/>
    <w:rsid w:val="006E1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434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character" w:customStyle="1" w:styleId="st1">
    <w:name w:val="st1"/>
    <w:basedOn w:val="Numatytasispastraiposriftas"/>
    <w:rsid w:val="00F62A6D"/>
  </w:style>
  <w:style w:type="paragraph" w:customStyle="1" w:styleId="Bullet">
    <w:name w:val="Bullet"/>
    <w:basedOn w:val="Sraopastraipa"/>
    <w:link w:val="BulletChar"/>
    <w:qFormat/>
    <w:rsid w:val="00392A93"/>
    <w:pPr>
      <w:numPr>
        <w:numId w:val="2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character" w:customStyle="1" w:styleId="BulletChar">
    <w:name w:val="Bullet Char"/>
    <w:basedOn w:val="Numatytasispastraiposriftas"/>
    <w:link w:val="Bullet"/>
    <w:rsid w:val="00392A93"/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paragraph" w:customStyle="1" w:styleId="Titulinispavadinimas">
    <w:name w:val="• Titulinis pavadinimas"/>
    <w:next w:val="prastasis"/>
    <w:link w:val="TitulinispavadinimasChar"/>
    <w:qFormat/>
    <w:rsid w:val="00360538"/>
    <w:pPr>
      <w:spacing w:before="3120" w:after="0" w:line="240" w:lineRule="auto"/>
      <w:ind w:left="2693"/>
    </w:pPr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Numatytasispastraiposriftas"/>
    <w:link w:val="Titulinispavadinimas"/>
    <w:rsid w:val="00360538"/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qFormat/>
    <w:locked/>
    <w:rsid w:val="0036053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icParagraph">
    <w:name w:val="[Basic Paragraph]"/>
    <w:basedOn w:val="prastasis"/>
    <w:rsid w:val="00F26C25"/>
    <w:pPr>
      <w:suppressAutoHyphens/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640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640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6405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21611"/>
  </w:style>
  <w:style w:type="character" w:styleId="Hipersaitas">
    <w:name w:val="Hyperlink"/>
    <w:basedOn w:val="Numatytasispastraiposriftas"/>
    <w:uiPriority w:val="99"/>
    <w:unhideWhenUsed/>
    <w:rsid w:val="002A5439"/>
    <w:rPr>
      <w:strike w:val="0"/>
      <w:dstrike w:val="0"/>
      <w:color w:val="444444"/>
      <w:u w:val="none"/>
      <w:effect w:val="none"/>
      <w:shd w:val="clear" w:color="auto" w:fill="auto"/>
    </w:rPr>
  </w:style>
  <w:style w:type="paragraph" w:styleId="Pataisymai">
    <w:name w:val="Revision"/>
    <w:hidden/>
    <w:uiPriority w:val="99"/>
    <w:semiHidden/>
    <w:rsid w:val="008D5E80"/>
    <w:pPr>
      <w:spacing w:after="0" w:line="240" w:lineRule="auto"/>
    </w:pPr>
  </w:style>
  <w:style w:type="paragraph" w:customStyle="1" w:styleId="CharCharCharChar">
    <w:name w:val="Char Char Char Char"/>
    <w:aliases w:val="Char2"/>
    <w:basedOn w:val="prastasis"/>
    <w:next w:val="prastasis"/>
    <w:link w:val="Puslapioinaosnuoroda"/>
    <w:uiPriority w:val="99"/>
    <w:rsid w:val="00035979"/>
    <w:pPr>
      <w:spacing w:after="160" w:line="240" w:lineRule="exact"/>
      <w:jc w:val="both"/>
      <w:textAlignment w:val="baseline"/>
    </w:pPr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1F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PERSChar">
    <w:name w:val="SUPERS Char"/>
    <w:aliases w:val="EN Footnote Reference Char"/>
    <w:basedOn w:val="prastasis"/>
    <w:uiPriority w:val="99"/>
    <w:rsid w:val="00DF7A4E"/>
    <w:pPr>
      <w:spacing w:after="160" w:line="240" w:lineRule="exact"/>
    </w:pPr>
    <w:rPr>
      <w:rFonts w:ascii="Cambria" w:hAnsi="Cambria"/>
      <w:sz w:val="22"/>
      <w:vertAlign w:val="superscript"/>
    </w:rPr>
  </w:style>
  <w:style w:type="paragraph" w:styleId="prastasistinklapis">
    <w:name w:val="Normal (Web)"/>
    <w:basedOn w:val="prastasis"/>
    <w:uiPriority w:val="99"/>
    <w:unhideWhenUsed/>
    <w:rsid w:val="00F171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4E75"/>
    <w:rPr>
      <w:b/>
      <w:bCs/>
    </w:rPr>
  </w:style>
  <w:style w:type="paragraph" w:customStyle="1" w:styleId="Text">
    <w:name w:val="Text"/>
    <w:basedOn w:val="prastasis"/>
    <w:link w:val="TextChar"/>
    <w:qFormat/>
    <w:rsid w:val="00022707"/>
    <w:pPr>
      <w:tabs>
        <w:tab w:val="left" w:pos="9600"/>
      </w:tabs>
      <w:spacing w:after="240"/>
      <w:ind w:left="505" w:right="74"/>
      <w:jc w:val="both"/>
    </w:pPr>
    <w:rPr>
      <w:rFonts w:ascii="Cambria" w:eastAsia="Times New Roman" w:hAnsi="Cambria" w:cs="Times New Roman"/>
      <w:noProof/>
      <w:lang w:eastAsia="lt-LT"/>
    </w:rPr>
  </w:style>
  <w:style w:type="character" w:customStyle="1" w:styleId="TextChar">
    <w:name w:val="Text Char"/>
    <w:link w:val="Text"/>
    <w:rsid w:val="00022707"/>
    <w:rPr>
      <w:rFonts w:ascii="Cambria" w:eastAsia="Times New Roman" w:hAnsi="Cambria" w:cs="Times New Roman"/>
      <w:noProof/>
      <w:lang w:eastAsia="lt-LT"/>
    </w:rPr>
  </w:style>
  <w:style w:type="paragraph" w:customStyle="1" w:styleId="tbl-txt2">
    <w:name w:val="tbl-txt2"/>
    <w:basedOn w:val="prastasis"/>
    <w:rsid w:val="00E00C81"/>
    <w:pPr>
      <w:spacing w:before="60" w:after="60" w:line="312" w:lineRule="atLeast"/>
    </w:pPr>
    <w:rPr>
      <w:rFonts w:eastAsia="Times New Roman" w:cs="Times New Roman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446"/>
  </w:style>
  <w:style w:type="paragraph" w:styleId="Porat">
    <w:name w:val="footer"/>
    <w:basedOn w:val="prastasis"/>
    <w:link w:val="Porat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446"/>
  </w:style>
  <w:style w:type="character" w:styleId="Emfaz">
    <w:name w:val="Emphasis"/>
    <w:basedOn w:val="Numatytasispastraiposriftas"/>
    <w:uiPriority w:val="20"/>
    <w:qFormat/>
    <w:rsid w:val="00720343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89B"/>
    <w:rPr>
      <w:color w:val="800080" w:themeColor="followedHyperlink"/>
      <w:u w:val="singl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A76"/>
    <w:rPr>
      <w:rFonts w:asciiTheme="minorHAnsi" w:eastAsiaTheme="minorEastAsia" w:hAnsiTheme="minorHAnsi"/>
      <w:i/>
      <w:iCs/>
      <w:color w:val="000000" w:themeColor="text1"/>
      <w:sz w:val="22"/>
      <w:lang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A76"/>
    <w:rPr>
      <w:rFonts w:asciiTheme="minorHAnsi" w:eastAsiaTheme="minorEastAsia" w:hAnsiTheme="minorHAnsi"/>
      <w:i/>
      <w:iCs/>
      <w:color w:val="000000" w:themeColor="text1"/>
      <w:sz w:val="22"/>
      <w:lang w:eastAsia="lt-LT"/>
    </w:rPr>
  </w:style>
  <w:style w:type="character" w:customStyle="1" w:styleId="acopre1">
    <w:name w:val="acopre1"/>
    <w:basedOn w:val="Numatytasispastraiposriftas"/>
    <w:rsid w:val="00FB3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qFormat/>
    <w:rsid w:val="00083AFE"/>
    <w:pPr>
      <w:numPr>
        <w:numId w:val="1"/>
      </w:numPr>
      <w:spacing w:after="240" w:line="240" w:lineRule="auto"/>
      <w:jc w:val="both"/>
      <w:outlineLvl w:val="0"/>
    </w:pPr>
    <w:rPr>
      <w:rFonts w:eastAsia="SimSun" w:cs="Times New Roman"/>
      <w:b/>
      <w:cap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1F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qFormat/>
    <w:rsid w:val="000359D2"/>
    <w:pPr>
      <w:ind w:left="720"/>
      <w:contextualSpacing/>
    </w:pPr>
  </w:style>
  <w:style w:type="paragraph" w:customStyle="1" w:styleId="CharDiagramaCharChar">
    <w:name w:val="Char Diagrama Char Char"/>
    <w:basedOn w:val="prastasis"/>
    <w:rsid w:val="00ED471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2A9"/>
    <w:rPr>
      <w:rFonts w:ascii="Tahoma" w:hAnsi="Tahoma" w:cs="Tahoma"/>
      <w:sz w:val="16"/>
      <w:szCs w:val="16"/>
    </w:rPr>
  </w:style>
  <w:style w:type="paragraph" w:customStyle="1" w:styleId="CharDiagramaCharChar2">
    <w:name w:val="Char Diagrama Char Char2"/>
    <w:basedOn w:val="prastasis"/>
    <w:rsid w:val="000E7C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prastasis"/>
    <w:link w:val="PuslapioinaostekstasDiagrama"/>
    <w:uiPriority w:val="99"/>
    <w:unhideWhenUsed/>
    <w:qFormat/>
    <w:rsid w:val="00F736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Text Char Char Diagrama,Footnote text Diagrama,fn Diagrama,single space Diagrama,footnote text Diagrama,FOOTNOTES Diagrama,Fußnotentext arial Diagrama,Fußnotentext Char Diagrama,Fußnotentext Char1 Char Diagrama"/>
    <w:basedOn w:val="Numatytasispastraiposriftas"/>
    <w:link w:val="Puslapioinaostekstas"/>
    <w:uiPriority w:val="99"/>
    <w:rsid w:val="00F7368D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link w:val="CharCharCharChar"/>
    <w:uiPriority w:val="99"/>
    <w:unhideWhenUsed/>
    <w:qFormat/>
    <w:rsid w:val="00F7368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0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DE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83AFE"/>
    <w:rPr>
      <w:rFonts w:eastAsia="SimSun" w:cs="Times New Roman"/>
      <w:b/>
      <w:caps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83AFE"/>
    <w:pPr>
      <w:spacing w:after="240" w:line="240" w:lineRule="auto"/>
      <w:jc w:val="both"/>
    </w:pPr>
    <w:rPr>
      <w:rFonts w:eastAsia="SimSu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AFE"/>
    <w:rPr>
      <w:rFonts w:eastAsia="SimSun" w:cs="Times New Roman"/>
      <w:szCs w:val="24"/>
      <w:lang w:eastAsia="lt-LT"/>
    </w:rPr>
  </w:style>
  <w:style w:type="paragraph" w:customStyle="1" w:styleId="CharDiagramaCharChar1">
    <w:name w:val="Char Diagrama Char Char1"/>
    <w:basedOn w:val="prastasis"/>
    <w:rsid w:val="006E1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434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character" w:customStyle="1" w:styleId="st1">
    <w:name w:val="st1"/>
    <w:basedOn w:val="Numatytasispastraiposriftas"/>
    <w:rsid w:val="00F62A6D"/>
  </w:style>
  <w:style w:type="paragraph" w:customStyle="1" w:styleId="Bullet">
    <w:name w:val="Bullet"/>
    <w:basedOn w:val="Sraopastraipa"/>
    <w:link w:val="BulletChar"/>
    <w:qFormat/>
    <w:rsid w:val="00392A93"/>
    <w:pPr>
      <w:numPr>
        <w:numId w:val="2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character" w:customStyle="1" w:styleId="BulletChar">
    <w:name w:val="Bullet Char"/>
    <w:basedOn w:val="Numatytasispastraiposriftas"/>
    <w:link w:val="Bullet"/>
    <w:rsid w:val="00392A93"/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paragraph" w:customStyle="1" w:styleId="Titulinispavadinimas">
    <w:name w:val="• Titulinis pavadinimas"/>
    <w:next w:val="prastasis"/>
    <w:link w:val="TitulinispavadinimasChar"/>
    <w:qFormat/>
    <w:rsid w:val="00360538"/>
    <w:pPr>
      <w:spacing w:before="3120" w:after="0" w:line="240" w:lineRule="auto"/>
      <w:ind w:left="2693"/>
    </w:pPr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Numatytasispastraiposriftas"/>
    <w:link w:val="Titulinispavadinimas"/>
    <w:rsid w:val="00360538"/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qFormat/>
    <w:locked/>
    <w:rsid w:val="0036053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icParagraph">
    <w:name w:val="[Basic Paragraph]"/>
    <w:basedOn w:val="prastasis"/>
    <w:rsid w:val="00F26C25"/>
    <w:pPr>
      <w:suppressAutoHyphens/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640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640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6405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21611"/>
  </w:style>
  <w:style w:type="character" w:styleId="Hipersaitas">
    <w:name w:val="Hyperlink"/>
    <w:basedOn w:val="Numatytasispastraiposriftas"/>
    <w:uiPriority w:val="99"/>
    <w:unhideWhenUsed/>
    <w:rsid w:val="002A5439"/>
    <w:rPr>
      <w:strike w:val="0"/>
      <w:dstrike w:val="0"/>
      <w:color w:val="444444"/>
      <w:u w:val="none"/>
      <w:effect w:val="none"/>
      <w:shd w:val="clear" w:color="auto" w:fill="auto"/>
    </w:rPr>
  </w:style>
  <w:style w:type="paragraph" w:styleId="Pataisymai">
    <w:name w:val="Revision"/>
    <w:hidden/>
    <w:uiPriority w:val="99"/>
    <w:semiHidden/>
    <w:rsid w:val="008D5E80"/>
    <w:pPr>
      <w:spacing w:after="0" w:line="240" w:lineRule="auto"/>
    </w:pPr>
  </w:style>
  <w:style w:type="paragraph" w:customStyle="1" w:styleId="CharCharCharChar">
    <w:name w:val="Char Char Char Char"/>
    <w:aliases w:val="Char2"/>
    <w:basedOn w:val="prastasis"/>
    <w:next w:val="prastasis"/>
    <w:link w:val="Puslapioinaosnuoroda"/>
    <w:uiPriority w:val="99"/>
    <w:rsid w:val="00035979"/>
    <w:pPr>
      <w:spacing w:after="160" w:line="240" w:lineRule="exact"/>
      <w:jc w:val="both"/>
      <w:textAlignment w:val="baseline"/>
    </w:pPr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1F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PERSChar">
    <w:name w:val="SUPERS Char"/>
    <w:aliases w:val="EN Footnote Reference Char"/>
    <w:basedOn w:val="prastasis"/>
    <w:uiPriority w:val="99"/>
    <w:rsid w:val="00DF7A4E"/>
    <w:pPr>
      <w:spacing w:after="160" w:line="240" w:lineRule="exact"/>
    </w:pPr>
    <w:rPr>
      <w:rFonts w:ascii="Cambria" w:hAnsi="Cambria"/>
      <w:sz w:val="22"/>
      <w:vertAlign w:val="superscript"/>
    </w:rPr>
  </w:style>
  <w:style w:type="paragraph" w:styleId="prastasistinklapis">
    <w:name w:val="Normal (Web)"/>
    <w:basedOn w:val="prastasis"/>
    <w:uiPriority w:val="99"/>
    <w:unhideWhenUsed/>
    <w:rsid w:val="00F171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4E75"/>
    <w:rPr>
      <w:b/>
      <w:bCs/>
    </w:rPr>
  </w:style>
  <w:style w:type="paragraph" w:customStyle="1" w:styleId="Text">
    <w:name w:val="Text"/>
    <w:basedOn w:val="prastasis"/>
    <w:link w:val="TextChar"/>
    <w:qFormat/>
    <w:rsid w:val="00022707"/>
    <w:pPr>
      <w:tabs>
        <w:tab w:val="left" w:pos="9600"/>
      </w:tabs>
      <w:spacing w:after="240"/>
      <w:ind w:left="505" w:right="74"/>
      <w:jc w:val="both"/>
    </w:pPr>
    <w:rPr>
      <w:rFonts w:ascii="Cambria" w:eastAsia="Times New Roman" w:hAnsi="Cambria" w:cs="Times New Roman"/>
      <w:noProof/>
      <w:lang w:eastAsia="lt-LT"/>
    </w:rPr>
  </w:style>
  <w:style w:type="character" w:customStyle="1" w:styleId="TextChar">
    <w:name w:val="Text Char"/>
    <w:link w:val="Text"/>
    <w:rsid w:val="00022707"/>
    <w:rPr>
      <w:rFonts w:ascii="Cambria" w:eastAsia="Times New Roman" w:hAnsi="Cambria" w:cs="Times New Roman"/>
      <w:noProof/>
      <w:lang w:eastAsia="lt-LT"/>
    </w:rPr>
  </w:style>
  <w:style w:type="paragraph" w:customStyle="1" w:styleId="tbl-txt2">
    <w:name w:val="tbl-txt2"/>
    <w:basedOn w:val="prastasis"/>
    <w:rsid w:val="00E00C81"/>
    <w:pPr>
      <w:spacing w:before="60" w:after="60" w:line="312" w:lineRule="atLeast"/>
    </w:pPr>
    <w:rPr>
      <w:rFonts w:eastAsia="Times New Roman" w:cs="Times New Roman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446"/>
  </w:style>
  <w:style w:type="paragraph" w:styleId="Porat">
    <w:name w:val="footer"/>
    <w:basedOn w:val="prastasis"/>
    <w:link w:val="Porat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446"/>
  </w:style>
  <w:style w:type="character" w:styleId="Emfaz">
    <w:name w:val="Emphasis"/>
    <w:basedOn w:val="Numatytasispastraiposriftas"/>
    <w:uiPriority w:val="20"/>
    <w:qFormat/>
    <w:rsid w:val="00720343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89B"/>
    <w:rPr>
      <w:color w:val="800080" w:themeColor="followedHyperlink"/>
      <w:u w:val="singl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A76"/>
    <w:rPr>
      <w:rFonts w:asciiTheme="minorHAnsi" w:eastAsiaTheme="minorEastAsia" w:hAnsiTheme="minorHAnsi"/>
      <w:i/>
      <w:iCs/>
      <w:color w:val="000000" w:themeColor="text1"/>
      <w:sz w:val="22"/>
      <w:lang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A76"/>
    <w:rPr>
      <w:rFonts w:asciiTheme="minorHAnsi" w:eastAsiaTheme="minorEastAsia" w:hAnsiTheme="minorHAnsi"/>
      <w:i/>
      <w:iCs/>
      <w:color w:val="000000" w:themeColor="text1"/>
      <w:sz w:val="22"/>
      <w:lang w:eastAsia="lt-LT"/>
    </w:rPr>
  </w:style>
  <w:style w:type="character" w:customStyle="1" w:styleId="acopre1">
    <w:name w:val="acopre1"/>
    <w:basedOn w:val="Numatytasispastraiposriftas"/>
    <w:rsid w:val="00FB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239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033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035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2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45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808">
          <w:marLeft w:val="446"/>
          <w:marRight w:val="0"/>
          <w:marTop w:val="101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1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1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42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8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747546317991907"/>
          <c:y val="7.0755144352702706E-2"/>
          <c:w val="0.54842342044376846"/>
          <c:h val="0.88689694083358017"/>
        </c:manualLayout>
      </c:layout>
      <c:doughnutChart>
        <c:varyColors val="1"/>
        <c:ser>
          <c:idx val="0"/>
          <c:order val="0"/>
          <c:spPr>
            <a:ln>
              <a:solidFill>
                <a:schemeClr val="accent3"/>
              </a:solidFill>
            </a:ln>
          </c:spPr>
          <c:dPt>
            <c:idx val="0"/>
            <c:bubble3D val="0"/>
            <c:spPr>
              <a:ln w="50800"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solidFill>
                <a:schemeClr val="accent3"/>
              </a:solidFill>
              <a:ln w="50800">
                <a:solidFill>
                  <a:schemeClr val="accent3"/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50800">
                <a:solidFill>
                  <a:schemeClr val="accent3"/>
                </a:solidFill>
              </a:ln>
            </c:spPr>
          </c:dPt>
          <c:dLbls>
            <c:dLbl>
              <c:idx val="0"/>
              <c:layout>
                <c:manualLayout>
                  <c:x val="0.30398508611941272"/>
                  <c:y val="-7.2248914116130145E-2"/>
                </c:manualLayout>
              </c:layout>
              <c:tx>
                <c:rich>
                  <a:bodyPr/>
                  <a:lstStyle/>
                  <a:p>
                    <a:r>
                      <a:rPr lang="lt-LT" sz="1100"/>
                      <a:t>Nepaskirstytas finansavim</a:t>
                    </a:r>
                    <a:r>
                      <a:rPr lang="lt-LT"/>
                      <a:t>as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0.33108361377339174"/>
                  <c:y val="4.8852362190256723E-2"/>
                </c:manualLayout>
              </c:layout>
              <c:tx>
                <c:rich>
                  <a:bodyPr/>
                  <a:lstStyle/>
                  <a:p>
                    <a:r>
                      <a:rPr lang="lt-LT" sz="1100"/>
                      <a:t>Skirtas  finansavimas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0.27046992014328997"/>
                  <c:y val="-5.3158885348467251E-2"/>
                </c:manualLayout>
              </c:layout>
              <c:tx>
                <c:rich>
                  <a:bodyPr/>
                  <a:lstStyle/>
                  <a:p>
                    <a:r>
                      <a:rPr lang="lt-LT" sz="1100"/>
                      <a:t>Išmokėta 2020-07-01-2020-10-31</a:t>
                    </a:r>
                    <a:r>
                      <a:rPr lang="lt-LT"/>
                      <a:t>
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txPr>
              <a:bodyPr/>
              <a:lstStyle/>
              <a:p>
                <a:pPr>
                  <a:defRPr sz="1050" b="0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Bendras!$B$2:$D$2</c:f>
              <c:strCache>
                <c:ptCount val="3"/>
                <c:pt idx="0">
                  <c:v>Nepaskirstytas finansavimas, mln. eurų</c:v>
                </c:pt>
                <c:pt idx="1">
                  <c:v>Skirtas  finansavimas, mln. eurų</c:v>
                </c:pt>
                <c:pt idx="2">
                  <c:v>Išmokėta 2020-07-01-2020-09-30, mln. eurų</c:v>
                </c:pt>
              </c:strCache>
            </c:strRef>
          </c:cat>
          <c:val>
            <c:numRef>
              <c:f>Bendras!$B$3:$D$3</c:f>
              <c:numCache>
                <c:formatCode>#,##0.0</c:formatCode>
                <c:ptCount val="3"/>
                <c:pt idx="0">
                  <c:v>618.21600000000035</c:v>
                </c:pt>
                <c:pt idx="1">
                  <c:v>4434.683683656488</c:v>
                </c:pt>
                <c:pt idx="2">
                  <c:v>790.20031634351199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8609581730672415"/>
          <c:y val="6.9160410892694354E-2"/>
          <c:w val="0.53539883601506333"/>
          <c:h val="0.801536082742132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KRYPTYS!$K$27</c:f>
              <c:strCache>
                <c:ptCount val="1"/>
                <c:pt idx="0">
                  <c:v>2020-2021 planas (mln. eurų)</c:v>
                </c:pt>
              </c:strCache>
            </c:strRef>
          </c:tx>
          <c:spPr>
            <a:solidFill>
              <a:schemeClr val="accent1"/>
            </a:solidFill>
            <a:ln w="107950">
              <a:solidFill>
                <a:schemeClr val="accent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KRYPTYS!$J$28:$J$32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KRYPTYS!$K$28:$K$32</c:f>
              <c:numCache>
                <c:formatCode>#,##0.0</c:formatCode>
                <c:ptCount val="5"/>
                <c:pt idx="0">
                  <c:v>828.81333908470799</c:v>
                </c:pt>
                <c:pt idx="1">
                  <c:v>1918.219985</c:v>
                </c:pt>
                <c:pt idx="2">
                  <c:v>947.52244040589812</c:v>
                </c:pt>
                <c:pt idx="3">
                  <c:v>1296.3791795258155</c:v>
                </c:pt>
                <c:pt idx="4">
                  <c:v>755.13395220246025</c:v>
                </c:pt>
              </c:numCache>
            </c:numRef>
          </c:val>
        </c:ser>
        <c:ser>
          <c:idx val="1"/>
          <c:order val="1"/>
          <c:tx>
            <c:strRef>
              <c:f>KRYPTYS!$L$27</c:f>
              <c:strCache>
                <c:ptCount val="1"/>
                <c:pt idx="0">
                  <c:v>Išmokėta iki 2020-10-31 (mln. eurų)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50800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-3.5460987957085504E-3"/>
                  <c:y val="9.9568888241948616E-17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46</a:t>
                    </a:r>
                    <a:r>
                      <a:rPr lang="en-US"/>
                      <a:t>,</a:t>
                    </a:r>
                    <a:r>
                      <a:rPr lang="lt-LT"/>
                      <a:t>7</a:t>
                    </a:r>
                    <a:r>
                      <a:rPr lang="en-US"/>
                      <a:t> (</a:t>
                    </a:r>
                    <a:r>
                      <a:rPr lang="lt-LT"/>
                      <a:t>5</a:t>
                    </a:r>
                    <a:r>
                      <a:rPr lang="en-US"/>
                      <a:t>,</a:t>
                    </a:r>
                    <a:r>
                      <a:rPr lang="lt-LT"/>
                      <a:t>6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186675307928843E-4"/>
                  <c:y val="6.2161310236550343E-3"/>
                </c:manualLayout>
              </c:layout>
              <c:tx>
                <c:rich>
                  <a:bodyPr/>
                  <a:lstStyle/>
                  <a:p>
                    <a:r>
                      <a:rPr lang="lt-LT" b="1" i="0" baseline="0"/>
                      <a:t>443</a:t>
                    </a:r>
                    <a:r>
                      <a:rPr lang="en-US" b="1" i="0" baseline="0"/>
                      <a:t>,</a:t>
                    </a:r>
                    <a:r>
                      <a:rPr lang="lt-LT" b="1" i="0" baseline="0"/>
                      <a:t>4</a:t>
                    </a:r>
                    <a:r>
                      <a:rPr lang="en-US" b="1" i="0" baseline="0"/>
                      <a:t> (</a:t>
                    </a:r>
                    <a:r>
                      <a:rPr lang="lt-LT" b="1" i="0" baseline="0"/>
                      <a:t>23</a:t>
                    </a:r>
                    <a:r>
                      <a:rPr lang="en-US" b="1" i="0" baseline="0"/>
                      <a:t>,</a:t>
                    </a:r>
                    <a:r>
                      <a:rPr lang="lt-LT" b="1" i="0" baseline="0"/>
                      <a:t>1</a:t>
                    </a:r>
                    <a:r>
                      <a:rPr lang="en-US" b="1" i="0" baseline="0"/>
                      <a:t>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lt-LT"/>
                      <a:t>51</a:t>
                    </a:r>
                    <a:r>
                      <a:rPr lang="en-US"/>
                      <a:t>,</a:t>
                    </a:r>
                    <a:r>
                      <a:rPr lang="lt-LT"/>
                      <a:t>5</a:t>
                    </a:r>
                    <a:r>
                      <a:rPr lang="en-US"/>
                      <a:t> (</a:t>
                    </a:r>
                    <a:r>
                      <a:rPr lang="lt-LT"/>
                      <a:t>5</a:t>
                    </a:r>
                    <a:r>
                      <a:rPr lang="en-US"/>
                      <a:t>,</a:t>
                    </a:r>
                    <a:r>
                      <a:rPr lang="lt-LT"/>
                      <a:t>4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lt-LT"/>
                      <a:t>115</a:t>
                    </a:r>
                    <a:r>
                      <a:rPr lang="en-US"/>
                      <a:t>,</a:t>
                    </a:r>
                    <a:r>
                      <a:rPr lang="lt-LT"/>
                      <a:t>2</a:t>
                    </a:r>
                    <a:r>
                      <a:rPr lang="en-US" baseline="0"/>
                      <a:t> (</a:t>
                    </a:r>
                    <a:r>
                      <a:rPr lang="lt-LT" baseline="0"/>
                      <a:t>8</a:t>
                    </a:r>
                    <a:r>
                      <a:rPr lang="en-US" baseline="0"/>
                      <a:t>,</a:t>
                    </a:r>
                    <a:r>
                      <a:rPr lang="lt-LT" baseline="0"/>
                      <a:t>9</a:t>
                    </a:r>
                    <a:r>
                      <a:rPr lang="en-US" baseline="0"/>
                      <a:t>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lt-LT"/>
                      <a:t>133,5</a:t>
                    </a:r>
                    <a:r>
                      <a:rPr lang="en-US"/>
                      <a:t> (</a:t>
                    </a:r>
                    <a:r>
                      <a:rPr lang="lt-LT"/>
                      <a:t>17</a:t>
                    </a:r>
                    <a:r>
                      <a:rPr lang="en-US"/>
                      <a:t>,</a:t>
                    </a:r>
                    <a:r>
                      <a:rPr lang="lt-LT"/>
                      <a:t>7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KRYPTYS!$J$28:$J$32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KRYPTYS!$L$28:$L$32</c:f>
              <c:numCache>
                <c:formatCode>#,##0.0</c:formatCode>
                <c:ptCount val="5"/>
                <c:pt idx="0">
                  <c:v>46.656819338409733</c:v>
                </c:pt>
                <c:pt idx="1">
                  <c:v>443.35388933511445</c:v>
                </c:pt>
                <c:pt idx="2">
                  <c:v>51.494855919189561</c:v>
                </c:pt>
                <c:pt idx="3">
                  <c:v>115.1969040592405</c:v>
                </c:pt>
                <c:pt idx="4">
                  <c:v>133.49784769155778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overlap val="100"/>
        <c:axId val="133086592"/>
        <c:axId val="134616192"/>
      </c:barChart>
      <c:catAx>
        <c:axId val="1330865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1" i="0" baseline="0"/>
            </a:pPr>
            <a:endParaRPr lang="lt-LT"/>
          </a:p>
        </c:txPr>
        <c:crossAx val="134616192"/>
        <c:crosses val="autoZero"/>
        <c:auto val="1"/>
        <c:lblAlgn val="ctr"/>
        <c:lblOffset val="100"/>
        <c:noMultiLvlLbl val="0"/>
      </c:catAx>
      <c:valAx>
        <c:axId val="134616192"/>
        <c:scaling>
          <c:orientation val="minMax"/>
          <c:max val="20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133086592"/>
        <c:crosses val="autoZero"/>
        <c:crossBetween val="between"/>
        <c:majorUnit val="200"/>
        <c:minorUnit val="2.0000000000000004E-2"/>
      </c:valAx>
    </c:plotArea>
    <c:legend>
      <c:legendPos val="b"/>
      <c:layout>
        <c:manualLayout>
          <c:xMode val="edge"/>
          <c:yMode val="edge"/>
          <c:x val="0.11992053205057114"/>
          <c:y val="0.92277731675334629"/>
          <c:w val="0.84953962797894544"/>
          <c:h val="7.66645973356307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785064101029923"/>
          <c:y val="3.029057122049688E-2"/>
          <c:w val="0.66200041720763547"/>
          <c:h val="0.87150613553379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MINISTER!$J$48</c:f>
              <c:strCache>
                <c:ptCount val="1"/>
                <c:pt idx="0">
                  <c:v>Numatyta 2020-2021 (mln. eurų)</c:v>
                </c:pt>
              </c:strCache>
            </c:strRef>
          </c:tx>
          <c:spPr>
            <a:solidFill>
              <a:schemeClr val="accent1"/>
            </a:solidFill>
            <a:ln w="889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2647727544695205E-2"/>
                  <c:y val="-1.2817392239377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2488412352711232E-2"/>
                  <c:y val="6.04779151209450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607087975105071E-2"/>
                  <c:y val="3.57227410081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083519364349919E-3"/>
                  <c:y val="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3572700012334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71393879500720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3262061597255697E-2"/>
                  <c:y val="-2.39827862304540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4234875444839857E-2"/>
                  <c:y val="-2.64026402640264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0051403716884143E-2"/>
                  <c:y val="-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7.0946991001124863E-3"/>
                  <c:y val="2.17986412900573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MINISTER!$I$49:$I$61</c:f>
              <c:strCache>
                <c:ptCount val="13"/>
                <c:pt idx="0">
                  <c:v>Kitos institucijos*</c:v>
                </c:pt>
                <c:pt idx="1">
                  <c:v>Krašto apsaugos ministerija</c:v>
                </c:pt>
                <c:pt idx="2">
                  <c:v>Finansų ministerija</c:v>
                </c:pt>
                <c:pt idx="3">
                  <c:v>Sveikatos apsaugos ministerija</c:v>
                </c:pt>
                <c:pt idx="4">
                  <c:v>Kultūros ministerija</c:v>
                </c:pt>
                <c:pt idx="5">
                  <c:v>Vidaus reikalų ministerija</c:v>
                </c:pt>
                <c:pt idx="6">
                  <c:v>Aplinkos ministerija</c:v>
                </c:pt>
                <c:pt idx="7">
                  <c:v>Švietimo, sporto ir mokslo ministerija</c:v>
                </c:pt>
                <c:pt idx="8">
                  <c:v>Socialinės apsaugos ir darbo ministerija</c:v>
                </c:pt>
                <c:pt idx="9">
                  <c:v>Susisiekimo ministerija</c:v>
                </c:pt>
                <c:pt idx="10">
                  <c:v>Energetikos ministerija</c:v>
                </c:pt>
                <c:pt idx="11">
                  <c:v>Ekonomikos ir inovacijų ministerija</c:v>
                </c:pt>
                <c:pt idx="12">
                  <c:v>Žemės ūkio ministerija</c:v>
                </c:pt>
              </c:strCache>
            </c:strRef>
          </c:cat>
          <c:val>
            <c:numRef>
              <c:f>MINISTER!$J$49:$J$61</c:f>
              <c:numCache>
                <c:formatCode>#,##0</c:formatCode>
                <c:ptCount val="13"/>
                <c:pt idx="0">
                  <c:v>39.299999999999997</c:v>
                </c:pt>
                <c:pt idx="1">
                  <c:v>15</c:v>
                </c:pt>
                <c:pt idx="2">
                  <c:v>39.700000000000003</c:v>
                </c:pt>
                <c:pt idx="3">
                  <c:v>141.39789000000002</c:v>
                </c:pt>
                <c:pt idx="4">
                  <c:v>18</c:v>
                </c:pt>
                <c:pt idx="5">
                  <c:v>15.56</c:v>
                </c:pt>
                <c:pt idx="6">
                  <c:v>243.28601784999998</c:v>
                </c:pt>
                <c:pt idx="7">
                  <c:v>772.89178700000002</c:v>
                </c:pt>
                <c:pt idx="8">
                  <c:v>201.3192591477997</c:v>
                </c:pt>
                <c:pt idx="9">
                  <c:v>1793.1260060000002</c:v>
                </c:pt>
                <c:pt idx="10">
                  <c:v>590.5556059999999</c:v>
                </c:pt>
                <c:pt idx="11">
                  <c:v>1231.082220221082</c:v>
                </c:pt>
                <c:pt idx="12">
                  <c:v>644.85000000000014</c:v>
                </c:pt>
              </c:numCache>
            </c:numRef>
          </c:val>
        </c:ser>
        <c:ser>
          <c:idx val="1"/>
          <c:order val="1"/>
          <c:tx>
            <c:strRef>
              <c:f>MINISTER!$K$48</c:f>
              <c:strCache>
                <c:ptCount val="1"/>
                <c:pt idx="0">
                  <c:v>Išmokėta iki 2020-10-31 (mln. eurų)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34925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7.1170317904098428E-3"/>
                  <c:y val="-3.66224419440576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 (12,5%)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-4.962779156327543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1,9</a:t>
                    </a:r>
                    <a:r>
                      <a:rPr lang="en-US"/>
                      <a:t> (</a:t>
                    </a:r>
                    <a:r>
                      <a:rPr lang="lt-LT"/>
                      <a:t>1,3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3.3122553055092586E-3"/>
                  <c:y val="-4.9118107583739122E-3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14,1</a:t>
                    </a:r>
                    <a:r>
                      <a:rPr lang="en-US"/>
                      <a:t> (</a:t>
                    </a:r>
                    <a:r>
                      <a:rPr lang="lt-LT"/>
                      <a:t>5,8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lt-LT"/>
                      <a:t>59,2</a:t>
                    </a:r>
                    <a:r>
                      <a:rPr lang="en-US"/>
                      <a:t> (</a:t>
                    </a:r>
                    <a:r>
                      <a:rPr lang="lt-LT"/>
                      <a:t>7,7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4.501687304493257E-17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61,6 </a:t>
                    </a:r>
                    <a:r>
                      <a:rPr lang="en-US"/>
                      <a:t>(</a:t>
                    </a:r>
                    <a:r>
                      <a:rPr lang="lt-LT"/>
                      <a:t>30,6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lt-LT"/>
                      <a:t>447,1</a:t>
                    </a:r>
                    <a:r>
                      <a:rPr lang="en-US"/>
                      <a:t> </a:t>
                    </a:r>
                    <a:r>
                      <a:rPr lang="lt-LT"/>
                      <a:t>(24,9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lt-LT"/>
                      <a:t>40,2</a:t>
                    </a:r>
                    <a:r>
                      <a:rPr lang="en-US"/>
                      <a:t> (</a:t>
                    </a:r>
                    <a:r>
                      <a:rPr lang="lt-LT"/>
                      <a:t>6,8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lt-LT"/>
                      <a:t>89,4 </a:t>
                    </a:r>
                    <a:r>
                      <a:rPr lang="en-US"/>
                      <a:t>(</a:t>
                    </a:r>
                    <a:r>
                      <a:rPr lang="lt-LT"/>
                      <a:t>7,3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lt-LT" baseline="0"/>
                      <a:t>71,8</a:t>
                    </a:r>
                    <a:r>
                      <a:rPr lang="en-US" baseline="0"/>
                      <a:t> (</a:t>
                    </a:r>
                    <a:r>
                      <a:rPr lang="lt-LT" baseline="0"/>
                      <a:t>11,1</a:t>
                    </a:r>
                    <a:r>
                      <a:rPr lang="en-US" baseline="0"/>
                      <a:t>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5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MINISTER!$I$49:$I$61</c:f>
              <c:strCache>
                <c:ptCount val="13"/>
                <c:pt idx="0">
                  <c:v>Kitos institucijos*</c:v>
                </c:pt>
                <c:pt idx="1">
                  <c:v>Krašto apsaugos ministerija</c:v>
                </c:pt>
                <c:pt idx="2">
                  <c:v>Finansų ministerija</c:v>
                </c:pt>
                <c:pt idx="3">
                  <c:v>Sveikatos apsaugos ministerija</c:v>
                </c:pt>
                <c:pt idx="4">
                  <c:v>Kultūros ministerija</c:v>
                </c:pt>
                <c:pt idx="5">
                  <c:v>Vidaus reikalų ministerija</c:v>
                </c:pt>
                <c:pt idx="6">
                  <c:v>Aplinkos ministerija</c:v>
                </c:pt>
                <c:pt idx="7">
                  <c:v>Švietimo, sporto ir mokslo ministerija</c:v>
                </c:pt>
                <c:pt idx="8">
                  <c:v>Socialinės apsaugos ir darbo ministerija</c:v>
                </c:pt>
                <c:pt idx="9">
                  <c:v>Susisiekimo ministerija</c:v>
                </c:pt>
                <c:pt idx="10">
                  <c:v>Energetikos ministerija</c:v>
                </c:pt>
                <c:pt idx="11">
                  <c:v>Ekonomikos ir inovacijų ministerija</c:v>
                </c:pt>
                <c:pt idx="12">
                  <c:v>Žemės ūkio ministerija</c:v>
                </c:pt>
              </c:strCache>
            </c:strRef>
          </c:cat>
          <c:val>
            <c:numRef>
              <c:f>MINISTER!$K$49:$K$61</c:f>
              <c:numCache>
                <c:formatCode>#,##0.00</c:formatCode>
                <c:ptCount val="13"/>
                <c:pt idx="0">
                  <c:v>4.92</c:v>
                </c:pt>
                <c:pt idx="1">
                  <c:v>0</c:v>
                </c:pt>
                <c:pt idx="2">
                  <c:v>0.151</c:v>
                </c:pt>
                <c:pt idx="3">
                  <c:v>1.847</c:v>
                </c:pt>
                <c:pt idx="4">
                  <c:v>0</c:v>
                </c:pt>
                <c:pt idx="5">
                  <c:v>0</c:v>
                </c:pt>
                <c:pt idx="6">
                  <c:v>14.07024062</c:v>
                </c:pt>
                <c:pt idx="7">
                  <c:v>59.154052470770836</c:v>
                </c:pt>
                <c:pt idx="8">
                  <c:v>61.559262332388002</c:v>
                </c:pt>
                <c:pt idx="9">
                  <c:v>447.14475736012446</c:v>
                </c:pt>
                <c:pt idx="10">
                  <c:v>40.199265572338945</c:v>
                </c:pt>
                <c:pt idx="11">
                  <c:v>89.387337987889737</c:v>
                </c:pt>
                <c:pt idx="12">
                  <c:v>71.767400000000023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6"/>
        <c:overlap val="100"/>
        <c:axId val="134674688"/>
        <c:axId val="134844416"/>
      </c:barChart>
      <c:catAx>
        <c:axId val="1346746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0" i="0" baseline="0"/>
            </a:pPr>
            <a:endParaRPr lang="lt-LT"/>
          </a:p>
        </c:txPr>
        <c:crossAx val="134844416"/>
        <c:crosses val="autoZero"/>
        <c:auto val="1"/>
        <c:lblAlgn val="ctr"/>
        <c:lblOffset val="300"/>
        <c:noMultiLvlLbl val="0"/>
      </c:catAx>
      <c:valAx>
        <c:axId val="134844416"/>
        <c:scaling>
          <c:orientation val="minMax"/>
          <c:max val="19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134674688"/>
        <c:crosses val="autoZero"/>
        <c:crossBetween val="between"/>
        <c:majorUnit val="200"/>
        <c:minorUnit val="2.0000000000000004E-2"/>
      </c:valAx>
    </c:plotArea>
    <c:legend>
      <c:legendPos val="b"/>
      <c:legendEntry>
        <c:idx val="0"/>
        <c:txPr>
          <a:bodyPr/>
          <a:lstStyle/>
          <a:p>
            <a:pPr>
              <a:defRPr baseline="0">
                <a:solidFill>
                  <a:sysClr val="windowText" lastClr="000000"/>
                </a:solidFill>
              </a:defRPr>
            </a:pPr>
            <a:endParaRPr lang="lt-LT"/>
          </a:p>
        </c:txPr>
      </c:legendEntry>
      <c:legendEntry>
        <c:idx val="1"/>
        <c:txPr>
          <a:bodyPr/>
          <a:lstStyle/>
          <a:p>
            <a:pPr>
              <a:defRPr baseline="0">
                <a:solidFill>
                  <a:schemeClr val="accent3">
                    <a:lumMod val="75000"/>
                  </a:schemeClr>
                </a:solidFill>
              </a:defRPr>
            </a:pPr>
            <a:endParaRPr lang="lt-LT"/>
          </a:p>
        </c:txPr>
      </c:legendEntry>
      <c:layout>
        <c:manualLayout>
          <c:xMode val="edge"/>
          <c:yMode val="edge"/>
          <c:x val="5.2726886578198873E-3"/>
          <c:y val="0.94675925509311332"/>
          <c:w val="0.83093413193658761"/>
          <c:h val="5.1963412194722766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  <c:userShapes r:id="rId2"/>
</c:chartSpace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9693F0-65A6-4A84-B52D-7FBB4B92F7C0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lt-LT"/>
        </a:p>
      </dgm:t>
    </dgm:pt>
    <dgm:pt modelId="{764C6299-C2AC-4266-BC78-037A85EFC09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Užtikrinti, kad iki 2020 m. lapkričio 19 d. būtų parengtos ir IK svarstymui pateiktos visos veiksmų įgyvendinimo koncepcijos</a:t>
          </a:r>
          <a:r>
            <a:rPr lang="en-US" sz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 arba pateikti argumentus d</a:t>
          </a:r>
          <a:r>
            <a:rPr lang="lt-LT" sz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ėl jų atsisakymo finansuoti DNR plano lėšomis</a:t>
          </a:r>
        </a:p>
      </dgm:t>
    </dgm:pt>
    <dgm:pt modelId="{0BE7F56E-1FCF-47A2-8063-4F9238E904FB}" type="parTrans" cxnId="{B1872BED-C50C-4B7C-B84D-F048D774096E}">
      <dgm:prSet/>
      <dgm:spPr/>
      <dgm:t>
        <a:bodyPr/>
        <a:lstStyle/>
        <a:p>
          <a:endParaRPr lang="lt-LT"/>
        </a:p>
      </dgm:t>
    </dgm:pt>
    <dgm:pt modelId="{5413252C-6A5F-4448-AE0E-7B2C47CEBDCC}" type="sibTrans" cxnId="{B1872BED-C50C-4B7C-B84D-F048D774096E}">
      <dgm:prSet/>
      <dgm:spPr/>
      <dgm:t>
        <a:bodyPr/>
        <a:lstStyle/>
        <a:p>
          <a:endParaRPr lang="lt-LT"/>
        </a:p>
      </dgm:t>
    </dgm:pt>
    <dgm:pt modelId="{9CAB0FFD-A222-4CF7-9E2E-002FE285A11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Užtikrinti kuo spartesnį finansavimo DNR plano veiksmams skyrimo procesą (IK suformuluotų sąlygų įgyvendinimas, sutarčių pasirašymas, virškontraktavimo skyrimas projektams) </a:t>
          </a:r>
          <a:endParaRPr lang="lt-LT" sz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FE341C9-2D6A-4918-BFCE-2E5B53258A40}" type="parTrans" cxnId="{0D11156C-B225-40FD-BC08-61FD33846990}">
      <dgm:prSet/>
      <dgm:spPr/>
      <dgm:t>
        <a:bodyPr/>
        <a:lstStyle/>
        <a:p>
          <a:endParaRPr lang="lt-LT"/>
        </a:p>
      </dgm:t>
    </dgm:pt>
    <dgm:pt modelId="{BC3BC009-EFFB-4694-A65B-649096F9D181}" type="sibTrans" cxnId="{0D11156C-B225-40FD-BC08-61FD33846990}">
      <dgm:prSet/>
      <dgm:spPr/>
      <dgm:t>
        <a:bodyPr/>
        <a:lstStyle/>
        <a:p>
          <a:endParaRPr lang="lt-LT"/>
        </a:p>
      </dgm:t>
    </dgm:pt>
    <dgm:pt modelId="{71B5F659-6565-4B98-9B6C-59879F579A8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reikiamą investavimo spartą, kad lėšos, numatytos išmokėti DNR plano veiksmams (projektams) iki 2021 m. pabaigos, būtų investuotos laiku ir tinkamai (</a:t>
          </a:r>
          <a:r>
            <a:rPr lang="lt-LT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ne mažiau kaip 5,5 proc. ministerijai DNR plane numatytų lėšų per mėnesį)</a:t>
          </a:r>
          <a:endParaRPr lang="lt-LT" sz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2E62AB63-BBF0-4BD6-831A-13FE498B6714}" type="parTrans" cxnId="{AC6CB003-993E-4757-9CC0-F9B9DB676574}">
      <dgm:prSet/>
      <dgm:spPr/>
      <dgm:t>
        <a:bodyPr/>
        <a:lstStyle/>
        <a:p>
          <a:endParaRPr lang="lt-LT"/>
        </a:p>
      </dgm:t>
    </dgm:pt>
    <dgm:pt modelId="{DD2F1433-0C30-48DE-B1D5-3A32F8E218F9}" type="sibTrans" cxnId="{AC6CB003-993E-4757-9CC0-F9B9DB676574}">
      <dgm:prSet/>
      <dgm:spPr/>
      <dgm:t>
        <a:bodyPr/>
        <a:lstStyle/>
        <a:p>
          <a:endParaRPr lang="lt-LT"/>
        </a:p>
      </dgm:t>
    </dgm:pt>
    <dgm:pt modelId="{CFAE5A03-3C20-40D0-9BC1-84EE78F6FFA8}" type="pres">
      <dgm:prSet presAssocID="{029693F0-65A6-4A84-B52D-7FBB4B92F7C0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lt-LT"/>
        </a:p>
      </dgm:t>
    </dgm:pt>
    <dgm:pt modelId="{9660C296-724D-421F-89F5-31ED6C325881}" type="pres">
      <dgm:prSet presAssocID="{029693F0-65A6-4A84-B52D-7FBB4B92F7C0}" presName="Name1" presStyleCnt="0"/>
      <dgm:spPr/>
      <dgm:t>
        <a:bodyPr/>
        <a:lstStyle/>
        <a:p>
          <a:endParaRPr lang="lt-LT"/>
        </a:p>
      </dgm:t>
    </dgm:pt>
    <dgm:pt modelId="{1E142B43-9F3A-42A7-BDCA-F77E9FE0EBA4}" type="pres">
      <dgm:prSet presAssocID="{029693F0-65A6-4A84-B52D-7FBB4B92F7C0}" presName="cycle" presStyleCnt="0"/>
      <dgm:spPr/>
      <dgm:t>
        <a:bodyPr/>
        <a:lstStyle/>
        <a:p>
          <a:endParaRPr lang="lt-LT"/>
        </a:p>
      </dgm:t>
    </dgm:pt>
    <dgm:pt modelId="{0D5B5391-703D-4192-9B1B-343293D1C887}" type="pres">
      <dgm:prSet presAssocID="{029693F0-65A6-4A84-B52D-7FBB4B92F7C0}" presName="srcNode" presStyleLbl="node1" presStyleIdx="0" presStyleCnt="3"/>
      <dgm:spPr/>
      <dgm:t>
        <a:bodyPr/>
        <a:lstStyle/>
        <a:p>
          <a:endParaRPr lang="lt-LT"/>
        </a:p>
      </dgm:t>
    </dgm:pt>
    <dgm:pt modelId="{0BB14967-3108-440F-A21A-1A1750606FD3}" type="pres">
      <dgm:prSet presAssocID="{029693F0-65A6-4A84-B52D-7FBB4B92F7C0}" presName="conn" presStyleLbl="parChTrans1D2" presStyleIdx="0" presStyleCnt="1"/>
      <dgm:spPr/>
      <dgm:t>
        <a:bodyPr/>
        <a:lstStyle/>
        <a:p>
          <a:endParaRPr lang="lt-LT"/>
        </a:p>
      </dgm:t>
    </dgm:pt>
    <dgm:pt modelId="{F135D184-4331-453C-AA05-B0BEDE768EFA}" type="pres">
      <dgm:prSet presAssocID="{029693F0-65A6-4A84-B52D-7FBB4B92F7C0}" presName="extraNode" presStyleLbl="node1" presStyleIdx="0" presStyleCnt="3"/>
      <dgm:spPr/>
      <dgm:t>
        <a:bodyPr/>
        <a:lstStyle/>
        <a:p>
          <a:endParaRPr lang="lt-LT"/>
        </a:p>
      </dgm:t>
    </dgm:pt>
    <dgm:pt modelId="{2E8C1139-7E6A-4A44-B76C-33170C99243D}" type="pres">
      <dgm:prSet presAssocID="{029693F0-65A6-4A84-B52D-7FBB4B92F7C0}" presName="dstNode" presStyleLbl="node1" presStyleIdx="0" presStyleCnt="3"/>
      <dgm:spPr/>
      <dgm:t>
        <a:bodyPr/>
        <a:lstStyle/>
        <a:p>
          <a:endParaRPr lang="lt-LT"/>
        </a:p>
      </dgm:t>
    </dgm:pt>
    <dgm:pt modelId="{FB39EC5E-1774-40C7-8256-89BC3FD755BF}" type="pres">
      <dgm:prSet presAssocID="{764C6299-C2AC-4266-BC78-037A85EFC094}" presName="text_1" presStyleLbl="node1" presStyleIdx="0" presStyleCnt="3" custScaleX="96904" custScaleY="81356" custLinFactNeighborX="-899" custLinFactNeighborY="-2824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8EF2E95-5E35-4CA4-9052-8AA2544571F1}" type="pres">
      <dgm:prSet presAssocID="{764C6299-C2AC-4266-BC78-037A85EFC094}" presName="accent_1" presStyleCnt="0"/>
      <dgm:spPr/>
      <dgm:t>
        <a:bodyPr/>
        <a:lstStyle/>
        <a:p>
          <a:endParaRPr lang="lt-LT"/>
        </a:p>
      </dgm:t>
    </dgm:pt>
    <dgm:pt modelId="{F0286F33-0EED-4D6C-AE6B-107A033994DF}" type="pres">
      <dgm:prSet presAssocID="{764C6299-C2AC-4266-BC78-037A85EFC094}" presName="accentRepeatNode" presStyleLbl="solidFgAcc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lt-LT"/>
        </a:p>
      </dgm:t>
    </dgm:pt>
    <dgm:pt modelId="{37812338-9987-4137-B38E-EE2FD284CB9E}" type="pres">
      <dgm:prSet presAssocID="{9CAB0FFD-A222-4CF7-9E2E-002FE285A114}" presName="text_2" presStyleLbl="node1" presStyleIdx="1" presStyleCnt="3" custScaleX="98999" custScaleY="104517" custLinFactNeighborX="-1691" custLinFactNeighborY="-2824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48DAE9FD-4BE0-440C-A892-BA9899E2272F}" type="pres">
      <dgm:prSet presAssocID="{9CAB0FFD-A222-4CF7-9E2E-002FE285A114}" presName="accent_2" presStyleCnt="0"/>
      <dgm:spPr/>
    </dgm:pt>
    <dgm:pt modelId="{A5DC0271-18F4-484C-A978-1EFC9279F8AC}" type="pres">
      <dgm:prSet presAssocID="{9CAB0FFD-A222-4CF7-9E2E-002FE285A114}" presName="accentRepeatNode" presStyleLbl="solidFgAcc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lt-LT"/>
        </a:p>
      </dgm:t>
    </dgm:pt>
    <dgm:pt modelId="{F17A3839-CB07-493D-A1F9-B73D92B5EA46}" type="pres">
      <dgm:prSet presAssocID="{71B5F659-6565-4B98-9B6C-59879F579A84}" presName="text_3" presStyleLbl="node1" presStyleIdx="2" presStyleCnt="3" custScaleX="95321" custScaleY="116667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5472B887-F361-45F1-8201-D57E41522F19}" type="pres">
      <dgm:prSet presAssocID="{71B5F659-6565-4B98-9B6C-59879F579A84}" presName="accent_3" presStyleCnt="0"/>
      <dgm:spPr/>
    </dgm:pt>
    <dgm:pt modelId="{4AF768B1-A576-43E4-98FB-38CE4AF60D21}" type="pres">
      <dgm:prSet presAssocID="{71B5F659-6565-4B98-9B6C-59879F579A84}" presName="accentRepeatNode" presStyleLbl="solidFgAcc1" presStyleIdx="2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lt-LT"/>
        </a:p>
      </dgm:t>
    </dgm:pt>
  </dgm:ptLst>
  <dgm:cxnLst>
    <dgm:cxn modelId="{B1872BED-C50C-4B7C-B84D-F048D774096E}" srcId="{029693F0-65A6-4A84-B52D-7FBB4B92F7C0}" destId="{764C6299-C2AC-4266-BC78-037A85EFC094}" srcOrd="0" destOrd="0" parTransId="{0BE7F56E-1FCF-47A2-8063-4F9238E904FB}" sibTransId="{5413252C-6A5F-4448-AE0E-7B2C47CEBDCC}"/>
    <dgm:cxn modelId="{B2AF10D3-F92F-4388-B05A-DB6E481ADAB4}" type="presOf" srcId="{9CAB0FFD-A222-4CF7-9E2E-002FE285A114}" destId="{37812338-9987-4137-B38E-EE2FD284CB9E}" srcOrd="0" destOrd="0" presId="urn:microsoft.com/office/officeart/2008/layout/VerticalCurvedList"/>
    <dgm:cxn modelId="{1FB31ED4-BE75-408D-856A-E13FB267B2C1}" type="presOf" srcId="{5413252C-6A5F-4448-AE0E-7B2C47CEBDCC}" destId="{0BB14967-3108-440F-A21A-1A1750606FD3}" srcOrd="0" destOrd="0" presId="urn:microsoft.com/office/officeart/2008/layout/VerticalCurvedList"/>
    <dgm:cxn modelId="{08112EC5-8FC7-4849-8233-B3B2D429B739}" type="presOf" srcId="{764C6299-C2AC-4266-BC78-037A85EFC094}" destId="{FB39EC5E-1774-40C7-8256-89BC3FD755BF}" srcOrd="0" destOrd="0" presId="urn:microsoft.com/office/officeart/2008/layout/VerticalCurvedList"/>
    <dgm:cxn modelId="{F90C2D24-4EDF-48DA-BFC8-0DCCEC43A02E}" type="presOf" srcId="{029693F0-65A6-4A84-B52D-7FBB4B92F7C0}" destId="{CFAE5A03-3C20-40D0-9BC1-84EE78F6FFA8}" srcOrd="0" destOrd="0" presId="urn:microsoft.com/office/officeart/2008/layout/VerticalCurvedList"/>
    <dgm:cxn modelId="{0D11156C-B225-40FD-BC08-61FD33846990}" srcId="{029693F0-65A6-4A84-B52D-7FBB4B92F7C0}" destId="{9CAB0FFD-A222-4CF7-9E2E-002FE285A114}" srcOrd="1" destOrd="0" parTransId="{8FE341C9-2D6A-4918-BFCE-2E5B53258A40}" sibTransId="{BC3BC009-EFFB-4694-A65B-649096F9D181}"/>
    <dgm:cxn modelId="{DFC49701-8550-4394-8EE8-97C379F03248}" type="presOf" srcId="{71B5F659-6565-4B98-9B6C-59879F579A84}" destId="{F17A3839-CB07-493D-A1F9-B73D92B5EA46}" srcOrd="0" destOrd="0" presId="urn:microsoft.com/office/officeart/2008/layout/VerticalCurvedList"/>
    <dgm:cxn modelId="{AC6CB003-993E-4757-9CC0-F9B9DB676574}" srcId="{029693F0-65A6-4A84-B52D-7FBB4B92F7C0}" destId="{71B5F659-6565-4B98-9B6C-59879F579A84}" srcOrd="2" destOrd="0" parTransId="{2E62AB63-BBF0-4BD6-831A-13FE498B6714}" sibTransId="{DD2F1433-0C30-48DE-B1D5-3A32F8E218F9}"/>
    <dgm:cxn modelId="{900F3433-5354-49BE-9590-BDEE4A266F2E}" type="presParOf" srcId="{CFAE5A03-3C20-40D0-9BC1-84EE78F6FFA8}" destId="{9660C296-724D-421F-89F5-31ED6C325881}" srcOrd="0" destOrd="0" presId="urn:microsoft.com/office/officeart/2008/layout/VerticalCurvedList"/>
    <dgm:cxn modelId="{CAFC73FD-184D-4D53-BCC9-9D71D1C65C08}" type="presParOf" srcId="{9660C296-724D-421F-89F5-31ED6C325881}" destId="{1E142B43-9F3A-42A7-BDCA-F77E9FE0EBA4}" srcOrd="0" destOrd="0" presId="urn:microsoft.com/office/officeart/2008/layout/VerticalCurvedList"/>
    <dgm:cxn modelId="{9F126CF0-D85E-48B5-A199-466440AC1EB8}" type="presParOf" srcId="{1E142B43-9F3A-42A7-BDCA-F77E9FE0EBA4}" destId="{0D5B5391-703D-4192-9B1B-343293D1C887}" srcOrd="0" destOrd="0" presId="urn:microsoft.com/office/officeart/2008/layout/VerticalCurvedList"/>
    <dgm:cxn modelId="{AB94CD92-4B49-46BF-861C-B9C33E01A92C}" type="presParOf" srcId="{1E142B43-9F3A-42A7-BDCA-F77E9FE0EBA4}" destId="{0BB14967-3108-440F-A21A-1A1750606FD3}" srcOrd="1" destOrd="0" presId="urn:microsoft.com/office/officeart/2008/layout/VerticalCurvedList"/>
    <dgm:cxn modelId="{5DA01132-043A-41CB-B000-07F4EC0A9372}" type="presParOf" srcId="{1E142B43-9F3A-42A7-BDCA-F77E9FE0EBA4}" destId="{F135D184-4331-453C-AA05-B0BEDE768EFA}" srcOrd="2" destOrd="0" presId="urn:microsoft.com/office/officeart/2008/layout/VerticalCurvedList"/>
    <dgm:cxn modelId="{2CCCD5D5-2EF5-47AD-97FB-8F374CECA8D1}" type="presParOf" srcId="{1E142B43-9F3A-42A7-BDCA-F77E9FE0EBA4}" destId="{2E8C1139-7E6A-4A44-B76C-33170C99243D}" srcOrd="3" destOrd="0" presId="urn:microsoft.com/office/officeart/2008/layout/VerticalCurvedList"/>
    <dgm:cxn modelId="{B60E5675-7013-41E0-BAB6-6EA7E569C81A}" type="presParOf" srcId="{9660C296-724D-421F-89F5-31ED6C325881}" destId="{FB39EC5E-1774-40C7-8256-89BC3FD755BF}" srcOrd="1" destOrd="0" presId="urn:microsoft.com/office/officeart/2008/layout/VerticalCurvedList"/>
    <dgm:cxn modelId="{64E5447C-3E2C-4D5E-AE23-73CD829288EB}" type="presParOf" srcId="{9660C296-724D-421F-89F5-31ED6C325881}" destId="{A8EF2E95-5E35-4CA4-9052-8AA2544571F1}" srcOrd="2" destOrd="0" presId="urn:microsoft.com/office/officeart/2008/layout/VerticalCurvedList"/>
    <dgm:cxn modelId="{C0AA9679-5C62-421F-9D50-954DBAEE1320}" type="presParOf" srcId="{A8EF2E95-5E35-4CA4-9052-8AA2544571F1}" destId="{F0286F33-0EED-4D6C-AE6B-107A033994DF}" srcOrd="0" destOrd="0" presId="urn:microsoft.com/office/officeart/2008/layout/VerticalCurvedList"/>
    <dgm:cxn modelId="{400CF28A-925E-4554-8979-C3D7D5CAF597}" type="presParOf" srcId="{9660C296-724D-421F-89F5-31ED6C325881}" destId="{37812338-9987-4137-B38E-EE2FD284CB9E}" srcOrd="3" destOrd="0" presId="urn:microsoft.com/office/officeart/2008/layout/VerticalCurvedList"/>
    <dgm:cxn modelId="{48A650CE-CB69-4977-8732-74A504EC9558}" type="presParOf" srcId="{9660C296-724D-421F-89F5-31ED6C325881}" destId="{48DAE9FD-4BE0-440C-A892-BA9899E2272F}" srcOrd="4" destOrd="0" presId="urn:microsoft.com/office/officeart/2008/layout/VerticalCurvedList"/>
    <dgm:cxn modelId="{128D2E7F-19A9-4AD7-B32D-79EC2B9B0AD5}" type="presParOf" srcId="{48DAE9FD-4BE0-440C-A892-BA9899E2272F}" destId="{A5DC0271-18F4-484C-A978-1EFC9279F8AC}" srcOrd="0" destOrd="0" presId="urn:microsoft.com/office/officeart/2008/layout/VerticalCurvedList"/>
    <dgm:cxn modelId="{11C53717-CB9E-4D8E-A62C-4933FF84A7C3}" type="presParOf" srcId="{9660C296-724D-421F-89F5-31ED6C325881}" destId="{F17A3839-CB07-493D-A1F9-B73D92B5EA46}" srcOrd="5" destOrd="0" presId="urn:microsoft.com/office/officeart/2008/layout/VerticalCurvedList"/>
    <dgm:cxn modelId="{A93EDD42-03D0-4357-8763-00F7BC75A4EA}" type="presParOf" srcId="{9660C296-724D-421F-89F5-31ED6C325881}" destId="{5472B887-F361-45F1-8201-D57E41522F19}" srcOrd="6" destOrd="0" presId="urn:microsoft.com/office/officeart/2008/layout/VerticalCurvedList"/>
    <dgm:cxn modelId="{5E54F3CE-8249-4A4E-8D34-DE1424524B7E}" type="presParOf" srcId="{5472B887-F361-45F1-8201-D57E41522F19}" destId="{4AF768B1-A576-43E4-98FB-38CE4AF60D2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B14967-3108-440F-A21A-1A1750606FD3}">
      <dsp:nvSpPr>
        <dsp:cNvPr id="0" name=""/>
        <dsp:cNvSpPr/>
      </dsp:nvSpPr>
      <dsp:spPr>
        <a:xfrm>
          <a:off x="-3544955" y="-546979"/>
          <a:ext cx="4242674" cy="4242674"/>
        </a:xfrm>
        <a:prstGeom prst="blockArc">
          <a:avLst>
            <a:gd name="adj1" fmla="val 18900000"/>
            <a:gd name="adj2" fmla="val 2700000"/>
            <a:gd name="adj3" fmla="val 509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9EC5E-1774-40C7-8256-89BC3FD755BF}">
      <dsp:nvSpPr>
        <dsp:cNvPr id="0" name=""/>
        <dsp:cNvSpPr/>
      </dsp:nvSpPr>
      <dsp:spPr>
        <a:xfrm>
          <a:off x="490998" y="355792"/>
          <a:ext cx="5582910" cy="5123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9859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Užtikrinti, kad iki 2020 m. lapkričio 19 d. būtų parengtos ir IK svarstymui pateiktos visos veiksmų įgyvendinimo koncepcijos</a:t>
          </a:r>
          <a:r>
            <a:rPr lang="en-US" sz="1200" kern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 arba pateikti argumentus d</a:t>
          </a:r>
          <a:r>
            <a:rPr lang="lt-LT" sz="1200" kern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ėl jų atsisakymo finansuoti DNR plano lėšomis</a:t>
          </a:r>
        </a:p>
      </dsp:txBody>
      <dsp:txXfrm>
        <a:off x="490998" y="355792"/>
        <a:ext cx="5582910" cy="512333"/>
      </dsp:txXfrm>
    </dsp:sp>
    <dsp:sp modelId="{F0286F33-0EED-4D6C-AE6B-107A033994DF}">
      <dsp:nvSpPr>
        <dsp:cNvPr id="0" name=""/>
        <dsp:cNvSpPr/>
      </dsp:nvSpPr>
      <dsp:spPr>
        <a:xfrm>
          <a:off x="60018" y="236153"/>
          <a:ext cx="787178" cy="787178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812338-9987-4137-B38E-EE2FD284CB9E}">
      <dsp:nvSpPr>
        <dsp:cNvPr id="0" name=""/>
        <dsp:cNvSpPr/>
      </dsp:nvSpPr>
      <dsp:spPr>
        <a:xfrm>
          <a:off x="616656" y="1227479"/>
          <a:ext cx="5476989" cy="65818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9859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Užtikrinti kuo spartesnį finansavimo DNR plano veiksmams skyrimo procesą (IK suformuluotų sąlygų įgyvendinimas, sutarčių pasirašymas, virškontraktavimo skyrimas projektams) </a:t>
          </a:r>
          <a:endParaRPr lang="lt-LT" sz="120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616656" y="1227479"/>
        <a:ext cx="5476989" cy="658188"/>
      </dsp:txXfrm>
    </dsp:sp>
    <dsp:sp modelId="{A5DC0271-18F4-484C-A978-1EFC9279F8AC}">
      <dsp:nvSpPr>
        <dsp:cNvPr id="0" name=""/>
        <dsp:cNvSpPr/>
      </dsp:nvSpPr>
      <dsp:spPr>
        <a:xfrm>
          <a:off x="288930" y="1180768"/>
          <a:ext cx="787178" cy="787178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7A3839-CB07-493D-A1F9-B73D92B5EA46}">
      <dsp:nvSpPr>
        <dsp:cNvPr id="0" name=""/>
        <dsp:cNvSpPr/>
      </dsp:nvSpPr>
      <dsp:spPr>
        <a:xfrm>
          <a:off x="588393" y="2151621"/>
          <a:ext cx="5491709" cy="73470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9859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reikiamą investavimo spartą, kad lėšos, numatytos išmokėti DNR plano veiksmams (projektams) iki 2021 m. pabaigos, būtų investuotos laiku ir tinkamai (</a:t>
          </a:r>
          <a:r>
            <a:rPr lang="lt-LT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ne mažiau kaip 5,5 proc. ministerijai DNR plane numatytų lėšų per mėnesį)</a:t>
          </a:r>
          <a:endParaRPr lang="lt-LT" sz="120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588393" y="2151621"/>
        <a:ext cx="5491709" cy="734702"/>
      </dsp:txXfrm>
    </dsp:sp>
    <dsp:sp modelId="{4AF768B1-A576-43E4-98FB-38CE4AF60D21}">
      <dsp:nvSpPr>
        <dsp:cNvPr id="0" name=""/>
        <dsp:cNvSpPr/>
      </dsp:nvSpPr>
      <dsp:spPr>
        <a:xfrm>
          <a:off x="60018" y="2125383"/>
          <a:ext cx="787178" cy="787178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0.22282</cdr:x>
      <cdr:y>0.11818</cdr:y>
    </cdr:from>
    <cdr:to>
      <cdr:x>0.36721</cdr:x>
      <cdr:y>0.15565</cdr:y>
    </cdr:to>
    <cdr:cxnSp macro="">
      <cdr:nvCxnSpPr>
        <cdr:cNvPr id="3" name="Tiesioji jungtis 2"/>
        <cdr:cNvCxnSpPr/>
      </cdr:nvCxnSpPr>
      <cdr:spPr>
        <a:xfrm xmlns:a="http://schemas.openxmlformats.org/drawingml/2006/main">
          <a:off x="1078302" y="353683"/>
          <a:ext cx="698739" cy="11214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5"/>
        </a:lnRef>
        <a:fillRef xmlns:a="http://schemas.openxmlformats.org/drawingml/2006/main" idx="0">
          <a:schemeClr val="accent5"/>
        </a:fillRef>
        <a:effectRef xmlns:a="http://schemas.openxmlformats.org/drawingml/2006/main" idx="0">
          <a:schemeClr val="accent5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0.37582</cdr:x>
      <cdr:y>0.43525</cdr:y>
    </cdr:from>
    <cdr:to>
      <cdr:x>0.64392</cdr:x>
      <cdr:y>0.61063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818719" y="1302588"/>
          <a:ext cx="1297426" cy="5248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lt-LT" sz="2000" b="1"/>
            <a:t>5.843,1</a:t>
          </a:r>
        </a:p>
        <a:p xmlns:a="http://schemas.openxmlformats.org/drawingml/2006/main">
          <a:pPr algn="ctr"/>
          <a:endParaRPr lang="lt-LT" sz="1100" b="1"/>
        </a:p>
      </cdr:txBody>
    </cdr:sp>
  </cdr:relSizeAnchor>
  <cdr:relSizeAnchor xmlns:cdr="http://schemas.openxmlformats.org/drawingml/2006/chartDrawing">
    <cdr:from>
      <cdr:x>0.60339</cdr:x>
      <cdr:y>0.06175</cdr:y>
    </cdr:from>
    <cdr:to>
      <cdr:x>0.75407</cdr:x>
      <cdr:y>0.16581</cdr:y>
    </cdr:to>
    <cdr:cxnSp macro="">
      <cdr:nvCxnSpPr>
        <cdr:cNvPr id="5" name="Tiesioji jungtis 4"/>
        <cdr:cNvCxnSpPr/>
      </cdr:nvCxnSpPr>
      <cdr:spPr>
        <a:xfrm xmlns:a="http://schemas.openxmlformats.org/drawingml/2006/main" flipV="1">
          <a:off x="2765425" y="171450"/>
          <a:ext cx="690562" cy="2889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5"/>
        </a:lnRef>
        <a:fillRef xmlns:a="http://schemas.openxmlformats.org/drawingml/2006/main" idx="0">
          <a:schemeClr val="accent5"/>
        </a:fillRef>
        <a:effectRef xmlns:a="http://schemas.openxmlformats.org/drawingml/2006/main" idx="0">
          <a:schemeClr val="accent5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0.32387</cdr:x>
      <cdr:y>0.08919</cdr:y>
    </cdr:from>
    <cdr:to>
      <cdr:x>0.52338</cdr:x>
      <cdr:y>0.41852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484312" y="247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 sz="1100"/>
        </a:p>
      </cdr:txBody>
    </cdr:sp>
  </cdr:relSizeAnchor>
  <cdr:relSizeAnchor xmlns:cdr="http://schemas.openxmlformats.org/drawingml/2006/chartDrawing">
    <cdr:from>
      <cdr:x>0.35088</cdr:x>
      <cdr:y>0.11664</cdr:y>
    </cdr:from>
    <cdr:to>
      <cdr:x>0.48597</cdr:x>
      <cdr:y>0.31561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608123" y="323849"/>
          <a:ext cx="619132" cy="552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lt-LT" sz="1400" b="1"/>
            <a:t>790,2</a:t>
          </a:r>
        </a:p>
        <a:p xmlns:a="http://schemas.openxmlformats.org/drawingml/2006/main">
          <a:r>
            <a:rPr lang="lt-LT" sz="1200" b="1"/>
            <a:t>(13,5</a:t>
          </a:r>
          <a:r>
            <a:rPr lang="en-US" sz="1200" b="1"/>
            <a:t>%)</a:t>
          </a:r>
          <a:endParaRPr lang="lt-LT" sz="1200" b="1"/>
        </a:p>
      </cdr:txBody>
    </cdr:sp>
  </cdr:relSizeAnchor>
  <cdr:relSizeAnchor xmlns:cdr="http://schemas.openxmlformats.org/drawingml/2006/chartDrawing">
    <cdr:from>
      <cdr:x>0.50052</cdr:x>
      <cdr:y>0.09262</cdr:y>
    </cdr:from>
    <cdr:to>
      <cdr:x>0.64808</cdr:x>
      <cdr:y>0.31561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293939" y="257175"/>
          <a:ext cx="676273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lt-LT" sz="1400" b="1"/>
            <a:t>618,2</a:t>
          </a:r>
          <a:endParaRPr lang="en-US" sz="1400" b="1"/>
        </a:p>
        <a:p xmlns:a="http://schemas.openxmlformats.org/drawingml/2006/main">
          <a:r>
            <a:rPr lang="en-US" sz="1200" b="1"/>
            <a:t>(10,6%)</a:t>
          </a:r>
          <a:endParaRPr lang="lt-LT" sz="1200" b="1"/>
        </a:p>
      </cdr:txBody>
    </cdr:sp>
  </cdr:relSizeAnchor>
  <cdr:relSizeAnchor xmlns:cdr="http://schemas.openxmlformats.org/drawingml/2006/chartDrawing">
    <cdr:from>
      <cdr:x>0.42362</cdr:x>
      <cdr:y>0.78559</cdr:y>
    </cdr:from>
    <cdr:to>
      <cdr:x>0.62729</cdr:x>
      <cdr:y>0.98456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1941512" y="2181225"/>
          <a:ext cx="933449" cy="552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lt-LT" sz="1400" b="1"/>
            <a:t>5.224,9</a:t>
          </a:r>
          <a:endParaRPr lang="en-US" sz="1400" b="1"/>
        </a:p>
        <a:p xmlns:a="http://schemas.openxmlformats.org/drawingml/2006/main">
          <a:r>
            <a:rPr lang="en-US" sz="1200" b="1"/>
            <a:t>  (89,4%)</a:t>
          </a:r>
          <a:endParaRPr lang="lt-LT" sz="1200" b="1"/>
        </a:p>
      </cdr:txBody>
    </cdr:sp>
  </cdr:relSizeAnchor>
  <cdr:relSizeAnchor xmlns:cdr="http://schemas.openxmlformats.org/drawingml/2006/chartDrawing">
    <cdr:from>
      <cdr:x>0.63873</cdr:x>
      <cdr:y>0.74671</cdr:y>
    </cdr:from>
    <cdr:to>
      <cdr:x>0.75615</cdr:x>
      <cdr:y>0.86106</cdr:y>
    </cdr:to>
    <cdr:cxnSp macro="">
      <cdr:nvCxnSpPr>
        <cdr:cNvPr id="10" name="Tiesioji jungtis 9"/>
        <cdr:cNvCxnSpPr/>
      </cdr:nvCxnSpPr>
      <cdr:spPr>
        <a:xfrm xmlns:a="http://schemas.openxmlformats.org/drawingml/2006/main">
          <a:off x="2927350" y="2073277"/>
          <a:ext cx="538162" cy="31749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5"/>
        </a:lnRef>
        <a:fillRef xmlns:a="http://schemas.openxmlformats.org/drawingml/2006/main" idx="0">
          <a:schemeClr val="accent5"/>
        </a:fillRef>
        <a:effectRef xmlns:a="http://schemas.openxmlformats.org/drawingml/2006/main" idx="0">
          <a:schemeClr val="accent5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0.42928</cdr:x>
      <cdr:y>0.54982</cdr:y>
    </cdr:from>
    <cdr:to>
      <cdr:x>0.45906</cdr:x>
      <cdr:y>0.59225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95650" y="2838450"/>
          <a:ext cx="2286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 sz="1100"/>
        </a:p>
      </cdr:txBody>
    </cdr:sp>
  </cdr:relSizeAnchor>
  <cdr:relSizeAnchor xmlns:cdr="http://schemas.openxmlformats.org/drawingml/2006/chartDrawing">
    <cdr:from>
      <cdr:x>0.36118</cdr:x>
      <cdr:y>0.71765</cdr:y>
    </cdr:from>
    <cdr:to>
      <cdr:x>0.45152</cdr:x>
      <cdr:y>0.77101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63705" y="3670742"/>
          <a:ext cx="566201" cy="2729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lt-LT" sz="900"/>
            <a:t>0,2 (0,4</a:t>
          </a:r>
          <a:r>
            <a:rPr lang="en-US" sz="900"/>
            <a:t>%)</a:t>
          </a:r>
          <a:endParaRPr lang="lt-LT" sz="900"/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0FA1-AD8F-4A6E-8890-6FFCD89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7483</Words>
  <Characters>4266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Baniūnas</dc:creator>
  <cp:lastModifiedBy>Aistė Vilutienė</cp:lastModifiedBy>
  <cp:revision>35</cp:revision>
  <cp:lastPrinted>2020-10-09T12:04:00Z</cp:lastPrinted>
  <dcterms:created xsi:type="dcterms:W3CDTF">2020-11-11T08:11:00Z</dcterms:created>
  <dcterms:modified xsi:type="dcterms:W3CDTF">2020-11-11T14:12:00Z</dcterms:modified>
</cp:coreProperties>
</file>