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CBAC9" w14:textId="1CDE63D9" w:rsidR="003B2625" w:rsidRPr="000518E2" w:rsidRDefault="006C4CB1">
      <w:pPr>
        <w:jc w:val="center"/>
        <w:rPr>
          <w:rFonts w:eastAsia="Times New Roman"/>
          <w:b/>
          <w:lang w:eastAsia="ar-SA"/>
        </w:rPr>
      </w:pPr>
      <w:bookmarkStart w:id="0" w:name="_GoBack"/>
      <w:bookmarkEnd w:id="0"/>
      <w:r w:rsidRPr="000518E2">
        <w:rPr>
          <w:b/>
        </w:rPr>
        <w:t xml:space="preserve">EUROPOS PARLAMENTO IR TARYBOS 2018 M. </w:t>
      </w:r>
      <w:r w:rsidR="004F21BE" w:rsidRPr="000518E2">
        <w:rPr>
          <w:b/>
        </w:rPr>
        <w:t>GEGUŽĖS</w:t>
      </w:r>
      <w:r w:rsidRPr="000518E2">
        <w:rPr>
          <w:b/>
        </w:rPr>
        <w:t xml:space="preserve"> </w:t>
      </w:r>
      <w:r w:rsidR="004F21BE" w:rsidRPr="000518E2">
        <w:rPr>
          <w:b/>
        </w:rPr>
        <w:t>30</w:t>
      </w:r>
      <w:r w:rsidRPr="000518E2">
        <w:rPr>
          <w:b/>
        </w:rPr>
        <w:t xml:space="preserve"> D. REGLAMENTO (ES) 2018/</w:t>
      </w:r>
      <w:r w:rsidR="004F21BE" w:rsidRPr="000518E2">
        <w:rPr>
          <w:b/>
        </w:rPr>
        <w:t>842</w:t>
      </w:r>
      <w:r w:rsidRPr="000518E2">
        <w:rPr>
          <w:b/>
        </w:rPr>
        <w:t xml:space="preserve"> </w:t>
      </w:r>
      <w:r w:rsidR="003B2625" w:rsidRPr="000518E2">
        <w:rPr>
          <w:rFonts w:eastAsia="Times New Roman"/>
          <w:b/>
          <w:lang w:eastAsia="ar-SA"/>
        </w:rPr>
        <w:t xml:space="preserve">IR </w:t>
      </w:r>
      <w:r w:rsidR="00F665D5" w:rsidRPr="000518E2">
        <w:rPr>
          <w:b/>
        </w:rPr>
        <w:t xml:space="preserve">LIETUVOS RESPUBLIKOS SEIMO NUTARIMO </w:t>
      </w:r>
      <w:r w:rsidR="004C5968" w:rsidRPr="000518E2">
        <w:rPr>
          <w:b/>
        </w:rPr>
        <w:t xml:space="preserve">„DĖL NACIONALINĖS KLIMATO KAITOS VALDYMO DARBOTVARKĖS PATVIRTINIMO“ </w:t>
      </w:r>
      <w:r w:rsidR="004C5968" w:rsidRPr="000518E2">
        <w:rPr>
          <w:rFonts w:eastAsia="Times New Roman"/>
          <w:b/>
          <w:lang w:eastAsia="ar-SA"/>
        </w:rPr>
        <w:t>PROJEKTO ATITIKTIES LENTELĖ</w:t>
      </w:r>
    </w:p>
    <w:p w14:paraId="66B67F3E" w14:textId="77777777" w:rsidR="003B2625" w:rsidRPr="000518E2" w:rsidRDefault="003B2625">
      <w:pPr>
        <w:jc w:val="both"/>
        <w:rPr>
          <w:rFonts w:eastAsia="Times New Roman"/>
          <w:b/>
          <w:lang w:eastAsia="ar-SA"/>
        </w:rPr>
      </w:pPr>
    </w:p>
    <w:tbl>
      <w:tblPr>
        <w:tblW w:w="11057" w:type="dxa"/>
        <w:tblInd w:w="-601" w:type="dxa"/>
        <w:tblLayout w:type="fixed"/>
        <w:tblLook w:val="0000" w:firstRow="0" w:lastRow="0" w:firstColumn="0" w:lastColumn="0" w:noHBand="0" w:noVBand="0"/>
      </w:tblPr>
      <w:tblGrid>
        <w:gridCol w:w="4820"/>
        <w:gridCol w:w="4536"/>
        <w:gridCol w:w="1701"/>
      </w:tblGrid>
      <w:tr w:rsidR="003B2625" w:rsidRPr="000518E2" w14:paraId="6D640879" w14:textId="77777777" w:rsidTr="00F068DB">
        <w:tc>
          <w:tcPr>
            <w:tcW w:w="4820" w:type="dxa"/>
            <w:tcBorders>
              <w:top w:val="single" w:sz="4" w:space="0" w:color="000000"/>
              <w:left w:val="single" w:sz="4" w:space="0" w:color="000000"/>
              <w:bottom w:val="single" w:sz="4" w:space="0" w:color="000000"/>
            </w:tcBorders>
          </w:tcPr>
          <w:p w14:paraId="023C5FA5" w14:textId="2E7E02AC" w:rsidR="003B2625" w:rsidRPr="000518E2" w:rsidRDefault="00323332" w:rsidP="004F21BE">
            <w:pPr>
              <w:pStyle w:val="BodyText"/>
              <w:snapToGrid w:val="0"/>
              <w:rPr>
                <w:rFonts w:eastAsia="Times New Roman"/>
                <w:b/>
              </w:rPr>
            </w:pPr>
            <w:r w:rsidRPr="000518E2">
              <w:rPr>
                <w:rFonts w:eastAsia="Times New Roman"/>
                <w:b/>
                <w:lang w:eastAsia="ar-SA"/>
              </w:rPr>
              <w:t>20</w:t>
            </w:r>
            <w:r w:rsidR="006C4CB1" w:rsidRPr="000518E2">
              <w:rPr>
                <w:rFonts w:eastAsia="Times New Roman"/>
                <w:b/>
                <w:lang w:eastAsia="ar-SA"/>
              </w:rPr>
              <w:t>18</w:t>
            </w:r>
            <w:r w:rsidRPr="000518E2">
              <w:rPr>
                <w:rFonts w:eastAsia="Times New Roman"/>
                <w:b/>
                <w:lang w:eastAsia="ar-SA"/>
              </w:rPr>
              <w:t xml:space="preserve"> m. </w:t>
            </w:r>
            <w:r w:rsidR="004F21BE" w:rsidRPr="000518E2">
              <w:rPr>
                <w:rFonts w:eastAsia="Times New Roman"/>
                <w:b/>
                <w:lang w:eastAsia="ar-SA"/>
              </w:rPr>
              <w:t>gegužės</w:t>
            </w:r>
            <w:r w:rsidRPr="000518E2">
              <w:rPr>
                <w:rFonts w:eastAsia="Times New Roman"/>
                <w:b/>
                <w:lang w:eastAsia="ar-SA"/>
              </w:rPr>
              <w:t xml:space="preserve"> </w:t>
            </w:r>
            <w:r w:rsidR="004F21BE" w:rsidRPr="000518E2">
              <w:rPr>
                <w:rFonts w:eastAsia="Times New Roman"/>
                <w:b/>
                <w:lang w:eastAsia="ar-SA"/>
              </w:rPr>
              <w:t>30</w:t>
            </w:r>
            <w:r w:rsidR="001B1D1F" w:rsidRPr="000518E2">
              <w:rPr>
                <w:rFonts w:eastAsia="Times New Roman"/>
                <w:b/>
                <w:lang w:eastAsia="ar-SA"/>
              </w:rPr>
              <w:t xml:space="preserve"> d. Europos P</w:t>
            </w:r>
            <w:r w:rsidRPr="000518E2">
              <w:rPr>
                <w:rFonts w:eastAsia="Times New Roman"/>
                <w:b/>
                <w:lang w:eastAsia="ar-SA"/>
              </w:rPr>
              <w:t xml:space="preserve">arlamento ir </w:t>
            </w:r>
            <w:r w:rsidR="006C4CB1" w:rsidRPr="000518E2">
              <w:rPr>
                <w:rFonts w:eastAsia="Times New Roman"/>
                <w:b/>
                <w:lang w:eastAsia="ar-SA"/>
              </w:rPr>
              <w:t>Tarybos reglamentas</w:t>
            </w:r>
            <w:r w:rsidRPr="000518E2">
              <w:rPr>
                <w:rFonts w:eastAsia="Times New Roman"/>
                <w:b/>
                <w:lang w:eastAsia="ar-SA"/>
              </w:rPr>
              <w:t xml:space="preserve"> </w:t>
            </w:r>
            <w:r w:rsidR="006C4CB1" w:rsidRPr="000518E2">
              <w:rPr>
                <w:rFonts w:eastAsia="Times New Roman"/>
                <w:b/>
                <w:lang w:eastAsia="ar-SA"/>
              </w:rPr>
              <w:t xml:space="preserve">(ES) </w:t>
            </w:r>
            <w:r w:rsidRPr="000518E2">
              <w:rPr>
                <w:rFonts w:eastAsia="Times New Roman"/>
                <w:b/>
                <w:lang w:eastAsia="ar-SA"/>
              </w:rPr>
              <w:t xml:space="preserve">Nr. </w:t>
            </w:r>
            <w:r w:rsidR="006C4CB1" w:rsidRPr="000518E2">
              <w:rPr>
                <w:rFonts w:eastAsia="Times New Roman"/>
                <w:b/>
                <w:lang w:eastAsia="ar-SA"/>
              </w:rPr>
              <w:t>2018/</w:t>
            </w:r>
            <w:r w:rsidR="004F21BE" w:rsidRPr="000518E2">
              <w:rPr>
                <w:rFonts w:eastAsia="Times New Roman"/>
                <w:b/>
                <w:lang w:eastAsia="ar-SA"/>
              </w:rPr>
              <w:t>842</w:t>
            </w:r>
            <w:r w:rsidR="004F21BE" w:rsidRPr="000518E2">
              <w:t xml:space="preserve">, </w:t>
            </w:r>
            <w:r w:rsidR="004F21BE" w:rsidRPr="000518E2">
              <w:rPr>
                <w:rFonts w:eastAsia="Times New Roman"/>
                <w:b/>
                <w:lang w:eastAsia="ar-SA"/>
              </w:rPr>
              <w:t>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 (Pastangų pasidalijimo reglamentas)</w:t>
            </w:r>
          </w:p>
        </w:tc>
        <w:tc>
          <w:tcPr>
            <w:tcW w:w="4536" w:type="dxa"/>
            <w:tcBorders>
              <w:top w:val="single" w:sz="4" w:space="0" w:color="000000"/>
              <w:left w:val="single" w:sz="4" w:space="0" w:color="000000"/>
              <w:bottom w:val="single" w:sz="4" w:space="0" w:color="000000"/>
            </w:tcBorders>
          </w:tcPr>
          <w:p w14:paraId="612DE28E" w14:textId="02F3AD17" w:rsidR="003B2625" w:rsidRPr="000518E2" w:rsidRDefault="004C5968">
            <w:pPr>
              <w:spacing w:line="0" w:lineRule="atLeast"/>
              <w:rPr>
                <w:rFonts w:eastAsia="Andale Sans UI"/>
                <w:b/>
                <w:lang w:eastAsia="en-US" w:bidi="en-US"/>
              </w:rPr>
            </w:pPr>
            <w:r w:rsidRPr="000518E2">
              <w:rPr>
                <w:b/>
              </w:rPr>
              <w:t>Lietuvos Respublikos Seimo nutarimo „Dėl Nacionalinės klimato kaitos valdymo darbotvarkės patvirtinimo“ projektas</w:t>
            </w:r>
          </w:p>
        </w:tc>
        <w:tc>
          <w:tcPr>
            <w:tcW w:w="1701" w:type="dxa"/>
            <w:tcBorders>
              <w:top w:val="single" w:sz="4" w:space="0" w:color="000000"/>
              <w:left w:val="single" w:sz="4" w:space="0" w:color="000000"/>
              <w:bottom w:val="single" w:sz="4" w:space="0" w:color="000000"/>
              <w:right w:val="single" w:sz="4" w:space="0" w:color="000000"/>
            </w:tcBorders>
          </w:tcPr>
          <w:p w14:paraId="38594279" w14:textId="77777777" w:rsidR="003B2625" w:rsidRPr="000518E2" w:rsidRDefault="00323332">
            <w:pPr>
              <w:snapToGrid w:val="0"/>
              <w:jc w:val="both"/>
              <w:rPr>
                <w:rFonts w:eastAsia="Times New Roman"/>
                <w:b/>
                <w:lang w:eastAsia="ar-SA"/>
              </w:rPr>
            </w:pPr>
            <w:r w:rsidRPr="000518E2">
              <w:rPr>
                <w:rFonts w:eastAsia="Times New Roman"/>
                <w:b/>
                <w:lang w:eastAsia="ar-SA"/>
              </w:rPr>
              <w:t>Sprendimo</w:t>
            </w:r>
          </w:p>
          <w:p w14:paraId="5357E11D" w14:textId="77777777" w:rsidR="003B2625" w:rsidRPr="000518E2" w:rsidRDefault="003B2625" w:rsidP="007621CC">
            <w:pPr>
              <w:snapToGrid w:val="0"/>
              <w:jc w:val="both"/>
              <w:rPr>
                <w:rFonts w:eastAsia="Times New Roman"/>
                <w:b/>
                <w:lang w:eastAsia="ar-SA"/>
              </w:rPr>
            </w:pPr>
            <w:r w:rsidRPr="000518E2">
              <w:rPr>
                <w:rFonts w:eastAsia="Times New Roman"/>
                <w:b/>
                <w:lang w:eastAsia="ar-SA"/>
              </w:rPr>
              <w:t xml:space="preserve">įgyvendinimo lygis </w:t>
            </w:r>
          </w:p>
        </w:tc>
      </w:tr>
      <w:tr w:rsidR="003B2625" w:rsidRPr="000518E2" w14:paraId="74A55AD3" w14:textId="77777777" w:rsidTr="00F068DB">
        <w:trPr>
          <w:trHeight w:val="1649"/>
        </w:trPr>
        <w:tc>
          <w:tcPr>
            <w:tcW w:w="4820" w:type="dxa"/>
            <w:tcBorders>
              <w:left w:val="single" w:sz="4" w:space="0" w:color="000000"/>
              <w:bottom w:val="single" w:sz="4" w:space="0" w:color="000000"/>
            </w:tcBorders>
            <w:tcMar>
              <w:top w:w="55" w:type="dxa"/>
              <w:left w:w="55" w:type="dxa"/>
              <w:bottom w:w="55" w:type="dxa"/>
              <w:right w:w="55" w:type="dxa"/>
            </w:tcMar>
          </w:tcPr>
          <w:p w14:paraId="31A5FC39" w14:textId="77777777" w:rsidR="00FA00F5" w:rsidRPr="000518E2" w:rsidRDefault="004F21BE" w:rsidP="0099180B">
            <w:pPr>
              <w:rPr>
                <w:i/>
              </w:rPr>
            </w:pPr>
            <w:r w:rsidRPr="000518E2">
              <w:rPr>
                <w:i/>
              </w:rPr>
              <w:t>4 straipsni</w:t>
            </w:r>
            <w:r w:rsidR="00207F75" w:rsidRPr="000518E2">
              <w:rPr>
                <w:i/>
              </w:rPr>
              <w:t>s</w:t>
            </w:r>
          </w:p>
          <w:p w14:paraId="47C9F0B2" w14:textId="77777777" w:rsidR="00FA00F5" w:rsidRPr="000518E2" w:rsidRDefault="00FA00F5" w:rsidP="0099180B">
            <w:pPr>
              <w:rPr>
                <w:i/>
              </w:rPr>
            </w:pPr>
          </w:p>
          <w:p w14:paraId="2923BC46" w14:textId="37627552" w:rsidR="004F21BE" w:rsidRPr="000518E2" w:rsidRDefault="00FA00F5" w:rsidP="00FA00F5">
            <w:pPr>
              <w:rPr>
                <w:i/>
              </w:rPr>
            </w:pPr>
            <w:r w:rsidRPr="000518E2">
              <w:rPr>
                <w:rFonts w:cs="EUAlbertina"/>
                <w:b/>
                <w:bCs/>
                <w:color w:val="000000"/>
              </w:rPr>
              <w:t>Metinės šiltnamio efektą sukeliančių dujų emisijų kiekio ribos 2021–2030 m. laikotarpiu</w:t>
            </w:r>
            <w:r w:rsidRPr="000518E2">
              <w:rPr>
                <w:rFonts w:cs="EUAlbertina"/>
                <w:b/>
                <w:bCs/>
                <w:color w:val="000000"/>
                <w:sz w:val="19"/>
                <w:szCs w:val="19"/>
              </w:rPr>
              <w:t xml:space="preserve"> </w:t>
            </w:r>
            <w:r w:rsidR="004F21BE" w:rsidRPr="000518E2">
              <w:rPr>
                <w:i/>
              </w:rPr>
              <w:t xml:space="preserve"> </w:t>
            </w:r>
          </w:p>
          <w:p w14:paraId="5AFA9A93" w14:textId="77777777" w:rsidR="004F21BE" w:rsidRPr="000518E2" w:rsidRDefault="004F21BE" w:rsidP="004F21BE">
            <w:pPr>
              <w:pStyle w:val="ListParagraph"/>
              <w:numPr>
                <w:ilvl w:val="0"/>
                <w:numId w:val="9"/>
              </w:numPr>
              <w:spacing w:after="0" w:line="240" w:lineRule="auto"/>
              <w:ind w:left="0" w:firstLine="0"/>
              <w:rPr>
                <w:rFonts w:ascii="Times New Roman" w:hAnsi="Times New Roman" w:cs="Times New Roman"/>
                <w:color w:val="000000"/>
                <w:sz w:val="24"/>
                <w:szCs w:val="24"/>
                <w:lang w:val="lt-LT"/>
              </w:rPr>
            </w:pPr>
            <w:r w:rsidRPr="000518E2">
              <w:rPr>
                <w:rFonts w:ascii="Times New Roman" w:hAnsi="Times New Roman" w:cs="Times New Roman"/>
                <w:color w:val="000000"/>
                <w:sz w:val="24"/>
                <w:szCs w:val="24"/>
                <w:lang w:val="lt-LT"/>
              </w:rPr>
              <w:t xml:space="preserve">Iki 2030 m. kiekviena valstybė narė apribos savo išmetamą šiltnamio efektą sukeliančių dujų kiekį bent iki tai valstybei narei I priede nustatyto procentinio dydžio </w:t>
            </w:r>
            <w:r w:rsidRPr="000518E2">
              <w:rPr>
                <w:rFonts w:ascii="Times New Roman" w:hAnsi="Times New Roman" w:cs="Times New Roman"/>
                <w:i/>
                <w:color w:val="000000"/>
                <w:sz w:val="24"/>
                <w:szCs w:val="24"/>
                <w:lang w:val="lt-LT"/>
              </w:rPr>
              <w:t>(LT nustatyta 9%</w:t>
            </w:r>
            <w:r w:rsidRPr="000518E2">
              <w:rPr>
                <w:rFonts w:ascii="Times New Roman" w:hAnsi="Times New Roman" w:cs="Times New Roman"/>
                <w:color w:val="000000"/>
                <w:sz w:val="24"/>
                <w:szCs w:val="24"/>
                <w:lang w:val="lt-LT"/>
              </w:rPr>
              <w:t>), palyginti su jos 2005 m. išmestų šiltnamio efektą sukeliančių dujų kiekiu, nustatytu pagal šio straipsnio 3 dalį.</w:t>
            </w:r>
          </w:p>
          <w:p w14:paraId="5B08EEBD" w14:textId="77777777" w:rsidR="009C26CE" w:rsidRPr="000518E2" w:rsidRDefault="00207F75" w:rsidP="00FA00F5">
            <w:pPr>
              <w:pStyle w:val="Text1"/>
              <w:spacing w:line="240" w:lineRule="auto"/>
              <w:ind w:left="0"/>
              <w:rPr>
                <w:color w:val="000000"/>
                <w:szCs w:val="24"/>
              </w:rPr>
            </w:pPr>
            <w:r w:rsidRPr="000518E2">
              <w:rPr>
                <w:color w:val="000000"/>
                <w:szCs w:val="24"/>
              </w:rPr>
              <w:t xml:space="preserve">2. &lt;..&gt; </w:t>
            </w:r>
            <w:r w:rsidR="004F21BE" w:rsidRPr="000518E2">
              <w:rPr>
                <w:color w:val="000000"/>
                <w:szCs w:val="24"/>
              </w:rPr>
              <w:t>Kiekviena valstybė narė užtikrina, kad jos per kiekvienus 2021–2029 m. laikotarpio metus išmetamas šiltnamio efektą sukeliančių dujų kiekis neviršytų linijine trajektorija, pradedama skaičiuoti pagal jos 2016 m., 2017 m. ir 2018 m. išmestų šiltnamio efektą sukeliančių dujų kiekio vidurkį, nustatytą pagal šio straipsnio 3 dalį, ir baigiama 2030 m. tai valstybei narei šio reglamento I priede nustatyta riba, apibrėžtos ribos. Linijinė trajektorija valstybei narei pradedama skaičiuoti nuo penkių dvyliktųjų atstumo nuo 2019 m. iki 2020 m., arba 2020 m., priklausomai nuo to, kuriuo atveju tai valstybei narei susidaro mažesnė kvota.</w:t>
            </w:r>
          </w:p>
          <w:p w14:paraId="00BBB3BD" w14:textId="77777777" w:rsidR="00FA00F5" w:rsidRPr="000518E2" w:rsidRDefault="00207F75" w:rsidP="00FA00F5">
            <w:pPr>
              <w:pStyle w:val="Titrearticle"/>
            </w:pPr>
            <w:r w:rsidRPr="000518E2">
              <w:rPr>
                <w:color w:val="000000"/>
                <w:szCs w:val="24"/>
              </w:rPr>
              <w:t>7 straipsnis</w:t>
            </w:r>
            <w:r w:rsidR="00FA00F5" w:rsidRPr="000518E2">
              <w:t xml:space="preserve"> </w:t>
            </w:r>
          </w:p>
          <w:p w14:paraId="3BEAFC6D" w14:textId="77777777" w:rsidR="00FA00F5" w:rsidRPr="000518E2" w:rsidRDefault="00FA00F5" w:rsidP="00FA00F5">
            <w:pPr>
              <w:pStyle w:val="Titrearticle"/>
              <w:spacing w:before="0" w:after="0" w:line="240" w:lineRule="auto"/>
              <w:rPr>
                <w:b/>
                <w:i w:val="0"/>
              </w:rPr>
            </w:pPr>
            <w:r w:rsidRPr="000518E2">
              <w:rPr>
                <w:b/>
                <w:i w:val="0"/>
              </w:rPr>
              <w:t>Papildomas iki 280 mln. grynojo teršalų kiekio, absorbuoto dėl LULUCF, panaudojimas</w:t>
            </w:r>
          </w:p>
          <w:p w14:paraId="40E2C63A" w14:textId="77777777" w:rsidR="00FA00F5" w:rsidRPr="000518E2" w:rsidRDefault="00FA00F5" w:rsidP="00FA00F5">
            <w:pPr>
              <w:rPr>
                <w:lang w:eastAsia="en-US"/>
              </w:rPr>
            </w:pPr>
          </w:p>
          <w:p w14:paraId="56DB8233" w14:textId="5D5CEB19" w:rsidR="00FA00F5" w:rsidRPr="000518E2" w:rsidRDefault="00FA00F5" w:rsidP="00FA00F5">
            <w:pPr>
              <w:pStyle w:val="ManualNumPar1"/>
              <w:spacing w:before="0" w:after="0" w:line="240" w:lineRule="auto"/>
              <w:ind w:left="0" w:firstLine="0"/>
              <w:jc w:val="both"/>
              <w:rPr>
                <w:szCs w:val="24"/>
              </w:rPr>
            </w:pPr>
            <w:r w:rsidRPr="000518E2">
              <w:t>1.</w:t>
            </w:r>
            <w:r w:rsidRPr="000518E2">
              <w:tab/>
              <w:t xml:space="preserve">Tiek, kiek valstybės narės išmetamų šiltnamio efektą sukeliančių dujų kiekis viršija jos tų metų išmetamųjų teršalų kvotą, </w:t>
            </w:r>
            <w:r w:rsidRPr="000518E2">
              <w:rPr>
                <w:szCs w:val="24"/>
              </w:rPr>
              <w:t>įskaitant metines išmetamųjų teršalų kvotas, rezervuotas pagal šio reglamento 5</w:t>
            </w:r>
            <w:r w:rsidR="0087279F" w:rsidRPr="000518E2">
              <w:rPr>
                <w:szCs w:val="24"/>
              </w:rPr>
              <w:t xml:space="preserve"> </w:t>
            </w:r>
            <w:r w:rsidRPr="000518E2">
              <w:rPr>
                <w:szCs w:val="24"/>
              </w:rPr>
              <w:t>straipsnio 3</w:t>
            </w:r>
            <w:r w:rsidR="0087279F" w:rsidRPr="000518E2">
              <w:rPr>
                <w:szCs w:val="24"/>
              </w:rPr>
              <w:t xml:space="preserve"> </w:t>
            </w:r>
            <w:r w:rsidRPr="000518E2">
              <w:rPr>
                <w:szCs w:val="24"/>
              </w:rPr>
              <w:t>dalį,</w:t>
            </w:r>
            <w:r w:rsidRPr="000518E2">
              <w:t xml:space="preserve"> pagal </w:t>
            </w:r>
            <w:r w:rsidRPr="000518E2">
              <w:lastRenderedPageBreak/>
              <w:t>šio reglamento 9</w:t>
            </w:r>
            <w:r w:rsidR="0087279F" w:rsidRPr="000518E2">
              <w:t xml:space="preserve"> </w:t>
            </w:r>
            <w:r w:rsidRPr="000518E2">
              <w:t>straipsnį vertinant, kaip ji tais metais laikėsi reikalavimų, galima atsižvelgti į kiekį, neviršijantį bendro grynojo absorbuoto ir bendro grynojo išmesto teršalų kiekio, susijusio su mišku apželdintos žemės, iškirstų miškų žemės, kultivuojamų pasėlių, tvarkomų pievų</w:t>
            </w:r>
            <w:r w:rsidRPr="000518E2">
              <w:rPr>
                <w:szCs w:val="24"/>
              </w:rPr>
              <w:t xml:space="preserve"> ir, atsižvelgiant į deleguotuosius aktus, priimtus pagal šio straipsnio 2</w:t>
            </w:r>
            <w:r w:rsidR="0087279F" w:rsidRPr="000518E2">
              <w:rPr>
                <w:szCs w:val="24"/>
              </w:rPr>
              <w:t xml:space="preserve"> </w:t>
            </w:r>
            <w:r w:rsidRPr="000518E2">
              <w:rPr>
                <w:szCs w:val="24"/>
              </w:rPr>
              <w:t xml:space="preserve">dalį, tvarkomos miško žemės ir tvarkomos </w:t>
            </w:r>
            <w:proofErr w:type="spellStart"/>
            <w:r w:rsidRPr="000518E2">
              <w:rPr>
                <w:szCs w:val="24"/>
              </w:rPr>
              <w:t>šlapžemės</w:t>
            </w:r>
            <w:proofErr w:type="spellEnd"/>
            <w:r w:rsidRPr="000518E2">
              <w:rPr>
                <w:szCs w:val="24"/>
              </w:rPr>
              <w:t xml:space="preserve"> bendros žemės apskaitos kategorijomis,</w:t>
            </w:r>
            <w:r w:rsidRPr="000518E2">
              <w:t xml:space="preserve"> kaip nurodyta Reglamento</w:t>
            </w:r>
            <w:r w:rsidR="0087279F" w:rsidRPr="000518E2">
              <w:t xml:space="preserve"> </w:t>
            </w:r>
            <w:r w:rsidRPr="000518E2">
              <w:t>(ES) 2018/841 2</w:t>
            </w:r>
            <w:r w:rsidR="0087279F" w:rsidRPr="000518E2">
              <w:t xml:space="preserve"> </w:t>
            </w:r>
            <w:r w:rsidRPr="000518E2">
              <w:t>straipsnio 1 dalies a ir b punktuose, sumos, jei:</w:t>
            </w:r>
          </w:p>
          <w:p w14:paraId="3E1EC448" w14:textId="3C0571D9" w:rsidR="00FA00F5" w:rsidRPr="000518E2" w:rsidRDefault="00FA00F5" w:rsidP="00FA00F5">
            <w:pPr>
              <w:pStyle w:val="Point1"/>
              <w:spacing w:before="0" w:after="0" w:line="240" w:lineRule="auto"/>
              <w:ind w:left="0" w:firstLine="0"/>
              <w:jc w:val="both"/>
            </w:pPr>
            <w:r w:rsidRPr="000518E2">
              <w:t>a)</w:t>
            </w:r>
            <w:r w:rsidRPr="000518E2">
              <w:tab/>
              <w:t>suminis kiekis, į kurį atsižvelgiama tos valstybės narės atveju, už visus</w:t>
            </w:r>
            <w:r w:rsidRPr="000518E2">
              <w:br/>
              <w:t>2021–</w:t>
            </w:r>
            <w:r w:rsidR="0087279F" w:rsidRPr="000518E2">
              <w:t xml:space="preserve">2030 </w:t>
            </w:r>
            <w:r w:rsidRPr="000518E2">
              <w:t>m. laikotarpio metus neviršija tai valstybei šio reglamento III priede nustatyto didžiausio bendro grynojo absorbuoto</w:t>
            </w:r>
            <w:r w:rsidRPr="000518E2">
              <w:rPr>
                <w:szCs w:val="24"/>
              </w:rPr>
              <w:t xml:space="preserve"> kiekio (</w:t>
            </w:r>
            <w:r w:rsidRPr="000518E2">
              <w:rPr>
                <w:i/>
                <w:color w:val="000000"/>
                <w:szCs w:val="24"/>
              </w:rPr>
              <w:t>LT nustatyta 6,5 mln. t CO</w:t>
            </w:r>
            <w:r w:rsidRPr="000518E2">
              <w:rPr>
                <w:i/>
                <w:color w:val="000000"/>
                <w:szCs w:val="24"/>
                <w:vertAlign w:val="subscript"/>
              </w:rPr>
              <w:t>2</w:t>
            </w:r>
            <w:r w:rsidRPr="000518E2">
              <w:rPr>
                <w:i/>
                <w:color w:val="000000"/>
                <w:szCs w:val="24"/>
              </w:rPr>
              <w:t>ekv</w:t>
            </w:r>
            <w:r w:rsidRPr="000518E2">
              <w:rPr>
                <w:color w:val="000000"/>
                <w:szCs w:val="24"/>
              </w:rPr>
              <w:t>)</w:t>
            </w:r>
            <w:r w:rsidRPr="000518E2">
              <w:t>;</w:t>
            </w:r>
          </w:p>
          <w:p w14:paraId="3D5CCB42" w14:textId="77777777" w:rsidR="00207F75" w:rsidRPr="000518E2" w:rsidRDefault="00207F75" w:rsidP="00FA00F5">
            <w:pPr>
              <w:pStyle w:val="Text1"/>
              <w:spacing w:before="0" w:after="0" w:line="240" w:lineRule="auto"/>
              <w:ind w:left="0"/>
              <w:jc w:val="both"/>
              <w:rPr>
                <w:i/>
                <w:color w:val="000000"/>
                <w:szCs w:val="24"/>
              </w:rPr>
            </w:pPr>
          </w:p>
          <w:p w14:paraId="2BEE794C" w14:textId="77777777" w:rsidR="00207F75" w:rsidRPr="000518E2" w:rsidRDefault="0099180B" w:rsidP="00FA00F5">
            <w:pPr>
              <w:pStyle w:val="Text1"/>
              <w:spacing w:line="240" w:lineRule="auto"/>
              <w:ind w:left="0"/>
              <w:rPr>
                <w:szCs w:val="24"/>
              </w:rPr>
            </w:pPr>
            <w:r w:rsidRPr="000518E2">
              <w:rPr>
                <w:szCs w:val="24"/>
              </w:rPr>
              <w:t>&lt;...&gt;</w:t>
            </w:r>
          </w:p>
        </w:tc>
        <w:tc>
          <w:tcPr>
            <w:tcW w:w="4536" w:type="dxa"/>
            <w:tcBorders>
              <w:left w:val="single" w:sz="4" w:space="0" w:color="000000"/>
              <w:bottom w:val="single" w:sz="4" w:space="0" w:color="000000"/>
            </w:tcBorders>
            <w:tcMar>
              <w:top w:w="55" w:type="dxa"/>
              <w:left w:w="55" w:type="dxa"/>
              <w:bottom w:w="55" w:type="dxa"/>
              <w:right w:w="55" w:type="dxa"/>
            </w:tcMar>
          </w:tcPr>
          <w:p w14:paraId="3FCA03A9" w14:textId="77777777" w:rsidR="000518E2" w:rsidRPr="000518E2" w:rsidRDefault="000518E2" w:rsidP="000518E2">
            <w:pPr>
              <w:tabs>
                <w:tab w:val="left" w:pos="9639"/>
                <w:tab w:val="left" w:pos="10206"/>
                <w:tab w:val="left" w:pos="10490"/>
              </w:tabs>
              <w:spacing w:line="360" w:lineRule="auto"/>
              <w:ind w:right="-1"/>
              <w:jc w:val="both"/>
              <w:rPr>
                <w:color w:val="000000" w:themeColor="text1"/>
              </w:rPr>
            </w:pPr>
          </w:p>
          <w:p w14:paraId="21FA2FC5" w14:textId="77777777" w:rsidR="000518E2" w:rsidRPr="000518E2" w:rsidRDefault="000518E2" w:rsidP="000518E2">
            <w:pPr>
              <w:tabs>
                <w:tab w:val="left" w:pos="9639"/>
                <w:tab w:val="left" w:pos="10206"/>
                <w:tab w:val="left" w:pos="10490"/>
              </w:tabs>
              <w:spacing w:line="360" w:lineRule="auto"/>
              <w:ind w:right="-1"/>
              <w:jc w:val="both"/>
              <w:rPr>
                <w:color w:val="000000" w:themeColor="text1"/>
              </w:rPr>
            </w:pPr>
          </w:p>
          <w:p w14:paraId="6208ED06" w14:textId="1433EEBF" w:rsidR="000518E2" w:rsidRPr="000518E2" w:rsidRDefault="000518E2" w:rsidP="000518E2">
            <w:pPr>
              <w:tabs>
                <w:tab w:val="left" w:pos="9639"/>
                <w:tab w:val="left" w:pos="10206"/>
                <w:tab w:val="left" w:pos="10490"/>
              </w:tabs>
              <w:spacing w:line="360" w:lineRule="auto"/>
              <w:ind w:right="-1"/>
              <w:jc w:val="both"/>
              <w:rPr>
                <w:color w:val="000000" w:themeColor="text1"/>
              </w:rPr>
            </w:pPr>
            <w:r w:rsidRPr="000518E2">
              <w:rPr>
                <w:color w:val="000000" w:themeColor="text1"/>
              </w:rPr>
              <w:t xml:space="preserve">25.2. </w:t>
            </w:r>
            <w:r w:rsidRPr="000518E2">
              <w:t>ES ATLPS nedalyvaujantys sektoriai (išmetamo ŠESD kiekio mažinimo tikslai atskiruose ES ATLPS nedalyvaujančiuose sektoriuose 2021–2030 m. laikotarpiu apibendrintai pateikiami 2 lentelėje). Siekiant iki 2030 m. sumažinti išmetamų ŠESD kiekį ES ATLPS nedalyvaujančiuose sektoriuose mažiausiai 25 proc., palyginti su 2005 m..</w:t>
            </w:r>
          </w:p>
          <w:p w14:paraId="15EAC2D0" w14:textId="77777777" w:rsidR="000518E2" w:rsidRPr="000518E2" w:rsidRDefault="000518E2" w:rsidP="000518E2">
            <w:pPr>
              <w:tabs>
                <w:tab w:val="left" w:pos="10206"/>
                <w:tab w:val="left" w:pos="10490"/>
              </w:tabs>
              <w:spacing w:line="360" w:lineRule="auto"/>
              <w:ind w:right="-1"/>
              <w:rPr>
                <w:b/>
                <w:bCs/>
              </w:rPr>
            </w:pPr>
          </w:p>
          <w:p w14:paraId="6262663D" w14:textId="77777777" w:rsidR="000518E2" w:rsidRPr="000518E2" w:rsidRDefault="000518E2" w:rsidP="000518E2">
            <w:pPr>
              <w:tabs>
                <w:tab w:val="left" w:pos="10206"/>
                <w:tab w:val="left" w:pos="10490"/>
              </w:tabs>
              <w:spacing w:line="360" w:lineRule="auto"/>
              <w:ind w:right="-1"/>
              <w:rPr>
                <w:b/>
                <w:bCs/>
              </w:rPr>
            </w:pPr>
          </w:p>
          <w:p w14:paraId="73F91669" w14:textId="77777777" w:rsidR="000518E2" w:rsidRPr="000518E2" w:rsidRDefault="000518E2" w:rsidP="000518E2">
            <w:pPr>
              <w:tabs>
                <w:tab w:val="left" w:pos="10206"/>
                <w:tab w:val="left" w:pos="10490"/>
              </w:tabs>
              <w:spacing w:line="360" w:lineRule="auto"/>
              <w:ind w:right="-1"/>
              <w:rPr>
                <w:b/>
                <w:bCs/>
              </w:rPr>
            </w:pPr>
          </w:p>
          <w:p w14:paraId="35DDBBB2" w14:textId="77777777" w:rsidR="000518E2" w:rsidRPr="000518E2" w:rsidRDefault="000518E2" w:rsidP="000518E2">
            <w:pPr>
              <w:tabs>
                <w:tab w:val="left" w:pos="10206"/>
                <w:tab w:val="left" w:pos="10490"/>
              </w:tabs>
              <w:spacing w:line="360" w:lineRule="auto"/>
              <w:ind w:right="-1"/>
              <w:rPr>
                <w:b/>
                <w:bCs/>
              </w:rPr>
            </w:pPr>
          </w:p>
          <w:p w14:paraId="167677C1" w14:textId="77777777" w:rsidR="000518E2" w:rsidRPr="000518E2" w:rsidRDefault="000518E2" w:rsidP="000518E2">
            <w:pPr>
              <w:tabs>
                <w:tab w:val="left" w:pos="10206"/>
                <w:tab w:val="left" w:pos="10490"/>
              </w:tabs>
              <w:spacing w:line="360" w:lineRule="auto"/>
              <w:ind w:right="-1"/>
              <w:rPr>
                <w:b/>
                <w:bCs/>
              </w:rPr>
            </w:pPr>
          </w:p>
          <w:p w14:paraId="59DCE3A7" w14:textId="77777777" w:rsidR="000518E2" w:rsidRPr="000518E2" w:rsidRDefault="000518E2" w:rsidP="000518E2">
            <w:pPr>
              <w:tabs>
                <w:tab w:val="left" w:pos="10206"/>
                <w:tab w:val="left" w:pos="10490"/>
              </w:tabs>
              <w:spacing w:line="360" w:lineRule="auto"/>
              <w:ind w:right="-1"/>
              <w:rPr>
                <w:b/>
                <w:bCs/>
              </w:rPr>
            </w:pPr>
          </w:p>
          <w:p w14:paraId="0A1674E2" w14:textId="77777777" w:rsidR="000518E2" w:rsidRPr="000518E2" w:rsidRDefault="000518E2" w:rsidP="000518E2">
            <w:pPr>
              <w:tabs>
                <w:tab w:val="left" w:pos="10206"/>
                <w:tab w:val="left" w:pos="10490"/>
              </w:tabs>
              <w:spacing w:line="360" w:lineRule="auto"/>
              <w:ind w:right="-1"/>
              <w:rPr>
                <w:b/>
                <w:bCs/>
              </w:rPr>
            </w:pPr>
          </w:p>
          <w:p w14:paraId="1A8EB535" w14:textId="77777777" w:rsidR="000518E2" w:rsidRPr="000518E2" w:rsidRDefault="000518E2" w:rsidP="000518E2">
            <w:pPr>
              <w:tabs>
                <w:tab w:val="left" w:pos="10206"/>
                <w:tab w:val="left" w:pos="10490"/>
              </w:tabs>
              <w:spacing w:line="360" w:lineRule="auto"/>
              <w:ind w:right="-1"/>
              <w:rPr>
                <w:b/>
                <w:bCs/>
              </w:rPr>
            </w:pPr>
          </w:p>
          <w:p w14:paraId="6FCA6115" w14:textId="77777777" w:rsidR="000518E2" w:rsidRPr="000518E2" w:rsidRDefault="000518E2" w:rsidP="000518E2">
            <w:pPr>
              <w:tabs>
                <w:tab w:val="left" w:pos="10206"/>
                <w:tab w:val="left" w:pos="10490"/>
              </w:tabs>
              <w:spacing w:line="360" w:lineRule="auto"/>
              <w:ind w:right="-1"/>
              <w:rPr>
                <w:b/>
                <w:bCs/>
              </w:rPr>
            </w:pPr>
          </w:p>
          <w:p w14:paraId="41FB50A0" w14:textId="77777777" w:rsidR="000518E2" w:rsidRPr="000518E2" w:rsidRDefault="000518E2" w:rsidP="000518E2">
            <w:pPr>
              <w:tabs>
                <w:tab w:val="left" w:pos="10206"/>
                <w:tab w:val="left" w:pos="10490"/>
              </w:tabs>
              <w:spacing w:line="360" w:lineRule="auto"/>
              <w:ind w:right="-1"/>
              <w:rPr>
                <w:b/>
                <w:bCs/>
              </w:rPr>
            </w:pPr>
          </w:p>
          <w:p w14:paraId="6150D67A" w14:textId="77777777" w:rsidR="000518E2" w:rsidRPr="000518E2" w:rsidRDefault="000518E2" w:rsidP="000518E2">
            <w:pPr>
              <w:tabs>
                <w:tab w:val="left" w:pos="10206"/>
                <w:tab w:val="left" w:pos="10490"/>
              </w:tabs>
              <w:spacing w:line="360" w:lineRule="auto"/>
              <w:ind w:right="-1"/>
              <w:rPr>
                <w:b/>
                <w:bCs/>
              </w:rPr>
            </w:pPr>
          </w:p>
          <w:p w14:paraId="7540E3AE" w14:textId="77777777" w:rsidR="000518E2" w:rsidRPr="000518E2" w:rsidRDefault="000518E2" w:rsidP="000518E2">
            <w:pPr>
              <w:tabs>
                <w:tab w:val="left" w:pos="10206"/>
                <w:tab w:val="left" w:pos="10490"/>
              </w:tabs>
              <w:spacing w:line="360" w:lineRule="auto"/>
              <w:ind w:right="-1"/>
              <w:rPr>
                <w:b/>
                <w:bCs/>
              </w:rPr>
            </w:pPr>
          </w:p>
          <w:p w14:paraId="556B707D" w14:textId="77777777" w:rsidR="000518E2" w:rsidRPr="000518E2" w:rsidRDefault="000518E2" w:rsidP="000518E2">
            <w:pPr>
              <w:tabs>
                <w:tab w:val="left" w:pos="10206"/>
                <w:tab w:val="left" w:pos="10490"/>
              </w:tabs>
              <w:spacing w:line="360" w:lineRule="auto"/>
              <w:ind w:right="-1"/>
              <w:rPr>
                <w:b/>
                <w:bCs/>
              </w:rPr>
            </w:pPr>
          </w:p>
          <w:p w14:paraId="15C74301" w14:textId="77777777" w:rsidR="000518E2" w:rsidRPr="000518E2" w:rsidRDefault="000518E2" w:rsidP="000518E2">
            <w:pPr>
              <w:tabs>
                <w:tab w:val="left" w:pos="10206"/>
                <w:tab w:val="left" w:pos="10490"/>
              </w:tabs>
              <w:spacing w:line="360" w:lineRule="auto"/>
              <w:ind w:right="-1"/>
              <w:rPr>
                <w:b/>
                <w:bCs/>
              </w:rPr>
            </w:pPr>
          </w:p>
          <w:p w14:paraId="18623DCE" w14:textId="77777777" w:rsidR="000518E2" w:rsidRPr="000518E2" w:rsidRDefault="000518E2" w:rsidP="000518E2">
            <w:pPr>
              <w:tabs>
                <w:tab w:val="left" w:pos="10206"/>
                <w:tab w:val="left" w:pos="10490"/>
              </w:tabs>
              <w:spacing w:line="360" w:lineRule="auto"/>
              <w:ind w:right="-1"/>
              <w:rPr>
                <w:b/>
                <w:bCs/>
              </w:rPr>
            </w:pPr>
          </w:p>
          <w:p w14:paraId="0BE9C368" w14:textId="77777777" w:rsidR="000518E2" w:rsidRPr="000518E2" w:rsidRDefault="000518E2" w:rsidP="000518E2">
            <w:pPr>
              <w:tabs>
                <w:tab w:val="left" w:pos="10206"/>
                <w:tab w:val="left" w:pos="10490"/>
              </w:tabs>
              <w:spacing w:line="360" w:lineRule="auto"/>
              <w:ind w:right="-1"/>
              <w:rPr>
                <w:b/>
                <w:bCs/>
              </w:rPr>
            </w:pPr>
          </w:p>
          <w:p w14:paraId="0B79EE4D" w14:textId="7396965C" w:rsidR="000518E2" w:rsidRPr="000518E2" w:rsidRDefault="000518E2" w:rsidP="000518E2">
            <w:pPr>
              <w:tabs>
                <w:tab w:val="left" w:pos="10206"/>
                <w:tab w:val="left" w:pos="10490"/>
              </w:tabs>
              <w:spacing w:line="360" w:lineRule="auto"/>
              <w:ind w:right="-1"/>
              <w:rPr>
                <w:color w:val="000000"/>
              </w:rPr>
            </w:pPr>
            <w:r w:rsidRPr="000518E2">
              <w:rPr>
                <w:b/>
                <w:bCs/>
              </w:rPr>
              <w:t>25.2.6. ŽNŽNKM sektoriuje</w:t>
            </w:r>
            <w:r w:rsidRPr="000518E2">
              <w:rPr>
                <w:rStyle w:val="FootnoteReference"/>
                <w:b w:val="0"/>
                <w:bCs/>
              </w:rPr>
              <w:footnoteReference w:id="1"/>
            </w:r>
            <w:r w:rsidRPr="000518E2">
              <w:rPr>
                <w:b/>
                <w:bCs/>
              </w:rPr>
              <w:t xml:space="preserve"> </w:t>
            </w:r>
            <w:r w:rsidRPr="000518E2">
              <w:t xml:space="preserve">darniai naudojant žemės ūkio naudmenas ir miško žemę bei didinant medienos panaudojimą statyboje ir ilgaamžių produktų gamyboje, didinti absorbcinį potencialą </w:t>
            </w:r>
            <w:r w:rsidRPr="000518E2">
              <w:rPr>
                <w:rFonts w:ascii="TimesNewRomanPSMT" w:eastAsia="TimesNewRomanPSMT" w:hAnsi="TimesNewRomanPSMT" w:cs="TimesNewRomanPSMT"/>
              </w:rPr>
              <w:t>bei jį efektyviausiai panaudoti,</w:t>
            </w:r>
            <w:r w:rsidRPr="000518E2">
              <w:t xml:space="preserve"> ir pasiekti, kad būtų absorbuojamas daug didesnis ŠESD kiekis už šio sektoriaus išmetamą kiekį ir sudarytų mažiausiai 6,5 mln. t CO</w:t>
            </w:r>
            <w:r w:rsidRPr="000518E2">
              <w:rPr>
                <w:vertAlign w:val="subscript"/>
              </w:rPr>
              <w:t>2</w:t>
            </w:r>
            <w:r w:rsidRPr="000518E2">
              <w:t>e per 2021–2030 m. laikotarpį</w:t>
            </w:r>
            <w:r w:rsidRPr="000518E2">
              <w:rPr>
                <w:rStyle w:val="FootnoteReference"/>
              </w:rPr>
              <w:footnoteReference w:id="2"/>
            </w:r>
            <w:r w:rsidRPr="000518E2">
              <w:t>.</w:t>
            </w:r>
          </w:p>
          <w:p w14:paraId="574FA0AA" w14:textId="77777777" w:rsidR="004C5968" w:rsidRPr="000518E2" w:rsidRDefault="004C5968" w:rsidP="004C5968">
            <w:pPr>
              <w:tabs>
                <w:tab w:val="left" w:pos="10206"/>
                <w:tab w:val="left" w:pos="10490"/>
              </w:tabs>
              <w:spacing w:line="360" w:lineRule="auto"/>
              <w:ind w:right="-1" w:firstLine="567"/>
              <w:jc w:val="both"/>
              <w:rPr>
                <w:b/>
              </w:rPr>
            </w:pPr>
            <w:bookmarkStart w:id="1" w:name="part_bf6e638e63f84c9c9b87345fb4128ac9"/>
            <w:bookmarkStart w:id="2" w:name="part_819566b0ff5a4df0b249395a698d4340"/>
            <w:bookmarkStart w:id="3" w:name="part_b5288838d8934360ba06d7e0f9e6b1fa"/>
            <w:bookmarkEnd w:id="1"/>
            <w:bookmarkEnd w:id="2"/>
            <w:bookmarkEnd w:id="3"/>
          </w:p>
          <w:p w14:paraId="57C76E3E" w14:textId="0A885274" w:rsidR="004F21BE" w:rsidRPr="000518E2" w:rsidRDefault="004F21BE" w:rsidP="00464D96">
            <w:pPr>
              <w:tabs>
                <w:tab w:val="left" w:pos="10206"/>
                <w:tab w:val="left" w:pos="10490"/>
              </w:tabs>
              <w:spacing w:line="360" w:lineRule="auto"/>
              <w:ind w:right="-1" w:firstLine="567"/>
              <w:jc w:val="both"/>
            </w:pPr>
          </w:p>
        </w:tc>
        <w:tc>
          <w:tcPr>
            <w:tcW w:w="1701" w:type="dxa"/>
            <w:tcBorders>
              <w:left w:val="single" w:sz="4" w:space="0" w:color="000000"/>
              <w:bottom w:val="single" w:sz="4" w:space="0" w:color="000000"/>
              <w:right w:val="single" w:sz="4" w:space="0" w:color="000000"/>
            </w:tcBorders>
            <w:tcMar>
              <w:top w:w="55" w:type="dxa"/>
              <w:left w:w="55" w:type="dxa"/>
              <w:bottom w:w="55" w:type="dxa"/>
              <w:right w:w="55" w:type="dxa"/>
            </w:tcMar>
          </w:tcPr>
          <w:p w14:paraId="18DD1618" w14:textId="77777777" w:rsidR="003B2625" w:rsidRPr="000518E2" w:rsidRDefault="003B2625">
            <w:pPr>
              <w:snapToGrid w:val="0"/>
              <w:jc w:val="both"/>
              <w:rPr>
                <w:rFonts w:eastAsia="Times New Roman"/>
                <w:lang w:eastAsia="ar-SA"/>
              </w:rPr>
            </w:pPr>
            <w:r w:rsidRPr="000518E2">
              <w:rPr>
                <w:rFonts w:eastAsia="Times New Roman"/>
                <w:lang w:eastAsia="ar-SA"/>
              </w:rPr>
              <w:lastRenderedPageBreak/>
              <w:t>Visiškas</w:t>
            </w:r>
          </w:p>
        </w:tc>
      </w:tr>
    </w:tbl>
    <w:p w14:paraId="069A5521" w14:textId="77777777" w:rsidR="003B2625" w:rsidRPr="000518E2" w:rsidRDefault="003B2625"/>
    <w:sectPr w:rsidR="003B2625" w:rsidRPr="000518E2" w:rsidSect="002E55BE">
      <w:headerReference w:type="default" r:id="rId8"/>
      <w:footnotePr>
        <w:pos w:val="beneathText"/>
      </w:footnotePr>
      <w:pgSz w:w="11905" w:h="16837"/>
      <w:pgMar w:top="851" w:right="1134" w:bottom="709"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E03BE" w14:textId="77777777" w:rsidR="002E55BE" w:rsidRDefault="002E55BE" w:rsidP="002E55BE">
      <w:r>
        <w:separator/>
      </w:r>
    </w:p>
  </w:endnote>
  <w:endnote w:type="continuationSeparator" w:id="0">
    <w:p w14:paraId="715DA106" w14:textId="77777777" w:rsidR="002E55BE" w:rsidRDefault="002E55BE" w:rsidP="002E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5"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Andale Sans UI">
    <w:altName w:val="Arial Unicode MS"/>
    <w:charset w:val="BA"/>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D687A" w14:textId="77777777" w:rsidR="002E55BE" w:rsidRDefault="002E55BE" w:rsidP="002E55BE">
      <w:r>
        <w:separator/>
      </w:r>
    </w:p>
  </w:footnote>
  <w:footnote w:type="continuationSeparator" w:id="0">
    <w:p w14:paraId="6F482D54" w14:textId="77777777" w:rsidR="002E55BE" w:rsidRDefault="002E55BE" w:rsidP="002E55BE">
      <w:r>
        <w:continuationSeparator/>
      </w:r>
    </w:p>
  </w:footnote>
  <w:footnote w:id="1">
    <w:p w14:paraId="1061C411" w14:textId="77777777" w:rsidR="000518E2" w:rsidRDefault="000518E2" w:rsidP="000518E2">
      <w:pPr>
        <w:pStyle w:val="FootnoteText"/>
      </w:pPr>
      <w:r>
        <w:rPr>
          <w:rStyle w:val="FootnoteReference"/>
        </w:rPr>
        <w:footnoteRef/>
      </w:r>
      <w:r>
        <w:t xml:space="preserve"> </w:t>
      </w:r>
      <w:r w:rsidRPr="00E3543E">
        <w:rPr>
          <w:sz w:val="18"/>
        </w:rPr>
        <w:t>Žemės naudmenų, žemės naudmenų paskirties keitimo ir miškininkystės sektorius</w:t>
      </w:r>
    </w:p>
  </w:footnote>
  <w:footnote w:id="2">
    <w:p w14:paraId="65150CBD" w14:textId="77777777" w:rsidR="000518E2" w:rsidRPr="000518E2" w:rsidRDefault="000518E2" w:rsidP="000518E2">
      <w:pPr>
        <w:pStyle w:val="FootnoteText"/>
        <w:rPr>
          <w:sz w:val="18"/>
        </w:rPr>
      </w:pPr>
      <w:r>
        <w:rPr>
          <w:rStyle w:val="FootnoteReference"/>
        </w:rPr>
        <w:footnoteRef/>
      </w:r>
      <w:r>
        <w:t xml:space="preserve"> </w:t>
      </w:r>
      <w:r w:rsidRPr="000518E2">
        <w:rPr>
          <w:sz w:val="18"/>
        </w:rPr>
        <w:t>atsižvelgiant į Reglamento (ES) 2018/841 ir Reglamento (ES) 2018/842 pakeitimus, planuojamus 2021 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C48AA" w14:textId="4AF3DF30" w:rsidR="002E55BE" w:rsidRDefault="002E55BE">
    <w:pPr>
      <w:pStyle w:val="Header"/>
      <w:jc w:val="center"/>
    </w:pPr>
    <w:r>
      <w:fldChar w:fldCharType="begin"/>
    </w:r>
    <w:r>
      <w:instrText xml:space="preserve"> PAGE   \* MERGEFORMAT </w:instrText>
    </w:r>
    <w:r>
      <w:fldChar w:fldCharType="separate"/>
    </w:r>
    <w:r w:rsidR="00F068DB">
      <w:rPr>
        <w:noProof/>
      </w:rPr>
      <w:t>2</w:t>
    </w:r>
    <w:r>
      <w:fldChar w:fldCharType="end"/>
    </w:r>
  </w:p>
  <w:p w14:paraId="06FC6559" w14:textId="77777777" w:rsidR="002E55BE" w:rsidRDefault="002E5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29A7"/>
    <w:multiLevelType w:val="multilevel"/>
    <w:tmpl w:val="B1709A7E"/>
    <w:lvl w:ilvl="0">
      <w:start w:val="1"/>
      <w:numFmt w:val="upperRoman"/>
      <w:pStyle w:val="Strategijosskyriaus-pavadinimas"/>
      <w:lvlText w:val="%1."/>
      <w:lvlJc w:val="righ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73F74E1"/>
    <w:multiLevelType w:val="multilevel"/>
    <w:tmpl w:val="55EEFFEE"/>
    <w:lvl w:ilvl="0">
      <w:start w:val="164"/>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8BA4586"/>
    <w:multiLevelType w:val="multilevel"/>
    <w:tmpl w:val="11868548"/>
    <w:lvl w:ilvl="0">
      <w:start w:val="1"/>
      <w:numFmt w:val="decimal"/>
      <w:suff w:val="space"/>
      <w:lvlText w:val="%1."/>
      <w:lvlJc w:val="left"/>
      <w:pPr>
        <w:ind w:left="360" w:hanging="360"/>
      </w:pPr>
      <w:rPr>
        <w:rFonts w:hint="default"/>
      </w:rPr>
    </w:lvl>
    <w:lvl w:ilvl="1">
      <w:start w:val="1"/>
      <w:numFmt w:val="decimal"/>
      <w:suff w:val="space"/>
      <w:lvlText w:val="%1.%2."/>
      <w:lvlJc w:val="left"/>
      <w:pPr>
        <w:ind w:left="2417" w:hanging="432"/>
      </w:pPr>
      <w:rPr>
        <w:rFonts w:hint="default"/>
        <w:b w:val="0"/>
      </w:rPr>
    </w:lvl>
    <w:lvl w:ilvl="2">
      <w:start w:val="1"/>
      <w:numFmt w:val="decimal"/>
      <w:suff w:val="space"/>
      <w:lvlText w:val="%1.%2.%3."/>
      <w:lvlJc w:val="left"/>
      <w:pPr>
        <w:ind w:left="5466" w:hanging="504"/>
      </w:pPr>
      <w:rPr>
        <w:rFonts w:hint="default"/>
        <w:b w:val="0"/>
      </w:rPr>
    </w:lvl>
    <w:lvl w:ilvl="3">
      <w:start w:val="1"/>
      <w:numFmt w:val="decimal"/>
      <w:suff w:val="space"/>
      <w:lvlText w:val="%1.%2.%3.%4."/>
      <w:lvlJc w:val="left"/>
      <w:pPr>
        <w:ind w:left="2066" w:hanging="648"/>
      </w:pPr>
      <w:rPr>
        <w:rFonts w:hint="default"/>
        <w:b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E072EA7"/>
    <w:multiLevelType w:val="hybridMultilevel"/>
    <w:tmpl w:val="652CD4FC"/>
    <w:lvl w:ilvl="0" w:tplc="A1BC5306">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2CC177F"/>
    <w:multiLevelType w:val="multilevel"/>
    <w:tmpl w:val="085ABF3C"/>
    <w:lvl w:ilvl="0">
      <w:start w:val="158"/>
      <w:numFmt w:val="decimal"/>
      <w:lvlText w:val="%1."/>
      <w:lvlJc w:val="left"/>
      <w:pPr>
        <w:ind w:left="780" w:hanging="4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5ED63F7"/>
    <w:multiLevelType w:val="hybridMultilevel"/>
    <w:tmpl w:val="A386B85A"/>
    <w:lvl w:ilvl="0" w:tplc="D2BE4B92">
      <w:start w:val="1"/>
      <w:numFmt w:val="decimal"/>
      <w:pStyle w:val="Lentelespavadinimas"/>
      <w:lvlText w:val="%1 lentelė."/>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53BA5C44"/>
    <w:multiLevelType w:val="hybridMultilevel"/>
    <w:tmpl w:val="110AE7F8"/>
    <w:lvl w:ilvl="0" w:tplc="2152D0A6">
      <w:start w:val="1"/>
      <w:numFmt w:val="decimal"/>
      <w:lvlText w:val="%1."/>
      <w:lvlJc w:val="left"/>
      <w:pPr>
        <w:ind w:left="720" w:hanging="360"/>
      </w:pPr>
      <w:rPr>
        <w:rFonts w:asciiTheme="minorHAnsi" w:hAnsiTheme="minorHAnsi" w:cs="EUAlbertina"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820213"/>
    <w:multiLevelType w:val="multilevel"/>
    <w:tmpl w:val="DD8E545C"/>
    <w:lvl w:ilvl="0">
      <w:start w:val="1"/>
      <w:numFmt w:val="decimal"/>
      <w:pStyle w:val="Strategijospunktai"/>
      <w:lvlText w:val="%1."/>
      <w:lvlJc w:val="left"/>
      <w:pPr>
        <w:ind w:left="0" w:firstLine="284"/>
      </w:pPr>
      <w:rPr>
        <w:rFonts w:hint="default"/>
        <w:b w:val="0"/>
      </w:rPr>
    </w:lvl>
    <w:lvl w:ilvl="1">
      <w:start w:val="1"/>
      <w:numFmt w:val="decimal"/>
      <w:isLgl/>
      <w:lvlText w:val="%1.%2."/>
      <w:lvlJc w:val="left"/>
      <w:pPr>
        <w:tabs>
          <w:tab w:val="num" w:pos="851"/>
        </w:tabs>
        <w:ind w:left="0" w:firstLine="284"/>
      </w:pPr>
      <w:rPr>
        <w:rFonts w:hint="default"/>
        <w:i w:val="0"/>
      </w:rPr>
    </w:lvl>
    <w:lvl w:ilvl="2">
      <w:start w:val="1"/>
      <w:numFmt w:val="decimal"/>
      <w:isLgl/>
      <w:lvlText w:val="%1.%2.%3."/>
      <w:lvlJc w:val="left"/>
      <w:pPr>
        <w:tabs>
          <w:tab w:val="num" w:pos="284"/>
        </w:tabs>
        <w:ind w:left="0" w:firstLine="284"/>
      </w:pPr>
      <w:rPr>
        <w:rFonts w:hint="default"/>
        <w:i w:val="0"/>
      </w:rPr>
    </w:lvl>
    <w:lvl w:ilvl="3">
      <w:start w:val="1"/>
      <w:numFmt w:val="decimal"/>
      <w:isLgl/>
      <w:lvlText w:val="%1.%2.%3.%4."/>
      <w:lvlJc w:val="left"/>
      <w:pPr>
        <w:ind w:left="0" w:firstLine="284"/>
      </w:pPr>
      <w:rPr>
        <w:rFonts w:hint="default"/>
        <w:i w:val="0"/>
      </w:rPr>
    </w:lvl>
    <w:lvl w:ilvl="4">
      <w:start w:val="1"/>
      <w:numFmt w:val="decimal"/>
      <w:isLgl/>
      <w:lvlText w:val="%1.%2.%3.%4.%5."/>
      <w:lvlJc w:val="righ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8">
    <w:nsid w:val="66A91C6C"/>
    <w:multiLevelType w:val="multilevel"/>
    <w:tmpl w:val="0B484610"/>
    <w:lvl w:ilvl="0">
      <w:start w:val="167"/>
      <w:numFmt w:val="decimal"/>
      <w:lvlText w:val="%1."/>
      <w:lvlJc w:val="left"/>
      <w:pPr>
        <w:ind w:left="780" w:hanging="4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47A2EB6"/>
    <w:multiLevelType w:val="multilevel"/>
    <w:tmpl w:val="4DF07534"/>
    <w:lvl w:ilvl="0">
      <w:start w:val="166"/>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5"/>
  </w:num>
  <w:num w:numId="2">
    <w:abstractNumId w:val="7"/>
  </w:num>
  <w:num w:numId="3">
    <w:abstractNumId w:val="0"/>
  </w:num>
  <w:num w:numId="4">
    <w:abstractNumId w:val="3"/>
  </w:num>
  <w:num w:numId="5">
    <w:abstractNumId w:val="4"/>
  </w:num>
  <w:num w:numId="6">
    <w:abstractNumId w:val="8"/>
  </w:num>
  <w:num w:numId="7">
    <w:abstractNumId w:val="9"/>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EAA"/>
    <w:rsid w:val="00016C68"/>
    <w:rsid w:val="00045B1E"/>
    <w:rsid w:val="0004702C"/>
    <w:rsid w:val="000518E2"/>
    <w:rsid w:val="00110E3B"/>
    <w:rsid w:val="001B1D1F"/>
    <w:rsid w:val="001D359F"/>
    <w:rsid w:val="001D42A3"/>
    <w:rsid w:val="00207F75"/>
    <w:rsid w:val="002312C5"/>
    <w:rsid w:val="0024621E"/>
    <w:rsid w:val="002C16B9"/>
    <w:rsid w:val="002C4107"/>
    <w:rsid w:val="002C540A"/>
    <w:rsid w:val="002E55BE"/>
    <w:rsid w:val="00323332"/>
    <w:rsid w:val="00325B21"/>
    <w:rsid w:val="003837FA"/>
    <w:rsid w:val="003B2625"/>
    <w:rsid w:val="003C3CF5"/>
    <w:rsid w:val="00464D96"/>
    <w:rsid w:val="004754A3"/>
    <w:rsid w:val="004C5968"/>
    <w:rsid w:val="004F21BE"/>
    <w:rsid w:val="004F47E9"/>
    <w:rsid w:val="00524349"/>
    <w:rsid w:val="005A4789"/>
    <w:rsid w:val="005B1287"/>
    <w:rsid w:val="005E5F42"/>
    <w:rsid w:val="0061079B"/>
    <w:rsid w:val="00685DFB"/>
    <w:rsid w:val="006C4CB1"/>
    <w:rsid w:val="006D7844"/>
    <w:rsid w:val="0074077F"/>
    <w:rsid w:val="007621CC"/>
    <w:rsid w:val="007D5809"/>
    <w:rsid w:val="00822EAA"/>
    <w:rsid w:val="00862074"/>
    <w:rsid w:val="0087279F"/>
    <w:rsid w:val="009273BD"/>
    <w:rsid w:val="0099180B"/>
    <w:rsid w:val="009C26CE"/>
    <w:rsid w:val="00B7477F"/>
    <w:rsid w:val="00C100EE"/>
    <w:rsid w:val="00C33BE5"/>
    <w:rsid w:val="00CB364D"/>
    <w:rsid w:val="00CD2D5A"/>
    <w:rsid w:val="00DC3B87"/>
    <w:rsid w:val="00DE3A6E"/>
    <w:rsid w:val="00E47959"/>
    <w:rsid w:val="00F068DB"/>
    <w:rsid w:val="00F34D1E"/>
    <w:rsid w:val="00F665D5"/>
    <w:rsid w:val="00FA00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semiHidden="0" w:uiPriority="35" w:unhideWhenUsed="0"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Indent3">
    <w:name w:val="Body Text Indent 3"/>
    <w:basedOn w:val="Normal"/>
    <w:pPr>
      <w:ind w:right="-567" w:firstLine="720"/>
      <w:jc w:val="both"/>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Hyperlink2">
    <w:name w:val="Hyperlink2"/>
    <w:pPr>
      <w:suppressAutoHyphens/>
      <w:autoSpaceDE w:val="0"/>
      <w:ind w:firstLine="312"/>
      <w:jc w:val="both"/>
    </w:pPr>
    <w:rPr>
      <w:rFonts w:ascii="TimesLT" w:hAnsi="TimesLT"/>
      <w:lang w:val="en-US" w:eastAsia="ar-SA"/>
    </w:rPr>
  </w:style>
  <w:style w:type="paragraph" w:customStyle="1" w:styleId="Text1">
    <w:name w:val="Text 1"/>
    <w:basedOn w:val="Normal"/>
    <w:rsid w:val="005A4789"/>
    <w:pPr>
      <w:widowControl/>
      <w:suppressAutoHyphens w:val="0"/>
      <w:spacing w:before="120" w:after="120" w:line="360" w:lineRule="auto"/>
      <w:ind w:left="850"/>
    </w:pPr>
    <w:rPr>
      <w:rFonts w:eastAsia="Times New Roman"/>
      <w:szCs w:val="20"/>
      <w:lang w:eastAsia="en-US"/>
    </w:rPr>
  </w:style>
  <w:style w:type="paragraph" w:styleId="BodyText3">
    <w:name w:val="Body Text 3"/>
    <w:basedOn w:val="Normal"/>
    <w:link w:val="BodyText3Char"/>
    <w:uiPriority w:val="99"/>
    <w:semiHidden/>
    <w:unhideWhenUsed/>
    <w:rsid w:val="00C100EE"/>
    <w:pPr>
      <w:spacing w:after="120"/>
    </w:pPr>
    <w:rPr>
      <w:sz w:val="16"/>
      <w:szCs w:val="16"/>
    </w:rPr>
  </w:style>
  <w:style w:type="character" w:customStyle="1" w:styleId="BodyText3Char">
    <w:name w:val="Body Text 3 Char"/>
    <w:basedOn w:val="DefaultParagraphFont"/>
    <w:link w:val="BodyText3"/>
    <w:uiPriority w:val="99"/>
    <w:semiHidden/>
    <w:rsid w:val="00C100EE"/>
    <w:rPr>
      <w:rFonts w:eastAsia="Arial Unicode MS"/>
      <w:sz w:val="16"/>
      <w:szCs w:val="16"/>
    </w:rPr>
  </w:style>
  <w:style w:type="paragraph" w:customStyle="1" w:styleId="Strategijospunktai">
    <w:name w:val="Strategijos_punktai"/>
    <w:basedOn w:val="BodyText2"/>
    <w:qFormat/>
    <w:rsid w:val="00DC3B87"/>
    <w:pPr>
      <w:widowControl/>
      <w:numPr>
        <w:numId w:val="2"/>
      </w:numPr>
      <w:suppressAutoHyphens w:val="0"/>
      <w:spacing w:after="0" w:line="360" w:lineRule="atLeast"/>
      <w:jc w:val="both"/>
    </w:pPr>
    <w:rPr>
      <w:rFonts w:eastAsia="PMingLiU"/>
      <w:bCs/>
      <w:szCs w:val="23"/>
    </w:rPr>
  </w:style>
  <w:style w:type="paragraph" w:customStyle="1" w:styleId="Lentelespavadinimas">
    <w:name w:val="Lenteles pavadinimas"/>
    <w:qFormat/>
    <w:rsid w:val="00DC3B87"/>
    <w:pPr>
      <w:numPr>
        <w:numId w:val="1"/>
      </w:numPr>
      <w:spacing w:before="120" w:after="120"/>
      <w:ind w:left="714" w:hanging="357"/>
    </w:pPr>
    <w:rPr>
      <w:rFonts w:eastAsia="Lucida Sans Unicode"/>
      <w:kern w:val="18"/>
      <w:sz w:val="22"/>
      <w:szCs w:val="24"/>
      <w:lang w:eastAsia="en-US"/>
    </w:rPr>
  </w:style>
  <w:style w:type="paragraph" w:styleId="BodyText2">
    <w:name w:val="Body Text 2"/>
    <w:basedOn w:val="Normal"/>
    <w:link w:val="BodyText2Char"/>
    <w:uiPriority w:val="99"/>
    <w:semiHidden/>
    <w:unhideWhenUsed/>
    <w:rsid w:val="00DC3B87"/>
    <w:pPr>
      <w:spacing w:after="120" w:line="480" w:lineRule="auto"/>
    </w:pPr>
  </w:style>
  <w:style w:type="character" w:customStyle="1" w:styleId="BodyText2Char">
    <w:name w:val="Body Text 2 Char"/>
    <w:basedOn w:val="DefaultParagraphFont"/>
    <w:link w:val="BodyText2"/>
    <w:uiPriority w:val="99"/>
    <w:semiHidden/>
    <w:rsid w:val="00DC3B87"/>
    <w:rPr>
      <w:rFonts w:eastAsia="Arial Unicode MS"/>
      <w:sz w:val="24"/>
      <w:szCs w:val="24"/>
    </w:rPr>
  </w:style>
  <w:style w:type="paragraph" w:customStyle="1" w:styleId="Strategijosskyriaus-pavadinimas">
    <w:name w:val="Strategijos_skyriaus-pavadinimas"/>
    <w:basedOn w:val="BodyText2"/>
    <w:qFormat/>
    <w:rsid w:val="00DC3B87"/>
    <w:pPr>
      <w:widowControl/>
      <w:numPr>
        <w:numId w:val="3"/>
      </w:numPr>
      <w:suppressAutoHyphens w:val="0"/>
      <w:spacing w:before="240" w:after="240" w:line="240" w:lineRule="auto"/>
      <w:jc w:val="center"/>
    </w:pPr>
    <w:rPr>
      <w:rFonts w:eastAsia="PMingLiU"/>
      <w:b/>
      <w:lang w:eastAsia="zh-TW"/>
    </w:rPr>
  </w:style>
  <w:style w:type="paragraph" w:customStyle="1" w:styleId="NormalCentered">
    <w:name w:val="Normal Centered"/>
    <w:basedOn w:val="Normal"/>
    <w:rsid w:val="009C26CE"/>
    <w:pPr>
      <w:widowControl/>
      <w:suppressAutoHyphens w:val="0"/>
      <w:spacing w:before="120" w:after="120" w:line="360" w:lineRule="auto"/>
      <w:jc w:val="center"/>
    </w:pPr>
    <w:rPr>
      <w:rFonts w:eastAsia="Times New Roman"/>
      <w:szCs w:val="20"/>
      <w:lang w:eastAsia="en-US"/>
    </w:rPr>
  </w:style>
  <w:style w:type="paragraph" w:customStyle="1" w:styleId="Annexetitreacte">
    <w:name w:val="Annexe titre (acte)"/>
    <w:basedOn w:val="Normal"/>
    <w:next w:val="Normal"/>
    <w:rsid w:val="009C26CE"/>
    <w:pPr>
      <w:widowControl/>
      <w:suppressAutoHyphens w:val="0"/>
      <w:spacing w:before="120" w:after="120" w:line="360" w:lineRule="auto"/>
      <w:jc w:val="center"/>
    </w:pPr>
    <w:rPr>
      <w:rFonts w:eastAsia="Times New Roman"/>
      <w:b/>
      <w:szCs w:val="20"/>
      <w:u w:val="single"/>
      <w:lang w:eastAsia="en-US"/>
    </w:rPr>
  </w:style>
  <w:style w:type="table" w:styleId="TableGrid">
    <w:name w:val="Table Grid"/>
    <w:basedOn w:val="TableNormal"/>
    <w:rsid w:val="009C26CE"/>
    <w:pPr>
      <w:spacing w:before="120"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809"/>
    <w:rPr>
      <w:rFonts w:ascii="Tahoma" w:hAnsi="Tahoma" w:cs="Tahoma"/>
      <w:sz w:val="16"/>
      <w:szCs w:val="16"/>
    </w:rPr>
  </w:style>
  <w:style w:type="character" w:customStyle="1" w:styleId="BalloonTextChar">
    <w:name w:val="Balloon Text Char"/>
    <w:basedOn w:val="DefaultParagraphFont"/>
    <w:link w:val="BalloonText"/>
    <w:uiPriority w:val="99"/>
    <w:semiHidden/>
    <w:rsid w:val="007D5809"/>
    <w:rPr>
      <w:rFonts w:ascii="Tahoma" w:eastAsia="Arial Unicode MS" w:hAnsi="Tahoma" w:cs="Tahoma"/>
      <w:sz w:val="16"/>
      <w:szCs w:val="16"/>
    </w:rPr>
  </w:style>
  <w:style w:type="paragraph" w:styleId="Header">
    <w:name w:val="header"/>
    <w:basedOn w:val="Normal"/>
    <w:link w:val="HeaderChar"/>
    <w:uiPriority w:val="99"/>
    <w:unhideWhenUsed/>
    <w:rsid w:val="002E55BE"/>
    <w:pPr>
      <w:tabs>
        <w:tab w:val="center" w:pos="4819"/>
        <w:tab w:val="right" w:pos="9638"/>
      </w:tabs>
    </w:pPr>
  </w:style>
  <w:style w:type="character" w:customStyle="1" w:styleId="HeaderChar">
    <w:name w:val="Header Char"/>
    <w:basedOn w:val="DefaultParagraphFont"/>
    <w:link w:val="Header"/>
    <w:uiPriority w:val="99"/>
    <w:rsid w:val="002E55BE"/>
    <w:rPr>
      <w:rFonts w:eastAsia="Arial Unicode MS"/>
      <w:sz w:val="24"/>
      <w:szCs w:val="24"/>
    </w:rPr>
  </w:style>
  <w:style w:type="paragraph" w:styleId="Footer">
    <w:name w:val="footer"/>
    <w:basedOn w:val="Normal"/>
    <w:link w:val="FooterChar"/>
    <w:uiPriority w:val="99"/>
    <w:semiHidden/>
    <w:unhideWhenUsed/>
    <w:rsid w:val="002E55BE"/>
    <w:pPr>
      <w:tabs>
        <w:tab w:val="center" w:pos="4819"/>
        <w:tab w:val="right" w:pos="9638"/>
      </w:tabs>
    </w:pPr>
  </w:style>
  <w:style w:type="character" w:customStyle="1" w:styleId="FooterChar">
    <w:name w:val="Footer Char"/>
    <w:basedOn w:val="DefaultParagraphFont"/>
    <w:link w:val="Footer"/>
    <w:uiPriority w:val="99"/>
    <w:semiHidden/>
    <w:rsid w:val="002E55BE"/>
    <w:rPr>
      <w:rFonts w:eastAsia="Arial Unicode MS"/>
      <w:sz w:val="24"/>
      <w:szCs w:val="24"/>
    </w:rPr>
  </w:style>
  <w:style w:type="character" w:styleId="CommentReference">
    <w:name w:val="annotation reference"/>
    <w:rsid w:val="006C4CB1"/>
    <w:rPr>
      <w:sz w:val="16"/>
      <w:szCs w:val="16"/>
    </w:rPr>
  </w:style>
  <w:style w:type="paragraph" w:customStyle="1" w:styleId="prastasis1">
    <w:name w:val="Įprastasis1"/>
    <w:basedOn w:val="Normal"/>
    <w:rsid w:val="00016C68"/>
    <w:pPr>
      <w:widowControl/>
      <w:suppressAutoHyphens w:val="0"/>
      <w:spacing w:before="100" w:beforeAutospacing="1" w:after="100" w:afterAutospacing="1"/>
    </w:pPr>
    <w:rPr>
      <w:rFonts w:eastAsia="Times New Roman"/>
    </w:rPr>
  </w:style>
  <w:style w:type="character" w:customStyle="1" w:styleId="sub">
    <w:name w:val="sub"/>
    <w:basedOn w:val="DefaultParagraphFont"/>
    <w:rsid w:val="00016C68"/>
  </w:style>
  <w:style w:type="paragraph" w:styleId="ListParagraph">
    <w:name w:val="List Paragraph"/>
    <w:aliases w:val="SC Bullet point,Numbered Para 1,Dot pt,No Spacing1,List Paragraph Char Char Char,Indicator Text,Bullet 1,List Paragraph1,Bullet Points,MAIN CONTENT,List Paragraph12,F5 List Paragraph,Heading 2_sj,1st level - Bullet List Paragraph,Styl 1,2"/>
    <w:basedOn w:val="Normal"/>
    <w:link w:val="ListParagraphChar"/>
    <w:uiPriority w:val="34"/>
    <w:qFormat/>
    <w:rsid w:val="004F21BE"/>
    <w:pPr>
      <w:widowControl/>
      <w:suppressAutoHyphens w:val="0"/>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CM1">
    <w:name w:val="CM1"/>
    <w:basedOn w:val="Normal"/>
    <w:next w:val="Normal"/>
    <w:uiPriority w:val="99"/>
    <w:rsid w:val="00FA00F5"/>
    <w:pPr>
      <w:widowControl/>
      <w:suppressAutoHyphens w:val="0"/>
      <w:autoSpaceDE w:val="0"/>
      <w:autoSpaceDN w:val="0"/>
      <w:adjustRightInd w:val="0"/>
    </w:pPr>
    <w:rPr>
      <w:rFonts w:ascii="EUAlbertina" w:eastAsia="Times New Roman" w:hAnsi="EUAlbertina"/>
      <w:lang w:val="en-US"/>
    </w:rPr>
  </w:style>
  <w:style w:type="paragraph" w:customStyle="1" w:styleId="CM3">
    <w:name w:val="CM3"/>
    <w:basedOn w:val="Normal"/>
    <w:next w:val="Normal"/>
    <w:uiPriority w:val="99"/>
    <w:rsid w:val="00FA00F5"/>
    <w:pPr>
      <w:widowControl/>
      <w:suppressAutoHyphens w:val="0"/>
      <w:autoSpaceDE w:val="0"/>
      <w:autoSpaceDN w:val="0"/>
      <w:adjustRightInd w:val="0"/>
    </w:pPr>
    <w:rPr>
      <w:rFonts w:ascii="EUAlbertina" w:eastAsia="Times New Roman" w:hAnsi="EUAlbertina"/>
      <w:lang w:val="en-US"/>
    </w:rPr>
  </w:style>
  <w:style w:type="paragraph" w:styleId="CommentText">
    <w:name w:val="annotation text"/>
    <w:basedOn w:val="Normal"/>
    <w:link w:val="CommentTextChar"/>
    <w:unhideWhenUsed/>
    <w:rsid w:val="00FA00F5"/>
    <w:rPr>
      <w:sz w:val="20"/>
      <w:szCs w:val="20"/>
    </w:rPr>
  </w:style>
  <w:style w:type="character" w:customStyle="1" w:styleId="CommentTextChar">
    <w:name w:val="Comment Text Char"/>
    <w:basedOn w:val="DefaultParagraphFont"/>
    <w:link w:val="CommentText"/>
    <w:rsid w:val="00FA00F5"/>
    <w:rPr>
      <w:rFonts w:eastAsia="Arial Unicode MS"/>
    </w:rPr>
  </w:style>
  <w:style w:type="paragraph" w:styleId="CommentSubject">
    <w:name w:val="annotation subject"/>
    <w:basedOn w:val="CommentText"/>
    <w:next w:val="CommentText"/>
    <w:link w:val="CommentSubjectChar"/>
    <w:uiPriority w:val="99"/>
    <w:semiHidden/>
    <w:unhideWhenUsed/>
    <w:rsid w:val="00FA00F5"/>
    <w:rPr>
      <w:b/>
      <w:bCs/>
    </w:rPr>
  </w:style>
  <w:style w:type="character" w:customStyle="1" w:styleId="CommentSubjectChar">
    <w:name w:val="Comment Subject Char"/>
    <w:basedOn w:val="CommentTextChar"/>
    <w:link w:val="CommentSubject"/>
    <w:uiPriority w:val="99"/>
    <w:semiHidden/>
    <w:rsid w:val="00FA00F5"/>
    <w:rPr>
      <w:rFonts w:eastAsia="Arial Unicode MS"/>
      <w:b/>
      <w:bCs/>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f,Footnote text,o"/>
    <w:basedOn w:val="Normal"/>
    <w:link w:val="FootnoteTextChar"/>
    <w:unhideWhenUsed/>
    <w:qFormat/>
    <w:rsid w:val="00FA00F5"/>
    <w:pPr>
      <w:widowControl/>
      <w:suppressAutoHyphens w:val="0"/>
      <w:ind w:left="720" w:hanging="720"/>
    </w:pPr>
    <w:rPr>
      <w:rFonts w:eastAsiaTheme="minorHAnsi"/>
      <w:szCs w:val="20"/>
      <w:lang w:eastAsia="en-US"/>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f Char"/>
    <w:basedOn w:val="DefaultParagraphFont"/>
    <w:link w:val="FootnoteText"/>
    <w:rsid w:val="00FA00F5"/>
    <w:rPr>
      <w:rFonts w:eastAsiaTheme="minorHAnsi"/>
      <w:sz w:val="24"/>
      <w:lang w:eastAsia="en-US"/>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ftref"/>
    <w:basedOn w:val="DefaultParagraphFont"/>
    <w:link w:val="FootnotesymbolCarZchn"/>
    <w:unhideWhenUsed/>
    <w:qFormat/>
    <w:rsid w:val="00FA00F5"/>
    <w:rPr>
      <w:b/>
      <w:bdr w:val="none" w:sz="0" w:space="0" w:color="auto"/>
      <w:shd w:val="clear" w:color="auto" w:fill="auto"/>
      <w:vertAlign w:val="superscript"/>
    </w:rPr>
  </w:style>
  <w:style w:type="paragraph" w:customStyle="1" w:styleId="Point1">
    <w:name w:val="Point 1"/>
    <w:basedOn w:val="Normal"/>
    <w:rsid w:val="00FA00F5"/>
    <w:pPr>
      <w:widowControl/>
      <w:suppressAutoHyphens w:val="0"/>
      <w:spacing w:before="120" w:after="120" w:line="360" w:lineRule="auto"/>
      <w:ind w:left="1417" w:hanging="567"/>
    </w:pPr>
    <w:rPr>
      <w:rFonts w:eastAsiaTheme="minorHAnsi"/>
      <w:szCs w:val="22"/>
      <w:lang w:eastAsia="en-US"/>
    </w:rPr>
  </w:style>
  <w:style w:type="paragraph" w:customStyle="1" w:styleId="ManualNumPar1">
    <w:name w:val="Manual NumPar 1"/>
    <w:basedOn w:val="Normal"/>
    <w:next w:val="Text1"/>
    <w:rsid w:val="00FA00F5"/>
    <w:pPr>
      <w:widowControl/>
      <w:suppressAutoHyphens w:val="0"/>
      <w:spacing w:before="120" w:after="120" w:line="360" w:lineRule="auto"/>
      <w:ind w:left="850" w:hanging="850"/>
    </w:pPr>
    <w:rPr>
      <w:rFonts w:eastAsiaTheme="minorHAnsi"/>
      <w:szCs w:val="22"/>
      <w:lang w:eastAsia="en-US"/>
    </w:rPr>
  </w:style>
  <w:style w:type="paragraph" w:customStyle="1" w:styleId="Titrearticle">
    <w:name w:val="Titre article"/>
    <w:basedOn w:val="Normal"/>
    <w:next w:val="Normal"/>
    <w:rsid w:val="00FA00F5"/>
    <w:pPr>
      <w:keepNext/>
      <w:widowControl/>
      <w:suppressAutoHyphens w:val="0"/>
      <w:spacing w:before="360" w:after="120" w:line="360" w:lineRule="auto"/>
      <w:jc w:val="center"/>
    </w:pPr>
    <w:rPr>
      <w:rFonts w:eastAsiaTheme="minorHAnsi"/>
      <w:i/>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0518E2"/>
    <w:pPr>
      <w:widowControl/>
      <w:suppressAutoHyphens w:val="0"/>
      <w:spacing w:after="160" w:line="240" w:lineRule="exact"/>
      <w:jc w:val="both"/>
    </w:pPr>
    <w:rPr>
      <w:rFonts w:eastAsia="Times New Roman"/>
      <w:b/>
      <w:sz w:val="20"/>
      <w:szCs w:val="20"/>
      <w:vertAlign w:val="superscript"/>
    </w:rPr>
  </w:style>
  <w:style w:type="character" w:customStyle="1" w:styleId="normaltextrun">
    <w:name w:val="normaltextrun"/>
    <w:basedOn w:val="DefaultParagraphFont"/>
    <w:rsid w:val="000518E2"/>
  </w:style>
  <w:style w:type="character" w:customStyle="1" w:styleId="ListParagraphChar">
    <w:name w:val="List Paragraph Char"/>
    <w:aliases w:val="SC Bullet point Char,Numbered Para 1 Char,Dot pt Char,No Spacing1 Char,List Paragraph Char Char Char Char,Indicator Text Char,Bullet 1 Char,List Paragraph1 Char,Bullet Points Char,MAIN CONTENT Char,List Paragraph12 Char,Styl 1 Char"/>
    <w:basedOn w:val="DefaultParagraphFont"/>
    <w:link w:val="ListParagraph"/>
    <w:uiPriority w:val="34"/>
    <w:qFormat/>
    <w:rsid w:val="000518E2"/>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semiHidden="0" w:uiPriority="35" w:unhideWhenUsed="0"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Indent3">
    <w:name w:val="Body Text Indent 3"/>
    <w:basedOn w:val="Normal"/>
    <w:pPr>
      <w:ind w:right="-567" w:firstLine="720"/>
      <w:jc w:val="both"/>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Hyperlink2">
    <w:name w:val="Hyperlink2"/>
    <w:pPr>
      <w:suppressAutoHyphens/>
      <w:autoSpaceDE w:val="0"/>
      <w:ind w:firstLine="312"/>
      <w:jc w:val="both"/>
    </w:pPr>
    <w:rPr>
      <w:rFonts w:ascii="TimesLT" w:hAnsi="TimesLT"/>
      <w:lang w:val="en-US" w:eastAsia="ar-SA"/>
    </w:rPr>
  </w:style>
  <w:style w:type="paragraph" w:customStyle="1" w:styleId="Text1">
    <w:name w:val="Text 1"/>
    <w:basedOn w:val="Normal"/>
    <w:rsid w:val="005A4789"/>
    <w:pPr>
      <w:widowControl/>
      <w:suppressAutoHyphens w:val="0"/>
      <w:spacing w:before="120" w:after="120" w:line="360" w:lineRule="auto"/>
      <w:ind w:left="850"/>
    </w:pPr>
    <w:rPr>
      <w:rFonts w:eastAsia="Times New Roman"/>
      <w:szCs w:val="20"/>
      <w:lang w:eastAsia="en-US"/>
    </w:rPr>
  </w:style>
  <w:style w:type="paragraph" w:styleId="BodyText3">
    <w:name w:val="Body Text 3"/>
    <w:basedOn w:val="Normal"/>
    <w:link w:val="BodyText3Char"/>
    <w:uiPriority w:val="99"/>
    <w:semiHidden/>
    <w:unhideWhenUsed/>
    <w:rsid w:val="00C100EE"/>
    <w:pPr>
      <w:spacing w:after="120"/>
    </w:pPr>
    <w:rPr>
      <w:sz w:val="16"/>
      <w:szCs w:val="16"/>
    </w:rPr>
  </w:style>
  <w:style w:type="character" w:customStyle="1" w:styleId="BodyText3Char">
    <w:name w:val="Body Text 3 Char"/>
    <w:basedOn w:val="DefaultParagraphFont"/>
    <w:link w:val="BodyText3"/>
    <w:uiPriority w:val="99"/>
    <w:semiHidden/>
    <w:rsid w:val="00C100EE"/>
    <w:rPr>
      <w:rFonts w:eastAsia="Arial Unicode MS"/>
      <w:sz w:val="16"/>
      <w:szCs w:val="16"/>
    </w:rPr>
  </w:style>
  <w:style w:type="paragraph" w:customStyle="1" w:styleId="Strategijospunktai">
    <w:name w:val="Strategijos_punktai"/>
    <w:basedOn w:val="BodyText2"/>
    <w:qFormat/>
    <w:rsid w:val="00DC3B87"/>
    <w:pPr>
      <w:widowControl/>
      <w:numPr>
        <w:numId w:val="2"/>
      </w:numPr>
      <w:suppressAutoHyphens w:val="0"/>
      <w:spacing w:after="0" w:line="360" w:lineRule="atLeast"/>
      <w:jc w:val="both"/>
    </w:pPr>
    <w:rPr>
      <w:rFonts w:eastAsia="PMingLiU"/>
      <w:bCs/>
      <w:szCs w:val="23"/>
    </w:rPr>
  </w:style>
  <w:style w:type="paragraph" w:customStyle="1" w:styleId="Lentelespavadinimas">
    <w:name w:val="Lenteles pavadinimas"/>
    <w:qFormat/>
    <w:rsid w:val="00DC3B87"/>
    <w:pPr>
      <w:numPr>
        <w:numId w:val="1"/>
      </w:numPr>
      <w:spacing w:before="120" w:after="120"/>
      <w:ind w:left="714" w:hanging="357"/>
    </w:pPr>
    <w:rPr>
      <w:rFonts w:eastAsia="Lucida Sans Unicode"/>
      <w:kern w:val="18"/>
      <w:sz w:val="22"/>
      <w:szCs w:val="24"/>
      <w:lang w:eastAsia="en-US"/>
    </w:rPr>
  </w:style>
  <w:style w:type="paragraph" w:styleId="BodyText2">
    <w:name w:val="Body Text 2"/>
    <w:basedOn w:val="Normal"/>
    <w:link w:val="BodyText2Char"/>
    <w:uiPriority w:val="99"/>
    <w:semiHidden/>
    <w:unhideWhenUsed/>
    <w:rsid w:val="00DC3B87"/>
    <w:pPr>
      <w:spacing w:after="120" w:line="480" w:lineRule="auto"/>
    </w:pPr>
  </w:style>
  <w:style w:type="character" w:customStyle="1" w:styleId="BodyText2Char">
    <w:name w:val="Body Text 2 Char"/>
    <w:basedOn w:val="DefaultParagraphFont"/>
    <w:link w:val="BodyText2"/>
    <w:uiPriority w:val="99"/>
    <w:semiHidden/>
    <w:rsid w:val="00DC3B87"/>
    <w:rPr>
      <w:rFonts w:eastAsia="Arial Unicode MS"/>
      <w:sz w:val="24"/>
      <w:szCs w:val="24"/>
    </w:rPr>
  </w:style>
  <w:style w:type="paragraph" w:customStyle="1" w:styleId="Strategijosskyriaus-pavadinimas">
    <w:name w:val="Strategijos_skyriaus-pavadinimas"/>
    <w:basedOn w:val="BodyText2"/>
    <w:qFormat/>
    <w:rsid w:val="00DC3B87"/>
    <w:pPr>
      <w:widowControl/>
      <w:numPr>
        <w:numId w:val="3"/>
      </w:numPr>
      <w:suppressAutoHyphens w:val="0"/>
      <w:spacing w:before="240" w:after="240" w:line="240" w:lineRule="auto"/>
      <w:jc w:val="center"/>
    </w:pPr>
    <w:rPr>
      <w:rFonts w:eastAsia="PMingLiU"/>
      <w:b/>
      <w:lang w:eastAsia="zh-TW"/>
    </w:rPr>
  </w:style>
  <w:style w:type="paragraph" w:customStyle="1" w:styleId="NormalCentered">
    <w:name w:val="Normal Centered"/>
    <w:basedOn w:val="Normal"/>
    <w:rsid w:val="009C26CE"/>
    <w:pPr>
      <w:widowControl/>
      <w:suppressAutoHyphens w:val="0"/>
      <w:spacing w:before="120" w:after="120" w:line="360" w:lineRule="auto"/>
      <w:jc w:val="center"/>
    </w:pPr>
    <w:rPr>
      <w:rFonts w:eastAsia="Times New Roman"/>
      <w:szCs w:val="20"/>
      <w:lang w:eastAsia="en-US"/>
    </w:rPr>
  </w:style>
  <w:style w:type="paragraph" w:customStyle="1" w:styleId="Annexetitreacte">
    <w:name w:val="Annexe titre (acte)"/>
    <w:basedOn w:val="Normal"/>
    <w:next w:val="Normal"/>
    <w:rsid w:val="009C26CE"/>
    <w:pPr>
      <w:widowControl/>
      <w:suppressAutoHyphens w:val="0"/>
      <w:spacing w:before="120" w:after="120" w:line="360" w:lineRule="auto"/>
      <w:jc w:val="center"/>
    </w:pPr>
    <w:rPr>
      <w:rFonts w:eastAsia="Times New Roman"/>
      <w:b/>
      <w:szCs w:val="20"/>
      <w:u w:val="single"/>
      <w:lang w:eastAsia="en-US"/>
    </w:rPr>
  </w:style>
  <w:style w:type="table" w:styleId="TableGrid">
    <w:name w:val="Table Grid"/>
    <w:basedOn w:val="TableNormal"/>
    <w:rsid w:val="009C26CE"/>
    <w:pPr>
      <w:spacing w:before="120"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809"/>
    <w:rPr>
      <w:rFonts w:ascii="Tahoma" w:hAnsi="Tahoma" w:cs="Tahoma"/>
      <w:sz w:val="16"/>
      <w:szCs w:val="16"/>
    </w:rPr>
  </w:style>
  <w:style w:type="character" w:customStyle="1" w:styleId="BalloonTextChar">
    <w:name w:val="Balloon Text Char"/>
    <w:basedOn w:val="DefaultParagraphFont"/>
    <w:link w:val="BalloonText"/>
    <w:uiPriority w:val="99"/>
    <w:semiHidden/>
    <w:rsid w:val="007D5809"/>
    <w:rPr>
      <w:rFonts w:ascii="Tahoma" w:eastAsia="Arial Unicode MS" w:hAnsi="Tahoma" w:cs="Tahoma"/>
      <w:sz w:val="16"/>
      <w:szCs w:val="16"/>
    </w:rPr>
  </w:style>
  <w:style w:type="paragraph" w:styleId="Header">
    <w:name w:val="header"/>
    <w:basedOn w:val="Normal"/>
    <w:link w:val="HeaderChar"/>
    <w:uiPriority w:val="99"/>
    <w:unhideWhenUsed/>
    <w:rsid w:val="002E55BE"/>
    <w:pPr>
      <w:tabs>
        <w:tab w:val="center" w:pos="4819"/>
        <w:tab w:val="right" w:pos="9638"/>
      </w:tabs>
    </w:pPr>
  </w:style>
  <w:style w:type="character" w:customStyle="1" w:styleId="HeaderChar">
    <w:name w:val="Header Char"/>
    <w:basedOn w:val="DefaultParagraphFont"/>
    <w:link w:val="Header"/>
    <w:uiPriority w:val="99"/>
    <w:rsid w:val="002E55BE"/>
    <w:rPr>
      <w:rFonts w:eastAsia="Arial Unicode MS"/>
      <w:sz w:val="24"/>
      <w:szCs w:val="24"/>
    </w:rPr>
  </w:style>
  <w:style w:type="paragraph" w:styleId="Footer">
    <w:name w:val="footer"/>
    <w:basedOn w:val="Normal"/>
    <w:link w:val="FooterChar"/>
    <w:uiPriority w:val="99"/>
    <w:semiHidden/>
    <w:unhideWhenUsed/>
    <w:rsid w:val="002E55BE"/>
    <w:pPr>
      <w:tabs>
        <w:tab w:val="center" w:pos="4819"/>
        <w:tab w:val="right" w:pos="9638"/>
      </w:tabs>
    </w:pPr>
  </w:style>
  <w:style w:type="character" w:customStyle="1" w:styleId="FooterChar">
    <w:name w:val="Footer Char"/>
    <w:basedOn w:val="DefaultParagraphFont"/>
    <w:link w:val="Footer"/>
    <w:uiPriority w:val="99"/>
    <w:semiHidden/>
    <w:rsid w:val="002E55BE"/>
    <w:rPr>
      <w:rFonts w:eastAsia="Arial Unicode MS"/>
      <w:sz w:val="24"/>
      <w:szCs w:val="24"/>
    </w:rPr>
  </w:style>
  <w:style w:type="character" w:styleId="CommentReference">
    <w:name w:val="annotation reference"/>
    <w:rsid w:val="006C4CB1"/>
    <w:rPr>
      <w:sz w:val="16"/>
      <w:szCs w:val="16"/>
    </w:rPr>
  </w:style>
  <w:style w:type="paragraph" w:customStyle="1" w:styleId="prastasis1">
    <w:name w:val="Įprastasis1"/>
    <w:basedOn w:val="Normal"/>
    <w:rsid w:val="00016C68"/>
    <w:pPr>
      <w:widowControl/>
      <w:suppressAutoHyphens w:val="0"/>
      <w:spacing w:before="100" w:beforeAutospacing="1" w:after="100" w:afterAutospacing="1"/>
    </w:pPr>
    <w:rPr>
      <w:rFonts w:eastAsia="Times New Roman"/>
    </w:rPr>
  </w:style>
  <w:style w:type="character" w:customStyle="1" w:styleId="sub">
    <w:name w:val="sub"/>
    <w:basedOn w:val="DefaultParagraphFont"/>
    <w:rsid w:val="00016C68"/>
  </w:style>
  <w:style w:type="paragraph" w:styleId="ListParagraph">
    <w:name w:val="List Paragraph"/>
    <w:aliases w:val="SC Bullet point,Numbered Para 1,Dot pt,No Spacing1,List Paragraph Char Char Char,Indicator Text,Bullet 1,List Paragraph1,Bullet Points,MAIN CONTENT,List Paragraph12,F5 List Paragraph,Heading 2_sj,1st level - Bullet List Paragraph,Styl 1,2"/>
    <w:basedOn w:val="Normal"/>
    <w:link w:val="ListParagraphChar"/>
    <w:uiPriority w:val="34"/>
    <w:qFormat/>
    <w:rsid w:val="004F21BE"/>
    <w:pPr>
      <w:widowControl/>
      <w:suppressAutoHyphens w:val="0"/>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CM1">
    <w:name w:val="CM1"/>
    <w:basedOn w:val="Normal"/>
    <w:next w:val="Normal"/>
    <w:uiPriority w:val="99"/>
    <w:rsid w:val="00FA00F5"/>
    <w:pPr>
      <w:widowControl/>
      <w:suppressAutoHyphens w:val="0"/>
      <w:autoSpaceDE w:val="0"/>
      <w:autoSpaceDN w:val="0"/>
      <w:adjustRightInd w:val="0"/>
    </w:pPr>
    <w:rPr>
      <w:rFonts w:ascii="EUAlbertina" w:eastAsia="Times New Roman" w:hAnsi="EUAlbertina"/>
      <w:lang w:val="en-US"/>
    </w:rPr>
  </w:style>
  <w:style w:type="paragraph" w:customStyle="1" w:styleId="CM3">
    <w:name w:val="CM3"/>
    <w:basedOn w:val="Normal"/>
    <w:next w:val="Normal"/>
    <w:uiPriority w:val="99"/>
    <w:rsid w:val="00FA00F5"/>
    <w:pPr>
      <w:widowControl/>
      <w:suppressAutoHyphens w:val="0"/>
      <w:autoSpaceDE w:val="0"/>
      <w:autoSpaceDN w:val="0"/>
      <w:adjustRightInd w:val="0"/>
    </w:pPr>
    <w:rPr>
      <w:rFonts w:ascii="EUAlbertina" w:eastAsia="Times New Roman" w:hAnsi="EUAlbertina"/>
      <w:lang w:val="en-US"/>
    </w:rPr>
  </w:style>
  <w:style w:type="paragraph" w:styleId="CommentText">
    <w:name w:val="annotation text"/>
    <w:basedOn w:val="Normal"/>
    <w:link w:val="CommentTextChar"/>
    <w:unhideWhenUsed/>
    <w:rsid w:val="00FA00F5"/>
    <w:rPr>
      <w:sz w:val="20"/>
      <w:szCs w:val="20"/>
    </w:rPr>
  </w:style>
  <w:style w:type="character" w:customStyle="1" w:styleId="CommentTextChar">
    <w:name w:val="Comment Text Char"/>
    <w:basedOn w:val="DefaultParagraphFont"/>
    <w:link w:val="CommentText"/>
    <w:rsid w:val="00FA00F5"/>
    <w:rPr>
      <w:rFonts w:eastAsia="Arial Unicode MS"/>
    </w:rPr>
  </w:style>
  <w:style w:type="paragraph" w:styleId="CommentSubject">
    <w:name w:val="annotation subject"/>
    <w:basedOn w:val="CommentText"/>
    <w:next w:val="CommentText"/>
    <w:link w:val="CommentSubjectChar"/>
    <w:uiPriority w:val="99"/>
    <w:semiHidden/>
    <w:unhideWhenUsed/>
    <w:rsid w:val="00FA00F5"/>
    <w:rPr>
      <w:b/>
      <w:bCs/>
    </w:rPr>
  </w:style>
  <w:style w:type="character" w:customStyle="1" w:styleId="CommentSubjectChar">
    <w:name w:val="Comment Subject Char"/>
    <w:basedOn w:val="CommentTextChar"/>
    <w:link w:val="CommentSubject"/>
    <w:uiPriority w:val="99"/>
    <w:semiHidden/>
    <w:rsid w:val="00FA00F5"/>
    <w:rPr>
      <w:rFonts w:eastAsia="Arial Unicode MS"/>
      <w:b/>
      <w:bCs/>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f,Footnote text,o"/>
    <w:basedOn w:val="Normal"/>
    <w:link w:val="FootnoteTextChar"/>
    <w:unhideWhenUsed/>
    <w:qFormat/>
    <w:rsid w:val="00FA00F5"/>
    <w:pPr>
      <w:widowControl/>
      <w:suppressAutoHyphens w:val="0"/>
      <w:ind w:left="720" w:hanging="720"/>
    </w:pPr>
    <w:rPr>
      <w:rFonts w:eastAsiaTheme="minorHAnsi"/>
      <w:szCs w:val="20"/>
      <w:lang w:eastAsia="en-US"/>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f Char"/>
    <w:basedOn w:val="DefaultParagraphFont"/>
    <w:link w:val="FootnoteText"/>
    <w:rsid w:val="00FA00F5"/>
    <w:rPr>
      <w:rFonts w:eastAsiaTheme="minorHAnsi"/>
      <w:sz w:val="24"/>
      <w:lang w:eastAsia="en-US"/>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ftref"/>
    <w:basedOn w:val="DefaultParagraphFont"/>
    <w:link w:val="FootnotesymbolCarZchn"/>
    <w:unhideWhenUsed/>
    <w:qFormat/>
    <w:rsid w:val="00FA00F5"/>
    <w:rPr>
      <w:b/>
      <w:bdr w:val="none" w:sz="0" w:space="0" w:color="auto"/>
      <w:shd w:val="clear" w:color="auto" w:fill="auto"/>
      <w:vertAlign w:val="superscript"/>
    </w:rPr>
  </w:style>
  <w:style w:type="paragraph" w:customStyle="1" w:styleId="Point1">
    <w:name w:val="Point 1"/>
    <w:basedOn w:val="Normal"/>
    <w:rsid w:val="00FA00F5"/>
    <w:pPr>
      <w:widowControl/>
      <w:suppressAutoHyphens w:val="0"/>
      <w:spacing w:before="120" w:after="120" w:line="360" w:lineRule="auto"/>
      <w:ind w:left="1417" w:hanging="567"/>
    </w:pPr>
    <w:rPr>
      <w:rFonts w:eastAsiaTheme="minorHAnsi"/>
      <w:szCs w:val="22"/>
      <w:lang w:eastAsia="en-US"/>
    </w:rPr>
  </w:style>
  <w:style w:type="paragraph" w:customStyle="1" w:styleId="ManualNumPar1">
    <w:name w:val="Manual NumPar 1"/>
    <w:basedOn w:val="Normal"/>
    <w:next w:val="Text1"/>
    <w:rsid w:val="00FA00F5"/>
    <w:pPr>
      <w:widowControl/>
      <w:suppressAutoHyphens w:val="0"/>
      <w:spacing w:before="120" w:after="120" w:line="360" w:lineRule="auto"/>
      <w:ind w:left="850" w:hanging="850"/>
    </w:pPr>
    <w:rPr>
      <w:rFonts w:eastAsiaTheme="minorHAnsi"/>
      <w:szCs w:val="22"/>
      <w:lang w:eastAsia="en-US"/>
    </w:rPr>
  </w:style>
  <w:style w:type="paragraph" w:customStyle="1" w:styleId="Titrearticle">
    <w:name w:val="Titre article"/>
    <w:basedOn w:val="Normal"/>
    <w:next w:val="Normal"/>
    <w:rsid w:val="00FA00F5"/>
    <w:pPr>
      <w:keepNext/>
      <w:widowControl/>
      <w:suppressAutoHyphens w:val="0"/>
      <w:spacing w:before="360" w:after="120" w:line="360" w:lineRule="auto"/>
      <w:jc w:val="center"/>
    </w:pPr>
    <w:rPr>
      <w:rFonts w:eastAsiaTheme="minorHAnsi"/>
      <w:i/>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0518E2"/>
    <w:pPr>
      <w:widowControl/>
      <w:suppressAutoHyphens w:val="0"/>
      <w:spacing w:after="160" w:line="240" w:lineRule="exact"/>
      <w:jc w:val="both"/>
    </w:pPr>
    <w:rPr>
      <w:rFonts w:eastAsia="Times New Roman"/>
      <w:b/>
      <w:sz w:val="20"/>
      <w:szCs w:val="20"/>
      <w:vertAlign w:val="superscript"/>
    </w:rPr>
  </w:style>
  <w:style w:type="character" w:customStyle="1" w:styleId="normaltextrun">
    <w:name w:val="normaltextrun"/>
    <w:basedOn w:val="DefaultParagraphFont"/>
    <w:rsid w:val="000518E2"/>
  </w:style>
  <w:style w:type="character" w:customStyle="1" w:styleId="ListParagraphChar">
    <w:name w:val="List Paragraph Char"/>
    <w:aliases w:val="SC Bullet point Char,Numbered Para 1 Char,Dot pt Char,No Spacing1 Char,List Paragraph Char Char Char Char,Indicator Text Char,Bullet 1 Char,List Paragraph1 Char,Bullet Points Char,MAIN CONTENT Char,List Paragraph12 Char,Styl 1 Char"/>
    <w:basedOn w:val="DefaultParagraphFont"/>
    <w:link w:val="ListParagraph"/>
    <w:uiPriority w:val="34"/>
    <w:qFormat/>
    <w:rsid w:val="000518E2"/>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33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3136</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2006 M</vt:lpstr>
      <vt:lpstr>2006 M</vt:lpstr>
    </vt:vector>
  </TitlesOfParts>
  <Company>AM</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M</dc:title>
  <dc:creator>s-znutiene</dc:creator>
  <cp:lastModifiedBy>Jurga Valainytė</cp:lastModifiedBy>
  <cp:revision>4</cp:revision>
  <cp:lastPrinted>2012-04-30T08:16:00Z</cp:lastPrinted>
  <dcterms:created xsi:type="dcterms:W3CDTF">2021-02-12T09:36:00Z</dcterms:created>
  <dcterms:modified xsi:type="dcterms:W3CDTF">2021-04-23T14:27:00Z</dcterms:modified>
</cp:coreProperties>
</file>