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3B9F834F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58A48C19" w14:textId="77777777" w:rsidR="004716FB" w:rsidRDefault="004716FB">
            <w:pPr>
              <w:jc w:val="center"/>
            </w:pPr>
            <w:r>
              <w:object w:dxaOrig="706" w:dyaOrig="796" w14:anchorId="39B077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77301503" r:id="rId9"/>
              </w:object>
            </w:r>
          </w:p>
        </w:tc>
      </w:tr>
      <w:tr w:rsidR="004716FB" w14:paraId="6C3D012D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17D3A93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493BFB5D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7B630B36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21B21E2A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90EDB76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D26EAEA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9E90458" w14:textId="77777777">
        <w:trPr>
          <w:cantSplit/>
        </w:trPr>
        <w:tc>
          <w:tcPr>
            <w:tcW w:w="4820" w:type="dxa"/>
          </w:tcPr>
          <w:p w14:paraId="4A063082" w14:textId="77777777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r w:rsidR="0046383F" w:rsidRPr="0046383F">
              <w:t>Lietuvos Respublikos finansų ministerijai</w:t>
            </w:r>
            <w:r>
              <w:fldChar w:fldCharType="end"/>
            </w:r>
            <w:bookmarkEnd w:id="1"/>
            <w:r>
              <w:t xml:space="preserve"> </w:t>
            </w:r>
          </w:p>
          <w:p w14:paraId="6A7FC1C4" w14:textId="77777777" w:rsidR="004716FB" w:rsidRDefault="004716FB">
            <w:pPr>
              <w:rPr>
                <w:b/>
                <w:bCs/>
              </w:rPr>
            </w:pPr>
          </w:p>
          <w:p w14:paraId="4239748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3138A109" w14:textId="7C7C2308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4A61A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4A61AA">
              <w:instrText xml:space="preserve"> FORMTEXT </w:instrText>
            </w:r>
            <w:r w:rsidR="004A61AA">
              <w:fldChar w:fldCharType="separate"/>
            </w:r>
            <w:r w:rsidR="004A61AA">
              <w:rPr>
                <w:noProof/>
              </w:rPr>
              <w:t>20</w:t>
            </w:r>
            <w:r w:rsidR="00745328">
              <w:rPr>
                <w:noProof/>
              </w:rPr>
              <w:t>2</w:t>
            </w:r>
            <w:r w:rsidR="00DB1A04">
              <w:rPr>
                <w:noProof/>
              </w:rPr>
              <w:t>1</w:t>
            </w:r>
            <w:r w:rsidR="004A61AA">
              <w:rPr>
                <w:noProof/>
              </w:rPr>
              <w:t>-0</w:t>
            </w:r>
            <w:r w:rsidR="0046383F">
              <w:rPr>
                <w:noProof/>
              </w:rPr>
              <w:t>3</w:t>
            </w:r>
            <w:r w:rsidR="004A61AA">
              <w:rPr>
                <w:noProof/>
              </w:rPr>
              <w:t>-</w:t>
            </w:r>
            <w:r w:rsidR="004619EC">
              <w:rPr>
                <w:noProof/>
              </w:rPr>
              <w:t>12</w:t>
            </w:r>
            <w:bookmarkStart w:id="2" w:name="_GoBack"/>
            <w:bookmarkEnd w:id="2"/>
            <w:r w:rsidR="004A61AA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19EC">
              <w:rPr>
                <w:noProof/>
              </w:rPr>
              <w:t>S2-783</w:t>
            </w:r>
            <w:r>
              <w:fldChar w:fldCharType="end"/>
            </w:r>
          </w:p>
          <w:p w14:paraId="64869402" w14:textId="77777777" w:rsidR="004716FB" w:rsidRDefault="004716FB" w:rsidP="00EF7976">
            <w:pPr>
              <w:rPr>
                <w:b/>
                <w:bCs/>
              </w:rPr>
            </w:pPr>
            <w:r>
              <w:t xml:space="preserve">        </w:t>
            </w:r>
          </w:p>
        </w:tc>
      </w:tr>
      <w:tr w:rsidR="004716FB" w14:paraId="5F09DE2F" w14:textId="77777777">
        <w:trPr>
          <w:cantSplit/>
        </w:trPr>
        <w:tc>
          <w:tcPr>
            <w:tcW w:w="4820" w:type="dxa"/>
          </w:tcPr>
          <w:p w14:paraId="1B5861DD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8AF101D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3" w:name="r17"/>
      <w:tr w:rsidR="004716FB" w14:paraId="38FE87EC" w14:textId="77777777">
        <w:trPr>
          <w:cantSplit/>
        </w:trPr>
        <w:tc>
          <w:tcPr>
            <w:tcW w:w="9640" w:type="dxa"/>
            <w:gridSpan w:val="2"/>
          </w:tcPr>
          <w:p w14:paraId="189D8D04" w14:textId="77777777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C34830" w:rsidRPr="00C34830">
              <w:rPr>
                <w:b/>
                <w:caps/>
              </w:rPr>
              <w:t>DĖL 202</w:t>
            </w:r>
            <w:r w:rsidR="00C34830">
              <w:rPr>
                <w:b/>
                <w:caps/>
              </w:rPr>
              <w:t>1</w:t>
            </w:r>
            <w:r w:rsidR="00C34830" w:rsidRPr="00C34830">
              <w:rPr>
                <w:b/>
                <w:caps/>
              </w:rPr>
              <w:t xml:space="preserve"> M. ASIGNAVIMŲ PERSKIRSTYMO TARP PROGRAMŲ </w:t>
            </w:r>
            <w:r w:rsidRPr="0033386F">
              <w:rPr>
                <w:b/>
                <w:caps/>
              </w:rPr>
              <w:fldChar w:fldCharType="end"/>
            </w:r>
            <w:bookmarkEnd w:id="3"/>
          </w:p>
          <w:p w14:paraId="6F37810E" w14:textId="77777777" w:rsidR="004716FB" w:rsidRDefault="004716FB">
            <w:pPr>
              <w:rPr>
                <w:b/>
                <w:bCs/>
              </w:rPr>
            </w:pPr>
          </w:p>
          <w:p w14:paraId="3F5EF58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17B14BF1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120C227" w14:textId="140C16D2" w:rsidR="007A1D5B" w:rsidRDefault="00282863" w:rsidP="002C033C">
      <w:pPr>
        <w:pStyle w:val="Default"/>
        <w:spacing w:line="360" w:lineRule="auto"/>
        <w:ind w:firstLine="567"/>
        <w:jc w:val="both"/>
        <w:rPr>
          <w:sz w:val="16"/>
          <w:szCs w:val="16"/>
        </w:rPr>
      </w:pPr>
      <w:r>
        <w:lastRenderedPageBreak/>
        <w:t xml:space="preserve">Atsižvelgiant į tai, kad Kultūros ministerija privalės atlikti kultūros paveldo objektų – buvusių Kauno ir Klaipėdos centrinių paštų </w:t>
      </w:r>
      <w:proofErr w:type="spellStart"/>
      <w:r>
        <w:t>įveiklinimo</w:t>
      </w:r>
      <w:proofErr w:type="spellEnd"/>
      <w:r>
        <w:t xml:space="preserve"> galimybių studijas ir į tai, kad Lietuvos kino centrui negrąžinti nepanaudoti 2020 m. asignavimai, tikslinga atlikti lėšų perskirstymą tarp programų.</w:t>
      </w:r>
      <w:r w:rsidR="00540EA6" w:rsidRPr="00540EA6">
        <w:rPr>
          <w:sz w:val="16"/>
          <w:szCs w:val="16"/>
        </w:rPr>
        <w:t xml:space="preserve"> </w:t>
      </w:r>
      <w:r w:rsidR="00540EA6">
        <w:rPr>
          <w:sz w:val="16"/>
          <w:szCs w:val="16"/>
        </w:rPr>
        <w:t xml:space="preserve">  </w:t>
      </w:r>
    </w:p>
    <w:p w14:paraId="07BB22EA" w14:textId="780A8078" w:rsidR="00282863" w:rsidRPr="007A1D5B" w:rsidRDefault="007A1D5B" w:rsidP="002C033C">
      <w:pPr>
        <w:pStyle w:val="Default"/>
        <w:spacing w:line="360" w:lineRule="auto"/>
        <w:ind w:firstLine="567"/>
        <w:jc w:val="both"/>
        <w:rPr>
          <w:spacing w:val="-1"/>
        </w:rPr>
      </w:pPr>
      <w:r w:rsidRPr="00DA5269">
        <w:rPr>
          <w:spacing w:val="-1"/>
        </w:rPr>
        <w:t xml:space="preserve">Taip pat buvo identifikuotas poreikis pratęsti įgyvendinamo projekto „Kultūrinės edukacijos administravimo platformos, kultūros </w:t>
      </w:r>
      <w:proofErr w:type="spellStart"/>
      <w:r w:rsidRPr="00DA5269">
        <w:rPr>
          <w:spacing w:val="-1"/>
        </w:rPr>
        <w:t>edukatorių</w:t>
      </w:r>
      <w:proofErr w:type="spellEnd"/>
      <w:r w:rsidRPr="00DA5269">
        <w:rPr>
          <w:spacing w:val="-1"/>
        </w:rPr>
        <w:t xml:space="preserve"> tinklo sukūrimas siekiant užtikrinti kokybišką ir įvairialypį kultūros ugdymą bei nuoseklų koordinavimą“ laikotarpį iki 2022 m. birželio 30 d., atsižvelgiant į veiklų vėlavimo dėl viešųjų pirkimų organizavimo, naujų ir sudėtingų technologinių sprendimų diegimo ir kitas </w:t>
      </w:r>
      <w:proofErr w:type="spellStart"/>
      <w:r w:rsidRPr="00DA5269">
        <w:rPr>
          <w:spacing w:val="-1"/>
        </w:rPr>
        <w:t>rizikas</w:t>
      </w:r>
      <w:proofErr w:type="spellEnd"/>
      <w:r w:rsidR="003A296A" w:rsidRPr="00DA5269">
        <w:rPr>
          <w:spacing w:val="-1"/>
        </w:rPr>
        <w:t xml:space="preserve">, todėl </w:t>
      </w:r>
      <w:r w:rsidR="003A296A" w:rsidRPr="00DA5269">
        <w:t xml:space="preserve">tikslinga pergrupuoti </w:t>
      </w:r>
      <w:r w:rsidR="00692EDD" w:rsidRPr="00DA5269">
        <w:t xml:space="preserve">2021 m. </w:t>
      </w:r>
      <w:r w:rsidR="003A296A" w:rsidRPr="00DA5269">
        <w:t>darbų eiliškumą</w:t>
      </w:r>
      <w:r w:rsidRPr="00DA5269">
        <w:rPr>
          <w:spacing w:val="-1"/>
        </w:rPr>
        <w:t xml:space="preserve"> </w:t>
      </w:r>
      <w:r w:rsidR="00DA5269" w:rsidRPr="00DA5269">
        <w:rPr>
          <w:spacing w:val="-1"/>
        </w:rPr>
        <w:t>bei perskirstyti 396 tūkst. valstybės biudžeto asignavim</w:t>
      </w:r>
      <w:r w:rsidR="002C033C">
        <w:rPr>
          <w:spacing w:val="-1"/>
        </w:rPr>
        <w:t>us</w:t>
      </w:r>
      <w:r w:rsidR="00DA5269" w:rsidRPr="00DA5269">
        <w:rPr>
          <w:spacing w:val="-1"/>
        </w:rPr>
        <w:t xml:space="preserve">. </w:t>
      </w:r>
      <w:r w:rsidRPr="00DA5269">
        <w:rPr>
          <w:spacing w:val="-1"/>
        </w:rPr>
        <w:t xml:space="preserve">Atitinkamai atsirado poreikis patikslinti minėtam veiksmui 2021 m. skirtus asignavimus (sumažinant 2021 m. skirtus asignavimus </w:t>
      </w:r>
      <w:r w:rsidR="00DA5269" w:rsidRPr="00DA5269">
        <w:rPr>
          <w:spacing w:val="-1"/>
        </w:rPr>
        <w:t>225</w:t>
      </w:r>
      <w:r w:rsidRPr="00DA5269">
        <w:rPr>
          <w:spacing w:val="-1"/>
        </w:rPr>
        <w:t xml:space="preserve"> tūkst. eurų).</w:t>
      </w:r>
    </w:p>
    <w:p w14:paraId="31370DA0" w14:textId="77777777" w:rsidR="00282863" w:rsidRDefault="00282863" w:rsidP="002C033C">
      <w:pPr>
        <w:spacing w:after="6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Rengiant Lietuvos </w:t>
      </w:r>
      <w:r>
        <w:t>Respublikos Vyriausybės</w:t>
      </w:r>
      <w:r w:rsidR="00BA23C0">
        <w:t xml:space="preserve"> 2021 m. vasario 24 d. </w:t>
      </w:r>
      <w:r>
        <w:t>nutarimo</w:t>
      </w:r>
      <w:r w:rsidR="00BA23C0">
        <w:t xml:space="preserve"> Nr.117 „Dėl 2021 metų Lietuvos Respublikos </w:t>
      </w:r>
      <w:r>
        <w:t>valstybės biudžeto patvirtintų asignavimų paskirstymo pagal programas“ pakeitimą, prašome patikslinti Kultūros ministerijos asignavimus tarp programų taip:</w:t>
      </w:r>
    </w:p>
    <w:tbl>
      <w:tblPr>
        <w:tblW w:w="963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80"/>
        <w:gridCol w:w="3417"/>
        <w:gridCol w:w="1529"/>
        <w:gridCol w:w="1259"/>
        <w:gridCol w:w="1439"/>
        <w:gridCol w:w="906"/>
      </w:tblGrid>
      <w:tr w:rsidR="00282863" w14:paraId="7A2D6FD9" w14:textId="77777777" w:rsidTr="00CB5B32">
        <w:trPr>
          <w:trHeight w:val="240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89D2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 xml:space="preserve">Programos kodas 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6D5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Asignavimų valdytojo /</w:t>
            </w:r>
          </w:p>
          <w:p w14:paraId="66333666" w14:textId="77777777" w:rsidR="00282863" w:rsidRDefault="00282863" w:rsidP="002C033C">
            <w:pPr>
              <w:spacing w:line="360" w:lineRule="auto"/>
              <w:ind w:firstLine="62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 xml:space="preserve">programos pavadinimas 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BE8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Asignavimai, tūkst. eurų</w:t>
            </w:r>
          </w:p>
        </w:tc>
      </w:tr>
      <w:tr w:rsidR="00282863" w14:paraId="27AD4551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F9A" w14:textId="77777777" w:rsidR="00282863" w:rsidRDefault="00282863" w:rsidP="002C033C">
            <w:pPr>
              <w:spacing w:line="360" w:lineRule="auto"/>
              <w:rPr>
                <w:color w:val="000000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5E2" w14:textId="77777777" w:rsidR="00282863" w:rsidRDefault="00282863" w:rsidP="002C033C">
            <w:pPr>
              <w:spacing w:line="360" w:lineRule="auto"/>
              <w:rPr>
                <w:color w:val="000000"/>
                <w:lang w:val="en-GB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7E6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042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jų</w:t>
            </w:r>
          </w:p>
        </w:tc>
      </w:tr>
      <w:tr w:rsidR="00282863" w14:paraId="1B967CB3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6E3" w14:textId="77777777" w:rsidR="00282863" w:rsidRDefault="00282863" w:rsidP="002C033C">
            <w:pPr>
              <w:spacing w:line="360" w:lineRule="auto"/>
              <w:rPr>
                <w:color w:val="000000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0BA" w14:textId="77777777" w:rsidR="00282863" w:rsidRDefault="00282863" w:rsidP="002C033C">
            <w:pPr>
              <w:spacing w:line="360" w:lineRule="auto"/>
              <w:rPr>
                <w:color w:val="000000"/>
                <w:lang w:val="en-GB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660" w14:textId="77777777" w:rsidR="00282863" w:rsidRDefault="00282863" w:rsidP="002C033C">
            <w:pPr>
              <w:spacing w:line="360" w:lineRule="auto"/>
              <w:rPr>
                <w:color w:val="00000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3AB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išlaidoms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D516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iš jų darbo užmokesčiui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F25" w14:textId="77777777" w:rsidR="00282863" w:rsidRDefault="00282863" w:rsidP="002C033C">
            <w:pPr>
              <w:spacing w:line="36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turtui įsigyti</w:t>
            </w:r>
          </w:p>
        </w:tc>
      </w:tr>
      <w:tr w:rsidR="00910408" w14:paraId="1FAD44AF" w14:textId="77777777" w:rsidTr="009C2386">
        <w:trPr>
          <w:trHeight w:val="8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50C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01 07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24" w14:textId="77777777" w:rsidR="00910408" w:rsidRPr="00A528BB" w:rsidRDefault="00910408" w:rsidP="002C033C">
            <w:pPr>
              <w:spacing w:line="360" w:lineRule="auto"/>
              <w:rPr>
                <w:color w:val="000000"/>
                <w:sz w:val="20"/>
                <w:szCs w:val="2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</w:rPr>
              <w:t>Meno kūrybos plėtra, kūrybinio potencialo stiprinimas, kultūros žinomumo didinimas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171" w14:textId="77777777" w:rsidR="00910408" w:rsidRDefault="00910408" w:rsidP="002C033C">
            <w:pPr>
              <w:spacing w:line="360" w:lineRule="auto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49 675</w:t>
            </w:r>
          </w:p>
          <w:p w14:paraId="293C8704" w14:textId="77777777" w:rsidR="00910408" w:rsidRPr="00910408" w:rsidRDefault="00910408" w:rsidP="002C033C">
            <w:pPr>
              <w:spacing w:line="360" w:lineRule="auto"/>
              <w:jc w:val="center"/>
              <w:rPr>
                <w:b/>
                <w:color w:val="000000"/>
              </w:rPr>
            </w:pPr>
            <w:r w:rsidRPr="00910408">
              <w:rPr>
                <w:b/>
                <w:color w:val="000000"/>
              </w:rPr>
              <w:t>49 875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6B90" w14:textId="77777777" w:rsidR="00910408" w:rsidRDefault="00910408" w:rsidP="002C033C">
            <w:pPr>
              <w:spacing w:line="360" w:lineRule="auto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49 487</w:t>
            </w:r>
          </w:p>
          <w:p w14:paraId="346F3540" w14:textId="77777777" w:rsidR="00910408" w:rsidRPr="00910408" w:rsidRDefault="00910408" w:rsidP="002C033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49 687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C19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27 413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860" w14:textId="77777777" w:rsidR="00910408" w:rsidRDefault="00910408" w:rsidP="002C03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910408" w14:paraId="2C4F23D5" w14:textId="77777777" w:rsidTr="00CB5B32">
        <w:trPr>
          <w:trHeight w:val="9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DD4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</w:p>
          <w:p w14:paraId="4523A6F5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01 08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FC9" w14:textId="77777777" w:rsidR="00910408" w:rsidRDefault="00910408" w:rsidP="002C033C">
            <w:pPr>
              <w:spacing w:line="360" w:lineRule="auto"/>
              <w:rPr>
                <w:color w:val="00000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  <w:lang w:eastAsia="lt-LT"/>
              </w:rPr>
              <w:t>Informacijos išteklių visuomenei plėtra, istorinės atminties, tradicijų, kultūros paveldo apsauga</w:t>
            </w:r>
            <w:r>
              <w:rPr>
                <w:color w:val="000000"/>
                <w:lang w:eastAsia="lt-LT"/>
              </w:rPr>
              <w:t xml:space="preserve"> </w:t>
            </w:r>
            <w:r w:rsidRPr="00A528BB">
              <w:rPr>
                <w:color w:val="000000"/>
                <w:sz w:val="20"/>
                <w:szCs w:val="20"/>
                <w:lang w:eastAsia="lt-LT"/>
              </w:rPr>
              <w:t>ir aktualizavimas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023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80 758</w:t>
            </w:r>
          </w:p>
          <w:p w14:paraId="00EFD873" w14:textId="6E1CA31C" w:rsidR="00910408" w:rsidRPr="00910408" w:rsidRDefault="00910408" w:rsidP="009C2386">
            <w:pPr>
              <w:spacing w:line="360" w:lineRule="auto"/>
              <w:ind w:firstLine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80 </w:t>
            </w:r>
            <w:r w:rsidR="009C2386">
              <w:rPr>
                <w:b/>
                <w:color w:val="000000"/>
              </w:rPr>
              <w:t>137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D11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79 006</w:t>
            </w:r>
          </w:p>
          <w:p w14:paraId="5BB20BE0" w14:textId="2D0A8166" w:rsidR="00910408" w:rsidRPr="00910408" w:rsidRDefault="00910408" w:rsidP="009C2386">
            <w:pPr>
              <w:spacing w:line="360" w:lineRule="auto"/>
              <w:ind w:firstLine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78 </w:t>
            </w:r>
            <w:r w:rsidR="009C2386">
              <w:rPr>
                <w:b/>
                <w:color w:val="000000"/>
              </w:rPr>
              <w:t>385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647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25 590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87C" w14:textId="77777777" w:rsidR="00910408" w:rsidRDefault="00910408" w:rsidP="002C033C">
            <w:pPr>
              <w:spacing w:line="360" w:lineRule="auto"/>
              <w:jc w:val="center"/>
              <w:rPr>
                <w:color w:val="000000"/>
              </w:rPr>
            </w:pPr>
          </w:p>
          <w:p w14:paraId="5A1A45BB" w14:textId="77777777" w:rsidR="00910408" w:rsidRDefault="00910408" w:rsidP="002C03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1 752</w:t>
            </w:r>
          </w:p>
          <w:p w14:paraId="3CF208FA" w14:textId="77777777" w:rsidR="00910408" w:rsidRDefault="00910408" w:rsidP="002C033C">
            <w:pPr>
              <w:spacing w:line="360" w:lineRule="auto"/>
              <w:ind w:firstLine="124"/>
              <w:jc w:val="center"/>
              <w:rPr>
                <w:color w:val="000000"/>
              </w:rPr>
            </w:pPr>
          </w:p>
        </w:tc>
      </w:tr>
      <w:tr w:rsidR="00910408" w14:paraId="63A3B885" w14:textId="77777777" w:rsidTr="00CB5B32">
        <w:trPr>
          <w:trHeight w:val="9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6104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D0F5" w14:textId="77777777" w:rsidR="00910408" w:rsidRPr="00A528BB" w:rsidRDefault="00910408" w:rsidP="002C033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528BB">
              <w:rPr>
                <w:color w:val="000000"/>
                <w:sz w:val="20"/>
                <w:szCs w:val="20"/>
              </w:rPr>
              <w:t xml:space="preserve">Kultūros valdymas, procesų </w:t>
            </w:r>
            <w:proofErr w:type="spellStart"/>
            <w:r w:rsidRPr="00A528BB">
              <w:rPr>
                <w:color w:val="000000"/>
                <w:sz w:val="20"/>
                <w:szCs w:val="20"/>
              </w:rPr>
              <w:t>stebėsena</w:t>
            </w:r>
            <w:proofErr w:type="spellEnd"/>
            <w:r w:rsidRPr="00A528BB">
              <w:rPr>
                <w:color w:val="000000"/>
                <w:sz w:val="20"/>
                <w:szCs w:val="20"/>
              </w:rPr>
              <w:t>, infrastruktūros modernizavimas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69C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80 091</w:t>
            </w:r>
          </w:p>
          <w:p w14:paraId="3BC68F09" w14:textId="77777777" w:rsidR="00910408" w:rsidRPr="00910408" w:rsidRDefault="00910408" w:rsidP="002C033C">
            <w:pPr>
              <w:spacing w:line="360" w:lineRule="auto"/>
              <w:ind w:firstLine="62"/>
              <w:jc w:val="center"/>
              <w:rPr>
                <w:b/>
                <w:color w:val="000000"/>
              </w:rPr>
            </w:pPr>
            <w:r w:rsidRPr="00910408">
              <w:rPr>
                <w:b/>
                <w:color w:val="000000"/>
              </w:rPr>
              <w:t>80</w:t>
            </w:r>
            <w:r>
              <w:rPr>
                <w:b/>
                <w:color w:val="000000"/>
              </w:rPr>
              <w:t xml:space="preserve"> </w:t>
            </w:r>
            <w:r w:rsidRPr="00910408">
              <w:rPr>
                <w:b/>
                <w:color w:val="000000"/>
              </w:rPr>
              <w:t>287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73B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66 014</w:t>
            </w:r>
          </w:p>
          <w:p w14:paraId="426FEFE7" w14:textId="77777777" w:rsidR="00910408" w:rsidRPr="00910408" w:rsidRDefault="00910408" w:rsidP="002C033C">
            <w:pPr>
              <w:spacing w:line="360" w:lineRule="auto"/>
              <w:ind w:firstLine="62"/>
              <w:jc w:val="center"/>
              <w:rPr>
                <w:b/>
                <w:color w:val="000000"/>
              </w:rPr>
            </w:pPr>
            <w:r w:rsidRPr="00910408">
              <w:rPr>
                <w:b/>
                <w:color w:val="000000"/>
              </w:rPr>
              <w:t>66 199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938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4 523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8D31" w14:textId="77777777" w:rsidR="00910408" w:rsidRDefault="00910408" w:rsidP="002C033C">
            <w:pPr>
              <w:spacing w:line="360" w:lineRule="auto"/>
              <w:ind w:firstLine="62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14 077</w:t>
            </w:r>
          </w:p>
          <w:p w14:paraId="3C3F4E18" w14:textId="77777777" w:rsidR="00910408" w:rsidRPr="00910408" w:rsidRDefault="00910408" w:rsidP="002C033C">
            <w:pPr>
              <w:spacing w:line="360" w:lineRule="auto"/>
              <w:ind w:firstLine="62"/>
              <w:jc w:val="center"/>
              <w:rPr>
                <w:b/>
                <w:color w:val="000000"/>
              </w:rPr>
            </w:pPr>
            <w:r w:rsidRPr="00910408">
              <w:rPr>
                <w:b/>
                <w:color w:val="000000"/>
              </w:rPr>
              <w:t>14 088</w:t>
            </w:r>
          </w:p>
        </w:tc>
      </w:tr>
      <w:tr w:rsidR="00910408" w14:paraId="0397E5E7" w14:textId="77777777" w:rsidTr="00CB5B32">
        <w:trPr>
          <w:trHeight w:val="9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34D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38D" w14:textId="77777777" w:rsidR="00910408" w:rsidRDefault="00910408" w:rsidP="002C033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Iš viso: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2FF" w14:textId="77777777" w:rsidR="00910408" w:rsidRDefault="00910408" w:rsidP="002C033C">
            <w:pPr>
              <w:spacing w:line="360" w:lineRule="auto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234 432</w:t>
            </w:r>
          </w:p>
          <w:p w14:paraId="15A88B7B" w14:textId="220563BF" w:rsidR="00551821" w:rsidRPr="00563353" w:rsidRDefault="00D75EF0" w:rsidP="00D75EF0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234 207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77C" w14:textId="77777777" w:rsidR="00910408" w:rsidRDefault="00910408" w:rsidP="002C033C">
            <w:pPr>
              <w:spacing w:line="360" w:lineRule="auto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218 415</w:t>
            </w:r>
          </w:p>
          <w:p w14:paraId="3CBB0D07" w14:textId="6ACDAF9F" w:rsidR="00563353" w:rsidRPr="00563353" w:rsidRDefault="00563353" w:rsidP="00A528BB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63353">
              <w:rPr>
                <w:b/>
                <w:color w:val="000000"/>
              </w:rPr>
              <w:t>218</w:t>
            </w:r>
            <w:r>
              <w:rPr>
                <w:b/>
                <w:color w:val="000000"/>
              </w:rPr>
              <w:t xml:space="preserve"> </w:t>
            </w:r>
            <w:r w:rsidR="00A528BB">
              <w:rPr>
                <w:b/>
                <w:color w:val="000000"/>
              </w:rPr>
              <w:t>179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E7B" w14:textId="77777777" w:rsidR="00910408" w:rsidRDefault="00910408" w:rsidP="002C033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57 526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C5D2" w14:textId="77777777" w:rsidR="00910408" w:rsidRDefault="00910408" w:rsidP="002C033C">
            <w:pPr>
              <w:spacing w:line="360" w:lineRule="auto"/>
              <w:jc w:val="center"/>
              <w:rPr>
                <w:strike/>
                <w:color w:val="000000"/>
              </w:rPr>
            </w:pPr>
            <w:r w:rsidRPr="007042B9">
              <w:rPr>
                <w:strike/>
                <w:color w:val="000000"/>
              </w:rPr>
              <w:t>16 017</w:t>
            </w:r>
          </w:p>
          <w:p w14:paraId="01751449" w14:textId="77777777" w:rsidR="00563353" w:rsidRPr="00563353" w:rsidRDefault="00563353" w:rsidP="002C033C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63353">
              <w:rPr>
                <w:b/>
                <w:color w:val="000000"/>
              </w:rPr>
              <w:t>16 028</w:t>
            </w:r>
          </w:p>
        </w:tc>
      </w:tr>
    </w:tbl>
    <w:p w14:paraId="755B76EE" w14:textId="77777777" w:rsidR="007042B9" w:rsidRDefault="00282863" w:rsidP="002C033C">
      <w:pPr>
        <w:spacing w:before="120" w:line="360" w:lineRule="auto"/>
        <w:ind w:firstLine="567"/>
        <w:jc w:val="both"/>
      </w:pPr>
      <w:r>
        <w:t>PRIDEDAMA: LRV nutarimui teikiamas asignavimų  perskirstymas pagal programas, funkcinę bei ekonominę klasifikacijas, 1 lapas.</w:t>
      </w:r>
      <w:r w:rsidRPr="00E0533C">
        <w:t xml:space="preserve"> </w:t>
      </w:r>
    </w:p>
    <w:p w14:paraId="1083C0DB" w14:textId="15205362" w:rsidR="00DA5269" w:rsidRPr="00E0533C" w:rsidRDefault="002C033C" w:rsidP="002C033C">
      <w:pPr>
        <w:spacing w:before="120" w:line="360" w:lineRule="auto"/>
        <w:ind w:firstLine="567"/>
        <w:jc w:val="both"/>
      </w:pPr>
      <w:r>
        <w:t>Kultūros ministerijos 2021 -03-12 raštą Nr. S2-774 ,, Dėl 2021 m. asignavimų perskirstymo tarp programų’’ prašome laikyti negaliojančiu.</w:t>
      </w:r>
      <w:r w:rsidR="00DA5269">
        <w:t xml:space="preserve"> </w:t>
      </w:r>
    </w:p>
    <w:p w14:paraId="50EE6DA5" w14:textId="77777777" w:rsidR="004716FB" w:rsidRDefault="004716FB"/>
    <w:p w14:paraId="65F14428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3447B0FA" w14:textId="77777777" w:rsidTr="00E80F97">
        <w:trPr>
          <w:cantSplit/>
          <w:trHeight w:val="215"/>
        </w:trPr>
        <w:tc>
          <w:tcPr>
            <w:tcW w:w="4680" w:type="dxa"/>
          </w:tcPr>
          <w:p w14:paraId="73D09DFA" w14:textId="77777777" w:rsidR="00AD2E4D" w:rsidRDefault="00AD2E4D" w:rsidP="008E79BF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79BF" w:rsidRPr="008E79BF"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25496BCB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0CB91AD9" w14:textId="77777777" w:rsidR="00AD2E4D" w:rsidRDefault="00AD2E4D" w:rsidP="008E79BF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E79BF">
              <w:t>Rolandas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4" w:name="r20_3_1"/>
            <w:r>
              <w:instrText xml:space="preserve"> FORMTEXT </w:instrText>
            </w:r>
            <w:r>
              <w:fldChar w:fldCharType="separate"/>
            </w:r>
            <w:r w:rsidR="008E79BF">
              <w:t>Kvietkauskas</w:t>
            </w:r>
            <w:r>
              <w:fldChar w:fldCharType="end"/>
            </w:r>
            <w:bookmarkEnd w:id="4"/>
          </w:p>
        </w:tc>
      </w:tr>
    </w:tbl>
    <w:p w14:paraId="3D5D3EDD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tbl>
      <w:tblPr>
        <w:tblW w:w="9567" w:type="dxa"/>
        <w:tblInd w:w="93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9427"/>
        <w:gridCol w:w="28"/>
        <w:gridCol w:w="28"/>
        <w:gridCol w:w="28"/>
        <w:gridCol w:w="28"/>
        <w:gridCol w:w="28"/>
      </w:tblGrid>
      <w:tr w:rsidR="00CB5B32" w14:paraId="47151C04" w14:textId="77777777" w:rsidTr="007042B9">
        <w:trPr>
          <w:trHeight w:val="945"/>
        </w:trPr>
        <w:tc>
          <w:tcPr>
            <w:tcW w:w="9427" w:type="dxa"/>
            <w:vAlign w:val="center"/>
          </w:tcPr>
          <w:p w14:paraId="3D41682C" w14:textId="77777777" w:rsidR="001F0A4B" w:rsidRDefault="001F0A4B" w:rsidP="001F0A4B"/>
          <w:p w14:paraId="11462931" w14:textId="77777777" w:rsidR="001F0A4B" w:rsidRDefault="001F0A4B" w:rsidP="001F0A4B"/>
          <w:p w14:paraId="4BA70209" w14:textId="77777777" w:rsidR="001F0A4B" w:rsidRDefault="001F0A4B" w:rsidP="001F0A4B"/>
          <w:p w14:paraId="1A6A529E" w14:textId="77777777" w:rsidR="002C033C" w:rsidRDefault="002C033C" w:rsidP="001F0A4B"/>
          <w:p w14:paraId="45EF75E0" w14:textId="77777777" w:rsidR="002C033C" w:rsidRDefault="002C033C" w:rsidP="001F0A4B"/>
          <w:p w14:paraId="0E89FD00" w14:textId="77777777" w:rsidR="002C033C" w:rsidRDefault="002C033C" w:rsidP="001F0A4B"/>
          <w:p w14:paraId="5EBBAEAF" w14:textId="77777777" w:rsidR="002C033C" w:rsidRDefault="002C033C" w:rsidP="001F0A4B"/>
          <w:p w14:paraId="61294690" w14:textId="77777777" w:rsidR="002C033C" w:rsidRDefault="002C033C" w:rsidP="001F0A4B"/>
          <w:p w14:paraId="0784FE19" w14:textId="77777777" w:rsidR="002C033C" w:rsidRDefault="002C033C" w:rsidP="001F0A4B"/>
          <w:p w14:paraId="1414BB42" w14:textId="77777777" w:rsidR="002C033C" w:rsidRDefault="002C033C" w:rsidP="001F0A4B"/>
          <w:p w14:paraId="7A6092F6" w14:textId="77777777" w:rsidR="002C033C" w:rsidRDefault="002C033C" w:rsidP="001F0A4B"/>
          <w:p w14:paraId="65F2EC37" w14:textId="77777777" w:rsidR="002C033C" w:rsidRDefault="002C033C" w:rsidP="001F0A4B"/>
          <w:p w14:paraId="335CD5C5" w14:textId="77777777" w:rsidR="002C033C" w:rsidRDefault="002C033C" w:rsidP="001F0A4B"/>
          <w:p w14:paraId="0B81AD9A" w14:textId="77777777" w:rsidR="002C033C" w:rsidRDefault="002C033C" w:rsidP="001F0A4B"/>
          <w:p w14:paraId="27EC9ABD" w14:textId="77777777" w:rsidR="002C033C" w:rsidRDefault="002C033C" w:rsidP="001F0A4B"/>
          <w:p w14:paraId="7BF02553" w14:textId="77777777" w:rsidR="002C033C" w:rsidRDefault="002C033C" w:rsidP="001F0A4B"/>
          <w:p w14:paraId="46D4EE9E" w14:textId="77777777" w:rsidR="002C033C" w:rsidRDefault="002C033C" w:rsidP="001F0A4B"/>
          <w:p w14:paraId="71D2FAD6" w14:textId="77777777" w:rsidR="002C033C" w:rsidRDefault="002C033C" w:rsidP="001F0A4B"/>
          <w:p w14:paraId="45EDE2F8" w14:textId="77777777" w:rsidR="002C033C" w:rsidRDefault="002C033C" w:rsidP="001F0A4B"/>
          <w:p w14:paraId="52292E6B" w14:textId="77777777" w:rsidR="002C033C" w:rsidRDefault="002C033C" w:rsidP="001F0A4B"/>
          <w:p w14:paraId="6105E6D0" w14:textId="77777777" w:rsidR="001F0A4B" w:rsidRDefault="001F0A4B" w:rsidP="001F0A4B"/>
          <w:p w14:paraId="3A74A7B5" w14:textId="77777777" w:rsidR="001F0A4B" w:rsidRDefault="001F0A4B" w:rsidP="001F0A4B">
            <w:r>
              <w:t xml:space="preserve">Veronika </w:t>
            </w:r>
            <w:proofErr w:type="spellStart"/>
            <w:r>
              <w:t>Virganavičiūtė</w:t>
            </w:r>
            <w:proofErr w:type="spellEnd"/>
            <w:r>
              <w:t xml:space="preserve">, 8 608 45477, </w:t>
            </w:r>
            <w:proofErr w:type="spellStart"/>
            <w:r>
              <w:t>el.p</w:t>
            </w:r>
            <w:proofErr w:type="spellEnd"/>
            <w:r>
              <w:t xml:space="preserve">. </w:t>
            </w:r>
            <w:hyperlink r:id="rId11" w:history="1">
              <w:r w:rsidRPr="0093399F">
                <w:rPr>
                  <w:rStyle w:val="Hipersaitas"/>
                </w:rPr>
                <w:t>veronika.virganaviciute@lrkm.lt</w:t>
              </w:r>
            </w:hyperlink>
          </w:p>
          <w:p w14:paraId="2852A50B" w14:textId="77777777" w:rsidR="00CB5B32" w:rsidRDefault="00CB5B32">
            <w:pPr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05926C1E" w14:textId="77777777" w:rsidR="00CB5B32" w:rsidRDefault="00CB5B32"/>
        </w:tc>
        <w:tc>
          <w:tcPr>
            <w:tcW w:w="28" w:type="dxa"/>
            <w:vAlign w:val="center"/>
          </w:tcPr>
          <w:p w14:paraId="5D4A7B8F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0D7313CA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12CAE302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0C73872A" w14:textId="77777777" w:rsidR="00CB5B32" w:rsidRDefault="00CB5B32">
            <w:pPr>
              <w:jc w:val="right"/>
              <w:rPr>
                <w:color w:val="000000"/>
              </w:rPr>
            </w:pPr>
          </w:p>
        </w:tc>
      </w:tr>
      <w:tr w:rsidR="00CB5B32" w14:paraId="319BCF24" w14:textId="77777777" w:rsidTr="007042B9">
        <w:trPr>
          <w:trHeight w:val="1260"/>
        </w:trPr>
        <w:tc>
          <w:tcPr>
            <w:tcW w:w="9427" w:type="dxa"/>
            <w:vAlign w:val="center"/>
          </w:tcPr>
          <w:p w14:paraId="0FE0A36B" w14:textId="77777777" w:rsidR="0051219A" w:rsidRDefault="0051219A" w:rsidP="001F0A4B">
            <w:pPr>
              <w:rPr>
                <w:color w:val="000000"/>
              </w:rPr>
            </w:pPr>
          </w:p>
        </w:tc>
        <w:tc>
          <w:tcPr>
            <w:tcW w:w="28" w:type="dxa"/>
            <w:vAlign w:val="center"/>
            <w:hideMark/>
          </w:tcPr>
          <w:p w14:paraId="37E9EACE" w14:textId="77777777" w:rsidR="00CB5B32" w:rsidRDefault="00CB5B32"/>
        </w:tc>
        <w:tc>
          <w:tcPr>
            <w:tcW w:w="28" w:type="dxa"/>
            <w:vAlign w:val="center"/>
          </w:tcPr>
          <w:p w14:paraId="23E1BDC0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26392B38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7A3BCD38" w14:textId="77777777" w:rsidR="00CB5B32" w:rsidRDefault="00CB5B32">
            <w:pPr>
              <w:jc w:val="right"/>
              <w:rPr>
                <w:color w:val="000000"/>
              </w:rPr>
            </w:pPr>
          </w:p>
        </w:tc>
        <w:tc>
          <w:tcPr>
            <w:tcW w:w="28" w:type="dxa"/>
            <w:vAlign w:val="center"/>
          </w:tcPr>
          <w:p w14:paraId="633CE14A" w14:textId="77777777" w:rsidR="00CB5B32" w:rsidRDefault="00CB5B32">
            <w:pPr>
              <w:jc w:val="right"/>
              <w:rPr>
                <w:color w:val="000000"/>
              </w:rPr>
            </w:pPr>
          </w:p>
        </w:tc>
      </w:tr>
    </w:tbl>
    <w:p w14:paraId="41666A33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tbl>
      <w:tblPr>
        <w:tblpPr w:leftFromText="180" w:rightFromText="180" w:vertAnchor="text" w:horzAnchor="margin" w:tblpXSpec="center" w:tblpY="5377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FE407F" w14:paraId="3B29C84E" w14:textId="77777777" w:rsidTr="00FE407F">
        <w:tc>
          <w:tcPr>
            <w:tcW w:w="6912" w:type="dxa"/>
            <w:vAlign w:val="center"/>
            <w:hideMark/>
          </w:tcPr>
          <w:p w14:paraId="1105035E" w14:textId="77777777" w:rsidR="00FE407F" w:rsidRDefault="00FE407F" w:rsidP="007042B9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42B9">
              <w:t> </w:t>
            </w:r>
            <w:r w:rsidR="007042B9">
              <w:t> </w:t>
            </w:r>
            <w:r w:rsidR="007042B9">
              <w:t> </w:t>
            </w:r>
            <w:r w:rsidR="007042B9">
              <w:t> </w:t>
            </w:r>
            <w:r w:rsidR="007042B9">
              <w:t> </w:t>
            </w:r>
            <w:r>
              <w:fldChar w:fldCharType="end"/>
            </w:r>
          </w:p>
        </w:tc>
        <w:tc>
          <w:tcPr>
            <w:tcW w:w="2942" w:type="dxa"/>
          </w:tcPr>
          <w:p w14:paraId="085EE2A7" w14:textId="77777777" w:rsidR="00FE407F" w:rsidRDefault="00FE407F">
            <w:pPr>
              <w:jc w:val="center"/>
            </w:pPr>
          </w:p>
        </w:tc>
      </w:tr>
      <w:tr w:rsidR="00FE407F" w14:paraId="1C711434" w14:textId="77777777" w:rsidTr="00FE407F">
        <w:trPr>
          <w:trHeight w:val="977"/>
        </w:trPr>
        <w:tc>
          <w:tcPr>
            <w:tcW w:w="9854" w:type="dxa"/>
            <w:gridSpan w:val="2"/>
            <w:vAlign w:val="center"/>
            <w:hideMark/>
          </w:tcPr>
          <w:p w14:paraId="4CF6358C" w14:textId="77777777" w:rsidR="00FE407F" w:rsidRDefault="00FE407F">
            <w:pPr>
              <w:jc w:val="right"/>
            </w:pPr>
          </w:p>
        </w:tc>
      </w:tr>
    </w:tbl>
    <w:p w14:paraId="3920C849" w14:textId="77777777" w:rsidR="004716FB" w:rsidRDefault="004716FB" w:rsidP="009F126B"/>
    <w:sectPr w:rsidR="004716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F684" w14:textId="77777777" w:rsidR="00A17B50" w:rsidRDefault="00A17B50">
      <w:r>
        <w:separator/>
      </w:r>
    </w:p>
  </w:endnote>
  <w:endnote w:type="continuationSeparator" w:id="0">
    <w:p w14:paraId="507BEFF0" w14:textId="77777777" w:rsidR="00A17B50" w:rsidRDefault="00A1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AB4F4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32BD0" w14:textId="77777777" w:rsidR="00A17B50" w:rsidRDefault="00A17B50">
      <w:r>
        <w:separator/>
      </w:r>
    </w:p>
  </w:footnote>
  <w:footnote w:type="continuationSeparator" w:id="0">
    <w:p w14:paraId="040F75AF" w14:textId="77777777" w:rsidR="00A17B50" w:rsidRDefault="00A1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7"/>
    <w:rsid w:val="00010CDE"/>
    <w:rsid w:val="000133A9"/>
    <w:rsid w:val="00025DE0"/>
    <w:rsid w:val="00027AD9"/>
    <w:rsid w:val="00033A4D"/>
    <w:rsid w:val="000527AA"/>
    <w:rsid w:val="000E6AD4"/>
    <w:rsid w:val="000F7B49"/>
    <w:rsid w:val="00112355"/>
    <w:rsid w:val="00126CFE"/>
    <w:rsid w:val="00190E4D"/>
    <w:rsid w:val="001A3657"/>
    <w:rsid w:val="001D19F6"/>
    <w:rsid w:val="001F0A4B"/>
    <w:rsid w:val="00222404"/>
    <w:rsid w:val="00223E3D"/>
    <w:rsid w:val="002272C5"/>
    <w:rsid w:val="00230167"/>
    <w:rsid w:val="002445C3"/>
    <w:rsid w:val="00270091"/>
    <w:rsid w:val="00282863"/>
    <w:rsid w:val="00294486"/>
    <w:rsid w:val="002C033C"/>
    <w:rsid w:val="002C389A"/>
    <w:rsid w:val="002F6065"/>
    <w:rsid w:val="002F6673"/>
    <w:rsid w:val="00320D18"/>
    <w:rsid w:val="0032230C"/>
    <w:rsid w:val="0033386F"/>
    <w:rsid w:val="003351F4"/>
    <w:rsid w:val="00365298"/>
    <w:rsid w:val="003751CA"/>
    <w:rsid w:val="00383E26"/>
    <w:rsid w:val="0038761C"/>
    <w:rsid w:val="00390498"/>
    <w:rsid w:val="003932B9"/>
    <w:rsid w:val="003A05CB"/>
    <w:rsid w:val="003A1B95"/>
    <w:rsid w:val="003A1BCF"/>
    <w:rsid w:val="003A296A"/>
    <w:rsid w:val="003A61AB"/>
    <w:rsid w:val="003D0BA5"/>
    <w:rsid w:val="0042215E"/>
    <w:rsid w:val="00422603"/>
    <w:rsid w:val="00450C2B"/>
    <w:rsid w:val="004619EC"/>
    <w:rsid w:val="0046383F"/>
    <w:rsid w:val="00464B58"/>
    <w:rsid w:val="004716FB"/>
    <w:rsid w:val="00493CDC"/>
    <w:rsid w:val="004A61AA"/>
    <w:rsid w:val="004A7BAB"/>
    <w:rsid w:val="004C6A67"/>
    <w:rsid w:val="004D157B"/>
    <w:rsid w:val="004D65E7"/>
    <w:rsid w:val="004E7DF8"/>
    <w:rsid w:val="004F35B6"/>
    <w:rsid w:val="0051219A"/>
    <w:rsid w:val="00540EA6"/>
    <w:rsid w:val="005436F5"/>
    <w:rsid w:val="00551821"/>
    <w:rsid w:val="00563353"/>
    <w:rsid w:val="005E6682"/>
    <w:rsid w:val="005F03B7"/>
    <w:rsid w:val="00601807"/>
    <w:rsid w:val="00617489"/>
    <w:rsid w:val="0062337E"/>
    <w:rsid w:val="00663FA4"/>
    <w:rsid w:val="00674507"/>
    <w:rsid w:val="00685378"/>
    <w:rsid w:val="006927CD"/>
    <w:rsid w:val="00692EDD"/>
    <w:rsid w:val="006A1621"/>
    <w:rsid w:val="006A6606"/>
    <w:rsid w:val="006C1D46"/>
    <w:rsid w:val="006F4E03"/>
    <w:rsid w:val="007042B9"/>
    <w:rsid w:val="00736B09"/>
    <w:rsid w:val="007371BA"/>
    <w:rsid w:val="0074511D"/>
    <w:rsid w:val="00745328"/>
    <w:rsid w:val="007A1D5B"/>
    <w:rsid w:val="007D4749"/>
    <w:rsid w:val="007D4B97"/>
    <w:rsid w:val="00805CF9"/>
    <w:rsid w:val="00815ED9"/>
    <w:rsid w:val="00822A2B"/>
    <w:rsid w:val="008524E2"/>
    <w:rsid w:val="00855C75"/>
    <w:rsid w:val="00871BC7"/>
    <w:rsid w:val="00880C11"/>
    <w:rsid w:val="008E79BF"/>
    <w:rsid w:val="008F7399"/>
    <w:rsid w:val="00910408"/>
    <w:rsid w:val="009239DE"/>
    <w:rsid w:val="00934787"/>
    <w:rsid w:val="009B24B9"/>
    <w:rsid w:val="009C2386"/>
    <w:rsid w:val="009C7739"/>
    <w:rsid w:val="009D4BB7"/>
    <w:rsid w:val="009E0EED"/>
    <w:rsid w:val="009E24C7"/>
    <w:rsid w:val="009F126B"/>
    <w:rsid w:val="009F7007"/>
    <w:rsid w:val="00A17B50"/>
    <w:rsid w:val="00A205E3"/>
    <w:rsid w:val="00A21BE9"/>
    <w:rsid w:val="00A344A8"/>
    <w:rsid w:val="00A528BB"/>
    <w:rsid w:val="00AB4786"/>
    <w:rsid w:val="00AD2E4D"/>
    <w:rsid w:val="00B6096E"/>
    <w:rsid w:val="00B7545B"/>
    <w:rsid w:val="00B87BCA"/>
    <w:rsid w:val="00B96525"/>
    <w:rsid w:val="00BA23C0"/>
    <w:rsid w:val="00BB317C"/>
    <w:rsid w:val="00BB79BA"/>
    <w:rsid w:val="00BF6F20"/>
    <w:rsid w:val="00C01FAE"/>
    <w:rsid w:val="00C34830"/>
    <w:rsid w:val="00C52D3E"/>
    <w:rsid w:val="00C552B5"/>
    <w:rsid w:val="00C67C67"/>
    <w:rsid w:val="00CB5B32"/>
    <w:rsid w:val="00CE0520"/>
    <w:rsid w:val="00D02B09"/>
    <w:rsid w:val="00D370E9"/>
    <w:rsid w:val="00D47249"/>
    <w:rsid w:val="00D66EC2"/>
    <w:rsid w:val="00D75EF0"/>
    <w:rsid w:val="00DA072F"/>
    <w:rsid w:val="00DA5269"/>
    <w:rsid w:val="00DA6364"/>
    <w:rsid w:val="00DA7FEF"/>
    <w:rsid w:val="00DB1A04"/>
    <w:rsid w:val="00DD57D4"/>
    <w:rsid w:val="00DE3CF2"/>
    <w:rsid w:val="00DE4D10"/>
    <w:rsid w:val="00DF2010"/>
    <w:rsid w:val="00E1574A"/>
    <w:rsid w:val="00E6604B"/>
    <w:rsid w:val="00E80F97"/>
    <w:rsid w:val="00E83A32"/>
    <w:rsid w:val="00E91348"/>
    <w:rsid w:val="00EA3286"/>
    <w:rsid w:val="00EB14E0"/>
    <w:rsid w:val="00ED22FF"/>
    <w:rsid w:val="00EF7976"/>
    <w:rsid w:val="00F1575C"/>
    <w:rsid w:val="00F25EB1"/>
    <w:rsid w:val="00F27595"/>
    <w:rsid w:val="00F45EA8"/>
    <w:rsid w:val="00FB48DC"/>
    <w:rsid w:val="00FC1816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00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ka.virganaviciute@lrkm.l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2689-BE81-4749-AE15-BFD52FC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Virganavičiūtė</dc:creator>
  <cp:lastModifiedBy>Arūnė Grigėnienė</cp:lastModifiedBy>
  <cp:revision>17</cp:revision>
  <cp:lastPrinted>2008-11-12T06:44:00Z</cp:lastPrinted>
  <dcterms:created xsi:type="dcterms:W3CDTF">2021-03-12T12:25:00Z</dcterms:created>
  <dcterms:modified xsi:type="dcterms:W3CDTF">2021-03-15T06:19:00Z</dcterms:modified>
</cp:coreProperties>
</file>