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9FB3E" w14:textId="1191CF69" w:rsidR="00450482" w:rsidRPr="00034F5C" w:rsidRDefault="007C4DED" w:rsidP="00A143BE">
      <w:pPr>
        <w:pStyle w:val="InstitucijosPavadinimas"/>
        <w:spacing w:line="240" w:lineRule="auto"/>
        <w:ind w:firstLine="0"/>
        <w:rPr>
          <w:b/>
          <w:caps/>
        </w:rPr>
      </w:pPr>
      <w:r w:rsidRPr="00034F5C">
        <w:rPr>
          <w:rFonts w:ascii="Times New Roman" w:hAnsi="Times New Roman"/>
          <w:b/>
          <w:bCs/>
          <w:caps/>
          <w:sz w:val="24"/>
          <w:szCs w:val="24"/>
        </w:rPr>
        <w:t>Lietuvos R</w:t>
      </w:r>
      <w:r w:rsidR="00CF74E7" w:rsidRPr="00034F5C">
        <w:rPr>
          <w:rFonts w:ascii="Times New Roman" w:hAnsi="Times New Roman"/>
          <w:b/>
          <w:bCs/>
          <w:caps/>
          <w:sz w:val="24"/>
          <w:szCs w:val="24"/>
        </w:rPr>
        <w:t xml:space="preserve">espublikos Seimo nutarimo „Dėl Nacionalinės darbotvarkės „Lietuvos Respublikos piliečių rengimo pilietiniam pasipriešinimui strategija“ patvirtinimo“ </w:t>
      </w:r>
      <w:r w:rsidRPr="00034F5C">
        <w:rPr>
          <w:rFonts w:ascii="Times New Roman" w:hAnsi="Times New Roman"/>
          <w:b/>
          <w:bCs/>
          <w:caps/>
          <w:sz w:val="24"/>
          <w:szCs w:val="24"/>
        </w:rPr>
        <w:t>projekto</w:t>
      </w:r>
      <w:r w:rsidR="00A143BE">
        <w:rPr>
          <w:rFonts w:ascii="Times New Roman" w:hAnsi="Times New Roman"/>
          <w:b/>
          <w:bCs/>
          <w:caps/>
          <w:sz w:val="24"/>
          <w:szCs w:val="24"/>
        </w:rPr>
        <w:t xml:space="preserve"> </w:t>
      </w:r>
      <w:r w:rsidR="003200E6">
        <w:rPr>
          <w:rFonts w:ascii="Times New Roman" w:hAnsi="Times New Roman"/>
          <w:b/>
          <w:bCs/>
          <w:caps/>
          <w:sz w:val="24"/>
          <w:szCs w:val="24"/>
        </w:rPr>
        <w:t xml:space="preserve">(toliau – projektas) </w:t>
      </w:r>
      <w:r w:rsidR="00450482" w:rsidRPr="00034F5C">
        <w:rPr>
          <w:b/>
          <w:caps/>
        </w:rPr>
        <w:t>DERINIMO PAŽYMA</w:t>
      </w:r>
    </w:p>
    <w:p w14:paraId="2596BE88" w14:textId="77777777" w:rsidR="00392717" w:rsidRPr="00034F5C" w:rsidRDefault="00392717">
      <w:pPr>
        <w:rPr>
          <w:lang w:val="lt-LT"/>
        </w:rPr>
      </w:pPr>
    </w:p>
    <w:tbl>
      <w:tblPr>
        <w:tblpPr w:leftFromText="180" w:rightFromText="180" w:vertAnchor="text" w:tblpX="-20" w:tblpY="1"/>
        <w:tblOverlap w:val="never"/>
        <w:tblW w:w="14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497"/>
        <w:gridCol w:w="5670"/>
      </w:tblGrid>
      <w:tr w:rsidR="00431149" w:rsidRPr="006E2DF8" w14:paraId="456443EF" w14:textId="77777777" w:rsidTr="00DA31AC">
        <w:trPr>
          <w:trHeight w:val="983"/>
        </w:trPr>
        <w:tc>
          <w:tcPr>
            <w:tcW w:w="1838" w:type="dxa"/>
            <w:shd w:val="clear" w:color="auto" w:fill="auto"/>
            <w:vAlign w:val="center"/>
          </w:tcPr>
          <w:p w14:paraId="7FFEE998" w14:textId="77777777" w:rsidR="00772881" w:rsidRPr="00975DA4" w:rsidRDefault="00772881" w:rsidP="001B6C17">
            <w:pPr>
              <w:jc w:val="center"/>
              <w:rPr>
                <w:sz w:val="23"/>
                <w:szCs w:val="23"/>
                <w:lang w:val="lt-LT"/>
              </w:rPr>
            </w:pPr>
            <w:r w:rsidRPr="00975DA4">
              <w:rPr>
                <w:b/>
                <w:sz w:val="23"/>
                <w:szCs w:val="23"/>
                <w:lang w:val="lt-LT"/>
              </w:rPr>
              <w:t>Pasiūlym</w:t>
            </w:r>
            <w:r w:rsidR="00DB5064" w:rsidRPr="00975DA4">
              <w:rPr>
                <w:b/>
                <w:sz w:val="23"/>
                <w:szCs w:val="23"/>
                <w:lang w:val="lt-LT"/>
              </w:rPr>
              <w:t>ų</w:t>
            </w:r>
            <w:r w:rsidRPr="00975DA4">
              <w:rPr>
                <w:b/>
                <w:sz w:val="23"/>
                <w:szCs w:val="23"/>
                <w:lang w:val="lt-LT"/>
              </w:rPr>
              <w:t xml:space="preserve"> ir pastab</w:t>
            </w:r>
            <w:r w:rsidR="00DB5064" w:rsidRPr="00975DA4">
              <w:rPr>
                <w:b/>
                <w:sz w:val="23"/>
                <w:szCs w:val="23"/>
                <w:lang w:val="lt-LT"/>
              </w:rPr>
              <w:t>ų</w:t>
            </w:r>
            <w:r w:rsidRPr="00975DA4">
              <w:rPr>
                <w:b/>
                <w:sz w:val="23"/>
                <w:szCs w:val="23"/>
                <w:lang w:val="lt-LT"/>
              </w:rPr>
              <w:t xml:space="preserve"> pateikusi institucija</w:t>
            </w:r>
          </w:p>
        </w:tc>
        <w:tc>
          <w:tcPr>
            <w:tcW w:w="6497" w:type="dxa"/>
            <w:shd w:val="clear" w:color="auto" w:fill="auto"/>
            <w:vAlign w:val="center"/>
          </w:tcPr>
          <w:p w14:paraId="71545976" w14:textId="77777777" w:rsidR="00940878" w:rsidRPr="00975DA4" w:rsidRDefault="00940878" w:rsidP="001B6C17">
            <w:pPr>
              <w:jc w:val="center"/>
              <w:rPr>
                <w:b/>
                <w:sz w:val="23"/>
                <w:szCs w:val="23"/>
                <w:lang w:val="lt-LT"/>
              </w:rPr>
            </w:pPr>
          </w:p>
          <w:p w14:paraId="4BF8FDC6" w14:textId="77777777" w:rsidR="00772881" w:rsidRPr="00975DA4" w:rsidRDefault="00772881" w:rsidP="001B6C17">
            <w:pPr>
              <w:jc w:val="center"/>
              <w:rPr>
                <w:b/>
                <w:sz w:val="23"/>
                <w:szCs w:val="23"/>
                <w:lang w:val="lt-LT"/>
              </w:rPr>
            </w:pPr>
            <w:r w:rsidRPr="00975DA4">
              <w:rPr>
                <w:b/>
                <w:sz w:val="23"/>
                <w:szCs w:val="23"/>
                <w:lang w:val="lt-LT"/>
              </w:rPr>
              <w:t>Pasiūlymai, pastabos</w:t>
            </w:r>
          </w:p>
          <w:p w14:paraId="2A2C8327" w14:textId="77777777" w:rsidR="00940878" w:rsidRPr="00975DA4" w:rsidRDefault="00940878" w:rsidP="001B6C17">
            <w:pPr>
              <w:jc w:val="center"/>
              <w:rPr>
                <w:sz w:val="23"/>
                <w:szCs w:val="23"/>
                <w:lang w:val="lt-LT"/>
              </w:rPr>
            </w:pPr>
          </w:p>
        </w:tc>
        <w:tc>
          <w:tcPr>
            <w:tcW w:w="5670" w:type="dxa"/>
            <w:shd w:val="clear" w:color="auto" w:fill="auto"/>
            <w:vAlign w:val="center"/>
          </w:tcPr>
          <w:p w14:paraId="08B02A11" w14:textId="77777777" w:rsidR="00772881" w:rsidRPr="00975DA4" w:rsidRDefault="00772881" w:rsidP="001B6C17">
            <w:pPr>
              <w:jc w:val="center"/>
              <w:rPr>
                <w:b/>
                <w:sz w:val="23"/>
                <w:szCs w:val="23"/>
                <w:lang w:val="lt-LT"/>
              </w:rPr>
            </w:pPr>
          </w:p>
          <w:p w14:paraId="694A78CF" w14:textId="77777777" w:rsidR="000E317A" w:rsidRPr="00975DA4" w:rsidRDefault="000E317A" w:rsidP="001B6C17">
            <w:pPr>
              <w:jc w:val="center"/>
              <w:rPr>
                <w:b/>
                <w:sz w:val="23"/>
                <w:szCs w:val="23"/>
                <w:lang w:val="lt-LT"/>
              </w:rPr>
            </w:pPr>
            <w:r w:rsidRPr="00975DA4">
              <w:rPr>
                <w:b/>
                <w:sz w:val="23"/>
                <w:szCs w:val="23"/>
                <w:lang w:val="lt-LT"/>
              </w:rPr>
              <w:t>Ž</w:t>
            </w:r>
            <w:r w:rsidR="00BC5021" w:rsidRPr="00975DA4">
              <w:rPr>
                <w:b/>
                <w:sz w:val="23"/>
                <w:szCs w:val="23"/>
                <w:lang w:val="lt-LT"/>
              </w:rPr>
              <w:t xml:space="preserve">yma apie priimtas ir nepriimtas </w:t>
            </w:r>
            <w:r w:rsidRPr="00975DA4">
              <w:rPr>
                <w:b/>
                <w:sz w:val="23"/>
                <w:szCs w:val="23"/>
                <w:lang w:val="lt-LT"/>
              </w:rPr>
              <w:t>pastabas ir pasiūlymus</w:t>
            </w:r>
          </w:p>
          <w:p w14:paraId="69098499" w14:textId="77777777" w:rsidR="00940878" w:rsidRPr="00975DA4" w:rsidRDefault="00940878" w:rsidP="001B6C17">
            <w:pPr>
              <w:jc w:val="center"/>
              <w:rPr>
                <w:b/>
                <w:sz w:val="23"/>
                <w:szCs w:val="23"/>
                <w:lang w:val="lt-LT"/>
              </w:rPr>
            </w:pPr>
          </w:p>
          <w:p w14:paraId="2D30D4E6" w14:textId="77777777" w:rsidR="00940878" w:rsidRPr="00975DA4" w:rsidRDefault="00940878" w:rsidP="001B6C17">
            <w:pPr>
              <w:jc w:val="center"/>
              <w:rPr>
                <w:sz w:val="23"/>
                <w:szCs w:val="23"/>
                <w:lang w:val="lt-LT"/>
              </w:rPr>
            </w:pPr>
          </w:p>
        </w:tc>
      </w:tr>
      <w:tr w:rsidR="00947B03" w:rsidRPr="006E2DF8" w14:paraId="463AAFA5" w14:textId="77777777" w:rsidTr="00255679">
        <w:trPr>
          <w:trHeight w:val="2705"/>
        </w:trPr>
        <w:tc>
          <w:tcPr>
            <w:tcW w:w="1838" w:type="dxa"/>
            <w:vMerge w:val="restart"/>
            <w:shd w:val="clear" w:color="auto" w:fill="auto"/>
          </w:tcPr>
          <w:p w14:paraId="118F13A6" w14:textId="6D005320" w:rsidR="00947B03" w:rsidRPr="00975DA4" w:rsidRDefault="00947B03" w:rsidP="005F4B47">
            <w:pPr>
              <w:jc w:val="center"/>
              <w:rPr>
                <w:b/>
                <w:sz w:val="23"/>
                <w:szCs w:val="23"/>
                <w:lang w:val="fr-FR"/>
              </w:rPr>
            </w:pPr>
            <w:r w:rsidRPr="00975DA4">
              <w:rPr>
                <w:b/>
                <w:sz w:val="23"/>
                <w:szCs w:val="23"/>
                <w:lang w:val="lt-LT"/>
              </w:rPr>
              <w:t>Lietuvos Respublikos Vyriausybės kanceliarijos Teisės grupė (2021-09-10 Nr.  NV-2177)</w:t>
            </w:r>
          </w:p>
        </w:tc>
        <w:tc>
          <w:tcPr>
            <w:tcW w:w="6497" w:type="dxa"/>
            <w:shd w:val="clear" w:color="auto" w:fill="auto"/>
          </w:tcPr>
          <w:p w14:paraId="13DF79F3" w14:textId="1B0ACACB" w:rsidR="00947B03" w:rsidRPr="00975DA4" w:rsidRDefault="00947B03" w:rsidP="003200E6">
            <w:pPr>
              <w:jc w:val="both"/>
              <w:rPr>
                <w:sz w:val="23"/>
                <w:szCs w:val="23"/>
                <w:lang w:val="lt-LT"/>
              </w:rPr>
            </w:pPr>
            <w:r w:rsidRPr="00975DA4">
              <w:rPr>
                <w:sz w:val="23"/>
                <w:szCs w:val="23"/>
                <w:lang w:val="lt-LT"/>
              </w:rPr>
              <w:t>Nenurodyta (nepateikta informacija), kaip įgyvendinta Lietuvos Respublikos strateginio valdymo įstatymo 14 straipsnio 1 dalies 3 punkto nuostata, nurodanti, kad, rengiant nacionalines darbotvarkes, dalyvauja Valstybės pažangos taryba</w:t>
            </w:r>
          </w:p>
        </w:tc>
        <w:tc>
          <w:tcPr>
            <w:tcW w:w="5670" w:type="dxa"/>
            <w:shd w:val="clear" w:color="auto" w:fill="auto"/>
          </w:tcPr>
          <w:p w14:paraId="6C6E74B0" w14:textId="77777777" w:rsidR="00947B03" w:rsidRPr="00975DA4" w:rsidRDefault="00947B03" w:rsidP="00270876">
            <w:pPr>
              <w:jc w:val="both"/>
              <w:rPr>
                <w:bCs/>
                <w:sz w:val="23"/>
                <w:szCs w:val="23"/>
                <w:lang w:val="lt-LT"/>
              </w:rPr>
            </w:pPr>
            <w:r w:rsidRPr="00975DA4">
              <w:rPr>
                <w:bCs/>
                <w:sz w:val="23"/>
                <w:szCs w:val="23"/>
                <w:u w:val="single"/>
                <w:lang w:val="lt-LT"/>
              </w:rPr>
              <w:t>Neatsižvelgta.</w:t>
            </w:r>
          </w:p>
          <w:p w14:paraId="24E026BC" w14:textId="634E00EC" w:rsidR="00947B03" w:rsidRPr="00975DA4" w:rsidRDefault="00947B03" w:rsidP="00727655">
            <w:pPr>
              <w:jc w:val="both"/>
              <w:rPr>
                <w:color w:val="FF0000"/>
                <w:sz w:val="23"/>
                <w:szCs w:val="23"/>
                <w:lang w:val="lt-LT"/>
              </w:rPr>
            </w:pPr>
            <w:r w:rsidRPr="00975DA4">
              <w:rPr>
                <w:sz w:val="23"/>
                <w:szCs w:val="23"/>
                <w:lang w:val="lt-LT"/>
              </w:rPr>
              <w:t>Valstybės pažangos taryba Projekto rengime nedalyvavo, nes nebuvo reikiamų sąlygų</w:t>
            </w:r>
            <w:r w:rsidR="00727655" w:rsidRPr="00975DA4">
              <w:rPr>
                <w:sz w:val="23"/>
                <w:szCs w:val="23"/>
                <w:lang w:val="lt-LT"/>
              </w:rPr>
              <w:t xml:space="preserve"> dalyvauti</w:t>
            </w:r>
            <w:r w:rsidRPr="00975DA4">
              <w:rPr>
                <w:sz w:val="23"/>
                <w:szCs w:val="23"/>
                <w:lang w:val="lt-LT"/>
              </w:rPr>
              <w:t>. Strateginio valdymo įstatymo nuostatos, reglamentuojančios Valstybės pažangos tarybos dalyvavimą nacionalinių darbotvarkių rengime, įsigaliojo 2021 m. sausio 1 d., tačiau nuo to laiko iki Projekto pateikimo Lietuvos Respublikos Vyriausybei 2021 m. rugpjūčio 30 d. nebuvo atnaujinta Valstybės pažangos tarybos sudėtis, į kurią tebėra įtraukti nurodytų pareigų nebeinantys asmenys</w:t>
            </w:r>
            <w:bookmarkStart w:id="0" w:name="_GoBack"/>
            <w:bookmarkEnd w:id="0"/>
          </w:p>
        </w:tc>
      </w:tr>
      <w:tr w:rsidR="00947B03" w:rsidRPr="006E2DF8" w14:paraId="74D581B0" w14:textId="77777777" w:rsidTr="00255679">
        <w:trPr>
          <w:trHeight w:val="2705"/>
        </w:trPr>
        <w:tc>
          <w:tcPr>
            <w:tcW w:w="1838" w:type="dxa"/>
            <w:vMerge/>
            <w:shd w:val="clear" w:color="auto" w:fill="auto"/>
          </w:tcPr>
          <w:p w14:paraId="7CF40131" w14:textId="77777777" w:rsidR="00947B03" w:rsidRPr="00975DA4" w:rsidRDefault="00947B03" w:rsidP="005F4B47">
            <w:pPr>
              <w:jc w:val="center"/>
              <w:rPr>
                <w:b/>
                <w:sz w:val="23"/>
                <w:szCs w:val="23"/>
                <w:lang w:val="lt-LT"/>
              </w:rPr>
            </w:pPr>
          </w:p>
        </w:tc>
        <w:tc>
          <w:tcPr>
            <w:tcW w:w="6497" w:type="dxa"/>
            <w:shd w:val="clear" w:color="auto" w:fill="auto"/>
          </w:tcPr>
          <w:p w14:paraId="37DEBBBF" w14:textId="50F74E5D" w:rsidR="00947B03" w:rsidRPr="00975DA4" w:rsidRDefault="00947B03" w:rsidP="00514BA3">
            <w:pPr>
              <w:jc w:val="both"/>
              <w:rPr>
                <w:sz w:val="23"/>
                <w:szCs w:val="23"/>
                <w:lang w:val="lt-LT"/>
              </w:rPr>
            </w:pPr>
            <w:r w:rsidRPr="00975DA4">
              <w:rPr>
                <w:sz w:val="23"/>
                <w:szCs w:val="23"/>
                <w:lang w:val="lt-LT"/>
              </w:rPr>
              <w:t>Tarpusavyje derinti 16.2.2 papunkčio (dabartinis 17.2.2 papunktis) ir poveikio rodiklio „</w:t>
            </w:r>
            <w:r w:rsidRPr="00975DA4">
              <w:rPr>
                <w:sz w:val="23"/>
                <w:szCs w:val="23"/>
                <w:lang w:val="lt-LT" w:eastAsia="lt-LT"/>
              </w:rPr>
              <w:t>Visuomenės dalies, dalyvaujančios istorinės atminties įprasminimo renginiuose ir kaip vertybę puoselėjančios pilietinį ir tautinį tapatumą, padidėjimas (proc.)</w:t>
            </w:r>
            <w:r w:rsidRPr="00975DA4">
              <w:rPr>
                <w:sz w:val="23"/>
                <w:szCs w:val="23"/>
                <w:lang w:val="lt-LT"/>
              </w:rPr>
              <w:t>“ formuluotes</w:t>
            </w:r>
          </w:p>
        </w:tc>
        <w:tc>
          <w:tcPr>
            <w:tcW w:w="5670" w:type="dxa"/>
            <w:shd w:val="clear" w:color="auto" w:fill="auto"/>
          </w:tcPr>
          <w:p w14:paraId="1C242B8B" w14:textId="77777777" w:rsidR="00947B03" w:rsidRPr="00975DA4" w:rsidRDefault="00947B03" w:rsidP="00270876">
            <w:pPr>
              <w:jc w:val="both"/>
              <w:rPr>
                <w:bCs/>
                <w:sz w:val="23"/>
                <w:szCs w:val="23"/>
                <w:u w:val="single"/>
                <w:lang w:val="lt-LT"/>
              </w:rPr>
            </w:pPr>
            <w:r w:rsidRPr="00975DA4">
              <w:rPr>
                <w:bCs/>
                <w:sz w:val="23"/>
                <w:szCs w:val="23"/>
                <w:u w:val="single"/>
                <w:lang w:val="lt-LT"/>
              </w:rPr>
              <w:t>Atsižvelgta iš dalies.</w:t>
            </w:r>
          </w:p>
          <w:p w14:paraId="76D56D78" w14:textId="486FA83D" w:rsidR="00947B03" w:rsidRPr="00975DA4" w:rsidRDefault="00947B03" w:rsidP="004774BC">
            <w:pPr>
              <w:jc w:val="both"/>
              <w:rPr>
                <w:bCs/>
                <w:sz w:val="23"/>
                <w:szCs w:val="23"/>
                <w:lang w:val="lt-LT"/>
              </w:rPr>
            </w:pPr>
            <w:r w:rsidRPr="00975DA4">
              <w:rPr>
                <w:bCs/>
                <w:sz w:val="23"/>
                <w:szCs w:val="23"/>
                <w:lang w:val="lt-LT"/>
              </w:rPr>
              <w:t xml:space="preserve">Nurodytas poveikio rodiklis apima dvi visuomenės savybes – dalyvavimą istorinės atminties įprasminimo renginiuose ir pilietinio ir tautinio tapatumo puoselėjimą. 17.2.2 papunkčio formuluotė patikslinta, atspindint istorinės atminties įprasminimo iniciatyvų stiprinimą. Atsižvelgiant į tai, kad pilietinio ir tautinio tapatumo puoselėjimo stiprinimas numatytas kituose papunkčiuose (pvz., 17.1.1, 17.1.5, 17.2.1, 17.2.6), šis dėmuo neįtrauktas į 17.2.2 papunktį, kuriame akcentuojamas istorinės atminties įprasminimas </w:t>
            </w:r>
          </w:p>
        </w:tc>
      </w:tr>
      <w:tr w:rsidR="00947B03" w:rsidRPr="006E2DF8" w14:paraId="697356FA" w14:textId="77777777" w:rsidTr="005A2500">
        <w:trPr>
          <w:trHeight w:val="1975"/>
        </w:trPr>
        <w:tc>
          <w:tcPr>
            <w:tcW w:w="1838" w:type="dxa"/>
            <w:vMerge/>
            <w:shd w:val="clear" w:color="auto" w:fill="auto"/>
          </w:tcPr>
          <w:p w14:paraId="66D5B800" w14:textId="77777777" w:rsidR="00947B03" w:rsidRPr="00975DA4" w:rsidRDefault="00947B03" w:rsidP="005F4B47">
            <w:pPr>
              <w:jc w:val="center"/>
              <w:rPr>
                <w:b/>
                <w:sz w:val="23"/>
                <w:szCs w:val="23"/>
                <w:lang w:val="lt-LT"/>
              </w:rPr>
            </w:pPr>
          </w:p>
        </w:tc>
        <w:tc>
          <w:tcPr>
            <w:tcW w:w="6497" w:type="dxa"/>
            <w:shd w:val="clear" w:color="auto" w:fill="auto"/>
          </w:tcPr>
          <w:p w14:paraId="3000CC5D" w14:textId="3981E694" w:rsidR="00947B03" w:rsidRPr="00975DA4" w:rsidRDefault="001A2C6F" w:rsidP="001A2C6F">
            <w:pPr>
              <w:jc w:val="both"/>
              <w:rPr>
                <w:sz w:val="23"/>
                <w:szCs w:val="23"/>
                <w:lang w:val="lt-LT"/>
              </w:rPr>
            </w:pPr>
            <w:r w:rsidRPr="00975DA4">
              <w:rPr>
                <w:sz w:val="23"/>
                <w:szCs w:val="23"/>
                <w:lang w:val="lt-LT"/>
              </w:rPr>
              <w:t>Projekto papunkčių tekstą pradėti rašyti mažąja raide, jų pabaigoje (jei papunkčiu nesibaigia visas punktas) dėti kabliataškį</w:t>
            </w:r>
          </w:p>
        </w:tc>
        <w:tc>
          <w:tcPr>
            <w:tcW w:w="5670" w:type="dxa"/>
            <w:shd w:val="clear" w:color="auto" w:fill="auto"/>
          </w:tcPr>
          <w:p w14:paraId="49511D91" w14:textId="20281AB9" w:rsidR="00947B03" w:rsidRPr="00975DA4" w:rsidRDefault="00727655" w:rsidP="00270876">
            <w:pPr>
              <w:jc w:val="both"/>
              <w:rPr>
                <w:bCs/>
                <w:sz w:val="23"/>
                <w:szCs w:val="23"/>
                <w:u w:val="single"/>
                <w:lang w:val="lt-LT"/>
              </w:rPr>
            </w:pPr>
            <w:r w:rsidRPr="00975DA4">
              <w:rPr>
                <w:bCs/>
                <w:sz w:val="23"/>
                <w:szCs w:val="23"/>
                <w:u w:val="single"/>
                <w:lang w:val="lt-LT"/>
              </w:rPr>
              <w:t>Nea</w:t>
            </w:r>
            <w:r w:rsidR="00947B03" w:rsidRPr="00975DA4">
              <w:rPr>
                <w:bCs/>
                <w:sz w:val="23"/>
                <w:szCs w:val="23"/>
                <w:u w:val="single"/>
                <w:lang w:val="lt-LT"/>
              </w:rPr>
              <w:t>tsižvelgta.</w:t>
            </w:r>
          </w:p>
          <w:p w14:paraId="29D3DA68" w14:textId="4B1680A8" w:rsidR="00947B03" w:rsidRPr="00975DA4" w:rsidRDefault="00727655" w:rsidP="00727655">
            <w:pPr>
              <w:jc w:val="both"/>
              <w:rPr>
                <w:bCs/>
                <w:sz w:val="23"/>
                <w:szCs w:val="23"/>
                <w:u w:val="single"/>
                <w:lang w:val="lt-LT"/>
              </w:rPr>
            </w:pPr>
            <w:r w:rsidRPr="00975DA4">
              <w:rPr>
                <w:color w:val="000000"/>
                <w:sz w:val="23"/>
                <w:szCs w:val="23"/>
                <w:lang w:val="lt-LT"/>
              </w:rPr>
              <w:t>Teisės aktų rengimo rekomendacijų, patvirtintų</w:t>
            </w:r>
            <w:r w:rsidR="001A2C6F" w:rsidRPr="00975DA4">
              <w:rPr>
                <w:color w:val="000000"/>
                <w:sz w:val="23"/>
                <w:szCs w:val="23"/>
                <w:lang w:val="lt-LT"/>
              </w:rPr>
              <w:t xml:space="preserve"> Lietuvos Respublikos teisingumo ministro </w:t>
            </w:r>
            <w:r w:rsidRPr="00975DA4">
              <w:rPr>
                <w:color w:val="000000"/>
                <w:sz w:val="23"/>
                <w:szCs w:val="23"/>
                <w:lang w:val="lt-LT"/>
              </w:rPr>
              <w:t xml:space="preserve">2013 m. gruodžio 23 d. </w:t>
            </w:r>
            <w:r w:rsidR="001A2C6F" w:rsidRPr="00975DA4">
              <w:rPr>
                <w:color w:val="000000"/>
                <w:sz w:val="23"/>
                <w:szCs w:val="23"/>
                <w:lang w:val="lt-LT"/>
              </w:rPr>
              <w:t>įsakymu Nr. 1R-298 „Dėl Teisės aktų projektų rengimo rekomendacijų patvirtinimo“</w:t>
            </w:r>
            <w:r w:rsidRPr="00975DA4">
              <w:rPr>
                <w:color w:val="000000"/>
                <w:sz w:val="23"/>
                <w:szCs w:val="23"/>
                <w:lang w:val="lt-LT"/>
              </w:rPr>
              <w:t>,</w:t>
            </w:r>
            <w:r w:rsidR="001A2C6F" w:rsidRPr="00975DA4">
              <w:rPr>
                <w:color w:val="000000"/>
                <w:sz w:val="23"/>
                <w:szCs w:val="23"/>
                <w:lang w:val="lt-LT"/>
              </w:rPr>
              <w:t xml:space="preserve"> 126 p. nurod</w:t>
            </w:r>
            <w:r w:rsidRPr="00975DA4">
              <w:rPr>
                <w:color w:val="000000"/>
                <w:sz w:val="23"/>
                <w:szCs w:val="23"/>
                <w:lang w:val="lt-LT"/>
              </w:rPr>
              <w:t>yta</w:t>
            </w:r>
            <w:r w:rsidR="001A2C6F" w:rsidRPr="00975DA4">
              <w:rPr>
                <w:color w:val="000000"/>
                <w:sz w:val="23"/>
                <w:szCs w:val="23"/>
                <w:lang w:val="lt-LT"/>
              </w:rPr>
              <w:t>, kad „kai punktus ar papunkčius sudaro sakinio dalys, jie pradedami mažąja raide ir atskiriami vienas nuo kito kabliataškiu. Punktai ar papunkčiai, kuriuos sudaro sakinys ar keli sakiniai, pradedami didžiąja raide ir baigiami tašku“</w:t>
            </w:r>
          </w:p>
        </w:tc>
      </w:tr>
      <w:tr w:rsidR="006E2DF8" w:rsidRPr="006E2DF8" w14:paraId="50EF01C7" w14:textId="77777777" w:rsidTr="00DA31AC">
        <w:trPr>
          <w:trHeight w:val="92"/>
        </w:trPr>
        <w:tc>
          <w:tcPr>
            <w:tcW w:w="1838" w:type="dxa"/>
            <w:vMerge w:val="restart"/>
            <w:shd w:val="clear" w:color="auto" w:fill="auto"/>
          </w:tcPr>
          <w:p w14:paraId="2DDF07A6" w14:textId="47E82921" w:rsidR="006E2DF8" w:rsidRPr="00975DA4" w:rsidRDefault="006E2DF8" w:rsidP="001B6C17">
            <w:pPr>
              <w:jc w:val="center"/>
              <w:rPr>
                <w:b/>
                <w:sz w:val="23"/>
                <w:szCs w:val="23"/>
                <w:lang w:val="lt-LT"/>
              </w:rPr>
            </w:pPr>
            <w:r w:rsidRPr="00975DA4">
              <w:rPr>
                <w:b/>
                <w:sz w:val="23"/>
                <w:szCs w:val="23"/>
                <w:lang w:val="lt-LT"/>
              </w:rPr>
              <w:t>Lietuvos Respublikos Vyriausybės kanceliarijos Strateginio planavimo ir stebėsenos grupė, Grėsmių valdymo ir krizių prevencijos grupė</w:t>
            </w:r>
          </w:p>
          <w:p w14:paraId="62056338" w14:textId="5BB41CAB" w:rsidR="006E2DF8" w:rsidRPr="00975DA4" w:rsidRDefault="006E2DF8" w:rsidP="005F4B47">
            <w:pPr>
              <w:jc w:val="center"/>
              <w:rPr>
                <w:b/>
                <w:sz w:val="23"/>
                <w:szCs w:val="23"/>
                <w:lang w:val="lt-LT"/>
              </w:rPr>
            </w:pPr>
            <w:r w:rsidRPr="00975DA4">
              <w:rPr>
                <w:b/>
                <w:sz w:val="23"/>
                <w:szCs w:val="23"/>
                <w:lang w:val="lt-LT"/>
              </w:rPr>
              <w:t xml:space="preserve">(2021-09-14 Nr. </w:t>
            </w:r>
            <w:r w:rsidRPr="00975DA4">
              <w:rPr>
                <w:rFonts w:ascii="Arial" w:hAnsi="Arial" w:cs="Arial"/>
                <w:color w:val="000000"/>
                <w:sz w:val="23"/>
                <w:szCs w:val="23"/>
                <w:shd w:val="clear" w:color="auto" w:fill="FFFFFF"/>
              </w:rPr>
              <w:t xml:space="preserve"> </w:t>
            </w:r>
            <w:r w:rsidRPr="00975DA4">
              <w:rPr>
                <w:b/>
                <w:sz w:val="23"/>
                <w:szCs w:val="23"/>
                <w:lang w:val="lt-LT"/>
              </w:rPr>
              <w:t>NV-2206)</w:t>
            </w:r>
          </w:p>
        </w:tc>
        <w:tc>
          <w:tcPr>
            <w:tcW w:w="6497" w:type="dxa"/>
            <w:shd w:val="clear" w:color="auto" w:fill="auto"/>
          </w:tcPr>
          <w:p w14:paraId="03BC3530" w14:textId="2B34FE48" w:rsidR="006E2DF8" w:rsidRPr="00975DA4" w:rsidRDefault="006E2DF8" w:rsidP="001B6C17">
            <w:pPr>
              <w:jc w:val="both"/>
              <w:rPr>
                <w:sz w:val="23"/>
                <w:szCs w:val="23"/>
                <w:lang w:val="lt-LT"/>
              </w:rPr>
            </w:pPr>
            <w:r w:rsidRPr="00975DA4">
              <w:rPr>
                <w:sz w:val="23"/>
                <w:szCs w:val="23"/>
                <w:lang w:val="lt-LT"/>
              </w:rPr>
              <w:t xml:space="preserve">Įvertinti galimybę Projekto priedo 7.2 papunktyje įvardinti, kad piliečiai turi galimybę priešintis sudarydami kovinius asmenų ir jų organizacijų ginkluoto pasipriešinimo vienetus ne tik okupacijos atveju, bet ir karo padėties metu </w:t>
            </w:r>
          </w:p>
        </w:tc>
        <w:tc>
          <w:tcPr>
            <w:tcW w:w="5670" w:type="dxa"/>
            <w:shd w:val="clear" w:color="auto" w:fill="auto"/>
          </w:tcPr>
          <w:p w14:paraId="2B0BEB0C" w14:textId="77777777" w:rsidR="006E2DF8" w:rsidRPr="00975DA4" w:rsidRDefault="006E2DF8" w:rsidP="001B6C17">
            <w:pPr>
              <w:jc w:val="both"/>
              <w:rPr>
                <w:color w:val="000000"/>
                <w:sz w:val="23"/>
                <w:szCs w:val="23"/>
                <w:u w:val="single"/>
                <w:lang w:val="lt-LT"/>
              </w:rPr>
            </w:pPr>
            <w:r w:rsidRPr="00975DA4">
              <w:rPr>
                <w:color w:val="000000"/>
                <w:sz w:val="23"/>
                <w:szCs w:val="23"/>
                <w:u w:val="single"/>
                <w:lang w:val="lt-LT"/>
              </w:rPr>
              <w:t>Neatsižvelgta.</w:t>
            </w:r>
          </w:p>
          <w:p w14:paraId="66511DBE" w14:textId="22814F0D" w:rsidR="006E2DF8" w:rsidRPr="00975DA4" w:rsidRDefault="006E2DF8" w:rsidP="00514BA3">
            <w:pPr>
              <w:jc w:val="both"/>
              <w:rPr>
                <w:color w:val="000000"/>
                <w:sz w:val="23"/>
                <w:szCs w:val="23"/>
                <w:u w:val="single"/>
                <w:lang w:val="lt-LT"/>
              </w:rPr>
            </w:pPr>
            <w:r w:rsidRPr="00975DA4">
              <w:rPr>
                <w:color w:val="000000"/>
                <w:sz w:val="23"/>
                <w:szCs w:val="23"/>
                <w:lang w:val="lt-LT"/>
              </w:rPr>
              <w:t>7.2 papunktyje nurodyta, kad „</w:t>
            </w:r>
            <w:r w:rsidRPr="00975DA4">
              <w:rPr>
                <w:sz w:val="23"/>
                <w:szCs w:val="23"/>
                <w:lang w:val="lt-LT"/>
              </w:rPr>
              <w:t xml:space="preserve">karo padėties metu piliečiai, kurie yra ginkluotųjų pajėgų nariai, dalyvauja ginkluotame pasipriešinime Karo padėties įstatymo ir Karo prievolės įstatymo nustatyta tvarka“. Lietuvos Respublikos karo padėties įstatymo 2 straipsnio 1 dalis nurodo, kad, įvedus karo padėtį, į ginkluotųjų pajėgų sudėtį įeina </w:t>
            </w:r>
            <w:r w:rsidRPr="00975DA4">
              <w:rPr>
                <w:color w:val="000000"/>
                <w:sz w:val="23"/>
                <w:szCs w:val="23"/>
                <w:lang w:val="lt-LT"/>
              </w:rPr>
              <w:t>koviniai asmenų ir jų organizacijų ginkluoto pasipriešinimo vienetai, šio įstatymo nustatyta tvarka priskirti ginkluotosioms pajėgoms</w:t>
            </w:r>
            <w:r w:rsidRPr="00975DA4">
              <w:rPr>
                <w:sz w:val="23"/>
                <w:szCs w:val="23"/>
                <w:lang w:val="lt-LT"/>
              </w:rPr>
              <w:t>. Atsižvelgiant į tai laikytina, kad 7.2 papunktyje jau nurodoma, kad piliečiai karo padėties metu gali priešintis sudarydami kovinius asmenų ir jų organizacijų ginkluoto pasipriešinimo vienetus, kurie atitinka Karo padėties įstatyme nustatytus reikalavimus</w:t>
            </w:r>
          </w:p>
        </w:tc>
      </w:tr>
      <w:tr w:rsidR="006E2DF8" w:rsidRPr="006E2DF8" w14:paraId="15462B7F" w14:textId="77777777" w:rsidTr="001F0B63">
        <w:trPr>
          <w:trHeight w:val="717"/>
        </w:trPr>
        <w:tc>
          <w:tcPr>
            <w:tcW w:w="1838" w:type="dxa"/>
            <w:vMerge/>
            <w:shd w:val="clear" w:color="auto" w:fill="auto"/>
          </w:tcPr>
          <w:p w14:paraId="1D8A141A" w14:textId="0344EB81" w:rsidR="006E2DF8" w:rsidRPr="00975DA4" w:rsidRDefault="006E2DF8" w:rsidP="00431149">
            <w:pPr>
              <w:jc w:val="center"/>
              <w:rPr>
                <w:b/>
                <w:sz w:val="23"/>
                <w:szCs w:val="23"/>
                <w:lang w:val="lt-LT"/>
              </w:rPr>
            </w:pPr>
          </w:p>
        </w:tc>
        <w:tc>
          <w:tcPr>
            <w:tcW w:w="6497" w:type="dxa"/>
            <w:shd w:val="clear" w:color="auto" w:fill="auto"/>
          </w:tcPr>
          <w:p w14:paraId="5531EF34" w14:textId="51E8B42D" w:rsidR="006E2DF8" w:rsidRPr="00975DA4" w:rsidRDefault="006E2DF8" w:rsidP="001F0B63">
            <w:pPr>
              <w:jc w:val="both"/>
              <w:rPr>
                <w:sz w:val="23"/>
                <w:szCs w:val="23"/>
                <w:lang w:val="lt-LT"/>
              </w:rPr>
            </w:pPr>
            <w:r w:rsidRPr="00975DA4">
              <w:rPr>
                <w:sz w:val="23"/>
                <w:szCs w:val="23"/>
                <w:lang w:val="lt-LT"/>
              </w:rPr>
              <w:t>Įvertinti galimybę įtraukti nuostatą, numatančią, kad karo komendantai gali ne tik pasitelkti, bet ir organizuoti kovinius asmenų ir jų organizacijų ginkluoto pasipriešinimo vienetus</w:t>
            </w:r>
          </w:p>
        </w:tc>
        <w:tc>
          <w:tcPr>
            <w:tcW w:w="5670" w:type="dxa"/>
            <w:shd w:val="clear" w:color="auto" w:fill="auto"/>
          </w:tcPr>
          <w:p w14:paraId="3E789FEA" w14:textId="40253038" w:rsidR="006E2DF8" w:rsidRPr="00975DA4" w:rsidRDefault="006E2DF8" w:rsidP="001B6C17">
            <w:pPr>
              <w:jc w:val="both"/>
              <w:rPr>
                <w:color w:val="000000"/>
                <w:sz w:val="23"/>
                <w:szCs w:val="23"/>
                <w:u w:val="single"/>
                <w:lang w:val="lt-LT"/>
              </w:rPr>
            </w:pPr>
            <w:r w:rsidRPr="00975DA4">
              <w:rPr>
                <w:color w:val="000000"/>
                <w:sz w:val="23"/>
                <w:szCs w:val="23"/>
                <w:u w:val="single"/>
                <w:lang w:val="lt-LT"/>
              </w:rPr>
              <w:t>Neatsižvelgta.</w:t>
            </w:r>
          </w:p>
          <w:p w14:paraId="77B27BD9" w14:textId="0A7776E1" w:rsidR="006E2DF8" w:rsidRPr="00975DA4" w:rsidRDefault="006E2DF8" w:rsidP="00CF05D3">
            <w:pPr>
              <w:jc w:val="both"/>
              <w:rPr>
                <w:color w:val="000000"/>
                <w:sz w:val="23"/>
                <w:szCs w:val="23"/>
                <w:lang w:val="lt-LT"/>
              </w:rPr>
            </w:pPr>
            <w:r w:rsidRPr="00975DA4">
              <w:rPr>
                <w:color w:val="000000"/>
                <w:sz w:val="23"/>
                <w:szCs w:val="23"/>
                <w:lang w:val="lt-LT"/>
              </w:rPr>
              <w:t>Atsižvelgiant į tai, kad Lietuvos Respublikos karo padėties įstatyme karo komendantams nenumatyta prievolė organizuoti kovinius asmenų ir jų organizacijų ginkluoto pasipriešinimo vienetus, manytina, kad šie vienetai yra organizuojami savarankiškais piliečių ir jų organizacijų veiksmais</w:t>
            </w:r>
          </w:p>
        </w:tc>
      </w:tr>
    </w:tbl>
    <w:p w14:paraId="2D9C551B" w14:textId="34E9F54C" w:rsidR="00911531" w:rsidRPr="00034F5C" w:rsidRDefault="00911531" w:rsidP="000F7E40">
      <w:pPr>
        <w:rPr>
          <w:lang w:val="lt-LT"/>
        </w:rPr>
      </w:pPr>
    </w:p>
    <w:p w14:paraId="18A60545" w14:textId="319CEF4C" w:rsidR="00772881" w:rsidRPr="00034F5C" w:rsidRDefault="001F4E05" w:rsidP="00DB5780">
      <w:pPr>
        <w:jc w:val="center"/>
        <w:rPr>
          <w:lang w:val="lt-LT"/>
        </w:rPr>
      </w:pPr>
      <w:r w:rsidRPr="00034F5C">
        <w:rPr>
          <w:lang w:val="lt-LT"/>
        </w:rPr>
        <w:t>________________________________________</w:t>
      </w:r>
    </w:p>
    <w:sectPr w:rsidR="00772881" w:rsidRPr="00034F5C" w:rsidSect="004424AC">
      <w:headerReference w:type="default" r:id="rId8"/>
      <w:footerReference w:type="even" r:id="rId9"/>
      <w:footerReference w:type="default" r:id="rId10"/>
      <w:pgSz w:w="15840" w:h="12240" w:orient="landscape"/>
      <w:pgMar w:top="1701" w:right="567" w:bottom="1134" w:left="1134"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62406B" w16cid:durableId="2352D9C4"/>
  <w16cid:commentId w16cid:paraId="4B9C020F" w16cid:durableId="2352DA1F"/>
  <w16cid:commentId w16cid:paraId="6E69D142" w16cid:durableId="2352DB64"/>
  <w16cid:commentId w16cid:paraId="0881A920" w16cid:durableId="2352DC1B"/>
  <w16cid:commentId w16cid:paraId="1029470A" w16cid:durableId="2352DF49"/>
  <w16cid:commentId w16cid:paraId="35EE9B49" w16cid:durableId="2352DF9E"/>
  <w16cid:commentId w16cid:paraId="420BFFB6" w16cid:durableId="2352DF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8E744" w14:textId="77777777" w:rsidR="00C90970" w:rsidRDefault="00C90970">
      <w:r>
        <w:separator/>
      </w:r>
    </w:p>
  </w:endnote>
  <w:endnote w:type="continuationSeparator" w:id="0">
    <w:p w14:paraId="6AD0584F" w14:textId="77777777" w:rsidR="00C90970" w:rsidRDefault="00C9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7B783" w14:textId="77777777" w:rsidR="001F67C9" w:rsidRDefault="001F67C9" w:rsidP="009D43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B7D6F6" w14:textId="77777777" w:rsidR="001F67C9" w:rsidRDefault="001F67C9" w:rsidP="009D4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852A" w14:textId="77777777" w:rsidR="001F67C9" w:rsidRDefault="001F67C9" w:rsidP="009D43C2">
    <w:pPr>
      <w:pStyle w:val="Footer"/>
      <w:framePr w:wrap="around" w:vAnchor="text" w:hAnchor="margin" w:xAlign="right" w:y="1"/>
      <w:rPr>
        <w:rStyle w:val="PageNumber"/>
      </w:rPr>
    </w:pPr>
  </w:p>
  <w:p w14:paraId="29C16697" w14:textId="77777777" w:rsidR="001F67C9" w:rsidRDefault="001F67C9" w:rsidP="009D43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75154" w14:textId="77777777" w:rsidR="00C90970" w:rsidRDefault="00C90970">
      <w:r>
        <w:separator/>
      </w:r>
    </w:p>
  </w:footnote>
  <w:footnote w:type="continuationSeparator" w:id="0">
    <w:p w14:paraId="1A4B9459" w14:textId="77777777" w:rsidR="00C90970" w:rsidRDefault="00C90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D069" w14:textId="795BDA59" w:rsidR="00051468" w:rsidRDefault="00051468">
    <w:pPr>
      <w:pStyle w:val="Header"/>
      <w:jc w:val="center"/>
    </w:pPr>
    <w:r>
      <w:fldChar w:fldCharType="begin"/>
    </w:r>
    <w:r>
      <w:instrText>PAGE   \* MERGEFORMAT</w:instrText>
    </w:r>
    <w:r>
      <w:fldChar w:fldCharType="separate"/>
    </w:r>
    <w:r w:rsidR="00975DA4">
      <w:rPr>
        <w:noProof/>
      </w:rPr>
      <w:t>2</w:t>
    </w:r>
    <w:r>
      <w:fldChar w:fldCharType="end"/>
    </w:r>
  </w:p>
  <w:p w14:paraId="5D1DFBA6" w14:textId="77777777" w:rsidR="00051468" w:rsidRDefault="00051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375"/>
    <w:multiLevelType w:val="multilevel"/>
    <w:tmpl w:val="1B58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321F3"/>
    <w:multiLevelType w:val="hybridMultilevel"/>
    <w:tmpl w:val="8992179C"/>
    <w:lvl w:ilvl="0" w:tplc="C0D8BB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F76D50"/>
    <w:multiLevelType w:val="hybridMultilevel"/>
    <w:tmpl w:val="D0DC33CA"/>
    <w:lvl w:ilvl="0" w:tplc="5B60DA28">
      <w:numFmt w:val="bullet"/>
      <w:lvlText w:val="-"/>
      <w:lvlJc w:val="left"/>
      <w:pPr>
        <w:tabs>
          <w:tab w:val="num" w:pos="360"/>
        </w:tabs>
        <w:ind w:left="360" w:hanging="360"/>
      </w:pPr>
      <w:rPr>
        <w:rFonts w:ascii="Courier" w:eastAsia="Courier" w:hAnsi="Courier" w:cs="Courier"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1F4EA7"/>
    <w:multiLevelType w:val="hybridMultilevel"/>
    <w:tmpl w:val="58B2FF46"/>
    <w:lvl w:ilvl="0" w:tplc="02CA4154">
      <w:numFmt w:val="bullet"/>
      <w:lvlText w:val="-"/>
      <w:lvlJc w:val="left"/>
      <w:pPr>
        <w:tabs>
          <w:tab w:val="num" w:pos="540"/>
        </w:tabs>
        <w:ind w:left="540" w:hanging="360"/>
      </w:pPr>
      <w:rPr>
        <w:rFonts w:ascii="Courier" w:hAnsi="Courier" w:cs="Courier"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A5A59E5"/>
    <w:multiLevelType w:val="hybridMultilevel"/>
    <w:tmpl w:val="F23CA6A2"/>
    <w:lvl w:ilvl="0" w:tplc="5B60DA28">
      <w:numFmt w:val="bullet"/>
      <w:lvlText w:val="-"/>
      <w:lvlJc w:val="left"/>
      <w:pPr>
        <w:tabs>
          <w:tab w:val="num" w:pos="360"/>
        </w:tabs>
        <w:ind w:left="360" w:hanging="360"/>
      </w:pPr>
      <w:rPr>
        <w:rFonts w:ascii="Courier" w:eastAsia="Courier" w:hAnsi="Courier" w:cs="Courier"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C12EB4"/>
    <w:multiLevelType w:val="hybridMultilevel"/>
    <w:tmpl w:val="68700F26"/>
    <w:lvl w:ilvl="0" w:tplc="E188D336">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B950123"/>
    <w:multiLevelType w:val="hybridMultilevel"/>
    <w:tmpl w:val="A156DE9E"/>
    <w:lvl w:ilvl="0" w:tplc="5B60DA28">
      <w:numFmt w:val="bullet"/>
      <w:lvlText w:val="-"/>
      <w:lvlJc w:val="left"/>
      <w:pPr>
        <w:tabs>
          <w:tab w:val="num" w:pos="360"/>
        </w:tabs>
        <w:ind w:left="360" w:hanging="360"/>
      </w:pPr>
      <w:rPr>
        <w:rFonts w:ascii="Courier" w:eastAsia="Courier" w:hAnsi="Courier" w:cs="Courier"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C07518"/>
    <w:multiLevelType w:val="hybridMultilevel"/>
    <w:tmpl w:val="9A08CCBC"/>
    <w:lvl w:ilvl="0" w:tplc="569C05C4">
      <w:start w:val="1"/>
      <w:numFmt w:val="decimal"/>
      <w:lvlText w:val="%1)"/>
      <w:lvlJc w:val="left"/>
      <w:pPr>
        <w:tabs>
          <w:tab w:val="num" w:pos="1980"/>
        </w:tabs>
        <w:ind w:left="1980" w:hanging="12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F032188"/>
    <w:multiLevelType w:val="hybridMultilevel"/>
    <w:tmpl w:val="808E472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04974A9"/>
    <w:multiLevelType w:val="hybridMultilevel"/>
    <w:tmpl w:val="FEDE30F6"/>
    <w:lvl w:ilvl="0" w:tplc="6BD8B1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480CAC"/>
    <w:multiLevelType w:val="hybridMultilevel"/>
    <w:tmpl w:val="472CE61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F80FAA"/>
    <w:multiLevelType w:val="hybridMultilevel"/>
    <w:tmpl w:val="C00AF0A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222359"/>
    <w:multiLevelType w:val="hybridMultilevel"/>
    <w:tmpl w:val="0B226316"/>
    <w:lvl w:ilvl="0" w:tplc="F75E6C9C">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3" w15:restartNumberingAfterBreak="0">
    <w:nsid w:val="1F4C565C"/>
    <w:multiLevelType w:val="hybridMultilevel"/>
    <w:tmpl w:val="7876EC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770489"/>
    <w:multiLevelType w:val="hybridMultilevel"/>
    <w:tmpl w:val="CA163CCA"/>
    <w:lvl w:ilvl="0" w:tplc="FE56B164">
      <w:start w:val="1"/>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15" w15:restartNumberingAfterBreak="0">
    <w:nsid w:val="371568A5"/>
    <w:multiLevelType w:val="hybridMultilevel"/>
    <w:tmpl w:val="794E3BD0"/>
    <w:lvl w:ilvl="0" w:tplc="5B60DA28">
      <w:numFmt w:val="bullet"/>
      <w:lvlText w:val="-"/>
      <w:lvlJc w:val="left"/>
      <w:pPr>
        <w:tabs>
          <w:tab w:val="num" w:pos="360"/>
        </w:tabs>
        <w:ind w:left="360" w:hanging="360"/>
      </w:pPr>
      <w:rPr>
        <w:rFonts w:ascii="Courier" w:eastAsia="Courier" w:hAnsi="Courier" w:cs="Courier"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654087"/>
    <w:multiLevelType w:val="hybridMultilevel"/>
    <w:tmpl w:val="DAC8E9F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D326D38"/>
    <w:multiLevelType w:val="hybridMultilevel"/>
    <w:tmpl w:val="7B54B196"/>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abstractNum w:abstractNumId="18" w15:restartNumberingAfterBreak="0">
    <w:nsid w:val="40A70B89"/>
    <w:multiLevelType w:val="multilevel"/>
    <w:tmpl w:val="472CE610"/>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113274C"/>
    <w:multiLevelType w:val="hybridMultilevel"/>
    <w:tmpl w:val="B3C86E96"/>
    <w:lvl w:ilvl="0" w:tplc="02CA4154">
      <w:numFmt w:val="bullet"/>
      <w:lvlText w:val="-"/>
      <w:lvlJc w:val="left"/>
      <w:pPr>
        <w:tabs>
          <w:tab w:val="num" w:pos="360"/>
        </w:tabs>
        <w:ind w:left="360" w:hanging="360"/>
      </w:pPr>
      <w:rPr>
        <w:rFonts w:ascii="Courier" w:hAnsi="Courier" w:cs="Courier"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5A7772"/>
    <w:multiLevelType w:val="multilevel"/>
    <w:tmpl w:val="2D240340"/>
    <w:lvl w:ilvl="0">
      <w:start w:val="1"/>
      <w:numFmt w:val="decimal"/>
      <w:lvlText w:val="%1."/>
      <w:lvlJc w:val="left"/>
      <w:pPr>
        <w:tabs>
          <w:tab w:val="num" w:pos="1080"/>
        </w:tabs>
        <w:ind w:left="1080" w:hanging="360"/>
      </w:pPr>
      <w:rPr>
        <w:rFonts w:hint="default"/>
        <w:b w:val="0"/>
      </w:rPr>
    </w:lvl>
    <w:lvl w:ilvl="1">
      <w:start w:val="1"/>
      <w:numFmt w:val="decimal"/>
      <w:lvlText w:val="%1.%2."/>
      <w:lvlJc w:val="left"/>
      <w:pPr>
        <w:tabs>
          <w:tab w:val="num" w:pos="1152"/>
        </w:tabs>
        <w:ind w:left="1152" w:hanging="432"/>
      </w:pPr>
      <w:rPr>
        <w:i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6DB5250"/>
    <w:multiLevelType w:val="hybridMultilevel"/>
    <w:tmpl w:val="C610DD3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4D1C92"/>
    <w:multiLevelType w:val="hybridMultilevel"/>
    <w:tmpl w:val="FAAC35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5A6A74"/>
    <w:multiLevelType w:val="hybridMultilevel"/>
    <w:tmpl w:val="815888BA"/>
    <w:lvl w:ilvl="0" w:tplc="5B60DA28">
      <w:numFmt w:val="bullet"/>
      <w:lvlText w:val="-"/>
      <w:lvlJc w:val="left"/>
      <w:pPr>
        <w:tabs>
          <w:tab w:val="num" w:pos="360"/>
        </w:tabs>
        <w:ind w:left="360" w:hanging="360"/>
      </w:pPr>
      <w:rPr>
        <w:rFonts w:ascii="Courier" w:eastAsia="Courier" w:hAnsi="Courier" w:cs="Courier"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F540F7"/>
    <w:multiLevelType w:val="hybridMultilevel"/>
    <w:tmpl w:val="1F92639E"/>
    <w:lvl w:ilvl="0" w:tplc="E188D336">
      <w:start w:val="1"/>
      <w:numFmt w:val="decimal"/>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5E15034D"/>
    <w:multiLevelType w:val="hybridMultilevel"/>
    <w:tmpl w:val="30B4E80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602B197A"/>
    <w:multiLevelType w:val="hybridMultilevel"/>
    <w:tmpl w:val="284AE2DA"/>
    <w:lvl w:ilvl="0" w:tplc="96828DF6">
      <w:start w:val="3"/>
      <w:numFmt w:val="bullet"/>
      <w:lvlText w:val="-"/>
      <w:lvlJc w:val="left"/>
      <w:pPr>
        <w:tabs>
          <w:tab w:val="num" w:pos="720"/>
        </w:tabs>
        <w:ind w:left="720" w:hanging="360"/>
      </w:pPr>
      <w:rPr>
        <w:rFonts w:ascii="Times New Roman" w:eastAsia="Times New Roman" w:hAnsi="Times New Roman" w:cs="Times New Roman" w:hint="default"/>
        <w:b w:val="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194E32"/>
    <w:multiLevelType w:val="hybridMultilevel"/>
    <w:tmpl w:val="59B0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96239"/>
    <w:multiLevelType w:val="multilevel"/>
    <w:tmpl w:val="C276A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A92555"/>
    <w:multiLevelType w:val="hybridMultilevel"/>
    <w:tmpl w:val="DB62C39A"/>
    <w:lvl w:ilvl="0" w:tplc="5B60DA28">
      <w:numFmt w:val="bullet"/>
      <w:lvlText w:val="-"/>
      <w:lvlJc w:val="left"/>
      <w:pPr>
        <w:tabs>
          <w:tab w:val="num" w:pos="720"/>
        </w:tabs>
        <w:ind w:left="720" w:hanging="360"/>
      </w:pPr>
      <w:rPr>
        <w:rFonts w:ascii="Courier" w:eastAsia="Courier" w:hAnsi="Courier"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1A062C"/>
    <w:multiLevelType w:val="hybridMultilevel"/>
    <w:tmpl w:val="120238E8"/>
    <w:lvl w:ilvl="0" w:tplc="F75E6C9C">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557FDE"/>
    <w:multiLevelType w:val="hybridMultilevel"/>
    <w:tmpl w:val="538EE5BA"/>
    <w:lvl w:ilvl="0" w:tplc="F75E6C9C">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1D14DE"/>
    <w:multiLevelType w:val="hybridMultilevel"/>
    <w:tmpl w:val="5574D968"/>
    <w:lvl w:ilvl="0" w:tplc="5B60DA28">
      <w:numFmt w:val="bullet"/>
      <w:lvlText w:val="-"/>
      <w:lvlJc w:val="left"/>
      <w:pPr>
        <w:tabs>
          <w:tab w:val="num" w:pos="360"/>
        </w:tabs>
        <w:ind w:left="360" w:hanging="360"/>
      </w:pPr>
      <w:rPr>
        <w:rFonts w:ascii="Courier" w:eastAsia="Courier" w:hAnsi="Courier" w:cs="Courier"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662563B"/>
    <w:multiLevelType w:val="hybridMultilevel"/>
    <w:tmpl w:val="A71EBE74"/>
    <w:lvl w:ilvl="0" w:tplc="7A9632E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6A86417"/>
    <w:multiLevelType w:val="hybridMultilevel"/>
    <w:tmpl w:val="80443B28"/>
    <w:lvl w:ilvl="0" w:tplc="FEE892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216E14"/>
    <w:multiLevelType w:val="hybridMultilevel"/>
    <w:tmpl w:val="0FC8B9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9D0126"/>
    <w:multiLevelType w:val="hybridMultilevel"/>
    <w:tmpl w:val="FFB0B8B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A236E9D"/>
    <w:multiLevelType w:val="hybridMultilevel"/>
    <w:tmpl w:val="BF20A32E"/>
    <w:lvl w:ilvl="0" w:tplc="5B60DA28">
      <w:numFmt w:val="bullet"/>
      <w:lvlText w:val="-"/>
      <w:lvlJc w:val="left"/>
      <w:pPr>
        <w:tabs>
          <w:tab w:val="num" w:pos="360"/>
        </w:tabs>
        <w:ind w:left="360" w:hanging="360"/>
      </w:pPr>
      <w:rPr>
        <w:rFonts w:ascii="Courier" w:eastAsia="Courier" w:hAnsi="Courier" w:cs="Courier"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4D7989"/>
    <w:multiLevelType w:val="hybridMultilevel"/>
    <w:tmpl w:val="D200D050"/>
    <w:lvl w:ilvl="0" w:tplc="AF98CC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C60958"/>
    <w:multiLevelType w:val="hybridMultilevel"/>
    <w:tmpl w:val="4B86C9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C51FE6"/>
    <w:multiLevelType w:val="hybridMultilevel"/>
    <w:tmpl w:val="E92A8444"/>
    <w:lvl w:ilvl="0" w:tplc="5B60DA28">
      <w:numFmt w:val="bullet"/>
      <w:lvlText w:val="-"/>
      <w:lvlJc w:val="left"/>
      <w:pPr>
        <w:tabs>
          <w:tab w:val="num" w:pos="360"/>
        </w:tabs>
        <w:ind w:left="360" w:hanging="360"/>
      </w:pPr>
      <w:rPr>
        <w:rFonts w:ascii="Courier" w:eastAsia="Courier" w:hAnsi="Courier" w:cs="Courier"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25"/>
  </w:num>
  <w:num w:numId="3">
    <w:abstractNumId w:val="26"/>
  </w:num>
  <w:num w:numId="4">
    <w:abstractNumId w:val="33"/>
  </w:num>
  <w:num w:numId="5">
    <w:abstractNumId w:val="35"/>
  </w:num>
  <w:num w:numId="6">
    <w:abstractNumId w:val="1"/>
  </w:num>
  <w:num w:numId="7">
    <w:abstractNumId w:val="10"/>
  </w:num>
  <w:num w:numId="8">
    <w:abstractNumId w:val="18"/>
  </w:num>
  <w:num w:numId="9">
    <w:abstractNumId w:val="36"/>
  </w:num>
  <w:num w:numId="10">
    <w:abstractNumId w:val="39"/>
  </w:num>
  <w:num w:numId="11">
    <w:abstractNumId w:val="7"/>
  </w:num>
  <w:num w:numId="12">
    <w:abstractNumId w:val="0"/>
  </w:num>
  <w:num w:numId="13">
    <w:abstractNumId w:val="28"/>
  </w:num>
  <w:num w:numId="14">
    <w:abstractNumId w:val="13"/>
  </w:num>
  <w:num w:numId="15">
    <w:abstractNumId w:val="14"/>
  </w:num>
  <w:num w:numId="16">
    <w:abstractNumId w:val="17"/>
  </w:num>
  <w:num w:numId="17">
    <w:abstractNumId w:val="20"/>
  </w:num>
  <w:num w:numId="18">
    <w:abstractNumId w:val="34"/>
  </w:num>
  <w:num w:numId="19">
    <w:abstractNumId w:val="12"/>
  </w:num>
  <w:num w:numId="20">
    <w:abstractNumId w:val="21"/>
  </w:num>
  <w:num w:numId="21">
    <w:abstractNumId w:val="8"/>
  </w:num>
  <w:num w:numId="22">
    <w:abstractNumId w:val="22"/>
  </w:num>
  <w:num w:numId="23">
    <w:abstractNumId w:val="11"/>
  </w:num>
  <w:num w:numId="24">
    <w:abstractNumId w:val="29"/>
  </w:num>
  <w:num w:numId="25">
    <w:abstractNumId w:val="4"/>
  </w:num>
  <w:num w:numId="26">
    <w:abstractNumId w:val="31"/>
  </w:num>
  <w:num w:numId="27">
    <w:abstractNumId w:val="30"/>
  </w:num>
  <w:num w:numId="28">
    <w:abstractNumId w:val="15"/>
  </w:num>
  <w:num w:numId="29">
    <w:abstractNumId w:val="2"/>
  </w:num>
  <w:num w:numId="30">
    <w:abstractNumId w:val="6"/>
  </w:num>
  <w:num w:numId="31">
    <w:abstractNumId w:val="32"/>
  </w:num>
  <w:num w:numId="32">
    <w:abstractNumId w:val="5"/>
  </w:num>
  <w:num w:numId="33">
    <w:abstractNumId w:val="40"/>
  </w:num>
  <w:num w:numId="34">
    <w:abstractNumId w:val="23"/>
  </w:num>
  <w:num w:numId="35">
    <w:abstractNumId w:val="24"/>
  </w:num>
  <w:num w:numId="36">
    <w:abstractNumId w:val="9"/>
  </w:num>
  <w:num w:numId="37">
    <w:abstractNumId w:val="37"/>
  </w:num>
  <w:num w:numId="38">
    <w:abstractNumId w:val="19"/>
  </w:num>
  <w:num w:numId="39">
    <w:abstractNumId w:val="3"/>
  </w:num>
  <w:num w:numId="40">
    <w:abstractNumId w:val="3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81"/>
    <w:rsid w:val="00001974"/>
    <w:rsid w:val="000021A8"/>
    <w:rsid w:val="00002B0C"/>
    <w:rsid w:val="000032E2"/>
    <w:rsid w:val="00003A76"/>
    <w:rsid w:val="00003C92"/>
    <w:rsid w:val="000044CA"/>
    <w:rsid w:val="000059CE"/>
    <w:rsid w:val="00005AA8"/>
    <w:rsid w:val="000077E3"/>
    <w:rsid w:val="00011512"/>
    <w:rsid w:val="00012C23"/>
    <w:rsid w:val="0001372E"/>
    <w:rsid w:val="00015ECB"/>
    <w:rsid w:val="00016D84"/>
    <w:rsid w:val="00017410"/>
    <w:rsid w:val="00017D26"/>
    <w:rsid w:val="00021519"/>
    <w:rsid w:val="00025253"/>
    <w:rsid w:val="00027EE0"/>
    <w:rsid w:val="000309C4"/>
    <w:rsid w:val="0003412D"/>
    <w:rsid w:val="00034F5C"/>
    <w:rsid w:val="00035DD7"/>
    <w:rsid w:val="00042BEC"/>
    <w:rsid w:val="00042E16"/>
    <w:rsid w:val="00043256"/>
    <w:rsid w:val="00043A7C"/>
    <w:rsid w:val="00043CEA"/>
    <w:rsid w:val="0004694E"/>
    <w:rsid w:val="00046B17"/>
    <w:rsid w:val="00050886"/>
    <w:rsid w:val="00050A76"/>
    <w:rsid w:val="00051468"/>
    <w:rsid w:val="0005228F"/>
    <w:rsid w:val="0005691C"/>
    <w:rsid w:val="0006011E"/>
    <w:rsid w:val="00060940"/>
    <w:rsid w:val="00060EA8"/>
    <w:rsid w:val="00062545"/>
    <w:rsid w:val="00064084"/>
    <w:rsid w:val="00070C9C"/>
    <w:rsid w:val="00073A12"/>
    <w:rsid w:val="00075C2D"/>
    <w:rsid w:val="00076F5D"/>
    <w:rsid w:val="00080590"/>
    <w:rsid w:val="000813E0"/>
    <w:rsid w:val="000832F9"/>
    <w:rsid w:val="000905DF"/>
    <w:rsid w:val="0009208E"/>
    <w:rsid w:val="00092A31"/>
    <w:rsid w:val="00093FAE"/>
    <w:rsid w:val="00094C60"/>
    <w:rsid w:val="000959EE"/>
    <w:rsid w:val="000966C6"/>
    <w:rsid w:val="00096BF2"/>
    <w:rsid w:val="00097170"/>
    <w:rsid w:val="000A1303"/>
    <w:rsid w:val="000A1E4D"/>
    <w:rsid w:val="000A2D3D"/>
    <w:rsid w:val="000B242D"/>
    <w:rsid w:val="000B53C9"/>
    <w:rsid w:val="000B6F20"/>
    <w:rsid w:val="000B74CF"/>
    <w:rsid w:val="000C0438"/>
    <w:rsid w:val="000C4444"/>
    <w:rsid w:val="000C4D17"/>
    <w:rsid w:val="000C587C"/>
    <w:rsid w:val="000C7434"/>
    <w:rsid w:val="000D02B8"/>
    <w:rsid w:val="000D3C41"/>
    <w:rsid w:val="000D5682"/>
    <w:rsid w:val="000D6132"/>
    <w:rsid w:val="000D6A86"/>
    <w:rsid w:val="000E0512"/>
    <w:rsid w:val="000E149C"/>
    <w:rsid w:val="000E317A"/>
    <w:rsid w:val="000E5656"/>
    <w:rsid w:val="000E6C06"/>
    <w:rsid w:val="000F0883"/>
    <w:rsid w:val="000F35CE"/>
    <w:rsid w:val="000F4770"/>
    <w:rsid w:val="000F78E6"/>
    <w:rsid w:val="000F7E40"/>
    <w:rsid w:val="00101E47"/>
    <w:rsid w:val="001023EA"/>
    <w:rsid w:val="001034A1"/>
    <w:rsid w:val="00104C6A"/>
    <w:rsid w:val="001060D4"/>
    <w:rsid w:val="0010618E"/>
    <w:rsid w:val="00106A44"/>
    <w:rsid w:val="00106DF7"/>
    <w:rsid w:val="001104B7"/>
    <w:rsid w:val="00110F2C"/>
    <w:rsid w:val="00113722"/>
    <w:rsid w:val="00113F5D"/>
    <w:rsid w:val="001153AB"/>
    <w:rsid w:val="0011671C"/>
    <w:rsid w:val="00123E10"/>
    <w:rsid w:val="00127358"/>
    <w:rsid w:val="00131C72"/>
    <w:rsid w:val="0013745E"/>
    <w:rsid w:val="00137716"/>
    <w:rsid w:val="00140F2A"/>
    <w:rsid w:val="00141FDD"/>
    <w:rsid w:val="00145DBB"/>
    <w:rsid w:val="00145EB6"/>
    <w:rsid w:val="00151381"/>
    <w:rsid w:val="001560DE"/>
    <w:rsid w:val="001564DB"/>
    <w:rsid w:val="00160FB9"/>
    <w:rsid w:val="00163B50"/>
    <w:rsid w:val="0016423E"/>
    <w:rsid w:val="001659CA"/>
    <w:rsid w:val="0016781C"/>
    <w:rsid w:val="00167A1F"/>
    <w:rsid w:val="00171DD5"/>
    <w:rsid w:val="0017737C"/>
    <w:rsid w:val="00182059"/>
    <w:rsid w:val="001845CE"/>
    <w:rsid w:val="00185755"/>
    <w:rsid w:val="001858B6"/>
    <w:rsid w:val="00190636"/>
    <w:rsid w:val="001919FC"/>
    <w:rsid w:val="001952A2"/>
    <w:rsid w:val="00195F97"/>
    <w:rsid w:val="001A27E9"/>
    <w:rsid w:val="001A2C6F"/>
    <w:rsid w:val="001A696F"/>
    <w:rsid w:val="001B17C3"/>
    <w:rsid w:val="001B4DC9"/>
    <w:rsid w:val="001B519B"/>
    <w:rsid w:val="001B6C17"/>
    <w:rsid w:val="001B723A"/>
    <w:rsid w:val="001B78BC"/>
    <w:rsid w:val="001C2988"/>
    <w:rsid w:val="001D03E1"/>
    <w:rsid w:val="001D1169"/>
    <w:rsid w:val="001D4151"/>
    <w:rsid w:val="001D7073"/>
    <w:rsid w:val="001E3D01"/>
    <w:rsid w:val="001E74D1"/>
    <w:rsid w:val="001F0B63"/>
    <w:rsid w:val="001F0F8B"/>
    <w:rsid w:val="001F1CD3"/>
    <w:rsid w:val="001F1D79"/>
    <w:rsid w:val="001F2B51"/>
    <w:rsid w:val="001F4E05"/>
    <w:rsid w:val="001F5222"/>
    <w:rsid w:val="001F67C9"/>
    <w:rsid w:val="00200FBA"/>
    <w:rsid w:val="0020412B"/>
    <w:rsid w:val="00204645"/>
    <w:rsid w:val="00212A82"/>
    <w:rsid w:val="002166FE"/>
    <w:rsid w:val="00220FB8"/>
    <w:rsid w:val="0022115B"/>
    <w:rsid w:val="002224D5"/>
    <w:rsid w:val="00225163"/>
    <w:rsid w:val="00225B33"/>
    <w:rsid w:val="00226055"/>
    <w:rsid w:val="0022617C"/>
    <w:rsid w:val="00226AE0"/>
    <w:rsid w:val="002310F2"/>
    <w:rsid w:val="00231EB7"/>
    <w:rsid w:val="00232718"/>
    <w:rsid w:val="0023503F"/>
    <w:rsid w:val="00236903"/>
    <w:rsid w:val="00236971"/>
    <w:rsid w:val="00237168"/>
    <w:rsid w:val="00240661"/>
    <w:rsid w:val="00241FDE"/>
    <w:rsid w:val="00242DE4"/>
    <w:rsid w:val="0024523F"/>
    <w:rsid w:val="00251088"/>
    <w:rsid w:val="00252B9C"/>
    <w:rsid w:val="00252EA9"/>
    <w:rsid w:val="00255234"/>
    <w:rsid w:val="00255679"/>
    <w:rsid w:val="002560DB"/>
    <w:rsid w:val="00261DC6"/>
    <w:rsid w:val="0026215E"/>
    <w:rsid w:val="00263354"/>
    <w:rsid w:val="002642C6"/>
    <w:rsid w:val="00264B57"/>
    <w:rsid w:val="0026722F"/>
    <w:rsid w:val="00270876"/>
    <w:rsid w:val="0027479D"/>
    <w:rsid w:val="00280F96"/>
    <w:rsid w:val="00281D19"/>
    <w:rsid w:val="0028207A"/>
    <w:rsid w:val="002836E2"/>
    <w:rsid w:val="00284529"/>
    <w:rsid w:val="002856FC"/>
    <w:rsid w:val="00287D05"/>
    <w:rsid w:val="002952D5"/>
    <w:rsid w:val="002A29C0"/>
    <w:rsid w:val="002B3285"/>
    <w:rsid w:val="002B35EA"/>
    <w:rsid w:val="002B66AF"/>
    <w:rsid w:val="002B72E4"/>
    <w:rsid w:val="002C167F"/>
    <w:rsid w:val="002C1E8C"/>
    <w:rsid w:val="002C3CF3"/>
    <w:rsid w:val="002C505E"/>
    <w:rsid w:val="002C5CA6"/>
    <w:rsid w:val="002C601E"/>
    <w:rsid w:val="002C6F5C"/>
    <w:rsid w:val="002D0E3A"/>
    <w:rsid w:val="002D3347"/>
    <w:rsid w:val="002D6DC6"/>
    <w:rsid w:val="002E0E77"/>
    <w:rsid w:val="002E29D5"/>
    <w:rsid w:val="002E333F"/>
    <w:rsid w:val="002E4510"/>
    <w:rsid w:val="002E66C9"/>
    <w:rsid w:val="002E6FE5"/>
    <w:rsid w:val="002E7442"/>
    <w:rsid w:val="002F0B20"/>
    <w:rsid w:val="002F1F5D"/>
    <w:rsid w:val="002F4744"/>
    <w:rsid w:val="002F65EB"/>
    <w:rsid w:val="003009F6"/>
    <w:rsid w:val="003012C3"/>
    <w:rsid w:val="00301A44"/>
    <w:rsid w:val="003027B3"/>
    <w:rsid w:val="00304FD3"/>
    <w:rsid w:val="00305483"/>
    <w:rsid w:val="00307576"/>
    <w:rsid w:val="00310CEE"/>
    <w:rsid w:val="00311E6F"/>
    <w:rsid w:val="003128F3"/>
    <w:rsid w:val="00314059"/>
    <w:rsid w:val="00315DC4"/>
    <w:rsid w:val="0032006A"/>
    <w:rsid w:val="003200E6"/>
    <w:rsid w:val="0032063C"/>
    <w:rsid w:val="00321938"/>
    <w:rsid w:val="00325017"/>
    <w:rsid w:val="00331C24"/>
    <w:rsid w:val="003329FC"/>
    <w:rsid w:val="00334D59"/>
    <w:rsid w:val="003355ED"/>
    <w:rsid w:val="00335745"/>
    <w:rsid w:val="00335D1C"/>
    <w:rsid w:val="0034004E"/>
    <w:rsid w:val="0034323B"/>
    <w:rsid w:val="00343429"/>
    <w:rsid w:val="0034344D"/>
    <w:rsid w:val="00344E6F"/>
    <w:rsid w:val="00345C62"/>
    <w:rsid w:val="00347EF2"/>
    <w:rsid w:val="00351071"/>
    <w:rsid w:val="00351F86"/>
    <w:rsid w:val="00352789"/>
    <w:rsid w:val="00353C74"/>
    <w:rsid w:val="00360A17"/>
    <w:rsid w:val="00361EAE"/>
    <w:rsid w:val="003625B7"/>
    <w:rsid w:val="0036404B"/>
    <w:rsid w:val="00365AB9"/>
    <w:rsid w:val="003666BB"/>
    <w:rsid w:val="00366C2E"/>
    <w:rsid w:val="00372726"/>
    <w:rsid w:val="0037301E"/>
    <w:rsid w:val="0037487D"/>
    <w:rsid w:val="00374C42"/>
    <w:rsid w:val="003763EC"/>
    <w:rsid w:val="003766E5"/>
    <w:rsid w:val="00376823"/>
    <w:rsid w:val="00376E3B"/>
    <w:rsid w:val="00377004"/>
    <w:rsid w:val="00380EF8"/>
    <w:rsid w:val="00383EAE"/>
    <w:rsid w:val="0038525E"/>
    <w:rsid w:val="00385279"/>
    <w:rsid w:val="0039126E"/>
    <w:rsid w:val="00391F95"/>
    <w:rsid w:val="00392717"/>
    <w:rsid w:val="00394D21"/>
    <w:rsid w:val="00396A55"/>
    <w:rsid w:val="003975B2"/>
    <w:rsid w:val="003979DC"/>
    <w:rsid w:val="003A26B6"/>
    <w:rsid w:val="003A4538"/>
    <w:rsid w:val="003B0289"/>
    <w:rsid w:val="003B097A"/>
    <w:rsid w:val="003B0D91"/>
    <w:rsid w:val="003B3E3C"/>
    <w:rsid w:val="003C1AE6"/>
    <w:rsid w:val="003C2443"/>
    <w:rsid w:val="003C264C"/>
    <w:rsid w:val="003C2C44"/>
    <w:rsid w:val="003C34DA"/>
    <w:rsid w:val="003C57C2"/>
    <w:rsid w:val="003C5D4E"/>
    <w:rsid w:val="003C64CC"/>
    <w:rsid w:val="003C6D51"/>
    <w:rsid w:val="003D0ED7"/>
    <w:rsid w:val="003D210A"/>
    <w:rsid w:val="003D407A"/>
    <w:rsid w:val="003D4140"/>
    <w:rsid w:val="003E2F8F"/>
    <w:rsid w:val="003E40B2"/>
    <w:rsid w:val="003F2AD7"/>
    <w:rsid w:val="003F53A3"/>
    <w:rsid w:val="003F6755"/>
    <w:rsid w:val="003F73E9"/>
    <w:rsid w:val="004002DC"/>
    <w:rsid w:val="0040257B"/>
    <w:rsid w:val="00403321"/>
    <w:rsid w:val="004038C5"/>
    <w:rsid w:val="00407665"/>
    <w:rsid w:val="00410275"/>
    <w:rsid w:val="00411BD5"/>
    <w:rsid w:val="0041247A"/>
    <w:rsid w:val="004132A7"/>
    <w:rsid w:val="00413A40"/>
    <w:rsid w:val="00417CE5"/>
    <w:rsid w:val="00420ABC"/>
    <w:rsid w:val="0042394A"/>
    <w:rsid w:val="0042433D"/>
    <w:rsid w:val="00425839"/>
    <w:rsid w:val="00427F9E"/>
    <w:rsid w:val="00431149"/>
    <w:rsid w:val="00435E2B"/>
    <w:rsid w:val="004422AD"/>
    <w:rsid w:val="004424AC"/>
    <w:rsid w:val="00442CFB"/>
    <w:rsid w:val="00444034"/>
    <w:rsid w:val="00445F5D"/>
    <w:rsid w:val="004464EA"/>
    <w:rsid w:val="00446BF3"/>
    <w:rsid w:val="00450262"/>
    <w:rsid w:val="00450482"/>
    <w:rsid w:val="00453FA5"/>
    <w:rsid w:val="004546CF"/>
    <w:rsid w:val="00455DC2"/>
    <w:rsid w:val="00456567"/>
    <w:rsid w:val="00456B52"/>
    <w:rsid w:val="00456E3E"/>
    <w:rsid w:val="00457A3C"/>
    <w:rsid w:val="0046075E"/>
    <w:rsid w:val="00461197"/>
    <w:rsid w:val="00463E06"/>
    <w:rsid w:val="00464750"/>
    <w:rsid w:val="00467947"/>
    <w:rsid w:val="004723A3"/>
    <w:rsid w:val="00472DA7"/>
    <w:rsid w:val="004774BC"/>
    <w:rsid w:val="00477767"/>
    <w:rsid w:val="004810A4"/>
    <w:rsid w:val="004864C9"/>
    <w:rsid w:val="00487265"/>
    <w:rsid w:val="00490F1F"/>
    <w:rsid w:val="004931DD"/>
    <w:rsid w:val="004947A2"/>
    <w:rsid w:val="00495733"/>
    <w:rsid w:val="00497E6B"/>
    <w:rsid w:val="004A1136"/>
    <w:rsid w:val="004A2AA1"/>
    <w:rsid w:val="004A41BF"/>
    <w:rsid w:val="004A49FA"/>
    <w:rsid w:val="004A4D51"/>
    <w:rsid w:val="004A7037"/>
    <w:rsid w:val="004B0227"/>
    <w:rsid w:val="004B03F8"/>
    <w:rsid w:val="004B64DD"/>
    <w:rsid w:val="004B6EF2"/>
    <w:rsid w:val="004B76B9"/>
    <w:rsid w:val="004C44BF"/>
    <w:rsid w:val="004C4E61"/>
    <w:rsid w:val="004C63C1"/>
    <w:rsid w:val="004D0C49"/>
    <w:rsid w:val="004D3ED0"/>
    <w:rsid w:val="004D53DD"/>
    <w:rsid w:val="004D632A"/>
    <w:rsid w:val="004E2D0C"/>
    <w:rsid w:val="004E4D0E"/>
    <w:rsid w:val="004E501E"/>
    <w:rsid w:val="004E5265"/>
    <w:rsid w:val="004E5DE2"/>
    <w:rsid w:val="004F0E88"/>
    <w:rsid w:val="004F106C"/>
    <w:rsid w:val="004F139E"/>
    <w:rsid w:val="004F1864"/>
    <w:rsid w:val="004F33F9"/>
    <w:rsid w:val="004F3686"/>
    <w:rsid w:val="004F45B2"/>
    <w:rsid w:val="004F4A35"/>
    <w:rsid w:val="004F687D"/>
    <w:rsid w:val="00500112"/>
    <w:rsid w:val="00507A1E"/>
    <w:rsid w:val="00510DBF"/>
    <w:rsid w:val="00511B2C"/>
    <w:rsid w:val="00513167"/>
    <w:rsid w:val="005139B4"/>
    <w:rsid w:val="00514BA3"/>
    <w:rsid w:val="00514F06"/>
    <w:rsid w:val="0052071E"/>
    <w:rsid w:val="005244E3"/>
    <w:rsid w:val="00525294"/>
    <w:rsid w:val="00535475"/>
    <w:rsid w:val="00536FA9"/>
    <w:rsid w:val="00541AEB"/>
    <w:rsid w:val="00541BE8"/>
    <w:rsid w:val="00542DED"/>
    <w:rsid w:val="0054554C"/>
    <w:rsid w:val="005464BC"/>
    <w:rsid w:val="00546C39"/>
    <w:rsid w:val="00550416"/>
    <w:rsid w:val="005514FC"/>
    <w:rsid w:val="00551583"/>
    <w:rsid w:val="00556BAF"/>
    <w:rsid w:val="00557062"/>
    <w:rsid w:val="00560ECF"/>
    <w:rsid w:val="0056282B"/>
    <w:rsid w:val="005640F1"/>
    <w:rsid w:val="00573327"/>
    <w:rsid w:val="0057363E"/>
    <w:rsid w:val="005736E4"/>
    <w:rsid w:val="005738E7"/>
    <w:rsid w:val="005769E3"/>
    <w:rsid w:val="00580084"/>
    <w:rsid w:val="00582904"/>
    <w:rsid w:val="00591C1D"/>
    <w:rsid w:val="00592CED"/>
    <w:rsid w:val="00593569"/>
    <w:rsid w:val="00593A33"/>
    <w:rsid w:val="005A133B"/>
    <w:rsid w:val="005A2500"/>
    <w:rsid w:val="005A30D1"/>
    <w:rsid w:val="005A3D1F"/>
    <w:rsid w:val="005A5766"/>
    <w:rsid w:val="005B10D9"/>
    <w:rsid w:val="005B14B0"/>
    <w:rsid w:val="005B34ED"/>
    <w:rsid w:val="005B765A"/>
    <w:rsid w:val="005C0BAB"/>
    <w:rsid w:val="005C15AF"/>
    <w:rsid w:val="005C275E"/>
    <w:rsid w:val="005C2FA0"/>
    <w:rsid w:val="005C51EB"/>
    <w:rsid w:val="005D5377"/>
    <w:rsid w:val="005D601A"/>
    <w:rsid w:val="005D64C7"/>
    <w:rsid w:val="005D67CA"/>
    <w:rsid w:val="005D7FEB"/>
    <w:rsid w:val="005F040E"/>
    <w:rsid w:val="005F2464"/>
    <w:rsid w:val="005F249A"/>
    <w:rsid w:val="005F2CF3"/>
    <w:rsid w:val="005F3A96"/>
    <w:rsid w:val="005F4B47"/>
    <w:rsid w:val="006004C5"/>
    <w:rsid w:val="006024BD"/>
    <w:rsid w:val="00604F79"/>
    <w:rsid w:val="00604FB3"/>
    <w:rsid w:val="00606D24"/>
    <w:rsid w:val="00612B73"/>
    <w:rsid w:val="00613AE2"/>
    <w:rsid w:val="0061543E"/>
    <w:rsid w:val="00615E68"/>
    <w:rsid w:val="006205DA"/>
    <w:rsid w:val="00620F03"/>
    <w:rsid w:val="006214EF"/>
    <w:rsid w:val="006216E1"/>
    <w:rsid w:val="0063438E"/>
    <w:rsid w:val="00634635"/>
    <w:rsid w:val="006361FE"/>
    <w:rsid w:val="00636B1C"/>
    <w:rsid w:val="00637499"/>
    <w:rsid w:val="00637CD6"/>
    <w:rsid w:val="00640DC6"/>
    <w:rsid w:val="00641B76"/>
    <w:rsid w:val="00644242"/>
    <w:rsid w:val="00645374"/>
    <w:rsid w:val="00646D87"/>
    <w:rsid w:val="00652260"/>
    <w:rsid w:val="00653DC9"/>
    <w:rsid w:val="00654CD1"/>
    <w:rsid w:val="006571C4"/>
    <w:rsid w:val="00660B7D"/>
    <w:rsid w:val="006703B3"/>
    <w:rsid w:val="0067143B"/>
    <w:rsid w:val="006719DC"/>
    <w:rsid w:val="00671E98"/>
    <w:rsid w:val="00672DA1"/>
    <w:rsid w:val="00681F28"/>
    <w:rsid w:val="00682FD1"/>
    <w:rsid w:val="006831E1"/>
    <w:rsid w:val="0068365C"/>
    <w:rsid w:val="00683F0E"/>
    <w:rsid w:val="006858FB"/>
    <w:rsid w:val="00687101"/>
    <w:rsid w:val="00691CEF"/>
    <w:rsid w:val="00692709"/>
    <w:rsid w:val="0069282F"/>
    <w:rsid w:val="00696077"/>
    <w:rsid w:val="006A02A2"/>
    <w:rsid w:val="006A041A"/>
    <w:rsid w:val="006A062A"/>
    <w:rsid w:val="006A07E2"/>
    <w:rsid w:val="006A2FB1"/>
    <w:rsid w:val="006A41CA"/>
    <w:rsid w:val="006A49EE"/>
    <w:rsid w:val="006A5E7A"/>
    <w:rsid w:val="006B0626"/>
    <w:rsid w:val="006B0CCF"/>
    <w:rsid w:val="006B5343"/>
    <w:rsid w:val="006C0BB3"/>
    <w:rsid w:val="006C0BC1"/>
    <w:rsid w:val="006C6CFB"/>
    <w:rsid w:val="006C7E2D"/>
    <w:rsid w:val="006D0A08"/>
    <w:rsid w:val="006D3914"/>
    <w:rsid w:val="006D4560"/>
    <w:rsid w:val="006D6095"/>
    <w:rsid w:val="006E0277"/>
    <w:rsid w:val="006E171D"/>
    <w:rsid w:val="006E1FC9"/>
    <w:rsid w:val="006E25FA"/>
    <w:rsid w:val="006E2DF8"/>
    <w:rsid w:val="006E738E"/>
    <w:rsid w:val="006F2FB9"/>
    <w:rsid w:val="006F3FD7"/>
    <w:rsid w:val="006F5008"/>
    <w:rsid w:val="006F5268"/>
    <w:rsid w:val="006F6B66"/>
    <w:rsid w:val="0070336C"/>
    <w:rsid w:val="00705643"/>
    <w:rsid w:val="00712BE1"/>
    <w:rsid w:val="00713AC1"/>
    <w:rsid w:val="00713F5C"/>
    <w:rsid w:val="007146DE"/>
    <w:rsid w:val="00715FCA"/>
    <w:rsid w:val="00720E7B"/>
    <w:rsid w:val="00721B33"/>
    <w:rsid w:val="0072427D"/>
    <w:rsid w:val="00724285"/>
    <w:rsid w:val="00725707"/>
    <w:rsid w:val="00727655"/>
    <w:rsid w:val="0073103D"/>
    <w:rsid w:val="0073179C"/>
    <w:rsid w:val="0073252C"/>
    <w:rsid w:val="0074115E"/>
    <w:rsid w:val="0074310C"/>
    <w:rsid w:val="0074384D"/>
    <w:rsid w:val="007438F9"/>
    <w:rsid w:val="007442BB"/>
    <w:rsid w:val="00747788"/>
    <w:rsid w:val="00750A35"/>
    <w:rsid w:val="00751784"/>
    <w:rsid w:val="007531F9"/>
    <w:rsid w:val="00756C5D"/>
    <w:rsid w:val="0076242F"/>
    <w:rsid w:val="007632CE"/>
    <w:rsid w:val="00764851"/>
    <w:rsid w:val="00767251"/>
    <w:rsid w:val="00767319"/>
    <w:rsid w:val="00767EA3"/>
    <w:rsid w:val="0077004C"/>
    <w:rsid w:val="00771BB7"/>
    <w:rsid w:val="00772881"/>
    <w:rsid w:val="00773DC0"/>
    <w:rsid w:val="007746C3"/>
    <w:rsid w:val="00775CFE"/>
    <w:rsid w:val="0077646D"/>
    <w:rsid w:val="00776D2A"/>
    <w:rsid w:val="007777DA"/>
    <w:rsid w:val="0078099F"/>
    <w:rsid w:val="00784465"/>
    <w:rsid w:val="00785B0D"/>
    <w:rsid w:val="00787C6E"/>
    <w:rsid w:val="00794F2A"/>
    <w:rsid w:val="007954C3"/>
    <w:rsid w:val="00796B45"/>
    <w:rsid w:val="00797E3B"/>
    <w:rsid w:val="007A0EC7"/>
    <w:rsid w:val="007A159A"/>
    <w:rsid w:val="007A1B56"/>
    <w:rsid w:val="007A53F0"/>
    <w:rsid w:val="007A5607"/>
    <w:rsid w:val="007A6EC7"/>
    <w:rsid w:val="007B0DEF"/>
    <w:rsid w:val="007B1EA1"/>
    <w:rsid w:val="007B3476"/>
    <w:rsid w:val="007B3C15"/>
    <w:rsid w:val="007B690B"/>
    <w:rsid w:val="007C0B54"/>
    <w:rsid w:val="007C0B9D"/>
    <w:rsid w:val="007C0EB7"/>
    <w:rsid w:val="007C1AF2"/>
    <w:rsid w:val="007C3420"/>
    <w:rsid w:val="007C3537"/>
    <w:rsid w:val="007C4A0A"/>
    <w:rsid w:val="007C4DED"/>
    <w:rsid w:val="007C63EB"/>
    <w:rsid w:val="007D0FD9"/>
    <w:rsid w:val="007D2153"/>
    <w:rsid w:val="007D5430"/>
    <w:rsid w:val="007D5C93"/>
    <w:rsid w:val="007E3F54"/>
    <w:rsid w:val="007E451A"/>
    <w:rsid w:val="007E4C61"/>
    <w:rsid w:val="007E6D2D"/>
    <w:rsid w:val="007F2405"/>
    <w:rsid w:val="007F5536"/>
    <w:rsid w:val="008017A4"/>
    <w:rsid w:val="00804673"/>
    <w:rsid w:val="0080704B"/>
    <w:rsid w:val="0080773E"/>
    <w:rsid w:val="00810149"/>
    <w:rsid w:val="0081169D"/>
    <w:rsid w:val="00811C3A"/>
    <w:rsid w:val="008169AB"/>
    <w:rsid w:val="00817E4F"/>
    <w:rsid w:val="008208B6"/>
    <w:rsid w:val="00821C82"/>
    <w:rsid w:val="00823035"/>
    <w:rsid w:val="008261D5"/>
    <w:rsid w:val="008310BE"/>
    <w:rsid w:val="00831FC0"/>
    <w:rsid w:val="008343C2"/>
    <w:rsid w:val="00840213"/>
    <w:rsid w:val="00840F7A"/>
    <w:rsid w:val="008439E7"/>
    <w:rsid w:val="008443E4"/>
    <w:rsid w:val="008443FA"/>
    <w:rsid w:val="00845BDF"/>
    <w:rsid w:val="00845E13"/>
    <w:rsid w:val="008462B6"/>
    <w:rsid w:val="008573CD"/>
    <w:rsid w:val="00860C31"/>
    <w:rsid w:val="00863561"/>
    <w:rsid w:val="00865B92"/>
    <w:rsid w:val="0087305B"/>
    <w:rsid w:val="0087414B"/>
    <w:rsid w:val="008747A0"/>
    <w:rsid w:val="00876D39"/>
    <w:rsid w:val="00883319"/>
    <w:rsid w:val="008846F4"/>
    <w:rsid w:val="008855BD"/>
    <w:rsid w:val="00886583"/>
    <w:rsid w:val="008878AB"/>
    <w:rsid w:val="00887B3E"/>
    <w:rsid w:val="008932C6"/>
    <w:rsid w:val="00893A70"/>
    <w:rsid w:val="0089447D"/>
    <w:rsid w:val="0089771A"/>
    <w:rsid w:val="008A1B67"/>
    <w:rsid w:val="008A32A1"/>
    <w:rsid w:val="008A41D2"/>
    <w:rsid w:val="008A5212"/>
    <w:rsid w:val="008B3197"/>
    <w:rsid w:val="008B386A"/>
    <w:rsid w:val="008B38AB"/>
    <w:rsid w:val="008B3F21"/>
    <w:rsid w:val="008B5E6A"/>
    <w:rsid w:val="008B7069"/>
    <w:rsid w:val="008C1764"/>
    <w:rsid w:val="008C1C3D"/>
    <w:rsid w:val="008C201F"/>
    <w:rsid w:val="008C3D6E"/>
    <w:rsid w:val="008C3DF4"/>
    <w:rsid w:val="008C4F8E"/>
    <w:rsid w:val="008C7BA6"/>
    <w:rsid w:val="008D120E"/>
    <w:rsid w:val="008D29E3"/>
    <w:rsid w:val="008D31F8"/>
    <w:rsid w:val="008D37E2"/>
    <w:rsid w:val="008D6819"/>
    <w:rsid w:val="008D68AE"/>
    <w:rsid w:val="008D6C5E"/>
    <w:rsid w:val="008D6E72"/>
    <w:rsid w:val="008E4109"/>
    <w:rsid w:val="008E517C"/>
    <w:rsid w:val="008F247B"/>
    <w:rsid w:val="008F5616"/>
    <w:rsid w:val="0090171E"/>
    <w:rsid w:val="009041BF"/>
    <w:rsid w:val="0090616F"/>
    <w:rsid w:val="00906917"/>
    <w:rsid w:val="00906A00"/>
    <w:rsid w:val="00906C71"/>
    <w:rsid w:val="00907DA6"/>
    <w:rsid w:val="00910136"/>
    <w:rsid w:val="0091088C"/>
    <w:rsid w:val="00910AF3"/>
    <w:rsid w:val="00910D79"/>
    <w:rsid w:val="00911531"/>
    <w:rsid w:val="00911C4B"/>
    <w:rsid w:val="00912BE0"/>
    <w:rsid w:val="00914D90"/>
    <w:rsid w:val="009175A9"/>
    <w:rsid w:val="00921F92"/>
    <w:rsid w:val="00923F09"/>
    <w:rsid w:val="009244A1"/>
    <w:rsid w:val="00932919"/>
    <w:rsid w:val="0093326D"/>
    <w:rsid w:val="009366DA"/>
    <w:rsid w:val="00937ACC"/>
    <w:rsid w:val="00940878"/>
    <w:rsid w:val="00942074"/>
    <w:rsid w:val="00942F58"/>
    <w:rsid w:val="00947B03"/>
    <w:rsid w:val="00950AC5"/>
    <w:rsid w:val="00952655"/>
    <w:rsid w:val="00952CA8"/>
    <w:rsid w:val="00952E66"/>
    <w:rsid w:val="00953E24"/>
    <w:rsid w:val="00955400"/>
    <w:rsid w:val="00956038"/>
    <w:rsid w:val="00957539"/>
    <w:rsid w:val="0096118B"/>
    <w:rsid w:val="00961CC9"/>
    <w:rsid w:val="00962357"/>
    <w:rsid w:val="00965DFD"/>
    <w:rsid w:val="00966B81"/>
    <w:rsid w:val="009716A4"/>
    <w:rsid w:val="009741F7"/>
    <w:rsid w:val="009752D3"/>
    <w:rsid w:val="00975486"/>
    <w:rsid w:val="00975DA4"/>
    <w:rsid w:val="00976D7C"/>
    <w:rsid w:val="009809C5"/>
    <w:rsid w:val="00980C6F"/>
    <w:rsid w:val="0098136E"/>
    <w:rsid w:val="009855D3"/>
    <w:rsid w:val="00986327"/>
    <w:rsid w:val="00986BB2"/>
    <w:rsid w:val="00987713"/>
    <w:rsid w:val="00991DFF"/>
    <w:rsid w:val="00992B57"/>
    <w:rsid w:val="009933FF"/>
    <w:rsid w:val="00993ACA"/>
    <w:rsid w:val="009B10C4"/>
    <w:rsid w:val="009B2033"/>
    <w:rsid w:val="009B42E5"/>
    <w:rsid w:val="009B54DA"/>
    <w:rsid w:val="009B5E70"/>
    <w:rsid w:val="009C4593"/>
    <w:rsid w:val="009C641E"/>
    <w:rsid w:val="009C6ED8"/>
    <w:rsid w:val="009C7417"/>
    <w:rsid w:val="009D2005"/>
    <w:rsid w:val="009D3D4A"/>
    <w:rsid w:val="009D40F3"/>
    <w:rsid w:val="009D4146"/>
    <w:rsid w:val="009D4147"/>
    <w:rsid w:val="009D43C2"/>
    <w:rsid w:val="009D72AB"/>
    <w:rsid w:val="009D738B"/>
    <w:rsid w:val="009E0FDA"/>
    <w:rsid w:val="009E17AA"/>
    <w:rsid w:val="009E245B"/>
    <w:rsid w:val="009E3322"/>
    <w:rsid w:val="009E46E1"/>
    <w:rsid w:val="009E50DC"/>
    <w:rsid w:val="009E5DCD"/>
    <w:rsid w:val="009E645A"/>
    <w:rsid w:val="009F18BD"/>
    <w:rsid w:val="009F386F"/>
    <w:rsid w:val="009F46FC"/>
    <w:rsid w:val="009F5399"/>
    <w:rsid w:val="009F54CA"/>
    <w:rsid w:val="009F706D"/>
    <w:rsid w:val="00A01578"/>
    <w:rsid w:val="00A01835"/>
    <w:rsid w:val="00A032B7"/>
    <w:rsid w:val="00A07508"/>
    <w:rsid w:val="00A07D8D"/>
    <w:rsid w:val="00A120C6"/>
    <w:rsid w:val="00A143BE"/>
    <w:rsid w:val="00A2044F"/>
    <w:rsid w:val="00A20A6F"/>
    <w:rsid w:val="00A31C59"/>
    <w:rsid w:val="00A33EA9"/>
    <w:rsid w:val="00A34F62"/>
    <w:rsid w:val="00A37920"/>
    <w:rsid w:val="00A37E7F"/>
    <w:rsid w:val="00A4239E"/>
    <w:rsid w:val="00A44D8A"/>
    <w:rsid w:val="00A47207"/>
    <w:rsid w:val="00A47832"/>
    <w:rsid w:val="00A52786"/>
    <w:rsid w:val="00A5714C"/>
    <w:rsid w:val="00A60D6E"/>
    <w:rsid w:val="00A6282D"/>
    <w:rsid w:val="00A63975"/>
    <w:rsid w:val="00A64911"/>
    <w:rsid w:val="00A67793"/>
    <w:rsid w:val="00A7558A"/>
    <w:rsid w:val="00A76103"/>
    <w:rsid w:val="00A776AE"/>
    <w:rsid w:val="00A77BD8"/>
    <w:rsid w:val="00A81D24"/>
    <w:rsid w:val="00A850AD"/>
    <w:rsid w:val="00A905F5"/>
    <w:rsid w:val="00A911FE"/>
    <w:rsid w:val="00A93ADC"/>
    <w:rsid w:val="00A96195"/>
    <w:rsid w:val="00A9656F"/>
    <w:rsid w:val="00AA2108"/>
    <w:rsid w:val="00AA7D95"/>
    <w:rsid w:val="00AB0EE2"/>
    <w:rsid w:val="00AB32BA"/>
    <w:rsid w:val="00AB5723"/>
    <w:rsid w:val="00AC089E"/>
    <w:rsid w:val="00AC0F04"/>
    <w:rsid w:val="00AC57AD"/>
    <w:rsid w:val="00AD15A2"/>
    <w:rsid w:val="00AD3215"/>
    <w:rsid w:val="00AD4C88"/>
    <w:rsid w:val="00AD62D7"/>
    <w:rsid w:val="00AD664A"/>
    <w:rsid w:val="00AE1FFA"/>
    <w:rsid w:val="00AE3020"/>
    <w:rsid w:val="00AE56F2"/>
    <w:rsid w:val="00AE5B63"/>
    <w:rsid w:val="00AF1001"/>
    <w:rsid w:val="00AF1C3B"/>
    <w:rsid w:val="00B01117"/>
    <w:rsid w:val="00B03542"/>
    <w:rsid w:val="00B0368C"/>
    <w:rsid w:val="00B075EB"/>
    <w:rsid w:val="00B07F42"/>
    <w:rsid w:val="00B11DEA"/>
    <w:rsid w:val="00B12D03"/>
    <w:rsid w:val="00B137B9"/>
    <w:rsid w:val="00B142F6"/>
    <w:rsid w:val="00B1475D"/>
    <w:rsid w:val="00B150A7"/>
    <w:rsid w:val="00B30DD7"/>
    <w:rsid w:val="00B31AFA"/>
    <w:rsid w:val="00B32F0B"/>
    <w:rsid w:val="00B33B2F"/>
    <w:rsid w:val="00B357BC"/>
    <w:rsid w:val="00B36142"/>
    <w:rsid w:val="00B36AE1"/>
    <w:rsid w:val="00B41334"/>
    <w:rsid w:val="00B42B77"/>
    <w:rsid w:val="00B443AD"/>
    <w:rsid w:val="00B476E7"/>
    <w:rsid w:val="00B50170"/>
    <w:rsid w:val="00B50FFC"/>
    <w:rsid w:val="00B52646"/>
    <w:rsid w:val="00B52A2F"/>
    <w:rsid w:val="00B52EB7"/>
    <w:rsid w:val="00B537B2"/>
    <w:rsid w:val="00B5794C"/>
    <w:rsid w:val="00B70F7B"/>
    <w:rsid w:val="00B72224"/>
    <w:rsid w:val="00B73EA2"/>
    <w:rsid w:val="00B7488D"/>
    <w:rsid w:val="00B75704"/>
    <w:rsid w:val="00B76B8E"/>
    <w:rsid w:val="00B81B82"/>
    <w:rsid w:val="00B85C65"/>
    <w:rsid w:val="00BA18F7"/>
    <w:rsid w:val="00BA23C8"/>
    <w:rsid w:val="00BA4206"/>
    <w:rsid w:val="00BA54C6"/>
    <w:rsid w:val="00BA7456"/>
    <w:rsid w:val="00BB2340"/>
    <w:rsid w:val="00BB27D5"/>
    <w:rsid w:val="00BB6B22"/>
    <w:rsid w:val="00BC0B85"/>
    <w:rsid w:val="00BC14F5"/>
    <w:rsid w:val="00BC1AB4"/>
    <w:rsid w:val="00BC5021"/>
    <w:rsid w:val="00BD7B6E"/>
    <w:rsid w:val="00BE0219"/>
    <w:rsid w:val="00BE1B99"/>
    <w:rsid w:val="00BE1EE1"/>
    <w:rsid w:val="00BE20DF"/>
    <w:rsid w:val="00BE5002"/>
    <w:rsid w:val="00BE5894"/>
    <w:rsid w:val="00BE5E2C"/>
    <w:rsid w:val="00BE7C1F"/>
    <w:rsid w:val="00BF084A"/>
    <w:rsid w:val="00BF1F11"/>
    <w:rsid w:val="00BF3098"/>
    <w:rsid w:val="00BF3E7A"/>
    <w:rsid w:val="00BF474A"/>
    <w:rsid w:val="00BF65C4"/>
    <w:rsid w:val="00C0057D"/>
    <w:rsid w:val="00C0135E"/>
    <w:rsid w:val="00C013D7"/>
    <w:rsid w:val="00C07159"/>
    <w:rsid w:val="00C150F0"/>
    <w:rsid w:val="00C2106F"/>
    <w:rsid w:val="00C22915"/>
    <w:rsid w:val="00C22D16"/>
    <w:rsid w:val="00C23925"/>
    <w:rsid w:val="00C34B55"/>
    <w:rsid w:val="00C35A65"/>
    <w:rsid w:val="00C360B9"/>
    <w:rsid w:val="00C4161A"/>
    <w:rsid w:val="00C442D7"/>
    <w:rsid w:val="00C47ACF"/>
    <w:rsid w:val="00C515F2"/>
    <w:rsid w:val="00C535CB"/>
    <w:rsid w:val="00C53AC1"/>
    <w:rsid w:val="00C54F6B"/>
    <w:rsid w:val="00C6152F"/>
    <w:rsid w:val="00C64571"/>
    <w:rsid w:val="00C715FA"/>
    <w:rsid w:val="00C72B71"/>
    <w:rsid w:val="00C76543"/>
    <w:rsid w:val="00C846F5"/>
    <w:rsid w:val="00C84A3C"/>
    <w:rsid w:val="00C90129"/>
    <w:rsid w:val="00C90970"/>
    <w:rsid w:val="00C933F7"/>
    <w:rsid w:val="00C94F46"/>
    <w:rsid w:val="00C94F9F"/>
    <w:rsid w:val="00C95AEE"/>
    <w:rsid w:val="00C9671F"/>
    <w:rsid w:val="00CA154B"/>
    <w:rsid w:val="00CA2118"/>
    <w:rsid w:val="00CA3D63"/>
    <w:rsid w:val="00CA471D"/>
    <w:rsid w:val="00CA4A49"/>
    <w:rsid w:val="00CB0BAF"/>
    <w:rsid w:val="00CB35DF"/>
    <w:rsid w:val="00CB57EA"/>
    <w:rsid w:val="00CB5A45"/>
    <w:rsid w:val="00CC03C3"/>
    <w:rsid w:val="00CC19BE"/>
    <w:rsid w:val="00CC5A52"/>
    <w:rsid w:val="00CC5C04"/>
    <w:rsid w:val="00CC76F8"/>
    <w:rsid w:val="00CC7A78"/>
    <w:rsid w:val="00CD0B30"/>
    <w:rsid w:val="00CD18DA"/>
    <w:rsid w:val="00CD39F1"/>
    <w:rsid w:val="00CD4C50"/>
    <w:rsid w:val="00CD60B5"/>
    <w:rsid w:val="00CE0326"/>
    <w:rsid w:val="00CE1722"/>
    <w:rsid w:val="00CE31E2"/>
    <w:rsid w:val="00CE4906"/>
    <w:rsid w:val="00CE72A7"/>
    <w:rsid w:val="00CE7B7A"/>
    <w:rsid w:val="00CE7D70"/>
    <w:rsid w:val="00CF05D3"/>
    <w:rsid w:val="00CF24C2"/>
    <w:rsid w:val="00CF415D"/>
    <w:rsid w:val="00CF74E7"/>
    <w:rsid w:val="00CF7EE9"/>
    <w:rsid w:val="00D01A34"/>
    <w:rsid w:val="00D0250A"/>
    <w:rsid w:val="00D0519D"/>
    <w:rsid w:val="00D12078"/>
    <w:rsid w:val="00D14CC0"/>
    <w:rsid w:val="00D16B7D"/>
    <w:rsid w:val="00D20219"/>
    <w:rsid w:val="00D2092C"/>
    <w:rsid w:val="00D22D23"/>
    <w:rsid w:val="00D271DF"/>
    <w:rsid w:val="00D27651"/>
    <w:rsid w:val="00D3165E"/>
    <w:rsid w:val="00D3168A"/>
    <w:rsid w:val="00D323D9"/>
    <w:rsid w:val="00D35818"/>
    <w:rsid w:val="00D37F05"/>
    <w:rsid w:val="00D419ED"/>
    <w:rsid w:val="00D41E2E"/>
    <w:rsid w:val="00D43763"/>
    <w:rsid w:val="00D46F97"/>
    <w:rsid w:val="00D53E8D"/>
    <w:rsid w:val="00D54369"/>
    <w:rsid w:val="00D6501A"/>
    <w:rsid w:val="00D66CC8"/>
    <w:rsid w:val="00D678E1"/>
    <w:rsid w:val="00D730D6"/>
    <w:rsid w:val="00D7471C"/>
    <w:rsid w:val="00D76131"/>
    <w:rsid w:val="00D80FAF"/>
    <w:rsid w:val="00D81899"/>
    <w:rsid w:val="00D81FC1"/>
    <w:rsid w:val="00D83251"/>
    <w:rsid w:val="00D85CF7"/>
    <w:rsid w:val="00D87A96"/>
    <w:rsid w:val="00D96ED8"/>
    <w:rsid w:val="00DA163E"/>
    <w:rsid w:val="00DA31AC"/>
    <w:rsid w:val="00DA387D"/>
    <w:rsid w:val="00DA67BC"/>
    <w:rsid w:val="00DB1C8B"/>
    <w:rsid w:val="00DB1D23"/>
    <w:rsid w:val="00DB39DC"/>
    <w:rsid w:val="00DB3A5F"/>
    <w:rsid w:val="00DB5064"/>
    <w:rsid w:val="00DB5780"/>
    <w:rsid w:val="00DB76E3"/>
    <w:rsid w:val="00DC2C2A"/>
    <w:rsid w:val="00DC68A5"/>
    <w:rsid w:val="00DD111F"/>
    <w:rsid w:val="00DD30ED"/>
    <w:rsid w:val="00DD48AC"/>
    <w:rsid w:val="00DD5EEE"/>
    <w:rsid w:val="00DD7A02"/>
    <w:rsid w:val="00DE10AE"/>
    <w:rsid w:val="00DE62E4"/>
    <w:rsid w:val="00DE7E18"/>
    <w:rsid w:val="00DF04CB"/>
    <w:rsid w:val="00DF2775"/>
    <w:rsid w:val="00DF2EEB"/>
    <w:rsid w:val="00DF42C7"/>
    <w:rsid w:val="00DF705E"/>
    <w:rsid w:val="00DF7E98"/>
    <w:rsid w:val="00E000C3"/>
    <w:rsid w:val="00E0235B"/>
    <w:rsid w:val="00E0555A"/>
    <w:rsid w:val="00E11AF4"/>
    <w:rsid w:val="00E130A0"/>
    <w:rsid w:val="00E14FA6"/>
    <w:rsid w:val="00E22454"/>
    <w:rsid w:val="00E26B5B"/>
    <w:rsid w:val="00E27DCD"/>
    <w:rsid w:val="00E32528"/>
    <w:rsid w:val="00E328B7"/>
    <w:rsid w:val="00E33340"/>
    <w:rsid w:val="00E337D6"/>
    <w:rsid w:val="00E34D8B"/>
    <w:rsid w:val="00E35A7F"/>
    <w:rsid w:val="00E421B5"/>
    <w:rsid w:val="00E4241A"/>
    <w:rsid w:val="00E424B2"/>
    <w:rsid w:val="00E42D18"/>
    <w:rsid w:val="00E43E61"/>
    <w:rsid w:val="00E4707D"/>
    <w:rsid w:val="00E520BF"/>
    <w:rsid w:val="00E54742"/>
    <w:rsid w:val="00E55BA8"/>
    <w:rsid w:val="00E55BDA"/>
    <w:rsid w:val="00E57601"/>
    <w:rsid w:val="00E61FE8"/>
    <w:rsid w:val="00E70842"/>
    <w:rsid w:val="00E8020E"/>
    <w:rsid w:val="00E8178F"/>
    <w:rsid w:val="00E8482B"/>
    <w:rsid w:val="00E853EB"/>
    <w:rsid w:val="00E879EA"/>
    <w:rsid w:val="00E9045E"/>
    <w:rsid w:val="00E91906"/>
    <w:rsid w:val="00E94122"/>
    <w:rsid w:val="00E95E6C"/>
    <w:rsid w:val="00E9661B"/>
    <w:rsid w:val="00EA035C"/>
    <w:rsid w:val="00EA15C7"/>
    <w:rsid w:val="00EA213D"/>
    <w:rsid w:val="00EA3049"/>
    <w:rsid w:val="00EA5FD0"/>
    <w:rsid w:val="00EB2135"/>
    <w:rsid w:val="00EB2CDD"/>
    <w:rsid w:val="00EB4519"/>
    <w:rsid w:val="00EC2201"/>
    <w:rsid w:val="00EC53DC"/>
    <w:rsid w:val="00EC6186"/>
    <w:rsid w:val="00EC6A4A"/>
    <w:rsid w:val="00ED4577"/>
    <w:rsid w:val="00ED71BC"/>
    <w:rsid w:val="00ED7931"/>
    <w:rsid w:val="00EE1A21"/>
    <w:rsid w:val="00EE64D8"/>
    <w:rsid w:val="00EF375C"/>
    <w:rsid w:val="00EF6903"/>
    <w:rsid w:val="00EF6F70"/>
    <w:rsid w:val="00F00C0F"/>
    <w:rsid w:val="00F02748"/>
    <w:rsid w:val="00F07341"/>
    <w:rsid w:val="00F10CDB"/>
    <w:rsid w:val="00F15FE6"/>
    <w:rsid w:val="00F179CD"/>
    <w:rsid w:val="00F20EDE"/>
    <w:rsid w:val="00F23054"/>
    <w:rsid w:val="00F233D6"/>
    <w:rsid w:val="00F24935"/>
    <w:rsid w:val="00F30C0D"/>
    <w:rsid w:val="00F35546"/>
    <w:rsid w:val="00F35BEE"/>
    <w:rsid w:val="00F36E14"/>
    <w:rsid w:val="00F51860"/>
    <w:rsid w:val="00F51985"/>
    <w:rsid w:val="00F54816"/>
    <w:rsid w:val="00F60617"/>
    <w:rsid w:val="00F6542B"/>
    <w:rsid w:val="00F65AB3"/>
    <w:rsid w:val="00F6707B"/>
    <w:rsid w:val="00F73050"/>
    <w:rsid w:val="00F74ADF"/>
    <w:rsid w:val="00F75B63"/>
    <w:rsid w:val="00F76D49"/>
    <w:rsid w:val="00F774BF"/>
    <w:rsid w:val="00F80F41"/>
    <w:rsid w:val="00F815A5"/>
    <w:rsid w:val="00F826B8"/>
    <w:rsid w:val="00F852F8"/>
    <w:rsid w:val="00F871F3"/>
    <w:rsid w:val="00F87A6B"/>
    <w:rsid w:val="00F9489A"/>
    <w:rsid w:val="00FA0AB7"/>
    <w:rsid w:val="00FA1C93"/>
    <w:rsid w:val="00FA37B4"/>
    <w:rsid w:val="00FA41CD"/>
    <w:rsid w:val="00FA71A3"/>
    <w:rsid w:val="00FA7A85"/>
    <w:rsid w:val="00FB2EAE"/>
    <w:rsid w:val="00FB50EA"/>
    <w:rsid w:val="00FB5D5D"/>
    <w:rsid w:val="00FB6B5A"/>
    <w:rsid w:val="00FB6C66"/>
    <w:rsid w:val="00FC0128"/>
    <w:rsid w:val="00FC1E17"/>
    <w:rsid w:val="00FC3B55"/>
    <w:rsid w:val="00FC4E30"/>
    <w:rsid w:val="00FC7B79"/>
    <w:rsid w:val="00FD3805"/>
    <w:rsid w:val="00FD655A"/>
    <w:rsid w:val="00FD686B"/>
    <w:rsid w:val="00FE21F1"/>
    <w:rsid w:val="00FE354F"/>
    <w:rsid w:val="00FE3F7B"/>
    <w:rsid w:val="00FF0BC3"/>
    <w:rsid w:val="00FF13E6"/>
    <w:rsid w:val="00FF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A329F"/>
  <w15:chartTrackingRefBased/>
  <w15:docId w15:val="{85E06452-A539-489E-A527-BE8BB99F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35E2B"/>
    <w:pPr>
      <w:overflowPunct w:val="0"/>
      <w:autoSpaceDE w:val="0"/>
      <w:autoSpaceDN w:val="0"/>
      <w:adjustRightInd w:val="0"/>
      <w:spacing w:line="360" w:lineRule="auto"/>
      <w:jc w:val="both"/>
      <w:textAlignment w:val="baseline"/>
    </w:pPr>
    <w:rPr>
      <w:szCs w:val="20"/>
      <w:lang w:val="lt-LT"/>
    </w:rPr>
  </w:style>
  <w:style w:type="paragraph" w:styleId="BodyTextIndent">
    <w:name w:val="Body Text Indent"/>
    <w:basedOn w:val="Normal"/>
    <w:rsid w:val="00435E2B"/>
    <w:pPr>
      <w:spacing w:after="120"/>
      <w:ind w:left="283"/>
    </w:pPr>
  </w:style>
  <w:style w:type="paragraph" w:styleId="Footer">
    <w:name w:val="footer"/>
    <w:basedOn w:val="Normal"/>
    <w:rsid w:val="009D43C2"/>
    <w:pPr>
      <w:tabs>
        <w:tab w:val="center" w:pos="4986"/>
        <w:tab w:val="right" w:pos="9972"/>
      </w:tabs>
    </w:pPr>
  </w:style>
  <w:style w:type="character" w:styleId="PageNumber">
    <w:name w:val="page number"/>
    <w:basedOn w:val="DefaultParagraphFont"/>
    <w:rsid w:val="009D43C2"/>
  </w:style>
  <w:style w:type="paragraph" w:customStyle="1" w:styleId="InstitucijosPavadinimas">
    <w:name w:val="InstitucijosPavadinimas"/>
    <w:basedOn w:val="Normal"/>
    <w:rsid w:val="00046B17"/>
    <w:pPr>
      <w:spacing w:line="360" w:lineRule="auto"/>
      <w:ind w:firstLine="720"/>
      <w:jc w:val="center"/>
    </w:pPr>
    <w:rPr>
      <w:rFonts w:ascii="TimesLT" w:hAnsi="TimesLT" w:cs="TimesLT"/>
      <w:sz w:val="22"/>
      <w:szCs w:val="22"/>
      <w:lang w:val="lt-LT" w:bidi="sa-IN"/>
    </w:rPr>
  </w:style>
  <w:style w:type="paragraph" w:styleId="Title">
    <w:name w:val="Title"/>
    <w:basedOn w:val="Normal"/>
    <w:qFormat/>
    <w:rsid w:val="003355ED"/>
    <w:pPr>
      <w:jc w:val="center"/>
    </w:pPr>
    <w:rPr>
      <w:b/>
      <w:bCs/>
      <w:lang w:val="lt-LT"/>
    </w:rPr>
  </w:style>
  <w:style w:type="character" w:styleId="Hyperlink">
    <w:name w:val="Hyperlink"/>
    <w:rsid w:val="00CB57EA"/>
    <w:rPr>
      <w:color w:val="000000"/>
      <w:u w:val="single"/>
    </w:rPr>
  </w:style>
  <w:style w:type="paragraph" w:styleId="Header">
    <w:name w:val="header"/>
    <w:aliases w:val=" Char,Char"/>
    <w:basedOn w:val="Normal"/>
    <w:link w:val="HeaderChar"/>
    <w:uiPriority w:val="99"/>
    <w:rsid w:val="004D632A"/>
    <w:pPr>
      <w:tabs>
        <w:tab w:val="center" w:pos="4153"/>
        <w:tab w:val="right" w:pos="8306"/>
      </w:tabs>
    </w:pPr>
    <w:rPr>
      <w:szCs w:val="20"/>
      <w:lang w:val="lt-LT"/>
    </w:rPr>
  </w:style>
  <w:style w:type="paragraph" w:styleId="BodyText2">
    <w:name w:val="Body Text 2"/>
    <w:basedOn w:val="Normal"/>
    <w:rsid w:val="004D632A"/>
    <w:pPr>
      <w:spacing w:after="120" w:line="480" w:lineRule="auto"/>
    </w:pPr>
    <w:rPr>
      <w:szCs w:val="20"/>
      <w:lang w:val="en-GB"/>
    </w:rPr>
  </w:style>
  <w:style w:type="paragraph" w:customStyle="1" w:styleId="dokparasas">
    <w:name w:val="dokparasas"/>
    <w:basedOn w:val="Normal"/>
    <w:rsid w:val="00151381"/>
    <w:pPr>
      <w:spacing w:before="100" w:beforeAutospacing="1" w:after="100" w:afterAutospacing="1"/>
    </w:pPr>
    <w:rPr>
      <w:lang w:val="lt-LT" w:eastAsia="lt-LT" w:bidi="sa-IN"/>
    </w:rPr>
  </w:style>
  <w:style w:type="paragraph" w:customStyle="1" w:styleId="statymopavad">
    <w:name w:val="statymopavad"/>
    <w:basedOn w:val="Normal"/>
    <w:rsid w:val="0026722F"/>
    <w:pPr>
      <w:spacing w:before="100" w:beforeAutospacing="1" w:after="100" w:afterAutospacing="1"/>
    </w:pPr>
    <w:rPr>
      <w:lang w:val="lt-LT" w:eastAsia="lt-LT" w:bidi="sa-IN"/>
    </w:rPr>
  </w:style>
  <w:style w:type="character" w:customStyle="1" w:styleId="datametai">
    <w:name w:val="datametai"/>
    <w:basedOn w:val="DefaultParagraphFont"/>
    <w:rsid w:val="0026722F"/>
  </w:style>
  <w:style w:type="character" w:customStyle="1" w:styleId="datamnuo">
    <w:name w:val="datamnuo"/>
    <w:basedOn w:val="DefaultParagraphFont"/>
    <w:rsid w:val="0026722F"/>
  </w:style>
  <w:style w:type="character" w:customStyle="1" w:styleId="datadiena">
    <w:name w:val="datadiena"/>
    <w:basedOn w:val="DefaultParagraphFont"/>
    <w:rsid w:val="0026722F"/>
  </w:style>
  <w:style w:type="character" w:customStyle="1" w:styleId="statymonr">
    <w:name w:val="statymonr"/>
    <w:basedOn w:val="DefaultParagraphFont"/>
    <w:rsid w:val="0026722F"/>
  </w:style>
  <w:style w:type="paragraph" w:customStyle="1" w:styleId="Hyperlink1">
    <w:name w:val="Hyperlink1"/>
    <w:basedOn w:val="Normal"/>
    <w:rsid w:val="00A911FE"/>
    <w:pPr>
      <w:spacing w:before="100" w:beforeAutospacing="1" w:after="100" w:afterAutospacing="1"/>
    </w:pPr>
    <w:rPr>
      <w:lang w:val="lt-LT" w:eastAsia="lt-LT" w:bidi="sa-IN"/>
    </w:rPr>
  </w:style>
  <w:style w:type="paragraph" w:styleId="HTMLPreformatted">
    <w:name w:val="HTML Preformatted"/>
    <w:basedOn w:val="Normal"/>
    <w:link w:val="HTMLPreformattedChar"/>
    <w:rsid w:val="006A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6A41CA"/>
    <w:rPr>
      <w:rFonts w:ascii="Courier New" w:hAnsi="Courier New" w:cs="Courier New"/>
      <w:lang w:val="lt-LT" w:eastAsia="lt-LT" w:bidi="ar-SA"/>
    </w:rPr>
  </w:style>
  <w:style w:type="paragraph" w:customStyle="1" w:styleId="msolistparagraph0">
    <w:name w:val="msolistparagraph"/>
    <w:basedOn w:val="Normal"/>
    <w:rsid w:val="00A07508"/>
    <w:pPr>
      <w:spacing w:before="100" w:beforeAutospacing="1" w:after="100" w:afterAutospacing="1"/>
    </w:pPr>
  </w:style>
  <w:style w:type="paragraph" w:customStyle="1" w:styleId="msolistparagraphcxspmiddle">
    <w:name w:val="msolistparagraphcxspmiddle"/>
    <w:basedOn w:val="Normal"/>
    <w:rsid w:val="00A07508"/>
    <w:pPr>
      <w:spacing w:before="100" w:beforeAutospacing="1" w:after="100" w:afterAutospacing="1"/>
    </w:pPr>
  </w:style>
  <w:style w:type="paragraph" w:customStyle="1" w:styleId="msolistparagraphcxsplast">
    <w:name w:val="msolistparagraphcxsplast"/>
    <w:basedOn w:val="Normal"/>
    <w:rsid w:val="00A07508"/>
    <w:pPr>
      <w:spacing w:before="100" w:beforeAutospacing="1" w:after="100" w:afterAutospacing="1"/>
    </w:pPr>
  </w:style>
  <w:style w:type="character" w:customStyle="1" w:styleId="HeaderChar">
    <w:name w:val="Header Char"/>
    <w:aliases w:val=" Char Char,Char Char"/>
    <w:link w:val="Header"/>
    <w:uiPriority w:val="99"/>
    <w:locked/>
    <w:rsid w:val="00725707"/>
    <w:rPr>
      <w:sz w:val="24"/>
      <w:lang w:val="lt-LT" w:eastAsia="en-US" w:bidi="ar-SA"/>
    </w:rPr>
  </w:style>
  <w:style w:type="character" w:customStyle="1" w:styleId="dpav">
    <w:name w:val="dpav"/>
    <w:rsid w:val="00725707"/>
    <w:rPr>
      <w:sz w:val="26"/>
      <w:szCs w:val="26"/>
    </w:rPr>
  </w:style>
  <w:style w:type="paragraph" w:styleId="BodyText3">
    <w:name w:val="Body Text 3"/>
    <w:basedOn w:val="Normal"/>
    <w:rsid w:val="008747A0"/>
    <w:pPr>
      <w:spacing w:after="120"/>
    </w:pPr>
    <w:rPr>
      <w:sz w:val="16"/>
      <w:szCs w:val="16"/>
    </w:rPr>
  </w:style>
  <w:style w:type="paragraph" w:styleId="BalloonText">
    <w:name w:val="Balloon Text"/>
    <w:basedOn w:val="Normal"/>
    <w:link w:val="BalloonTextChar"/>
    <w:rsid w:val="004B03F8"/>
    <w:rPr>
      <w:rFonts w:ascii="Tahoma" w:hAnsi="Tahoma" w:cs="Tahoma"/>
      <w:sz w:val="16"/>
      <w:szCs w:val="16"/>
    </w:rPr>
  </w:style>
  <w:style w:type="character" w:customStyle="1" w:styleId="BalloonTextChar">
    <w:name w:val="Balloon Text Char"/>
    <w:link w:val="BalloonText"/>
    <w:rsid w:val="004B03F8"/>
    <w:rPr>
      <w:rFonts w:ascii="Tahoma" w:hAnsi="Tahoma" w:cs="Tahoma"/>
      <w:sz w:val="16"/>
      <w:szCs w:val="16"/>
      <w:lang w:val="en-US" w:eastAsia="en-US"/>
    </w:rPr>
  </w:style>
  <w:style w:type="paragraph" w:styleId="ListParagraph">
    <w:name w:val="List Paragraph"/>
    <w:basedOn w:val="Normal"/>
    <w:uiPriority w:val="34"/>
    <w:qFormat/>
    <w:rsid w:val="00FA0AB7"/>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DE62E4"/>
    <w:pPr>
      <w:autoSpaceDE w:val="0"/>
      <w:autoSpaceDN w:val="0"/>
      <w:adjustRightInd w:val="0"/>
    </w:pPr>
    <w:rPr>
      <w:color w:val="000000"/>
      <w:sz w:val="24"/>
      <w:szCs w:val="24"/>
    </w:rPr>
  </w:style>
  <w:style w:type="character" w:styleId="CommentReference">
    <w:name w:val="annotation reference"/>
    <w:basedOn w:val="DefaultParagraphFont"/>
    <w:rsid w:val="00C47ACF"/>
    <w:rPr>
      <w:sz w:val="16"/>
      <w:szCs w:val="16"/>
    </w:rPr>
  </w:style>
  <w:style w:type="paragraph" w:styleId="CommentText">
    <w:name w:val="annotation text"/>
    <w:basedOn w:val="Normal"/>
    <w:link w:val="CommentTextChar"/>
    <w:rsid w:val="00C47ACF"/>
    <w:rPr>
      <w:sz w:val="20"/>
      <w:szCs w:val="20"/>
    </w:rPr>
  </w:style>
  <w:style w:type="character" w:customStyle="1" w:styleId="CommentTextChar">
    <w:name w:val="Comment Text Char"/>
    <w:basedOn w:val="DefaultParagraphFont"/>
    <w:link w:val="CommentText"/>
    <w:rsid w:val="00C47ACF"/>
  </w:style>
  <w:style w:type="paragraph" w:styleId="CommentSubject">
    <w:name w:val="annotation subject"/>
    <w:basedOn w:val="CommentText"/>
    <w:next w:val="CommentText"/>
    <w:link w:val="CommentSubjectChar"/>
    <w:rsid w:val="00C47ACF"/>
    <w:rPr>
      <w:b/>
      <w:bCs/>
    </w:rPr>
  </w:style>
  <w:style w:type="character" w:customStyle="1" w:styleId="CommentSubjectChar">
    <w:name w:val="Comment Subject Char"/>
    <w:basedOn w:val="CommentTextChar"/>
    <w:link w:val="CommentSubject"/>
    <w:rsid w:val="00C47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9311">
      <w:bodyDiv w:val="1"/>
      <w:marLeft w:val="0"/>
      <w:marRight w:val="0"/>
      <w:marTop w:val="0"/>
      <w:marBottom w:val="0"/>
      <w:divBdr>
        <w:top w:val="none" w:sz="0" w:space="0" w:color="auto"/>
        <w:left w:val="none" w:sz="0" w:space="0" w:color="auto"/>
        <w:bottom w:val="none" w:sz="0" w:space="0" w:color="auto"/>
        <w:right w:val="none" w:sz="0" w:space="0" w:color="auto"/>
      </w:divBdr>
    </w:div>
    <w:div w:id="95440497">
      <w:bodyDiv w:val="1"/>
      <w:marLeft w:val="0"/>
      <w:marRight w:val="0"/>
      <w:marTop w:val="0"/>
      <w:marBottom w:val="0"/>
      <w:divBdr>
        <w:top w:val="none" w:sz="0" w:space="0" w:color="auto"/>
        <w:left w:val="none" w:sz="0" w:space="0" w:color="auto"/>
        <w:bottom w:val="none" w:sz="0" w:space="0" w:color="auto"/>
        <w:right w:val="none" w:sz="0" w:space="0" w:color="auto"/>
      </w:divBdr>
    </w:div>
    <w:div w:id="130708426">
      <w:bodyDiv w:val="1"/>
      <w:marLeft w:val="225"/>
      <w:marRight w:val="225"/>
      <w:marTop w:val="0"/>
      <w:marBottom w:val="0"/>
      <w:divBdr>
        <w:top w:val="none" w:sz="0" w:space="0" w:color="auto"/>
        <w:left w:val="none" w:sz="0" w:space="0" w:color="auto"/>
        <w:bottom w:val="none" w:sz="0" w:space="0" w:color="auto"/>
        <w:right w:val="none" w:sz="0" w:space="0" w:color="auto"/>
      </w:divBdr>
      <w:divsChild>
        <w:div w:id="1311716963">
          <w:marLeft w:val="0"/>
          <w:marRight w:val="0"/>
          <w:marTop w:val="0"/>
          <w:marBottom w:val="0"/>
          <w:divBdr>
            <w:top w:val="none" w:sz="0" w:space="0" w:color="auto"/>
            <w:left w:val="none" w:sz="0" w:space="0" w:color="auto"/>
            <w:bottom w:val="none" w:sz="0" w:space="0" w:color="auto"/>
            <w:right w:val="none" w:sz="0" w:space="0" w:color="auto"/>
          </w:divBdr>
        </w:div>
      </w:divsChild>
    </w:div>
    <w:div w:id="580793743">
      <w:bodyDiv w:val="1"/>
      <w:marLeft w:val="225"/>
      <w:marRight w:val="225"/>
      <w:marTop w:val="0"/>
      <w:marBottom w:val="0"/>
      <w:divBdr>
        <w:top w:val="none" w:sz="0" w:space="0" w:color="auto"/>
        <w:left w:val="none" w:sz="0" w:space="0" w:color="auto"/>
        <w:bottom w:val="none" w:sz="0" w:space="0" w:color="auto"/>
        <w:right w:val="none" w:sz="0" w:space="0" w:color="auto"/>
      </w:divBdr>
      <w:divsChild>
        <w:div w:id="1194071913">
          <w:marLeft w:val="0"/>
          <w:marRight w:val="0"/>
          <w:marTop w:val="0"/>
          <w:marBottom w:val="0"/>
          <w:divBdr>
            <w:top w:val="none" w:sz="0" w:space="0" w:color="auto"/>
            <w:left w:val="none" w:sz="0" w:space="0" w:color="auto"/>
            <w:bottom w:val="none" w:sz="0" w:space="0" w:color="auto"/>
            <w:right w:val="none" w:sz="0" w:space="0" w:color="auto"/>
          </w:divBdr>
        </w:div>
      </w:divsChild>
    </w:div>
    <w:div w:id="613252022">
      <w:bodyDiv w:val="1"/>
      <w:marLeft w:val="300"/>
      <w:marRight w:val="300"/>
      <w:marTop w:val="0"/>
      <w:marBottom w:val="0"/>
      <w:divBdr>
        <w:top w:val="none" w:sz="0" w:space="0" w:color="auto"/>
        <w:left w:val="none" w:sz="0" w:space="0" w:color="auto"/>
        <w:bottom w:val="none" w:sz="0" w:space="0" w:color="auto"/>
        <w:right w:val="none" w:sz="0" w:space="0" w:color="auto"/>
      </w:divBdr>
      <w:divsChild>
        <w:div w:id="1678074157">
          <w:marLeft w:val="0"/>
          <w:marRight w:val="0"/>
          <w:marTop w:val="0"/>
          <w:marBottom w:val="0"/>
          <w:divBdr>
            <w:top w:val="none" w:sz="0" w:space="0" w:color="auto"/>
            <w:left w:val="none" w:sz="0" w:space="0" w:color="auto"/>
            <w:bottom w:val="none" w:sz="0" w:space="0" w:color="auto"/>
            <w:right w:val="none" w:sz="0" w:space="0" w:color="auto"/>
          </w:divBdr>
        </w:div>
      </w:divsChild>
    </w:div>
    <w:div w:id="657266470">
      <w:bodyDiv w:val="1"/>
      <w:marLeft w:val="0"/>
      <w:marRight w:val="0"/>
      <w:marTop w:val="0"/>
      <w:marBottom w:val="0"/>
      <w:divBdr>
        <w:top w:val="none" w:sz="0" w:space="0" w:color="auto"/>
        <w:left w:val="none" w:sz="0" w:space="0" w:color="auto"/>
        <w:bottom w:val="none" w:sz="0" w:space="0" w:color="auto"/>
        <w:right w:val="none" w:sz="0" w:space="0" w:color="auto"/>
      </w:divBdr>
      <w:divsChild>
        <w:div w:id="2126651982">
          <w:marLeft w:val="0"/>
          <w:marRight w:val="0"/>
          <w:marTop w:val="0"/>
          <w:marBottom w:val="0"/>
          <w:divBdr>
            <w:top w:val="none" w:sz="0" w:space="0" w:color="auto"/>
            <w:left w:val="none" w:sz="0" w:space="0" w:color="auto"/>
            <w:bottom w:val="none" w:sz="0" w:space="0" w:color="auto"/>
            <w:right w:val="none" w:sz="0" w:space="0" w:color="auto"/>
          </w:divBdr>
        </w:div>
      </w:divsChild>
    </w:div>
    <w:div w:id="933198685">
      <w:bodyDiv w:val="1"/>
      <w:marLeft w:val="225"/>
      <w:marRight w:val="225"/>
      <w:marTop w:val="0"/>
      <w:marBottom w:val="0"/>
      <w:divBdr>
        <w:top w:val="none" w:sz="0" w:space="0" w:color="auto"/>
        <w:left w:val="none" w:sz="0" w:space="0" w:color="auto"/>
        <w:bottom w:val="none" w:sz="0" w:space="0" w:color="auto"/>
        <w:right w:val="none" w:sz="0" w:space="0" w:color="auto"/>
      </w:divBdr>
      <w:divsChild>
        <w:div w:id="2135827089">
          <w:marLeft w:val="0"/>
          <w:marRight w:val="0"/>
          <w:marTop w:val="0"/>
          <w:marBottom w:val="0"/>
          <w:divBdr>
            <w:top w:val="none" w:sz="0" w:space="0" w:color="auto"/>
            <w:left w:val="none" w:sz="0" w:space="0" w:color="auto"/>
            <w:bottom w:val="none" w:sz="0" w:space="0" w:color="auto"/>
            <w:right w:val="none" w:sz="0" w:space="0" w:color="auto"/>
          </w:divBdr>
        </w:div>
      </w:divsChild>
    </w:div>
    <w:div w:id="1076980849">
      <w:bodyDiv w:val="1"/>
      <w:marLeft w:val="225"/>
      <w:marRight w:val="225"/>
      <w:marTop w:val="0"/>
      <w:marBottom w:val="0"/>
      <w:divBdr>
        <w:top w:val="none" w:sz="0" w:space="0" w:color="auto"/>
        <w:left w:val="none" w:sz="0" w:space="0" w:color="auto"/>
        <w:bottom w:val="none" w:sz="0" w:space="0" w:color="auto"/>
        <w:right w:val="none" w:sz="0" w:space="0" w:color="auto"/>
      </w:divBdr>
      <w:divsChild>
        <w:div w:id="1256785782">
          <w:marLeft w:val="0"/>
          <w:marRight w:val="0"/>
          <w:marTop w:val="0"/>
          <w:marBottom w:val="0"/>
          <w:divBdr>
            <w:top w:val="none" w:sz="0" w:space="0" w:color="auto"/>
            <w:left w:val="none" w:sz="0" w:space="0" w:color="auto"/>
            <w:bottom w:val="none" w:sz="0" w:space="0" w:color="auto"/>
            <w:right w:val="none" w:sz="0" w:space="0" w:color="auto"/>
          </w:divBdr>
        </w:div>
      </w:divsChild>
    </w:div>
    <w:div w:id="12619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768963551">
          <w:marLeft w:val="0"/>
          <w:marRight w:val="0"/>
          <w:marTop w:val="0"/>
          <w:marBottom w:val="0"/>
          <w:divBdr>
            <w:top w:val="none" w:sz="0" w:space="0" w:color="auto"/>
            <w:left w:val="none" w:sz="0" w:space="0" w:color="auto"/>
            <w:bottom w:val="none" w:sz="0" w:space="0" w:color="auto"/>
            <w:right w:val="none" w:sz="0" w:space="0" w:color="auto"/>
          </w:divBdr>
        </w:div>
      </w:divsChild>
    </w:div>
    <w:div w:id="1269506315">
      <w:bodyDiv w:val="1"/>
      <w:marLeft w:val="225"/>
      <w:marRight w:val="225"/>
      <w:marTop w:val="0"/>
      <w:marBottom w:val="0"/>
      <w:divBdr>
        <w:top w:val="none" w:sz="0" w:space="0" w:color="auto"/>
        <w:left w:val="none" w:sz="0" w:space="0" w:color="auto"/>
        <w:bottom w:val="none" w:sz="0" w:space="0" w:color="auto"/>
        <w:right w:val="none" w:sz="0" w:space="0" w:color="auto"/>
      </w:divBdr>
      <w:divsChild>
        <w:div w:id="1146823170">
          <w:marLeft w:val="0"/>
          <w:marRight w:val="0"/>
          <w:marTop w:val="0"/>
          <w:marBottom w:val="0"/>
          <w:divBdr>
            <w:top w:val="none" w:sz="0" w:space="0" w:color="auto"/>
            <w:left w:val="none" w:sz="0" w:space="0" w:color="auto"/>
            <w:bottom w:val="none" w:sz="0" w:space="0" w:color="auto"/>
            <w:right w:val="none" w:sz="0" w:space="0" w:color="auto"/>
          </w:divBdr>
        </w:div>
      </w:divsChild>
    </w:div>
    <w:div w:id="1291009599">
      <w:bodyDiv w:val="1"/>
      <w:marLeft w:val="300"/>
      <w:marRight w:val="300"/>
      <w:marTop w:val="0"/>
      <w:marBottom w:val="0"/>
      <w:divBdr>
        <w:top w:val="none" w:sz="0" w:space="0" w:color="auto"/>
        <w:left w:val="none" w:sz="0" w:space="0" w:color="auto"/>
        <w:bottom w:val="none" w:sz="0" w:space="0" w:color="auto"/>
        <w:right w:val="none" w:sz="0" w:space="0" w:color="auto"/>
      </w:divBdr>
      <w:divsChild>
        <w:div w:id="1088235751">
          <w:marLeft w:val="0"/>
          <w:marRight w:val="0"/>
          <w:marTop w:val="0"/>
          <w:marBottom w:val="0"/>
          <w:divBdr>
            <w:top w:val="none" w:sz="0" w:space="0" w:color="auto"/>
            <w:left w:val="none" w:sz="0" w:space="0" w:color="auto"/>
            <w:bottom w:val="none" w:sz="0" w:space="0" w:color="auto"/>
            <w:right w:val="none" w:sz="0" w:space="0" w:color="auto"/>
          </w:divBdr>
        </w:div>
      </w:divsChild>
    </w:div>
    <w:div w:id="1323653828">
      <w:bodyDiv w:val="1"/>
      <w:marLeft w:val="0"/>
      <w:marRight w:val="0"/>
      <w:marTop w:val="0"/>
      <w:marBottom w:val="0"/>
      <w:divBdr>
        <w:top w:val="none" w:sz="0" w:space="0" w:color="auto"/>
        <w:left w:val="none" w:sz="0" w:space="0" w:color="auto"/>
        <w:bottom w:val="none" w:sz="0" w:space="0" w:color="auto"/>
        <w:right w:val="none" w:sz="0" w:space="0" w:color="auto"/>
      </w:divBdr>
    </w:div>
    <w:div w:id="1512137525">
      <w:bodyDiv w:val="1"/>
      <w:marLeft w:val="225"/>
      <w:marRight w:val="225"/>
      <w:marTop w:val="0"/>
      <w:marBottom w:val="0"/>
      <w:divBdr>
        <w:top w:val="none" w:sz="0" w:space="0" w:color="auto"/>
        <w:left w:val="none" w:sz="0" w:space="0" w:color="auto"/>
        <w:bottom w:val="none" w:sz="0" w:space="0" w:color="auto"/>
        <w:right w:val="none" w:sz="0" w:space="0" w:color="auto"/>
      </w:divBdr>
      <w:divsChild>
        <w:div w:id="520244462">
          <w:marLeft w:val="0"/>
          <w:marRight w:val="0"/>
          <w:marTop w:val="0"/>
          <w:marBottom w:val="0"/>
          <w:divBdr>
            <w:top w:val="none" w:sz="0" w:space="0" w:color="auto"/>
            <w:left w:val="none" w:sz="0" w:space="0" w:color="auto"/>
            <w:bottom w:val="none" w:sz="0" w:space="0" w:color="auto"/>
            <w:right w:val="none" w:sz="0" w:space="0" w:color="auto"/>
          </w:divBdr>
        </w:div>
      </w:divsChild>
    </w:div>
    <w:div w:id="1548302262">
      <w:bodyDiv w:val="1"/>
      <w:marLeft w:val="0"/>
      <w:marRight w:val="0"/>
      <w:marTop w:val="0"/>
      <w:marBottom w:val="0"/>
      <w:divBdr>
        <w:top w:val="none" w:sz="0" w:space="0" w:color="auto"/>
        <w:left w:val="none" w:sz="0" w:space="0" w:color="auto"/>
        <w:bottom w:val="none" w:sz="0" w:space="0" w:color="auto"/>
        <w:right w:val="none" w:sz="0" w:space="0" w:color="auto"/>
      </w:divBdr>
    </w:div>
    <w:div w:id="1739549152">
      <w:bodyDiv w:val="1"/>
      <w:marLeft w:val="225"/>
      <w:marRight w:val="225"/>
      <w:marTop w:val="0"/>
      <w:marBottom w:val="0"/>
      <w:divBdr>
        <w:top w:val="none" w:sz="0" w:space="0" w:color="auto"/>
        <w:left w:val="none" w:sz="0" w:space="0" w:color="auto"/>
        <w:bottom w:val="none" w:sz="0" w:space="0" w:color="auto"/>
        <w:right w:val="none" w:sz="0" w:space="0" w:color="auto"/>
      </w:divBdr>
      <w:divsChild>
        <w:div w:id="328604523">
          <w:marLeft w:val="0"/>
          <w:marRight w:val="0"/>
          <w:marTop w:val="0"/>
          <w:marBottom w:val="0"/>
          <w:divBdr>
            <w:top w:val="none" w:sz="0" w:space="0" w:color="auto"/>
            <w:left w:val="none" w:sz="0" w:space="0" w:color="auto"/>
            <w:bottom w:val="none" w:sz="0" w:space="0" w:color="auto"/>
            <w:right w:val="none" w:sz="0" w:space="0" w:color="auto"/>
          </w:divBdr>
        </w:div>
      </w:divsChild>
    </w:div>
    <w:div w:id="1910262045">
      <w:bodyDiv w:val="1"/>
      <w:marLeft w:val="0"/>
      <w:marRight w:val="0"/>
      <w:marTop w:val="0"/>
      <w:marBottom w:val="0"/>
      <w:divBdr>
        <w:top w:val="none" w:sz="0" w:space="0" w:color="auto"/>
        <w:left w:val="none" w:sz="0" w:space="0" w:color="auto"/>
        <w:bottom w:val="none" w:sz="0" w:space="0" w:color="auto"/>
        <w:right w:val="none" w:sz="0" w:space="0" w:color="auto"/>
      </w:divBdr>
    </w:div>
    <w:div w:id="2110932594">
      <w:bodyDiv w:val="1"/>
      <w:marLeft w:val="0"/>
      <w:marRight w:val="0"/>
      <w:marTop w:val="0"/>
      <w:marBottom w:val="0"/>
      <w:divBdr>
        <w:top w:val="none" w:sz="0" w:space="0" w:color="auto"/>
        <w:left w:val="none" w:sz="0" w:space="0" w:color="auto"/>
        <w:bottom w:val="none" w:sz="0" w:space="0" w:color="auto"/>
        <w:right w:val="none" w:sz="0" w:space="0" w:color="auto"/>
      </w:divBdr>
      <w:divsChild>
        <w:div w:id="1412311511">
          <w:marLeft w:val="0"/>
          <w:marRight w:val="0"/>
          <w:marTop w:val="0"/>
          <w:marBottom w:val="0"/>
          <w:divBdr>
            <w:top w:val="none" w:sz="0" w:space="0" w:color="auto"/>
            <w:left w:val="none" w:sz="0" w:space="0" w:color="auto"/>
            <w:bottom w:val="none" w:sz="0" w:space="0" w:color="auto"/>
            <w:right w:val="none" w:sz="0" w:space="0" w:color="auto"/>
          </w:divBdr>
          <w:divsChild>
            <w:div w:id="11086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2394">
      <w:bodyDiv w:val="1"/>
      <w:marLeft w:val="225"/>
      <w:marRight w:val="225"/>
      <w:marTop w:val="0"/>
      <w:marBottom w:val="0"/>
      <w:divBdr>
        <w:top w:val="none" w:sz="0" w:space="0" w:color="auto"/>
        <w:left w:val="none" w:sz="0" w:space="0" w:color="auto"/>
        <w:bottom w:val="none" w:sz="0" w:space="0" w:color="auto"/>
        <w:right w:val="none" w:sz="0" w:space="0" w:color="auto"/>
      </w:divBdr>
      <w:divsChild>
        <w:div w:id="1583102763">
          <w:marLeft w:val="0"/>
          <w:marRight w:val="0"/>
          <w:marTop w:val="0"/>
          <w:marBottom w:val="0"/>
          <w:divBdr>
            <w:top w:val="none" w:sz="0" w:space="0" w:color="auto"/>
            <w:left w:val="none" w:sz="0" w:space="0" w:color="auto"/>
            <w:bottom w:val="none" w:sz="0" w:space="0" w:color="auto"/>
            <w:right w:val="none" w:sz="0" w:space="0" w:color="auto"/>
          </w:divBdr>
        </w:div>
      </w:divsChild>
    </w:div>
    <w:div w:id="213995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DBB15-8697-4165-8063-BDFCED44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626</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LIETUVOS RESPUBLIKOS VYRIAUSYBĖS NUTARIMO „DĖL LIETUVOS RESPUBLIKOS VYRIAUSYBĖS 2001 LAPKRIČIO 27 NUTARIMO NR</vt:lpstr>
      <vt:lpstr>DĖL LIETUVOS RESPUBLIKOS VYRIAUSYBĖS NUTARIMO „DĖL LIETUVOS RESPUBLIKOS VYRIAUSYBĖS 2001 LAPKRIČIO 27 NUTARIMO NR</vt:lpstr>
    </vt:vector>
  </TitlesOfParts>
  <Company>KAM</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2021-12-23T12:29:00Z</dcterms:created>
  <dc:creator>Laima Zlatkutė;Milda Kriaučiūnienė</dc:creator>
  <cp:lastModifiedBy>Windows User</cp:lastModifiedBy>
  <cp:lastPrinted>2016-05-17T07:35:00Z</cp:lastPrinted>
  <dcterms:modified xsi:type="dcterms:W3CDTF">2021-12-23T13:20:00Z</dcterms:modified>
  <cp:revision>3</cp:revision>
  <dc:title>DĖL LIETUVOS RESPUBLIKOS VYRIAUSYBĖS NUTARIMO „DĖL LIETUVOS RESPUBLIKOS VYRIAUSYBĖS 2001 LAPKRIČIO 27 NUTARIMO NR</dc:title>
</cp:coreProperties>
</file>