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CD99E" w14:textId="77777777" w:rsidR="00D2482F" w:rsidRPr="00EE0D95" w:rsidRDefault="00D2482F" w:rsidP="00D2482F">
      <w:pPr>
        <w:jc w:val="center"/>
        <w:rPr>
          <w:b/>
          <w:color w:val="000000"/>
          <w:sz w:val="22"/>
          <w:szCs w:val="22"/>
        </w:rPr>
      </w:pPr>
      <w:bookmarkStart w:id="0" w:name="_GoBack"/>
      <w:bookmarkEnd w:id="0"/>
      <w:r w:rsidRPr="00EE0D95">
        <w:rPr>
          <w:b/>
          <w:color w:val="000000"/>
          <w:sz w:val="22"/>
          <w:szCs w:val="22"/>
        </w:rPr>
        <w:t>NUMATOMO TEISINIO REGULIAVIMO POVEIKIO VERTINIMO PAŽYMA</w:t>
      </w:r>
    </w:p>
    <w:p w14:paraId="17E54636" w14:textId="77777777" w:rsidR="00D2482F" w:rsidRPr="00EE0D95" w:rsidRDefault="00D2482F" w:rsidP="00D2482F">
      <w:pPr>
        <w:rPr>
          <w:b/>
          <w:color w:val="0000FF"/>
          <w:sz w:val="22"/>
          <w:szCs w:val="22"/>
        </w:rPr>
      </w:pPr>
    </w:p>
    <w:tbl>
      <w:tblPr>
        <w:tblW w:w="0" w:type="auto"/>
        <w:tblLook w:val="00A0" w:firstRow="1" w:lastRow="0" w:firstColumn="1" w:lastColumn="0" w:noHBand="0" w:noVBand="0"/>
      </w:tblPr>
      <w:tblGrid>
        <w:gridCol w:w="1843"/>
        <w:gridCol w:w="7655"/>
      </w:tblGrid>
      <w:tr w:rsidR="00D2482F" w:rsidRPr="00EE0D95" w14:paraId="165A952E" w14:textId="77777777" w:rsidTr="6F06AAEA">
        <w:tc>
          <w:tcPr>
            <w:tcW w:w="1843" w:type="dxa"/>
            <w:shd w:val="clear" w:color="auto" w:fill="DBE5F1"/>
            <w:hideMark/>
          </w:tcPr>
          <w:p w14:paraId="51C347DA" w14:textId="77777777" w:rsidR="00D2482F" w:rsidRPr="00EE0D95" w:rsidRDefault="00D2482F">
            <w:pPr>
              <w:spacing w:line="256" w:lineRule="auto"/>
              <w:rPr>
                <w:sz w:val="22"/>
                <w:szCs w:val="22"/>
                <w:shd w:val="clear" w:color="auto" w:fill="DBE5F1"/>
              </w:rPr>
            </w:pPr>
            <w:r w:rsidRPr="00EE0D95">
              <w:rPr>
                <w:b/>
                <w:sz w:val="22"/>
                <w:szCs w:val="22"/>
                <w:shd w:val="clear" w:color="auto" w:fill="DBE5F1"/>
              </w:rPr>
              <w:t>Projekto pavadinimas</w:t>
            </w:r>
          </w:p>
        </w:tc>
        <w:tc>
          <w:tcPr>
            <w:tcW w:w="7655" w:type="dxa"/>
            <w:shd w:val="clear" w:color="auto" w:fill="DBE5F1"/>
            <w:hideMark/>
          </w:tcPr>
          <w:p w14:paraId="4BA865EA" w14:textId="7DAC5E17" w:rsidR="00D2482F" w:rsidRPr="00EE0D95" w:rsidRDefault="00786562" w:rsidP="13052F9F">
            <w:pPr>
              <w:spacing w:line="256" w:lineRule="auto"/>
              <w:jc w:val="both"/>
              <w:rPr>
                <w:sz w:val="22"/>
                <w:szCs w:val="22"/>
              </w:rPr>
            </w:pPr>
            <w:r w:rsidRPr="00786562">
              <w:rPr>
                <w:sz w:val="22"/>
                <w:szCs w:val="22"/>
              </w:rPr>
              <w:t>Dėl Užimtumo įstatymo Nr. XII-2470 20 ir 48</w:t>
            </w:r>
            <w:r w:rsidRPr="005B32DE">
              <w:rPr>
                <w:sz w:val="22"/>
                <w:szCs w:val="22"/>
                <w:vertAlign w:val="superscript"/>
              </w:rPr>
              <w:t>1</w:t>
            </w:r>
            <w:r w:rsidRPr="00786562">
              <w:rPr>
                <w:sz w:val="22"/>
                <w:szCs w:val="22"/>
              </w:rPr>
              <w:t xml:space="preserve"> straipsnio pakeitimo ir papildymo 48</w:t>
            </w:r>
            <w:r w:rsidRPr="005B32DE">
              <w:rPr>
                <w:sz w:val="22"/>
                <w:szCs w:val="22"/>
                <w:vertAlign w:val="superscript"/>
              </w:rPr>
              <w:t>2</w:t>
            </w:r>
            <w:r w:rsidRPr="00786562">
              <w:rPr>
                <w:sz w:val="22"/>
                <w:szCs w:val="22"/>
              </w:rPr>
              <w:t xml:space="preserve"> straipsniu įstatymo projekto</w:t>
            </w:r>
          </w:p>
        </w:tc>
      </w:tr>
    </w:tbl>
    <w:p w14:paraId="2C19D104" w14:textId="77777777" w:rsidR="00D2482F" w:rsidRPr="00EE0D95" w:rsidRDefault="00D2482F" w:rsidP="00D2482F">
      <w:pPr>
        <w:rPr>
          <w:sz w:val="22"/>
          <w:szCs w:val="22"/>
        </w:rPr>
      </w:pPr>
    </w:p>
    <w:tbl>
      <w:tblPr>
        <w:tblW w:w="0" w:type="auto"/>
        <w:tblLook w:val="00A0" w:firstRow="1" w:lastRow="0" w:firstColumn="1" w:lastColumn="0" w:noHBand="0" w:noVBand="0"/>
      </w:tblPr>
      <w:tblGrid>
        <w:gridCol w:w="1985"/>
        <w:gridCol w:w="7513"/>
      </w:tblGrid>
      <w:tr w:rsidR="00D2482F" w:rsidRPr="00EE0D95" w14:paraId="46B6FA18" w14:textId="77777777" w:rsidTr="00D2482F">
        <w:tc>
          <w:tcPr>
            <w:tcW w:w="1985" w:type="dxa"/>
            <w:shd w:val="clear" w:color="auto" w:fill="DBE5F1"/>
            <w:hideMark/>
          </w:tcPr>
          <w:p w14:paraId="75744EFB" w14:textId="77777777" w:rsidR="00D2482F" w:rsidRPr="00EE0D95" w:rsidRDefault="00D2482F">
            <w:pPr>
              <w:spacing w:line="256" w:lineRule="auto"/>
              <w:rPr>
                <w:sz w:val="22"/>
                <w:szCs w:val="22"/>
              </w:rPr>
            </w:pPr>
            <w:r w:rsidRPr="00EE0D95">
              <w:rPr>
                <w:b/>
                <w:sz w:val="22"/>
                <w:szCs w:val="22"/>
                <w:shd w:val="clear" w:color="auto" w:fill="DBE5F1"/>
              </w:rPr>
              <w:t>Projekto rengėjas</w:t>
            </w:r>
          </w:p>
        </w:tc>
        <w:tc>
          <w:tcPr>
            <w:tcW w:w="7513" w:type="dxa"/>
            <w:shd w:val="clear" w:color="auto" w:fill="DBE5F1"/>
            <w:hideMark/>
          </w:tcPr>
          <w:p w14:paraId="0A06ECCC" w14:textId="77777777" w:rsidR="00D2482F" w:rsidRPr="00EE0D95" w:rsidRDefault="00D2482F" w:rsidP="004C19D6">
            <w:pPr>
              <w:spacing w:line="256" w:lineRule="auto"/>
              <w:ind w:left="-253" w:firstLine="142"/>
              <w:jc w:val="both"/>
              <w:rPr>
                <w:b/>
                <w:sz w:val="22"/>
                <w:szCs w:val="22"/>
              </w:rPr>
            </w:pPr>
            <w:r w:rsidRPr="00EE0D95">
              <w:rPr>
                <w:sz w:val="22"/>
                <w:szCs w:val="22"/>
              </w:rPr>
              <w:t>Lietuvos Respublikos ekonomikos ir inovacijų ministerija</w:t>
            </w:r>
          </w:p>
        </w:tc>
      </w:tr>
    </w:tbl>
    <w:p w14:paraId="74A53618" w14:textId="77777777" w:rsidR="00D2482F" w:rsidRPr="00EE0D95" w:rsidRDefault="00D2482F" w:rsidP="00D2482F">
      <w:pPr>
        <w:rPr>
          <w:sz w:val="22"/>
          <w:szCs w:val="22"/>
        </w:rPr>
      </w:pPr>
    </w:p>
    <w:tbl>
      <w:tblPr>
        <w:tblW w:w="0" w:type="auto"/>
        <w:tblLook w:val="00A0" w:firstRow="1" w:lastRow="0" w:firstColumn="1" w:lastColumn="0" w:noHBand="0" w:noVBand="0"/>
      </w:tblPr>
      <w:tblGrid>
        <w:gridCol w:w="1843"/>
        <w:gridCol w:w="7655"/>
      </w:tblGrid>
      <w:tr w:rsidR="00D2482F" w:rsidRPr="00EE0D95" w14:paraId="744EB321" w14:textId="77777777" w:rsidTr="00D2482F">
        <w:tc>
          <w:tcPr>
            <w:tcW w:w="1843" w:type="dxa"/>
            <w:shd w:val="clear" w:color="auto" w:fill="DBE5F1"/>
            <w:hideMark/>
          </w:tcPr>
          <w:p w14:paraId="01192C96" w14:textId="77777777" w:rsidR="00D2482F" w:rsidRPr="00EE0D95" w:rsidRDefault="00D2482F">
            <w:pPr>
              <w:spacing w:line="256" w:lineRule="auto"/>
              <w:rPr>
                <w:b/>
                <w:sz w:val="22"/>
                <w:szCs w:val="22"/>
              </w:rPr>
            </w:pPr>
            <w:r w:rsidRPr="00EE0D95">
              <w:rPr>
                <w:b/>
                <w:sz w:val="22"/>
                <w:szCs w:val="22"/>
              </w:rPr>
              <w:t>Projekto tikslai</w:t>
            </w:r>
          </w:p>
        </w:tc>
        <w:tc>
          <w:tcPr>
            <w:tcW w:w="7655" w:type="dxa"/>
            <w:shd w:val="clear" w:color="auto" w:fill="DBE5F1"/>
            <w:hideMark/>
          </w:tcPr>
          <w:p w14:paraId="78297140" w14:textId="77777777" w:rsidR="00F52E67" w:rsidRPr="00F52E67" w:rsidRDefault="00F52E67" w:rsidP="00F52E67">
            <w:pPr>
              <w:spacing w:line="256" w:lineRule="auto"/>
              <w:jc w:val="both"/>
              <w:rPr>
                <w:sz w:val="22"/>
                <w:szCs w:val="22"/>
              </w:rPr>
            </w:pPr>
            <w:r w:rsidRPr="00F52E67">
              <w:rPr>
                <w:sz w:val="22"/>
                <w:szCs w:val="22"/>
              </w:rPr>
              <w:t>Projektu siekiama pritraukti išvykusius aukštos kvalifikacijos Lietuvos piliečius, kurie Lietuvos rezidentais ir mokesčių mokėtojais Lietuvoje nebuvo ilgiau nei 5 metus, pritraukiant aukštos kvalifikacijos užsieniečius, paskatinant užsienio investuotojus perkelti savo gamybinę arba paslaugų veiklą į Lietuvą, sumažinant darbuotojui tenkančias relokavimosi išlaidas, o įmonei aukštos kvalifikacijos specialisto paieškos išlaidas. Todėl, siūloma nustatyti finansinę paskatą darbuotojui, daliai persikėlimo išlaidų kompensuoti ir finansinę paskatą įmonei, specialisto paieškos išlaidoms kompensuoti.</w:t>
            </w:r>
          </w:p>
          <w:p w14:paraId="68EA897A" w14:textId="77777777" w:rsidR="00F52E67" w:rsidRPr="00F52E67" w:rsidRDefault="00F52E67" w:rsidP="00F52E67">
            <w:pPr>
              <w:spacing w:line="256" w:lineRule="auto"/>
              <w:jc w:val="both"/>
              <w:rPr>
                <w:sz w:val="22"/>
                <w:szCs w:val="22"/>
              </w:rPr>
            </w:pPr>
            <w:r w:rsidRPr="00F52E67">
              <w:rPr>
                <w:sz w:val="22"/>
                <w:szCs w:val="22"/>
              </w:rPr>
              <w:t xml:space="preserve">Nuo 2020 m. rugpjūčio mėnesio besitęsianti neaiški politinė padėtis Baltarusijoje, Baltarusijos įmones paskatino svarstyti galimybes perkelti verslą į saugesnes valstybes. Dėl šių įmonių persikėlimo konkuruoja Lietuvos Respublika ir kitos kaimyninės valstybės. Siūlomas reguliavimas būtų taikomas būtent ir Baltarusijos įmonėms, todėl priimti įstatymo pakeitimai sudarytų papildomą konkurencinį pranašumą siekiant pritraukti Baltarusijos įmones į Lietuvą, lyginant su kaimyninėmis šalimis. </w:t>
            </w:r>
          </w:p>
          <w:p w14:paraId="3DD01F54" w14:textId="08A8F673" w:rsidR="00D2482F" w:rsidRPr="00EE0D95" w:rsidRDefault="00F52E67" w:rsidP="00F52E67">
            <w:pPr>
              <w:spacing w:line="256" w:lineRule="auto"/>
              <w:jc w:val="both"/>
              <w:rPr>
                <w:sz w:val="22"/>
                <w:szCs w:val="22"/>
              </w:rPr>
            </w:pPr>
            <w:r w:rsidRPr="00F52E67">
              <w:rPr>
                <w:sz w:val="22"/>
                <w:szCs w:val="22"/>
              </w:rPr>
              <w:t>Atsižvelgus į tai, Projektu siekiama pritraukti naujus mokesčių rezidentus, susigrąžinti emigravusius lietuvius ir pritraukti užsienio investuotojus, kurie perkeltų ir savo aukštos kvalifikacijos darbuotojus. Pritraukti darbuotojai galėtų prisidėti prie vietinių talentų ugdymo Lietuvoje. Šiuo metu Lietuvoje veikiantys užsienio investuotojai skiria didžiulį dėmesį perduodami savo sukauptas žinias ir patirtis tiek gamybos, tiek ir paslaugų sektoriuje. Praktikoje labai dažnai nutinka, kad aukštos kvalifikacijos relokuoti darbuotojai apmoko jau Lietuvoje esančius darbuotojus, todėl tokiu būdu yra prisidedama prie bendro aukštos kvalifikacijos darbuotojų skaičiaus augimo visoje šalyje</w:t>
            </w:r>
          </w:p>
        </w:tc>
      </w:tr>
    </w:tbl>
    <w:p w14:paraId="0A3AE796" w14:textId="77777777" w:rsidR="00D2482F" w:rsidRPr="00EE0D95" w:rsidRDefault="00D2482F" w:rsidP="00D2482F">
      <w:pPr>
        <w:rPr>
          <w:sz w:val="22"/>
          <w:szCs w:val="22"/>
        </w:rPr>
      </w:pPr>
    </w:p>
    <w:tbl>
      <w:tblPr>
        <w:tblW w:w="0" w:type="auto"/>
        <w:tblLook w:val="00A0" w:firstRow="1" w:lastRow="0" w:firstColumn="1" w:lastColumn="0" w:noHBand="0" w:noVBand="0"/>
      </w:tblPr>
      <w:tblGrid>
        <w:gridCol w:w="2164"/>
        <w:gridCol w:w="7334"/>
      </w:tblGrid>
      <w:tr w:rsidR="00D2482F" w:rsidRPr="00EE0D95" w14:paraId="75B6C2FC" w14:textId="77777777" w:rsidTr="00D2482F">
        <w:trPr>
          <w:trHeight w:val="415"/>
        </w:trPr>
        <w:tc>
          <w:tcPr>
            <w:tcW w:w="2164" w:type="dxa"/>
            <w:shd w:val="clear" w:color="auto" w:fill="DBE5F1"/>
          </w:tcPr>
          <w:p w14:paraId="10D31CDE" w14:textId="77777777" w:rsidR="00D2482F" w:rsidRPr="00EE0D95" w:rsidRDefault="00D2482F">
            <w:pPr>
              <w:spacing w:line="256" w:lineRule="auto"/>
              <w:rPr>
                <w:sz w:val="22"/>
                <w:szCs w:val="22"/>
              </w:rPr>
            </w:pPr>
          </w:p>
        </w:tc>
        <w:tc>
          <w:tcPr>
            <w:tcW w:w="7334" w:type="dxa"/>
            <w:shd w:val="clear" w:color="auto" w:fill="DBE5F1"/>
            <w:hideMark/>
          </w:tcPr>
          <w:p w14:paraId="0E072D0B" w14:textId="77777777" w:rsidR="00D2482F" w:rsidRPr="00EE0D95" w:rsidRDefault="00D2482F">
            <w:pPr>
              <w:spacing w:line="256" w:lineRule="auto"/>
              <w:jc w:val="center"/>
              <w:rPr>
                <w:b/>
                <w:sz w:val="22"/>
                <w:szCs w:val="22"/>
              </w:rPr>
            </w:pPr>
            <w:r w:rsidRPr="00EE0D95">
              <w:rPr>
                <w:b/>
                <w:sz w:val="22"/>
                <w:szCs w:val="22"/>
              </w:rPr>
              <w:t xml:space="preserve">Siūlomo projekto poveikio įvertinimas </w:t>
            </w:r>
          </w:p>
          <w:p w14:paraId="4457C1E8" w14:textId="77777777" w:rsidR="00D2482F" w:rsidRPr="00EE0D95" w:rsidRDefault="00D2482F">
            <w:pPr>
              <w:spacing w:line="256" w:lineRule="auto"/>
              <w:jc w:val="center"/>
              <w:rPr>
                <w:b/>
                <w:sz w:val="22"/>
                <w:szCs w:val="22"/>
              </w:rPr>
            </w:pPr>
            <w:r w:rsidRPr="00EE0D95">
              <w:rPr>
                <w:b/>
                <w:sz w:val="22"/>
                <w:szCs w:val="22"/>
              </w:rPr>
              <w:t>(</w:t>
            </w:r>
            <w:r w:rsidRPr="00EE0D95">
              <w:rPr>
                <w:b/>
                <w:bCs/>
                <w:sz w:val="22"/>
                <w:szCs w:val="22"/>
              </w:rPr>
              <w:t>teigiamos ir (ar) neigiamos pasekmės)*</w:t>
            </w:r>
          </w:p>
        </w:tc>
      </w:tr>
    </w:tbl>
    <w:p w14:paraId="7F63385A" w14:textId="77777777" w:rsidR="00D2482F" w:rsidRPr="00EE0D95" w:rsidRDefault="00D2482F" w:rsidP="00D2482F">
      <w:pPr>
        <w:rPr>
          <w:sz w:val="22"/>
          <w:szCs w:val="22"/>
        </w:rPr>
      </w:pPr>
    </w:p>
    <w:tbl>
      <w:tblPr>
        <w:tblW w:w="9639" w:type="dxa"/>
        <w:tblLook w:val="00A0" w:firstRow="1" w:lastRow="0" w:firstColumn="1" w:lastColumn="0" w:noHBand="0" w:noVBand="0"/>
      </w:tblPr>
      <w:tblGrid>
        <w:gridCol w:w="1985"/>
        <w:gridCol w:w="7654"/>
      </w:tblGrid>
      <w:tr w:rsidR="000C5FC8" w:rsidRPr="00EE0D95" w14:paraId="134535CF" w14:textId="77777777" w:rsidTr="00D2482F">
        <w:tc>
          <w:tcPr>
            <w:tcW w:w="1985" w:type="dxa"/>
            <w:shd w:val="clear" w:color="auto" w:fill="DBE5F1"/>
            <w:hideMark/>
          </w:tcPr>
          <w:p w14:paraId="1C75C9D0" w14:textId="77777777" w:rsidR="00D2482F" w:rsidRPr="00EE0D95" w:rsidRDefault="00D2482F">
            <w:pPr>
              <w:tabs>
                <w:tab w:val="left" w:pos="9498"/>
              </w:tabs>
              <w:spacing w:line="256" w:lineRule="auto"/>
              <w:rPr>
                <w:b/>
                <w:sz w:val="22"/>
                <w:szCs w:val="22"/>
              </w:rPr>
            </w:pPr>
            <w:r w:rsidRPr="00EE0D95">
              <w:rPr>
                <w:b/>
                <w:sz w:val="22"/>
                <w:szCs w:val="22"/>
              </w:rPr>
              <w:t xml:space="preserve">Poveikis atitinkamai </w:t>
            </w:r>
          </w:p>
          <w:p w14:paraId="6DCBE070" w14:textId="77777777" w:rsidR="00D2482F" w:rsidRPr="00EE0D95" w:rsidRDefault="00D2482F">
            <w:pPr>
              <w:tabs>
                <w:tab w:val="left" w:pos="9498"/>
              </w:tabs>
              <w:spacing w:line="256" w:lineRule="auto"/>
              <w:rPr>
                <w:b/>
                <w:sz w:val="22"/>
                <w:szCs w:val="22"/>
              </w:rPr>
            </w:pPr>
            <w:r w:rsidRPr="00EE0D95">
              <w:rPr>
                <w:b/>
                <w:sz w:val="22"/>
                <w:szCs w:val="22"/>
              </w:rPr>
              <w:t>sričiai (investicinei aplinkai)</w:t>
            </w:r>
          </w:p>
        </w:tc>
        <w:tc>
          <w:tcPr>
            <w:tcW w:w="7654" w:type="dxa"/>
          </w:tcPr>
          <w:p w14:paraId="5CC24335" w14:textId="7F2BC853" w:rsidR="000679F3" w:rsidRPr="000679F3" w:rsidRDefault="000679F3" w:rsidP="000679F3">
            <w:pPr>
              <w:tabs>
                <w:tab w:val="left" w:pos="9498"/>
              </w:tabs>
              <w:spacing w:line="256" w:lineRule="auto"/>
              <w:jc w:val="both"/>
              <w:rPr>
                <w:bCs/>
                <w:sz w:val="22"/>
                <w:szCs w:val="22"/>
                <w:lang w:eastAsia="lt-LT"/>
              </w:rPr>
            </w:pPr>
            <w:r w:rsidRPr="000679F3">
              <w:rPr>
                <w:bCs/>
                <w:sz w:val="22"/>
                <w:szCs w:val="22"/>
                <w:lang w:eastAsia="lt-LT"/>
              </w:rPr>
              <w:t xml:space="preserve">Priimtas teisinis reguliavimas palengvins investicijų pritraukimą, o Lietuvoje besikuriantys investuotojai prisidės prie šalies ekonomikos plėtros, šie verslai įdarbins ne tik persikėlusius žmones, bet samdys ir Lietuvos piliečius taip prisidėdami prie užimtumo didinimo. </w:t>
            </w:r>
          </w:p>
          <w:p w14:paraId="3A882020" w14:textId="46213C8D" w:rsidR="00D406AB" w:rsidRPr="00174A59" w:rsidRDefault="00D406AB" w:rsidP="000679F3">
            <w:pPr>
              <w:tabs>
                <w:tab w:val="left" w:pos="9498"/>
              </w:tabs>
              <w:spacing w:line="256" w:lineRule="auto"/>
              <w:jc w:val="both"/>
              <w:rPr>
                <w:bCs/>
                <w:sz w:val="22"/>
                <w:szCs w:val="22"/>
                <w:lang w:eastAsia="lt-LT"/>
              </w:rPr>
            </w:pPr>
          </w:p>
        </w:tc>
      </w:tr>
    </w:tbl>
    <w:p w14:paraId="612DF2EE" w14:textId="77777777" w:rsidR="00D2482F" w:rsidRPr="00EE0D95" w:rsidRDefault="00D2482F" w:rsidP="00D2482F">
      <w:pPr>
        <w:tabs>
          <w:tab w:val="left" w:pos="9498"/>
        </w:tabs>
        <w:rPr>
          <w:sz w:val="22"/>
          <w:szCs w:val="22"/>
        </w:rPr>
      </w:pPr>
    </w:p>
    <w:tbl>
      <w:tblPr>
        <w:tblW w:w="9639" w:type="dxa"/>
        <w:tblLook w:val="00A0" w:firstRow="1" w:lastRow="0" w:firstColumn="1" w:lastColumn="0" w:noHBand="0" w:noVBand="0"/>
      </w:tblPr>
      <w:tblGrid>
        <w:gridCol w:w="1985"/>
        <w:gridCol w:w="7654"/>
      </w:tblGrid>
      <w:tr w:rsidR="00D2482F" w:rsidRPr="00EE0D95" w14:paraId="2E4F4006" w14:textId="77777777" w:rsidTr="00D2482F">
        <w:tc>
          <w:tcPr>
            <w:tcW w:w="1985" w:type="dxa"/>
            <w:shd w:val="clear" w:color="auto" w:fill="DBE5F1"/>
            <w:hideMark/>
          </w:tcPr>
          <w:p w14:paraId="3ACD7F29" w14:textId="77777777" w:rsidR="00D2482F" w:rsidRPr="00EE0D95" w:rsidRDefault="00D2482F">
            <w:pPr>
              <w:tabs>
                <w:tab w:val="left" w:pos="9498"/>
              </w:tabs>
              <w:spacing w:line="256" w:lineRule="auto"/>
              <w:rPr>
                <w:b/>
                <w:sz w:val="22"/>
                <w:szCs w:val="22"/>
              </w:rPr>
            </w:pPr>
            <w:r w:rsidRPr="00EE0D95">
              <w:rPr>
                <w:b/>
                <w:sz w:val="22"/>
                <w:szCs w:val="22"/>
              </w:rPr>
              <w:t xml:space="preserve">Poveikis </w:t>
            </w:r>
          </w:p>
          <w:p w14:paraId="7894148B" w14:textId="77777777" w:rsidR="00D2482F" w:rsidRPr="00EE0D95" w:rsidRDefault="00D2482F">
            <w:pPr>
              <w:tabs>
                <w:tab w:val="left" w:pos="9498"/>
              </w:tabs>
              <w:spacing w:line="256" w:lineRule="auto"/>
              <w:rPr>
                <w:b/>
                <w:sz w:val="22"/>
                <w:szCs w:val="22"/>
              </w:rPr>
            </w:pPr>
            <w:r w:rsidRPr="00EE0D95">
              <w:rPr>
                <w:b/>
                <w:sz w:val="22"/>
                <w:szCs w:val="22"/>
              </w:rPr>
              <w:t>valstybės finansams</w:t>
            </w:r>
          </w:p>
        </w:tc>
        <w:tc>
          <w:tcPr>
            <w:tcW w:w="7654" w:type="dxa"/>
          </w:tcPr>
          <w:p w14:paraId="56797CAA" w14:textId="77777777" w:rsidR="00D356FF" w:rsidRPr="00D356FF" w:rsidRDefault="00D356FF" w:rsidP="00D356FF">
            <w:pPr>
              <w:spacing w:line="256" w:lineRule="auto"/>
              <w:jc w:val="both"/>
              <w:rPr>
                <w:sz w:val="22"/>
                <w:szCs w:val="22"/>
              </w:rPr>
            </w:pPr>
            <w:r w:rsidRPr="00D356FF">
              <w:rPr>
                <w:sz w:val="22"/>
                <w:szCs w:val="22"/>
              </w:rPr>
              <w:t xml:space="preserve">Poveikis valstybės finansams ir valstybės ekonomikai bus teigiamas. Įstatymų projektais sudaromos palankesnės sąlygos pritraukti naujas investicijas, tai tuo pačiu lemtų naujų darbo vietų kūrimą. Priimtas teisinis reguliavimas palengvins investicijų pritraukimą, o Lietuvoje besikuriantys investuotojai prisidės prie šalies ekonomikos plėtros, šie verslai įdarbins ne tik persikėlusius žmones, bet samdys ir Lietuvos piliečius taip prisidėdami prie užimtumo didinimo. </w:t>
            </w:r>
          </w:p>
          <w:p w14:paraId="617B868A" w14:textId="516C73C5" w:rsidR="001340C5" w:rsidRPr="001340C5" w:rsidRDefault="001340C5" w:rsidP="001340C5">
            <w:pPr>
              <w:spacing w:line="256" w:lineRule="auto"/>
              <w:jc w:val="both"/>
              <w:rPr>
                <w:sz w:val="22"/>
                <w:szCs w:val="22"/>
              </w:rPr>
            </w:pPr>
            <w:r w:rsidRPr="001340C5">
              <w:rPr>
                <w:sz w:val="22"/>
                <w:szCs w:val="22"/>
              </w:rPr>
              <w:t xml:space="preserve">Atvykę ir įsidarbinę asmenys taps šalies mokesčių rezidentais. Remiantis atvirais SODROS duomenimis – vidutinis bent 2 VDU gaunančio darbuotojo darbo užmokestis yra 3580 Eur/mėn. Darbuotojas mokėdamas su darbo santykiais susijusį Gyventojų pajamų mokestį ir darant prielaidą, kad apie pusę grynojo darbo užmokesčio išleisdamas Lietuvoje, kai vidutinis PVM tarifas sieks 11 proc., per metus valstybės biudžetą papildo apie 10,5 tūkst. Eur. Darbuotojas gaunantis 4,1 </w:t>
            </w:r>
            <w:r w:rsidRPr="001340C5">
              <w:rPr>
                <w:sz w:val="22"/>
                <w:szCs w:val="22"/>
              </w:rPr>
              <w:lastRenderedPageBreak/>
              <w:t xml:space="preserve">MMA </w:t>
            </w:r>
            <w:r w:rsidR="008239C8" w:rsidRPr="001340C5">
              <w:rPr>
                <w:sz w:val="22"/>
                <w:szCs w:val="22"/>
              </w:rPr>
              <w:t xml:space="preserve">(t.y. 2705 </w:t>
            </w:r>
            <w:r w:rsidR="008239C8">
              <w:rPr>
                <w:sz w:val="22"/>
                <w:szCs w:val="22"/>
              </w:rPr>
              <w:t>E</w:t>
            </w:r>
            <w:r w:rsidR="008239C8" w:rsidRPr="001340C5">
              <w:rPr>
                <w:sz w:val="22"/>
                <w:szCs w:val="22"/>
              </w:rPr>
              <w:t xml:space="preserve">ur/mėn.) </w:t>
            </w:r>
            <w:r w:rsidRPr="001340C5">
              <w:rPr>
                <w:sz w:val="22"/>
                <w:szCs w:val="22"/>
              </w:rPr>
              <w:t xml:space="preserve">arba </w:t>
            </w:r>
            <w:r w:rsidR="008239C8">
              <w:rPr>
                <w:sz w:val="22"/>
                <w:szCs w:val="22"/>
              </w:rPr>
              <w:t xml:space="preserve">apytiksliai </w:t>
            </w:r>
            <w:r w:rsidRPr="001340C5">
              <w:rPr>
                <w:sz w:val="22"/>
                <w:szCs w:val="22"/>
              </w:rPr>
              <w:t>2 VMI VDU per metus valstybės biudžetą papildo beveik 8 tūkst. Eur (taikant tas pačias prielaidas).</w:t>
            </w:r>
          </w:p>
          <w:p w14:paraId="18C21542" w14:textId="0EF31D9B" w:rsidR="002C619B" w:rsidRDefault="001340C5" w:rsidP="001340C5">
            <w:pPr>
              <w:spacing w:line="256" w:lineRule="auto"/>
              <w:jc w:val="both"/>
              <w:rPr>
                <w:sz w:val="22"/>
                <w:szCs w:val="22"/>
              </w:rPr>
            </w:pPr>
            <w:r w:rsidRPr="001340C5">
              <w:rPr>
                <w:sz w:val="22"/>
                <w:szCs w:val="22"/>
              </w:rPr>
              <w:t xml:space="preserve">Remiantis Vyriausybinės strateginės analizės centro atlikto tyrimo duomenimis į Lietuvą 2019 m. atvyko 19 430 užsienių specialistų ir grįžo 6 872 Lietuvos piliečių. Iš jų trūkstamą profesiją </w:t>
            </w:r>
            <w:r w:rsidR="00350A1A">
              <w:rPr>
                <w:sz w:val="22"/>
                <w:szCs w:val="22"/>
              </w:rPr>
              <w:t xml:space="preserve">turėjo </w:t>
            </w:r>
            <w:r w:rsidRPr="001340C5">
              <w:rPr>
                <w:sz w:val="22"/>
                <w:szCs w:val="22"/>
              </w:rPr>
              <w:t xml:space="preserve">atitinkamai 233 ir 158, o bent 2 VDU </w:t>
            </w:r>
            <w:r w:rsidR="00770E7F">
              <w:rPr>
                <w:sz w:val="22"/>
                <w:szCs w:val="22"/>
              </w:rPr>
              <w:t xml:space="preserve">gavo </w:t>
            </w:r>
            <w:r w:rsidRPr="001340C5">
              <w:rPr>
                <w:sz w:val="22"/>
                <w:szCs w:val="22"/>
              </w:rPr>
              <w:t>atitinkamai 170 ir 74. Remiantis užsienio šalių analize finansinė paskata atvykstančių asmenų srautą galėtų išauginti 25 proc.</w:t>
            </w:r>
          </w:p>
          <w:p w14:paraId="44EF6054" w14:textId="7C60BF70" w:rsidR="00484848" w:rsidRPr="00EE0D95" w:rsidRDefault="00030C61" w:rsidP="00030C61">
            <w:pPr>
              <w:spacing w:line="256" w:lineRule="auto"/>
              <w:jc w:val="both"/>
              <w:rPr>
                <w:sz w:val="22"/>
                <w:szCs w:val="22"/>
              </w:rPr>
            </w:pPr>
            <w:r w:rsidRPr="00030C61">
              <w:rPr>
                <w:sz w:val="22"/>
                <w:szCs w:val="22"/>
              </w:rPr>
              <w:t>Lėšos yra numatytos LR Finansų ministerijos rezerve Ekonomikos plėtros programos pažangos priemonei „05-001-01-15-02. Skatinti talentų ir kompetencijų pasiūlą pažangiai ekonomikai“. Užimtumo tarnybai bus reikalingi resursai procesui administruoti ir paskesnei priežiūrai vykdyti bei pritaikyti informacines sistemas. Šios išlaidos atsipirks mokesčiais, surinktais į valstybės biudžetą iš atvykusių ir įsidarbinusių asmenų.</w:t>
            </w:r>
          </w:p>
        </w:tc>
      </w:tr>
    </w:tbl>
    <w:p w14:paraId="3157E0ED" w14:textId="77777777" w:rsidR="00D2482F" w:rsidRPr="00EE0D95" w:rsidRDefault="00D2482F" w:rsidP="00D2482F">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654"/>
      </w:tblGrid>
      <w:tr w:rsidR="00D2482F" w:rsidRPr="00EE0D95" w14:paraId="2F4065BB" w14:textId="77777777" w:rsidTr="00D2482F">
        <w:tc>
          <w:tcPr>
            <w:tcW w:w="1985" w:type="dxa"/>
            <w:tcBorders>
              <w:top w:val="nil"/>
              <w:left w:val="nil"/>
              <w:bottom w:val="nil"/>
              <w:right w:val="nil"/>
            </w:tcBorders>
            <w:shd w:val="clear" w:color="auto" w:fill="DBE5F1"/>
          </w:tcPr>
          <w:p w14:paraId="135CA729" w14:textId="77777777" w:rsidR="00D2482F" w:rsidRPr="00EE0D95" w:rsidRDefault="00D2482F">
            <w:pPr>
              <w:shd w:val="clear" w:color="auto" w:fill="DBE5F1"/>
              <w:spacing w:line="256" w:lineRule="auto"/>
              <w:rPr>
                <w:b/>
                <w:sz w:val="22"/>
                <w:szCs w:val="22"/>
              </w:rPr>
            </w:pPr>
            <w:r w:rsidRPr="00EE0D95">
              <w:rPr>
                <w:b/>
                <w:sz w:val="22"/>
                <w:szCs w:val="22"/>
              </w:rPr>
              <w:t>Poveikis administracinei naštai</w:t>
            </w:r>
          </w:p>
          <w:p w14:paraId="6485992C" w14:textId="77777777" w:rsidR="00D2482F" w:rsidRPr="00EE0D95" w:rsidRDefault="00D2482F">
            <w:pPr>
              <w:spacing w:line="256" w:lineRule="auto"/>
              <w:rPr>
                <w:sz w:val="22"/>
                <w:szCs w:val="22"/>
              </w:rPr>
            </w:pPr>
          </w:p>
        </w:tc>
        <w:tc>
          <w:tcPr>
            <w:tcW w:w="7654" w:type="dxa"/>
            <w:tcBorders>
              <w:top w:val="nil"/>
              <w:left w:val="nil"/>
              <w:bottom w:val="nil"/>
              <w:right w:val="nil"/>
            </w:tcBorders>
          </w:tcPr>
          <w:p w14:paraId="6AA21492" w14:textId="77777777" w:rsidR="00D2482F" w:rsidRDefault="00D2482F" w:rsidP="00BC5554">
            <w:pPr>
              <w:spacing w:line="256" w:lineRule="auto"/>
              <w:jc w:val="both"/>
              <w:rPr>
                <w:color w:val="000000"/>
                <w:sz w:val="22"/>
                <w:szCs w:val="22"/>
                <w:shd w:val="clear" w:color="auto" w:fill="FFFFFF"/>
              </w:rPr>
            </w:pPr>
            <w:r w:rsidRPr="00EE0D95">
              <w:rPr>
                <w:color w:val="000000"/>
                <w:sz w:val="22"/>
                <w:szCs w:val="22"/>
                <w:shd w:val="clear" w:color="auto" w:fill="FFFFFF"/>
              </w:rPr>
              <w:t xml:space="preserve">Poveikis piliečių </w:t>
            </w:r>
            <w:r w:rsidR="008C64DA" w:rsidRPr="00EE0D95">
              <w:rPr>
                <w:color w:val="000000"/>
                <w:sz w:val="22"/>
                <w:szCs w:val="22"/>
                <w:shd w:val="clear" w:color="auto" w:fill="FFFFFF"/>
              </w:rPr>
              <w:t xml:space="preserve">ir </w:t>
            </w:r>
            <w:r w:rsidR="008C64DA" w:rsidRPr="00EE0D95">
              <w:rPr>
                <w:sz w:val="22"/>
                <w:szCs w:val="22"/>
              </w:rPr>
              <w:t>ūkio subjektų</w:t>
            </w:r>
            <w:r w:rsidR="008C64DA" w:rsidRPr="00EE0D95">
              <w:rPr>
                <w:color w:val="000000"/>
                <w:sz w:val="22"/>
                <w:szCs w:val="22"/>
                <w:shd w:val="clear" w:color="auto" w:fill="FFFFFF"/>
              </w:rPr>
              <w:t xml:space="preserve"> </w:t>
            </w:r>
            <w:r w:rsidRPr="00EE0D95">
              <w:rPr>
                <w:color w:val="000000"/>
                <w:sz w:val="22"/>
                <w:szCs w:val="22"/>
                <w:shd w:val="clear" w:color="auto" w:fill="FFFFFF"/>
              </w:rPr>
              <w:t>administracinei naštai n</w:t>
            </w:r>
            <w:r w:rsidR="00B47238" w:rsidRPr="00EE0D95">
              <w:rPr>
                <w:color w:val="000000"/>
                <w:sz w:val="22"/>
                <w:szCs w:val="22"/>
                <w:shd w:val="clear" w:color="auto" w:fill="FFFFFF"/>
              </w:rPr>
              <w:t>e</w:t>
            </w:r>
            <w:r w:rsidRPr="00EE0D95">
              <w:rPr>
                <w:color w:val="000000"/>
                <w:sz w:val="22"/>
                <w:szCs w:val="22"/>
                <w:shd w:val="clear" w:color="auto" w:fill="FFFFFF"/>
              </w:rPr>
              <w:t xml:space="preserve">numatomas. </w:t>
            </w:r>
          </w:p>
          <w:p w14:paraId="756498A2" w14:textId="1A2FA837" w:rsidR="009E13F1" w:rsidRPr="009E13F1" w:rsidRDefault="009E13F1" w:rsidP="00CB61C0">
            <w:pPr>
              <w:spacing w:line="256" w:lineRule="auto"/>
              <w:jc w:val="both"/>
              <w:rPr>
                <w:color w:val="000000"/>
                <w:sz w:val="22"/>
                <w:szCs w:val="22"/>
                <w:shd w:val="clear" w:color="auto" w:fill="FFFFFF"/>
              </w:rPr>
            </w:pPr>
            <w:r>
              <w:rPr>
                <w:color w:val="000000"/>
                <w:sz w:val="22"/>
                <w:szCs w:val="22"/>
                <w:shd w:val="clear" w:color="auto" w:fill="FFFFFF"/>
              </w:rPr>
              <w:t>Poveikis administruojančiai institucijai – Užimtumo tarnybai prie Socialin</w:t>
            </w:r>
            <w:r w:rsidR="0051547C">
              <w:rPr>
                <w:color w:val="000000"/>
                <w:sz w:val="22"/>
                <w:szCs w:val="22"/>
                <w:shd w:val="clear" w:color="auto" w:fill="FFFFFF"/>
              </w:rPr>
              <w:t>ės apsaugos ir darbo</w:t>
            </w:r>
            <w:r>
              <w:rPr>
                <w:color w:val="000000"/>
                <w:sz w:val="22"/>
                <w:szCs w:val="22"/>
                <w:shd w:val="clear" w:color="auto" w:fill="FFFFFF"/>
              </w:rPr>
              <w:t xml:space="preserve"> ministerijos numatoma mažų apimčių, skiriant </w:t>
            </w:r>
            <w:r w:rsidR="00CB61C0">
              <w:rPr>
                <w:color w:val="000000"/>
                <w:sz w:val="22"/>
                <w:szCs w:val="22"/>
                <w:shd w:val="clear" w:color="auto" w:fill="FFFFFF"/>
              </w:rPr>
              <w:t>papildomus resursus</w:t>
            </w:r>
            <w:r w:rsidRPr="009E13F1">
              <w:rPr>
                <w:color w:val="000000"/>
                <w:sz w:val="22"/>
                <w:szCs w:val="22"/>
                <w:shd w:val="clear" w:color="auto" w:fill="FFFFFF"/>
              </w:rPr>
              <w:t xml:space="preserve"> tarnyboje</w:t>
            </w:r>
            <w:r w:rsidR="00A92A73">
              <w:rPr>
                <w:color w:val="000000"/>
                <w:sz w:val="22"/>
                <w:szCs w:val="22"/>
                <w:shd w:val="clear" w:color="auto" w:fill="FFFFFF"/>
              </w:rPr>
              <w:t xml:space="preserve"> išmokų administravimui</w:t>
            </w:r>
            <w:r w:rsidR="00CB61C0">
              <w:rPr>
                <w:color w:val="000000"/>
                <w:sz w:val="22"/>
                <w:szCs w:val="22"/>
                <w:shd w:val="clear" w:color="auto" w:fill="FFFFFF"/>
              </w:rPr>
              <w:t xml:space="preserve"> ir informacinės sistemos sukūrimui</w:t>
            </w:r>
            <w:r>
              <w:rPr>
                <w:color w:val="000000"/>
                <w:sz w:val="22"/>
                <w:szCs w:val="22"/>
                <w:shd w:val="clear" w:color="auto" w:fill="FFFFFF"/>
              </w:rPr>
              <w:t>.</w:t>
            </w:r>
          </w:p>
        </w:tc>
      </w:tr>
    </w:tbl>
    <w:p w14:paraId="548B798B" w14:textId="77777777" w:rsidR="00D2482F" w:rsidRDefault="00D2482F" w:rsidP="00D2482F">
      <w:pPr>
        <w:rPr>
          <w:i/>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654"/>
      </w:tblGrid>
      <w:tr w:rsidR="002827DC" w:rsidRPr="00EE0D95" w14:paraId="2A388C2F" w14:textId="77777777" w:rsidTr="00450783">
        <w:tc>
          <w:tcPr>
            <w:tcW w:w="1985" w:type="dxa"/>
            <w:tcBorders>
              <w:top w:val="nil"/>
              <w:left w:val="nil"/>
              <w:bottom w:val="nil"/>
              <w:right w:val="nil"/>
            </w:tcBorders>
            <w:shd w:val="clear" w:color="auto" w:fill="DBE5F1"/>
          </w:tcPr>
          <w:p w14:paraId="0A59CD78" w14:textId="25E7AC85" w:rsidR="002827DC" w:rsidRPr="00EE0D95" w:rsidRDefault="002827DC" w:rsidP="00450783">
            <w:pPr>
              <w:shd w:val="clear" w:color="auto" w:fill="DBE5F1"/>
              <w:spacing w:line="256" w:lineRule="auto"/>
              <w:rPr>
                <w:b/>
                <w:sz w:val="22"/>
                <w:szCs w:val="22"/>
              </w:rPr>
            </w:pPr>
            <w:r w:rsidRPr="00EE0D95">
              <w:rPr>
                <w:b/>
                <w:sz w:val="22"/>
                <w:szCs w:val="22"/>
              </w:rPr>
              <w:t xml:space="preserve">Poveikis </w:t>
            </w:r>
            <w:r w:rsidR="00607CBE">
              <w:rPr>
                <w:b/>
                <w:sz w:val="22"/>
                <w:szCs w:val="22"/>
              </w:rPr>
              <w:t>konkurencijos sąlygoms</w:t>
            </w:r>
          </w:p>
          <w:p w14:paraId="322C394E" w14:textId="77777777" w:rsidR="002827DC" w:rsidRPr="00EE0D95" w:rsidRDefault="002827DC" w:rsidP="00450783">
            <w:pPr>
              <w:spacing w:line="256" w:lineRule="auto"/>
              <w:rPr>
                <w:sz w:val="22"/>
                <w:szCs w:val="22"/>
              </w:rPr>
            </w:pPr>
          </w:p>
        </w:tc>
        <w:tc>
          <w:tcPr>
            <w:tcW w:w="7654" w:type="dxa"/>
            <w:tcBorders>
              <w:top w:val="nil"/>
              <w:left w:val="nil"/>
              <w:bottom w:val="nil"/>
              <w:right w:val="nil"/>
            </w:tcBorders>
          </w:tcPr>
          <w:p w14:paraId="659F4575" w14:textId="118C3963" w:rsidR="002827DC" w:rsidRPr="00BC5554" w:rsidRDefault="00150D6B" w:rsidP="00B442B0">
            <w:pPr>
              <w:spacing w:line="256" w:lineRule="auto"/>
              <w:jc w:val="both"/>
              <w:rPr>
                <w:color w:val="000000"/>
                <w:sz w:val="22"/>
                <w:szCs w:val="22"/>
                <w:shd w:val="clear" w:color="auto" w:fill="FFFFFF"/>
              </w:rPr>
            </w:pPr>
            <w:r>
              <w:rPr>
                <w:color w:val="000000"/>
                <w:sz w:val="22"/>
                <w:szCs w:val="22"/>
                <w:shd w:val="clear" w:color="auto" w:fill="FFFFFF"/>
              </w:rPr>
              <w:t xml:space="preserve">Visi </w:t>
            </w:r>
            <w:r w:rsidR="00C36D16">
              <w:rPr>
                <w:color w:val="000000"/>
                <w:sz w:val="22"/>
                <w:szCs w:val="22"/>
                <w:shd w:val="clear" w:color="auto" w:fill="FFFFFF"/>
              </w:rPr>
              <w:t xml:space="preserve">darbdaviai, atitinkantys įstatymo projekto sąlygas, </w:t>
            </w:r>
            <w:r w:rsidR="002C7740">
              <w:rPr>
                <w:color w:val="000000"/>
                <w:sz w:val="22"/>
                <w:szCs w:val="22"/>
                <w:shd w:val="clear" w:color="auto" w:fill="FFFFFF"/>
              </w:rPr>
              <w:t xml:space="preserve">vienodomis sąlygomis </w:t>
            </w:r>
            <w:r w:rsidR="00C36D16">
              <w:rPr>
                <w:color w:val="000000"/>
                <w:sz w:val="22"/>
                <w:szCs w:val="22"/>
                <w:shd w:val="clear" w:color="auto" w:fill="FFFFFF"/>
              </w:rPr>
              <w:t xml:space="preserve">galės </w:t>
            </w:r>
            <w:r w:rsidR="009E13F1">
              <w:rPr>
                <w:color w:val="000000"/>
                <w:sz w:val="22"/>
                <w:szCs w:val="22"/>
                <w:shd w:val="clear" w:color="auto" w:fill="FFFFFF"/>
              </w:rPr>
              <w:t>pretenduo</w:t>
            </w:r>
            <w:r w:rsidR="00C36D16">
              <w:rPr>
                <w:color w:val="000000"/>
                <w:sz w:val="22"/>
                <w:szCs w:val="22"/>
                <w:shd w:val="clear" w:color="auto" w:fill="FFFFFF"/>
              </w:rPr>
              <w:t>ti</w:t>
            </w:r>
            <w:r w:rsidR="009E13F1">
              <w:rPr>
                <w:color w:val="000000"/>
                <w:sz w:val="22"/>
                <w:szCs w:val="22"/>
                <w:shd w:val="clear" w:color="auto" w:fill="FFFFFF"/>
              </w:rPr>
              <w:t xml:space="preserve"> į finansinės paskatos dalies – išmokos darbdaviui – išmokėjimą</w:t>
            </w:r>
            <w:r w:rsidR="002C7740">
              <w:rPr>
                <w:color w:val="000000"/>
                <w:sz w:val="22"/>
                <w:szCs w:val="22"/>
                <w:shd w:val="clear" w:color="auto" w:fill="FFFFFF"/>
              </w:rPr>
              <w:t>, įskaitant MVĮ</w:t>
            </w:r>
            <w:r w:rsidR="009E13F1">
              <w:rPr>
                <w:color w:val="000000"/>
                <w:sz w:val="22"/>
                <w:szCs w:val="22"/>
                <w:shd w:val="clear" w:color="auto" w:fill="FFFFFF"/>
              </w:rPr>
              <w:t>.</w:t>
            </w:r>
            <w:r w:rsidR="00C36D16">
              <w:rPr>
                <w:color w:val="000000"/>
                <w:sz w:val="22"/>
                <w:szCs w:val="22"/>
                <w:shd w:val="clear" w:color="auto" w:fill="FFFFFF"/>
              </w:rPr>
              <w:t xml:space="preserve"> </w:t>
            </w:r>
            <w:r w:rsidR="00081AF6">
              <w:rPr>
                <w:color w:val="000000"/>
                <w:sz w:val="22"/>
                <w:szCs w:val="22"/>
                <w:shd w:val="clear" w:color="auto" w:fill="FFFFFF"/>
              </w:rPr>
              <w:t>Visgi a</w:t>
            </w:r>
            <w:r w:rsidR="00FF6409">
              <w:rPr>
                <w:color w:val="000000"/>
                <w:sz w:val="22"/>
                <w:szCs w:val="22"/>
                <w:shd w:val="clear" w:color="auto" w:fill="FFFFFF"/>
              </w:rPr>
              <w:t xml:space="preserve">tsižvelgiant į </w:t>
            </w:r>
            <w:r w:rsidR="009960C8">
              <w:rPr>
                <w:color w:val="000000"/>
                <w:sz w:val="22"/>
                <w:szCs w:val="22"/>
                <w:shd w:val="clear" w:color="auto" w:fill="FFFFFF"/>
              </w:rPr>
              <w:t xml:space="preserve">tai, kad priemonė </w:t>
            </w:r>
            <w:r w:rsidR="008A20C3">
              <w:rPr>
                <w:color w:val="000000"/>
                <w:sz w:val="22"/>
                <w:szCs w:val="22"/>
                <w:shd w:val="clear" w:color="auto" w:fill="FFFFFF"/>
              </w:rPr>
              <w:t xml:space="preserve">selektyvi (t.y. skirta </w:t>
            </w:r>
            <w:r w:rsidR="00081AF6">
              <w:rPr>
                <w:color w:val="000000"/>
                <w:sz w:val="22"/>
                <w:szCs w:val="22"/>
                <w:shd w:val="clear" w:color="auto" w:fill="FFFFFF"/>
              </w:rPr>
              <w:t xml:space="preserve">tik </w:t>
            </w:r>
            <w:r w:rsidR="00C11860">
              <w:rPr>
                <w:color w:val="000000"/>
                <w:sz w:val="22"/>
                <w:szCs w:val="22"/>
                <w:shd w:val="clear" w:color="auto" w:fill="FFFFFF"/>
              </w:rPr>
              <w:t xml:space="preserve">tiems, darbdaviams, kurie </w:t>
            </w:r>
            <w:r w:rsidR="008A20C3">
              <w:rPr>
                <w:color w:val="000000"/>
                <w:sz w:val="22"/>
                <w:szCs w:val="22"/>
                <w:shd w:val="clear" w:color="auto" w:fill="FFFFFF"/>
              </w:rPr>
              <w:t xml:space="preserve">siekia ir gali įdarbinti asmenis, atitinkančius įstatymo projekte nustatytas sąlygas), bet įvertinus </w:t>
            </w:r>
            <w:r w:rsidR="00FF6409">
              <w:rPr>
                <w:color w:val="000000"/>
                <w:sz w:val="22"/>
                <w:szCs w:val="22"/>
                <w:shd w:val="clear" w:color="auto" w:fill="FFFFFF"/>
              </w:rPr>
              <w:t>numatom</w:t>
            </w:r>
            <w:r w:rsidR="008A20C3">
              <w:rPr>
                <w:color w:val="000000"/>
                <w:sz w:val="22"/>
                <w:szCs w:val="22"/>
                <w:shd w:val="clear" w:color="auto" w:fill="FFFFFF"/>
              </w:rPr>
              <w:t>o</w:t>
            </w:r>
            <w:r w:rsidR="00FF6409">
              <w:rPr>
                <w:color w:val="000000"/>
                <w:sz w:val="22"/>
                <w:szCs w:val="22"/>
                <w:shd w:val="clear" w:color="auto" w:fill="FFFFFF"/>
              </w:rPr>
              <w:t>s išmok</w:t>
            </w:r>
            <w:r w:rsidR="008A20C3">
              <w:rPr>
                <w:color w:val="000000"/>
                <w:sz w:val="22"/>
                <w:szCs w:val="22"/>
                <w:shd w:val="clear" w:color="auto" w:fill="FFFFFF"/>
              </w:rPr>
              <w:t>os</w:t>
            </w:r>
            <w:r w:rsidR="00FF6409">
              <w:rPr>
                <w:color w:val="000000"/>
                <w:sz w:val="22"/>
                <w:szCs w:val="22"/>
                <w:shd w:val="clear" w:color="auto" w:fill="FFFFFF"/>
              </w:rPr>
              <w:t xml:space="preserve"> dyd</w:t>
            </w:r>
            <w:r w:rsidR="008A20C3">
              <w:rPr>
                <w:color w:val="000000"/>
                <w:sz w:val="22"/>
                <w:szCs w:val="22"/>
                <w:shd w:val="clear" w:color="auto" w:fill="FFFFFF"/>
              </w:rPr>
              <w:t>į</w:t>
            </w:r>
            <w:r w:rsidR="00081AF6">
              <w:rPr>
                <w:color w:val="000000"/>
                <w:sz w:val="22"/>
                <w:szCs w:val="22"/>
                <w:shd w:val="clear" w:color="auto" w:fill="FFFFFF"/>
              </w:rPr>
              <w:t xml:space="preserve"> ir jos galimą poveikį konkurencingumui</w:t>
            </w:r>
            <w:r w:rsidR="002B3EBD">
              <w:rPr>
                <w:color w:val="000000"/>
                <w:sz w:val="22"/>
                <w:szCs w:val="22"/>
                <w:shd w:val="clear" w:color="auto" w:fill="FFFFFF"/>
              </w:rPr>
              <w:t>,</w:t>
            </w:r>
            <w:r w:rsidR="00702D18">
              <w:rPr>
                <w:color w:val="000000"/>
                <w:sz w:val="22"/>
                <w:szCs w:val="22"/>
                <w:shd w:val="clear" w:color="auto" w:fill="FFFFFF"/>
              </w:rPr>
              <w:t xml:space="preserve"> p</w:t>
            </w:r>
            <w:r w:rsidR="00702D18" w:rsidRPr="00702D18">
              <w:rPr>
                <w:color w:val="000000"/>
                <w:sz w:val="22"/>
                <w:szCs w:val="22"/>
                <w:shd w:val="clear" w:color="auto" w:fill="FFFFFF"/>
              </w:rPr>
              <w:t>lanuojama taikyti valstybės pagalbą numatoma teikti pagal 2013</w:t>
            </w:r>
            <w:r w:rsidR="00702D18">
              <w:rPr>
                <w:color w:val="000000"/>
                <w:sz w:val="22"/>
                <w:szCs w:val="22"/>
                <w:shd w:val="clear" w:color="auto" w:fill="FFFFFF"/>
              </w:rPr>
              <w:t> </w:t>
            </w:r>
            <w:r w:rsidR="00702D18" w:rsidRPr="00702D18">
              <w:rPr>
                <w:color w:val="000000"/>
                <w:sz w:val="22"/>
                <w:szCs w:val="22"/>
                <w:shd w:val="clear" w:color="auto" w:fill="FFFFFF"/>
              </w:rPr>
              <w:t>m. gruodžio 18 d. Komisijos reglamentą (ES) Nr. 1407/2013 dėl Sutarties dėl Europos Sąjungos veikimo 107 ir 108 straipsnių taikymo de minimis pagalbai su paskutiniais pakeitimais, padarytais 2020 m. liepos 2 d. Komisijos reglamentu (ES) 2020/972.</w:t>
            </w:r>
          </w:p>
        </w:tc>
      </w:tr>
    </w:tbl>
    <w:p w14:paraId="03205497" w14:textId="77777777" w:rsidR="002827DC" w:rsidRPr="00EE0D95" w:rsidRDefault="002827DC" w:rsidP="00D2482F">
      <w:pPr>
        <w:rPr>
          <w:i/>
          <w:sz w:val="22"/>
          <w:szCs w:val="22"/>
        </w:rPr>
      </w:pPr>
    </w:p>
    <w:tbl>
      <w:tblPr>
        <w:tblW w:w="0" w:type="auto"/>
        <w:tblLook w:val="00A0" w:firstRow="1" w:lastRow="0" w:firstColumn="1" w:lastColumn="0" w:noHBand="0" w:noVBand="0"/>
      </w:tblPr>
      <w:tblGrid>
        <w:gridCol w:w="9606"/>
      </w:tblGrid>
      <w:tr w:rsidR="00D2482F" w:rsidRPr="00EE0D95" w14:paraId="52805DF5" w14:textId="77777777" w:rsidTr="00D2482F">
        <w:trPr>
          <w:trHeight w:val="458"/>
        </w:trPr>
        <w:tc>
          <w:tcPr>
            <w:tcW w:w="9606" w:type="dxa"/>
            <w:vMerge w:val="restart"/>
            <w:shd w:val="clear" w:color="auto" w:fill="DBE5F1"/>
            <w:hideMark/>
          </w:tcPr>
          <w:p w14:paraId="05C2B5B2" w14:textId="77777777" w:rsidR="00D2482F" w:rsidRPr="00EE0D95" w:rsidRDefault="00D2482F">
            <w:pPr>
              <w:spacing w:line="256" w:lineRule="auto"/>
              <w:rPr>
                <w:b/>
                <w:sz w:val="22"/>
                <w:szCs w:val="22"/>
              </w:rPr>
            </w:pPr>
            <w:r w:rsidRPr="00EE0D95">
              <w:rPr>
                <w:b/>
                <w:sz w:val="22"/>
                <w:szCs w:val="22"/>
              </w:rPr>
              <w:t>Kita svarbi informacija</w:t>
            </w:r>
          </w:p>
          <w:p w14:paraId="19C12C3B" w14:textId="26EA7FD2" w:rsidR="00D2482F" w:rsidRPr="00EE0D95" w:rsidRDefault="00D2482F">
            <w:pPr>
              <w:tabs>
                <w:tab w:val="num" w:pos="720"/>
              </w:tabs>
              <w:spacing w:line="256" w:lineRule="auto"/>
              <w:jc w:val="both"/>
              <w:rPr>
                <w:sz w:val="22"/>
                <w:szCs w:val="22"/>
              </w:rPr>
            </w:pPr>
            <w:r w:rsidRPr="00EE0D95">
              <w:rPr>
                <w:sz w:val="22"/>
                <w:szCs w:val="22"/>
              </w:rPr>
              <w:t xml:space="preserve">Teisės aktų nustatyta tvarka teisės akto projektas </w:t>
            </w:r>
            <w:r w:rsidR="007A2652">
              <w:rPr>
                <w:sz w:val="22"/>
                <w:szCs w:val="22"/>
              </w:rPr>
              <w:t xml:space="preserve">buvo </w:t>
            </w:r>
            <w:r w:rsidRPr="00EE0D95">
              <w:rPr>
                <w:sz w:val="22"/>
                <w:szCs w:val="22"/>
              </w:rPr>
              <w:t>teikiamas derinti suinteresuotoms institucijoms ir visuomenei.</w:t>
            </w:r>
          </w:p>
          <w:p w14:paraId="22CAA09D" w14:textId="1E335596" w:rsidR="00D2482F" w:rsidRPr="00EE0D95" w:rsidRDefault="00D2482F" w:rsidP="004E1EAF">
            <w:pPr>
              <w:tabs>
                <w:tab w:val="num" w:pos="720"/>
              </w:tabs>
              <w:spacing w:line="256" w:lineRule="auto"/>
              <w:jc w:val="both"/>
              <w:rPr>
                <w:rFonts w:eastAsia="+mn-ea"/>
                <w:bCs/>
                <w:color w:val="000000"/>
                <w:sz w:val="22"/>
                <w:szCs w:val="22"/>
                <w:lang w:eastAsia="lt-LT"/>
              </w:rPr>
            </w:pPr>
            <w:r w:rsidRPr="00EE0D95">
              <w:rPr>
                <w:bCs/>
                <w:color w:val="000000"/>
                <w:sz w:val="22"/>
                <w:szCs w:val="22"/>
                <w:lang w:eastAsia="lt-LT"/>
              </w:rPr>
              <w:t xml:space="preserve">Pasirinktas teisinis reguliavimas </w:t>
            </w:r>
            <w:r w:rsidR="00C450B6" w:rsidRPr="00EE0D95">
              <w:rPr>
                <w:bCs/>
                <w:color w:val="000000"/>
                <w:sz w:val="22"/>
                <w:szCs w:val="22"/>
                <w:lang w:eastAsia="lt-LT"/>
              </w:rPr>
              <w:t xml:space="preserve">neprieštarauja </w:t>
            </w:r>
            <w:r w:rsidR="00831F33" w:rsidRPr="00EE0D95">
              <w:rPr>
                <w:bCs/>
                <w:sz w:val="22"/>
                <w:szCs w:val="22"/>
                <w:lang w:eastAsia="lt-LT"/>
              </w:rPr>
              <w:t xml:space="preserve">šiuo metu galiojantiems nacionaliniams ir Europos </w:t>
            </w:r>
            <w:r w:rsidR="004E1EAF" w:rsidRPr="00EE0D95">
              <w:rPr>
                <w:bCs/>
                <w:sz w:val="22"/>
                <w:szCs w:val="22"/>
                <w:lang w:eastAsia="lt-LT"/>
              </w:rPr>
              <w:t xml:space="preserve">Sąjungos </w:t>
            </w:r>
            <w:r w:rsidR="00831F33" w:rsidRPr="00EE0D95">
              <w:rPr>
                <w:bCs/>
                <w:sz w:val="22"/>
                <w:szCs w:val="22"/>
                <w:lang w:eastAsia="lt-LT"/>
              </w:rPr>
              <w:t>teisės aktams</w:t>
            </w:r>
            <w:r w:rsidR="004E1EAF" w:rsidRPr="00EE0D95">
              <w:rPr>
                <w:bCs/>
                <w:sz w:val="22"/>
                <w:szCs w:val="22"/>
                <w:lang w:eastAsia="lt-LT"/>
              </w:rPr>
              <w:t>.</w:t>
            </w:r>
          </w:p>
        </w:tc>
      </w:tr>
      <w:tr w:rsidR="00D2482F" w:rsidRPr="00EE0D95" w14:paraId="46D25BB3" w14:textId="77777777" w:rsidTr="00D2482F">
        <w:trPr>
          <w:trHeight w:val="458"/>
        </w:trPr>
        <w:tc>
          <w:tcPr>
            <w:tcW w:w="0" w:type="auto"/>
            <w:vMerge/>
            <w:vAlign w:val="center"/>
            <w:hideMark/>
          </w:tcPr>
          <w:p w14:paraId="21A15F51" w14:textId="77777777" w:rsidR="00D2482F" w:rsidRPr="00EE0D95" w:rsidRDefault="00D2482F">
            <w:pPr>
              <w:spacing w:line="256" w:lineRule="auto"/>
              <w:rPr>
                <w:rFonts w:eastAsia="+mn-ea"/>
                <w:bCs/>
                <w:color w:val="000000"/>
                <w:sz w:val="22"/>
                <w:szCs w:val="22"/>
                <w:lang w:eastAsia="lt-LT"/>
              </w:rPr>
            </w:pPr>
          </w:p>
        </w:tc>
      </w:tr>
      <w:tr w:rsidR="00D2482F" w:rsidRPr="00EE0D95" w14:paraId="2A4F9B9F" w14:textId="77777777" w:rsidTr="00D2482F">
        <w:trPr>
          <w:trHeight w:val="458"/>
        </w:trPr>
        <w:tc>
          <w:tcPr>
            <w:tcW w:w="0" w:type="auto"/>
            <w:vMerge/>
            <w:vAlign w:val="center"/>
            <w:hideMark/>
          </w:tcPr>
          <w:p w14:paraId="0F14C17D" w14:textId="77777777" w:rsidR="00D2482F" w:rsidRPr="00EE0D95" w:rsidRDefault="00D2482F">
            <w:pPr>
              <w:spacing w:line="256" w:lineRule="auto"/>
              <w:rPr>
                <w:rFonts w:eastAsia="+mn-ea"/>
                <w:bCs/>
                <w:color w:val="000000"/>
                <w:sz w:val="22"/>
                <w:szCs w:val="22"/>
                <w:lang w:eastAsia="lt-LT"/>
              </w:rPr>
            </w:pPr>
          </w:p>
        </w:tc>
      </w:tr>
    </w:tbl>
    <w:p w14:paraId="4B11F9FA" w14:textId="77777777" w:rsidR="00D2482F" w:rsidRPr="00EE0D95" w:rsidRDefault="00D2482F" w:rsidP="00D2482F">
      <w:pPr>
        <w:pStyle w:val="ListParagraph1"/>
        <w:ind w:left="0"/>
        <w:contextualSpacing/>
        <w:jc w:val="both"/>
        <w:rPr>
          <w:b/>
          <w:sz w:val="22"/>
          <w:szCs w:val="22"/>
        </w:rPr>
      </w:pPr>
    </w:p>
    <w:p w14:paraId="0BAFD626" w14:textId="77777777" w:rsidR="00D2482F" w:rsidRPr="00EE0D95" w:rsidRDefault="00D2482F" w:rsidP="00D2482F">
      <w:pPr>
        <w:pStyle w:val="ListParagraph1"/>
        <w:ind w:left="0"/>
        <w:contextualSpacing/>
        <w:jc w:val="both"/>
        <w:rPr>
          <w:b/>
          <w:sz w:val="22"/>
          <w:szCs w:val="22"/>
        </w:rPr>
      </w:pPr>
      <w:r w:rsidRPr="00EE0D95">
        <w:rPr>
          <w:b/>
          <w:sz w:val="22"/>
          <w:szCs w:val="22"/>
        </w:rPr>
        <w:t>Informacija apie asmenį ir instituciją, atsakingą už poveikio vertinimą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D2482F" w:rsidRPr="00EE0D95" w14:paraId="7737A1B8" w14:textId="77777777" w:rsidTr="00AB32A1">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5E8383" w14:textId="77777777" w:rsidR="00D2482F" w:rsidRPr="00EE0D95" w:rsidRDefault="00D2482F">
            <w:pPr>
              <w:pStyle w:val="ListParagraph1"/>
              <w:spacing w:line="256" w:lineRule="auto"/>
              <w:ind w:left="0"/>
              <w:rPr>
                <w:sz w:val="22"/>
                <w:szCs w:val="22"/>
              </w:rPr>
            </w:pPr>
            <w:r w:rsidRPr="00EE0D95">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EE80C96" w14:textId="13EECB67" w:rsidR="00D2482F" w:rsidRPr="00EE0D95" w:rsidRDefault="00F665A0">
            <w:pPr>
              <w:pStyle w:val="ListParagraph1"/>
              <w:spacing w:line="256" w:lineRule="auto"/>
              <w:ind w:left="0"/>
              <w:rPr>
                <w:sz w:val="22"/>
                <w:szCs w:val="22"/>
              </w:rPr>
            </w:pPr>
            <w:r>
              <w:rPr>
                <w:color w:val="000000"/>
                <w:szCs w:val="24"/>
              </w:rPr>
              <w:t>Laura Daukšienė</w:t>
            </w:r>
          </w:p>
        </w:tc>
      </w:tr>
      <w:tr w:rsidR="00D2482F" w:rsidRPr="00EE0D95" w14:paraId="7AF6DD97" w14:textId="77777777" w:rsidTr="00D2482F">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C43F7C5" w14:textId="77777777" w:rsidR="00D2482F" w:rsidRPr="00EE0D95" w:rsidRDefault="00D2482F">
            <w:pPr>
              <w:pStyle w:val="ListParagraph1"/>
              <w:spacing w:line="256" w:lineRule="auto"/>
              <w:ind w:left="0"/>
              <w:rPr>
                <w:b/>
                <w:sz w:val="22"/>
                <w:szCs w:val="22"/>
              </w:rPr>
            </w:pPr>
            <w:r w:rsidRPr="00EE0D95">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6851802" w14:textId="0C1FD9B7" w:rsidR="00D2482F" w:rsidRPr="00EE0D95" w:rsidRDefault="00D2482F">
            <w:pPr>
              <w:pStyle w:val="ListParagraph1"/>
              <w:spacing w:line="256" w:lineRule="auto"/>
              <w:ind w:left="0"/>
              <w:jc w:val="both"/>
              <w:rPr>
                <w:sz w:val="22"/>
                <w:szCs w:val="22"/>
              </w:rPr>
            </w:pPr>
            <w:r w:rsidRPr="00EE0D95">
              <w:rPr>
                <w:sz w:val="22"/>
                <w:szCs w:val="22"/>
              </w:rPr>
              <w:t>Ekonomikos plėtros departamento Investicijų politikos skyri</w:t>
            </w:r>
            <w:r w:rsidR="00F665A0">
              <w:rPr>
                <w:sz w:val="22"/>
                <w:szCs w:val="22"/>
              </w:rPr>
              <w:t>a</w:t>
            </w:r>
            <w:r w:rsidRPr="00EE0D95">
              <w:rPr>
                <w:sz w:val="22"/>
                <w:szCs w:val="22"/>
              </w:rPr>
              <w:t>us</w:t>
            </w:r>
            <w:r w:rsidR="00F665A0">
              <w:rPr>
                <w:sz w:val="22"/>
                <w:szCs w:val="22"/>
              </w:rPr>
              <w:t xml:space="preserve"> patarėja</w:t>
            </w:r>
          </w:p>
        </w:tc>
      </w:tr>
      <w:tr w:rsidR="00D2482F" w:rsidRPr="00EE0D95" w14:paraId="2D86A9BE" w14:textId="77777777" w:rsidTr="00D2482F">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B9FD407" w14:textId="77777777" w:rsidR="00D2482F" w:rsidRPr="00EE0D95" w:rsidRDefault="00D2482F">
            <w:pPr>
              <w:pStyle w:val="ListParagraph1"/>
              <w:spacing w:line="256" w:lineRule="auto"/>
              <w:ind w:left="0"/>
              <w:rPr>
                <w:b/>
                <w:sz w:val="22"/>
                <w:szCs w:val="22"/>
              </w:rPr>
            </w:pPr>
            <w:r w:rsidRPr="00EE0D95">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D95F937" w14:textId="77777777" w:rsidR="00D2482F" w:rsidRPr="00EE0D95" w:rsidRDefault="00D2482F">
            <w:pPr>
              <w:pStyle w:val="ListParagraph1"/>
              <w:spacing w:line="256" w:lineRule="auto"/>
              <w:ind w:left="0"/>
              <w:jc w:val="both"/>
              <w:rPr>
                <w:sz w:val="22"/>
                <w:szCs w:val="22"/>
              </w:rPr>
            </w:pPr>
            <w:r w:rsidRPr="00EE0D95">
              <w:rPr>
                <w:sz w:val="22"/>
                <w:szCs w:val="22"/>
              </w:rPr>
              <w:t>Lietuvos Respublikos ekonomikos ir inovacijų ministerija</w:t>
            </w:r>
          </w:p>
        </w:tc>
      </w:tr>
      <w:tr w:rsidR="00D2482F" w:rsidRPr="00EE0D95" w14:paraId="283F63DD" w14:textId="77777777" w:rsidTr="00AB32A1">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2AB41E" w14:textId="77777777" w:rsidR="00D2482F" w:rsidRPr="00EE0D95" w:rsidRDefault="00D2482F">
            <w:pPr>
              <w:pStyle w:val="ListParagraph1"/>
              <w:spacing w:line="256" w:lineRule="auto"/>
              <w:ind w:left="0"/>
              <w:rPr>
                <w:sz w:val="22"/>
                <w:szCs w:val="22"/>
              </w:rPr>
            </w:pPr>
            <w:r w:rsidRPr="00EE0D95">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B4CB16C" w14:textId="699B5A00" w:rsidR="00D2482F" w:rsidRPr="00EE0D95" w:rsidRDefault="00F665A0" w:rsidP="00A24D94">
            <w:pPr>
              <w:ind w:right="-1"/>
              <w:rPr>
                <w:sz w:val="22"/>
                <w:szCs w:val="22"/>
              </w:rPr>
            </w:pPr>
            <w:r>
              <w:rPr>
                <w:color w:val="000000"/>
                <w:szCs w:val="24"/>
              </w:rPr>
              <w:t>tel. 8 638 69643, el. p. laura.dauksiene@eimin.lt</w:t>
            </w:r>
          </w:p>
        </w:tc>
      </w:tr>
    </w:tbl>
    <w:p w14:paraId="4F2B6748" w14:textId="77777777" w:rsidR="00D2482F" w:rsidRPr="00EE0D95" w:rsidRDefault="00D2482F" w:rsidP="00D2482F">
      <w:pPr>
        <w:pStyle w:val="Header"/>
        <w:tabs>
          <w:tab w:val="clear" w:pos="4153"/>
          <w:tab w:val="left" w:pos="6237"/>
        </w:tabs>
        <w:jc w:val="center"/>
        <w:rPr>
          <w:sz w:val="22"/>
          <w:szCs w:val="22"/>
        </w:rPr>
      </w:pPr>
      <w:r w:rsidRPr="00EE0D95">
        <w:rPr>
          <w:sz w:val="22"/>
          <w:szCs w:val="22"/>
        </w:rPr>
        <w:t>__________________</w:t>
      </w:r>
    </w:p>
    <w:sectPr w:rsidR="00D2482F" w:rsidRPr="00EE0D95" w:rsidSect="004C19D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4DA"/>
    <w:multiLevelType w:val="hybridMultilevel"/>
    <w:tmpl w:val="6B5E90C4"/>
    <w:lvl w:ilvl="0" w:tplc="EB5E081C">
      <w:start w:val="4"/>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EA"/>
    <w:rsid w:val="0002733B"/>
    <w:rsid w:val="00030C61"/>
    <w:rsid w:val="00043C4A"/>
    <w:rsid w:val="00063AB3"/>
    <w:rsid w:val="00067203"/>
    <w:rsid w:val="000679F3"/>
    <w:rsid w:val="00081AF6"/>
    <w:rsid w:val="000C0F0F"/>
    <w:rsid w:val="000C5FC8"/>
    <w:rsid w:val="000E0545"/>
    <w:rsid w:val="000E13AC"/>
    <w:rsid w:val="000F132C"/>
    <w:rsid w:val="000F24D4"/>
    <w:rsid w:val="000F380C"/>
    <w:rsid w:val="000F5CA2"/>
    <w:rsid w:val="001340C5"/>
    <w:rsid w:val="001471C7"/>
    <w:rsid w:val="00150D6B"/>
    <w:rsid w:val="00174A59"/>
    <w:rsid w:val="001B274E"/>
    <w:rsid w:val="001B55C4"/>
    <w:rsid w:val="001B6574"/>
    <w:rsid w:val="001F4FA6"/>
    <w:rsid w:val="00206A49"/>
    <w:rsid w:val="00272694"/>
    <w:rsid w:val="002827DC"/>
    <w:rsid w:val="00290E6C"/>
    <w:rsid w:val="002B3EBD"/>
    <w:rsid w:val="002C619B"/>
    <w:rsid w:val="002C7740"/>
    <w:rsid w:val="002D0355"/>
    <w:rsid w:val="00315000"/>
    <w:rsid w:val="00324366"/>
    <w:rsid w:val="00335E0D"/>
    <w:rsid w:val="00350A1A"/>
    <w:rsid w:val="00352C7B"/>
    <w:rsid w:val="00400A0D"/>
    <w:rsid w:val="00404C6A"/>
    <w:rsid w:val="00426962"/>
    <w:rsid w:val="004277EA"/>
    <w:rsid w:val="004509B7"/>
    <w:rsid w:val="00467F10"/>
    <w:rsid w:val="00484848"/>
    <w:rsid w:val="004A4BD6"/>
    <w:rsid w:val="004C19D6"/>
    <w:rsid w:val="004E1EAF"/>
    <w:rsid w:val="004F24DD"/>
    <w:rsid w:val="00507C34"/>
    <w:rsid w:val="0051547C"/>
    <w:rsid w:val="00564A12"/>
    <w:rsid w:val="005B32DE"/>
    <w:rsid w:val="005C6032"/>
    <w:rsid w:val="005E2563"/>
    <w:rsid w:val="00607CBE"/>
    <w:rsid w:val="00690B7D"/>
    <w:rsid w:val="006B7AA1"/>
    <w:rsid w:val="006C0D86"/>
    <w:rsid w:val="00702D18"/>
    <w:rsid w:val="00714045"/>
    <w:rsid w:val="007338BB"/>
    <w:rsid w:val="00770E7F"/>
    <w:rsid w:val="00774BEC"/>
    <w:rsid w:val="00786562"/>
    <w:rsid w:val="007A1E7A"/>
    <w:rsid w:val="007A2652"/>
    <w:rsid w:val="007A43DB"/>
    <w:rsid w:val="008239C8"/>
    <w:rsid w:val="0082628D"/>
    <w:rsid w:val="00831F33"/>
    <w:rsid w:val="008512B1"/>
    <w:rsid w:val="00880EE2"/>
    <w:rsid w:val="008855D9"/>
    <w:rsid w:val="008A20C3"/>
    <w:rsid w:val="008C64DA"/>
    <w:rsid w:val="008F56FE"/>
    <w:rsid w:val="00973A8B"/>
    <w:rsid w:val="00973BDB"/>
    <w:rsid w:val="00987513"/>
    <w:rsid w:val="009960C8"/>
    <w:rsid w:val="009A75EB"/>
    <w:rsid w:val="009E13F1"/>
    <w:rsid w:val="009E1F46"/>
    <w:rsid w:val="009F0A0B"/>
    <w:rsid w:val="00A24D94"/>
    <w:rsid w:val="00A32E50"/>
    <w:rsid w:val="00A46455"/>
    <w:rsid w:val="00A634B9"/>
    <w:rsid w:val="00A65BD1"/>
    <w:rsid w:val="00A7721E"/>
    <w:rsid w:val="00A92A73"/>
    <w:rsid w:val="00AB32A1"/>
    <w:rsid w:val="00B011F5"/>
    <w:rsid w:val="00B140E7"/>
    <w:rsid w:val="00B414D8"/>
    <w:rsid w:val="00B442B0"/>
    <w:rsid w:val="00B46905"/>
    <w:rsid w:val="00B47238"/>
    <w:rsid w:val="00B53B48"/>
    <w:rsid w:val="00B56CB0"/>
    <w:rsid w:val="00B61F49"/>
    <w:rsid w:val="00B6334F"/>
    <w:rsid w:val="00B76D12"/>
    <w:rsid w:val="00B94BAB"/>
    <w:rsid w:val="00BA45BB"/>
    <w:rsid w:val="00BB452B"/>
    <w:rsid w:val="00BC5554"/>
    <w:rsid w:val="00C006F2"/>
    <w:rsid w:val="00C11860"/>
    <w:rsid w:val="00C36D16"/>
    <w:rsid w:val="00C450B6"/>
    <w:rsid w:val="00CB1C56"/>
    <w:rsid w:val="00CB61C0"/>
    <w:rsid w:val="00CF55C9"/>
    <w:rsid w:val="00CF6CAE"/>
    <w:rsid w:val="00D01B1C"/>
    <w:rsid w:val="00D2327C"/>
    <w:rsid w:val="00D2482F"/>
    <w:rsid w:val="00D356FF"/>
    <w:rsid w:val="00D406AB"/>
    <w:rsid w:val="00D4709B"/>
    <w:rsid w:val="00DD74EC"/>
    <w:rsid w:val="00DE3656"/>
    <w:rsid w:val="00E36AD7"/>
    <w:rsid w:val="00E41BAD"/>
    <w:rsid w:val="00E67B2E"/>
    <w:rsid w:val="00E72711"/>
    <w:rsid w:val="00E97C2D"/>
    <w:rsid w:val="00EC4531"/>
    <w:rsid w:val="00EE0D95"/>
    <w:rsid w:val="00F34B79"/>
    <w:rsid w:val="00F52B2D"/>
    <w:rsid w:val="00F52E67"/>
    <w:rsid w:val="00F665A0"/>
    <w:rsid w:val="00FB3D99"/>
    <w:rsid w:val="00FD6340"/>
    <w:rsid w:val="00FF5D51"/>
    <w:rsid w:val="00FF6409"/>
    <w:rsid w:val="0873E060"/>
    <w:rsid w:val="13052F9F"/>
    <w:rsid w:val="4392572C"/>
    <w:rsid w:val="4DB9D63B"/>
    <w:rsid w:val="6F06AAEA"/>
    <w:rsid w:val="797EA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24E1"/>
  <w15:docId w15:val="{BA28F044-8E27-46A1-AF41-E1405175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2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har Char,Diagrama Char"/>
    <w:basedOn w:val="DefaultParagraphFont"/>
    <w:link w:val="Header"/>
    <w:uiPriority w:val="99"/>
    <w:locked/>
    <w:rsid w:val="00D2482F"/>
    <w:rPr>
      <w:rFonts w:ascii="Times New Roman" w:eastAsia="Times New Roman" w:hAnsi="Times New Roman" w:cs="Times New Roman"/>
      <w:sz w:val="24"/>
      <w:szCs w:val="20"/>
    </w:rPr>
  </w:style>
  <w:style w:type="paragraph" w:styleId="Header">
    <w:name w:val="header"/>
    <w:aliases w:val="Char,Diagrama"/>
    <w:basedOn w:val="Normal"/>
    <w:link w:val="HeaderChar"/>
    <w:uiPriority w:val="99"/>
    <w:unhideWhenUsed/>
    <w:rsid w:val="00D2482F"/>
    <w:pPr>
      <w:tabs>
        <w:tab w:val="center" w:pos="4153"/>
        <w:tab w:val="right" w:pos="8306"/>
      </w:tabs>
    </w:pPr>
  </w:style>
  <w:style w:type="character" w:customStyle="1" w:styleId="HeaderChar1">
    <w:name w:val="Header Char1"/>
    <w:basedOn w:val="DefaultParagraphFont"/>
    <w:uiPriority w:val="99"/>
    <w:semiHidden/>
    <w:rsid w:val="00D2482F"/>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D2482F"/>
    <w:pPr>
      <w:spacing w:before="120"/>
      <w:ind w:left="4536"/>
      <w:jc w:val="center"/>
    </w:pPr>
  </w:style>
  <w:style w:type="character" w:customStyle="1" w:styleId="BodyTextIndentChar">
    <w:name w:val="Body Text Indent Char"/>
    <w:basedOn w:val="DefaultParagraphFont"/>
    <w:link w:val="BodyTextIndent"/>
    <w:semiHidden/>
    <w:rsid w:val="00D2482F"/>
    <w:rPr>
      <w:rFonts w:ascii="Times New Roman" w:eastAsia="Times New Roman" w:hAnsi="Times New Roman" w:cs="Times New Roman"/>
      <w:sz w:val="24"/>
      <w:szCs w:val="20"/>
    </w:rPr>
  </w:style>
  <w:style w:type="paragraph" w:styleId="ListParagraph">
    <w:name w:val="List Paragraph"/>
    <w:basedOn w:val="Normal"/>
    <w:uiPriority w:val="34"/>
    <w:qFormat/>
    <w:rsid w:val="00D2482F"/>
    <w:pPr>
      <w:ind w:left="720"/>
      <w:contextualSpacing/>
    </w:pPr>
  </w:style>
  <w:style w:type="paragraph" w:customStyle="1" w:styleId="ListParagraph1">
    <w:name w:val="List Paragraph1"/>
    <w:basedOn w:val="Normal"/>
    <w:qFormat/>
    <w:rsid w:val="00D2482F"/>
    <w:pPr>
      <w:ind w:left="1296"/>
    </w:pPr>
  </w:style>
  <w:style w:type="character" w:customStyle="1" w:styleId="fontstyle53">
    <w:name w:val="fontstyle53"/>
    <w:basedOn w:val="DefaultParagraphFont"/>
    <w:rsid w:val="00D2482F"/>
  </w:style>
  <w:style w:type="character" w:styleId="CommentReference">
    <w:name w:val="annotation reference"/>
    <w:basedOn w:val="DefaultParagraphFont"/>
    <w:uiPriority w:val="99"/>
    <w:semiHidden/>
    <w:unhideWhenUsed/>
    <w:rsid w:val="000F5CA2"/>
    <w:rPr>
      <w:sz w:val="16"/>
      <w:szCs w:val="16"/>
    </w:rPr>
  </w:style>
  <w:style w:type="paragraph" w:styleId="CommentText">
    <w:name w:val="annotation text"/>
    <w:basedOn w:val="Normal"/>
    <w:link w:val="CommentTextChar"/>
    <w:uiPriority w:val="99"/>
    <w:semiHidden/>
    <w:unhideWhenUsed/>
    <w:rsid w:val="000F5CA2"/>
    <w:rPr>
      <w:sz w:val="20"/>
    </w:rPr>
  </w:style>
  <w:style w:type="character" w:customStyle="1" w:styleId="CommentTextChar">
    <w:name w:val="Comment Text Char"/>
    <w:basedOn w:val="DefaultParagraphFont"/>
    <w:link w:val="CommentText"/>
    <w:uiPriority w:val="99"/>
    <w:semiHidden/>
    <w:rsid w:val="000F5C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CA2"/>
    <w:rPr>
      <w:b/>
      <w:bCs/>
    </w:rPr>
  </w:style>
  <w:style w:type="character" w:customStyle="1" w:styleId="CommentSubjectChar">
    <w:name w:val="Comment Subject Char"/>
    <w:basedOn w:val="CommentTextChar"/>
    <w:link w:val="CommentSubject"/>
    <w:uiPriority w:val="99"/>
    <w:semiHidden/>
    <w:rsid w:val="000F5C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5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A2"/>
    <w:rPr>
      <w:rFonts w:ascii="Segoe UI" w:eastAsia="Times New Roman" w:hAnsi="Segoe UI" w:cs="Segoe UI"/>
      <w:sz w:val="18"/>
      <w:szCs w:val="18"/>
    </w:rPr>
  </w:style>
  <w:style w:type="paragraph" w:styleId="NormalWeb">
    <w:name w:val="Normal (Web)"/>
    <w:basedOn w:val="Normal"/>
    <w:uiPriority w:val="99"/>
    <w:unhideWhenUsed/>
    <w:rsid w:val="009E13F1"/>
    <w:pPr>
      <w:spacing w:before="100" w:beforeAutospacing="1" w:after="100" w:afterAutospacing="1"/>
    </w:pPr>
    <w:rPr>
      <w:szCs w:val="24"/>
      <w:lang w:val="en-GB" w:eastAsia="en-GB"/>
    </w:rPr>
  </w:style>
  <w:style w:type="paragraph" w:styleId="Revision">
    <w:name w:val="Revision"/>
    <w:hidden/>
    <w:uiPriority w:val="99"/>
    <w:semiHidden/>
    <w:rsid w:val="009E13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1474">
      <w:bodyDiv w:val="1"/>
      <w:marLeft w:val="0"/>
      <w:marRight w:val="0"/>
      <w:marTop w:val="0"/>
      <w:marBottom w:val="0"/>
      <w:divBdr>
        <w:top w:val="none" w:sz="0" w:space="0" w:color="auto"/>
        <w:left w:val="none" w:sz="0" w:space="0" w:color="auto"/>
        <w:bottom w:val="none" w:sz="0" w:space="0" w:color="auto"/>
        <w:right w:val="none" w:sz="0" w:space="0" w:color="auto"/>
      </w:divBdr>
    </w:div>
    <w:div w:id="1314868976">
      <w:bodyDiv w:val="1"/>
      <w:marLeft w:val="0"/>
      <w:marRight w:val="0"/>
      <w:marTop w:val="0"/>
      <w:marBottom w:val="0"/>
      <w:divBdr>
        <w:top w:val="none" w:sz="0" w:space="0" w:color="auto"/>
        <w:left w:val="none" w:sz="0" w:space="0" w:color="auto"/>
        <w:bottom w:val="none" w:sz="0" w:space="0" w:color="auto"/>
        <w:right w:val="none" w:sz="0" w:space="0" w:color="auto"/>
      </w:divBdr>
    </w:div>
    <w:div w:id="1840152431">
      <w:bodyDiv w:val="1"/>
      <w:marLeft w:val="0"/>
      <w:marRight w:val="0"/>
      <w:marTop w:val="0"/>
      <w:marBottom w:val="0"/>
      <w:divBdr>
        <w:top w:val="none" w:sz="0" w:space="0" w:color="auto"/>
        <w:left w:val="none" w:sz="0" w:space="0" w:color="auto"/>
        <w:bottom w:val="none" w:sz="0" w:space="0" w:color="auto"/>
        <w:right w:val="none" w:sz="0" w:space="0" w:color="auto"/>
      </w:divBdr>
    </w:div>
    <w:div w:id="207041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5" ma:contentTypeDescription="Create a new document." ma:contentTypeScope="" ma:versionID="0be46fb6899aee8de7252eab90945ebf">
  <xsd:schema xmlns:xsd="http://www.w3.org/2001/XMLSchema" xmlns:xs="http://www.w3.org/2001/XMLSchema" xmlns:p="http://schemas.microsoft.com/office/2006/metadata/properties" xmlns:ns1="http://schemas.microsoft.com/sharepoint/v3" xmlns:ns2="752a3dfa-8898-408b-92ab-8ef9575acc10" xmlns:ns3="8afa0e58-a02a-4d05-8508-1c92ad068056" targetNamespace="http://schemas.microsoft.com/office/2006/metadata/properties" ma:root="true" ma:fieldsID="b33e37d24b1009ed4786771c4d356162" ns1:_="" ns2:_="" ns3:_="">
    <xsd:import namespace="http://schemas.microsoft.com/sharepoint/v3"/>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1B66-E4D7-4F74-8600-AF37BEE368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A6A3A1E-19C6-4AC9-8A12-7000C0D085C0}">
  <ds:schemaRefs>
    <ds:schemaRef ds:uri="http://schemas.microsoft.com/sharepoint/v3/contenttype/forms"/>
  </ds:schemaRefs>
</ds:datastoreItem>
</file>

<file path=customXml/itemProps3.xml><?xml version="1.0" encoding="utf-8"?>
<ds:datastoreItem xmlns:ds="http://schemas.openxmlformats.org/officeDocument/2006/customXml" ds:itemID="{2B4C0335-1025-4CC6-BD1E-88E055A42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77265-AB0D-4DD2-AE25-976B8176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3917</Words>
  <Characters>2233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Gružaitė Lauryna</dc:creator>
  <cp:lastModifiedBy>Laura Daukšienė</cp:lastModifiedBy>
  <cp:revision>2</cp:revision>
  <dcterms:created xsi:type="dcterms:W3CDTF">2022-02-28T09:03:00Z</dcterms:created>
  <dcterms:modified xsi:type="dcterms:W3CDTF">2022-02-28T09:03:00Z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ies>
</file>