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FF" w:rsidRDefault="00247A43" w:rsidP="006312FF">
      <w:pPr>
        <w:jc w:val="both"/>
        <w:rPr>
          <w:b/>
        </w:rPr>
      </w:pPr>
      <w:bookmarkStart w:id="0" w:name="_GoBack"/>
      <w:bookmarkEnd w:id="0"/>
      <w:r>
        <w:t xml:space="preserve">Socialinės apsaugos ir darbo </w:t>
      </w:r>
      <w:r w:rsidRPr="00247A43">
        <w:t xml:space="preserve">ministerijai </w:t>
      </w:r>
      <w:r w:rsidR="006312FF" w:rsidRPr="00247A43">
        <w:t xml:space="preserve">     </w:t>
      </w:r>
      <w:r w:rsidR="003C5B55" w:rsidRPr="00247A43">
        <w:t xml:space="preserve">          </w:t>
      </w:r>
      <w:r w:rsidRPr="00247A43">
        <w:t xml:space="preserve">         </w:t>
      </w:r>
      <w:r w:rsidR="003C5B55" w:rsidRPr="00247A43">
        <w:t xml:space="preserve">  </w:t>
      </w:r>
      <w:r>
        <w:t xml:space="preserve">      </w:t>
      </w:r>
      <w:r w:rsidR="003C5B55" w:rsidRPr="00247A43">
        <w:t xml:space="preserve"> 2020</w:t>
      </w:r>
      <w:r>
        <w:t xml:space="preserve">-11-     Nr.(15) </w:t>
      </w:r>
      <w:r w:rsidR="00235890">
        <w:t>-</w:t>
      </w:r>
      <w:r>
        <w:t xml:space="preserve"> SD -  </w:t>
      </w:r>
      <w:r w:rsidR="006312FF" w:rsidRPr="00247A43">
        <w:t xml:space="preserve"> </w:t>
      </w:r>
      <w:r w:rsidR="006312FF" w:rsidRPr="00247A43">
        <w:rPr>
          <w:b/>
        </w:rPr>
        <w:t xml:space="preserve">      </w:t>
      </w:r>
    </w:p>
    <w:p w:rsidR="00AC5455" w:rsidRPr="00247A43" w:rsidRDefault="00247A43" w:rsidP="00AC5455">
      <w:pPr>
        <w:outlineLvl w:val="0"/>
        <w:rPr>
          <w:caps/>
        </w:rPr>
      </w:pPr>
      <w:r w:rsidRPr="00247A43">
        <w:rPr>
          <w:caps/>
        </w:rPr>
        <w:t xml:space="preserve">                                                                                               Į  </w:t>
      </w:r>
      <w:r>
        <w:rPr>
          <w:caps/>
        </w:rPr>
        <w:t>2020-11-09 n</w:t>
      </w:r>
      <w:r w:rsidR="00487419">
        <w:rPr>
          <w:caps/>
        </w:rPr>
        <w:t>r</w:t>
      </w:r>
      <w:r>
        <w:rPr>
          <w:caps/>
        </w:rPr>
        <w:t>.(191e-33) stap-889</w:t>
      </w:r>
    </w:p>
    <w:p w:rsidR="00247A43" w:rsidRDefault="00247A43" w:rsidP="00AC5455">
      <w:pPr>
        <w:outlineLvl w:val="0"/>
        <w:rPr>
          <w:b/>
          <w:caps/>
        </w:rPr>
      </w:pPr>
    </w:p>
    <w:p w:rsidR="00247A43" w:rsidRDefault="00247A43" w:rsidP="00AC5455">
      <w:pPr>
        <w:outlineLvl w:val="0"/>
        <w:rPr>
          <w:b/>
          <w:caps/>
        </w:rPr>
      </w:pPr>
    </w:p>
    <w:p w:rsidR="00F46162" w:rsidRDefault="00F46162" w:rsidP="00AC5455">
      <w:pPr>
        <w:suppressAutoHyphens/>
        <w:spacing w:line="360" w:lineRule="auto"/>
        <w:ind w:firstLine="567"/>
        <w:jc w:val="both"/>
        <w:rPr>
          <w:b/>
        </w:rPr>
      </w:pPr>
    </w:p>
    <w:p w:rsidR="00F46162" w:rsidRDefault="00F46162" w:rsidP="00AC5455">
      <w:pPr>
        <w:suppressAutoHyphens/>
        <w:spacing w:line="360" w:lineRule="auto"/>
        <w:ind w:firstLine="567"/>
        <w:jc w:val="both"/>
        <w:rPr>
          <w:b/>
        </w:rPr>
      </w:pPr>
    </w:p>
    <w:p w:rsidR="00247A43" w:rsidRPr="00F13BB8" w:rsidRDefault="00F13BB8" w:rsidP="00F13BB8">
      <w:pPr>
        <w:suppressAutoHyphens/>
        <w:ind w:firstLine="567"/>
        <w:jc w:val="both"/>
        <w:rPr>
          <w:b/>
        </w:rPr>
      </w:pPr>
      <w:r>
        <w:rPr>
          <w:b/>
        </w:rPr>
        <w:t xml:space="preserve">DĖL </w:t>
      </w:r>
      <w:r w:rsidRPr="00F13BB8">
        <w:rPr>
          <w:b/>
        </w:rPr>
        <w:t>LR VYRIAUSYBĖS 2006 M. LAPKRIČIO 15 D. NUTARIMO NR. 1132 „DĖL SOCIALINIŲ PASLAUGŲ PLANAVIMO METODIKOS PATVIRTINIMO“ PAKEITIMO PROJEKTO</w:t>
      </w:r>
    </w:p>
    <w:p w:rsidR="00247A43" w:rsidRDefault="00247A43" w:rsidP="00432DAC"/>
    <w:p w:rsidR="00F13BB8" w:rsidRDefault="00247A43" w:rsidP="00432DAC">
      <w:r>
        <w:t xml:space="preserve">          </w:t>
      </w:r>
    </w:p>
    <w:p w:rsidR="00247A43" w:rsidRDefault="00F13BB8" w:rsidP="00432DAC">
      <w:r>
        <w:t xml:space="preserve">        </w:t>
      </w:r>
      <w:r w:rsidR="00247A43">
        <w:t>Lietuvos savivaldybių asociacija išnagrinėjo L</w:t>
      </w:r>
      <w:r w:rsidR="00074F2E">
        <w:t>R V</w:t>
      </w:r>
      <w:r w:rsidR="00247A43">
        <w:t xml:space="preserve">yriausybės 2006 m. lapkričio 15 d. nutarimo Nr. 1132 „Dėl socialinių paslaugų planavimo metodikos patvirtinimo“ pakeitimo projektą ir teikia šias pastabas bei pasiūlymus: </w:t>
      </w:r>
    </w:p>
    <w:p w:rsidR="00073B30" w:rsidRDefault="00073B30" w:rsidP="00432DAC"/>
    <w:p w:rsidR="00072220" w:rsidRDefault="00F13BB8" w:rsidP="00073B30">
      <w:pPr>
        <w:jc w:val="both"/>
        <w:rPr>
          <w:bCs/>
          <w:szCs w:val="24"/>
        </w:rPr>
      </w:pPr>
      <w:r>
        <w:rPr>
          <w:szCs w:val="24"/>
        </w:rPr>
        <w:t xml:space="preserve">           </w:t>
      </w:r>
      <w:r w:rsidR="00555875" w:rsidRPr="00F13BB8">
        <w:rPr>
          <w:b/>
          <w:szCs w:val="24"/>
        </w:rPr>
        <w:t>1</w:t>
      </w:r>
      <w:r w:rsidR="00555875" w:rsidRPr="00AF3999">
        <w:rPr>
          <w:szCs w:val="24"/>
        </w:rPr>
        <w:t>.</w:t>
      </w:r>
      <w:r w:rsidR="00073B30" w:rsidRPr="00AF3999">
        <w:rPr>
          <w:szCs w:val="24"/>
        </w:rPr>
        <w:t xml:space="preserve"> </w:t>
      </w:r>
      <w:r w:rsidR="00555875" w:rsidRPr="00AF3999">
        <w:rPr>
          <w:szCs w:val="24"/>
        </w:rPr>
        <w:t>K</w:t>
      </w:r>
      <w:r w:rsidR="00555875" w:rsidRPr="00AF3999">
        <w:rPr>
          <w:b/>
          <w:szCs w:val="24"/>
        </w:rPr>
        <w:t xml:space="preserve">eistinas 17 p. </w:t>
      </w:r>
      <w:r w:rsidR="00555875" w:rsidRPr="00AF3999">
        <w:rPr>
          <w:szCs w:val="24"/>
        </w:rPr>
        <w:t>Šis punktas</w:t>
      </w:r>
      <w:r w:rsidR="00555875" w:rsidRPr="00AF3999">
        <w:rPr>
          <w:b/>
          <w:szCs w:val="24"/>
        </w:rPr>
        <w:t xml:space="preserve"> </w:t>
      </w:r>
      <w:r w:rsidR="00555875" w:rsidRPr="00AF3999">
        <w:rPr>
          <w:szCs w:val="24"/>
        </w:rPr>
        <w:t xml:space="preserve">reglamentuoja, kad „Socialinių paslaugų teikimo savivaldybės teritorijos gyventojams mastą savivaldybė nustato </w:t>
      </w:r>
      <w:r w:rsidR="00555875" w:rsidRPr="00F13BB8">
        <w:rPr>
          <w:bCs/>
          <w:szCs w:val="24"/>
        </w:rPr>
        <w:t>vadovau</w:t>
      </w:r>
      <w:r w:rsidRPr="00F13BB8">
        <w:rPr>
          <w:bCs/>
          <w:szCs w:val="24"/>
        </w:rPr>
        <w:t>jantis</w:t>
      </w:r>
      <w:r>
        <w:rPr>
          <w:b/>
          <w:bCs/>
          <w:szCs w:val="24"/>
        </w:rPr>
        <w:t xml:space="preserve"> </w:t>
      </w:r>
      <w:r w:rsidR="00555875" w:rsidRPr="00DE26BD">
        <w:rPr>
          <w:bCs/>
          <w:szCs w:val="24"/>
        </w:rPr>
        <w:t>Baziniu paslaugų šeimai paketu, patvirtintu Lietuvos Respublikos Vyriausybės 2019 m. birželio 19 d. nutarimu Nr. 618 „Dėl bazinių paslaugų šeimai paketo patvirtinimo“.  P</w:t>
      </w:r>
      <w:r w:rsidR="00555875" w:rsidRPr="00AF3999">
        <w:rPr>
          <w:bCs/>
          <w:szCs w:val="24"/>
        </w:rPr>
        <w:t>ažymime,</w:t>
      </w:r>
      <w:r w:rsidR="00555875" w:rsidRPr="00AF3999">
        <w:rPr>
          <w:b/>
          <w:bCs/>
          <w:szCs w:val="24"/>
        </w:rPr>
        <w:t xml:space="preserve"> </w:t>
      </w:r>
      <w:r w:rsidR="00555875" w:rsidRPr="00AF3999">
        <w:rPr>
          <w:bCs/>
          <w:szCs w:val="24"/>
        </w:rPr>
        <w:t>kad</w:t>
      </w:r>
      <w:r w:rsidR="00555875" w:rsidRPr="00AF3999">
        <w:rPr>
          <w:b/>
          <w:bCs/>
          <w:szCs w:val="24"/>
        </w:rPr>
        <w:t xml:space="preserve"> </w:t>
      </w:r>
      <w:r w:rsidR="00555875" w:rsidRPr="00AF3999">
        <w:rPr>
          <w:bCs/>
          <w:szCs w:val="24"/>
        </w:rPr>
        <w:t>bazinis paslaugų šeimai paketas didžiąja dalimi apima ir švietimo srities paslaugas (pvz. ikimokyklinis ugdymas, neformalus vaikų švietimas), sveikatos priežiūros, kultūros sričių ir kitas paslaugas, todėl savivaldybės nesupranta</w:t>
      </w:r>
      <w:r>
        <w:rPr>
          <w:bCs/>
          <w:szCs w:val="24"/>
        </w:rPr>
        <w:t xml:space="preserve">, </w:t>
      </w:r>
      <w:r w:rsidR="00555875" w:rsidRPr="00AF3999">
        <w:rPr>
          <w:bCs/>
          <w:szCs w:val="24"/>
        </w:rPr>
        <w:t>ko</w:t>
      </w:r>
      <w:r>
        <w:rPr>
          <w:bCs/>
          <w:szCs w:val="24"/>
        </w:rPr>
        <w:t xml:space="preserve">dėl reikėtų </w:t>
      </w:r>
      <w:r w:rsidR="00555875" w:rsidRPr="00AF3999">
        <w:rPr>
          <w:bCs/>
          <w:szCs w:val="24"/>
        </w:rPr>
        <w:t xml:space="preserve">vadovautis </w:t>
      </w:r>
      <w:r w:rsidR="00487419">
        <w:rPr>
          <w:bCs/>
          <w:szCs w:val="24"/>
        </w:rPr>
        <w:t xml:space="preserve">šiuo </w:t>
      </w:r>
      <w:r>
        <w:rPr>
          <w:bCs/>
          <w:szCs w:val="24"/>
        </w:rPr>
        <w:t xml:space="preserve">dokumentu. </w:t>
      </w:r>
      <w:r w:rsidR="00487419">
        <w:rPr>
          <w:bCs/>
          <w:szCs w:val="24"/>
        </w:rPr>
        <w:t xml:space="preserve">Metodika apibrėžia </w:t>
      </w:r>
      <w:r w:rsidR="00555875" w:rsidRPr="00AF3999">
        <w:rPr>
          <w:bCs/>
          <w:szCs w:val="24"/>
        </w:rPr>
        <w:t>socialinių paslaugų plan</w:t>
      </w:r>
      <w:r w:rsidR="00487419">
        <w:rPr>
          <w:bCs/>
          <w:szCs w:val="24"/>
        </w:rPr>
        <w:t>o</w:t>
      </w:r>
      <w:r w:rsidR="00487419" w:rsidRPr="00487419">
        <w:rPr>
          <w:bCs/>
          <w:szCs w:val="24"/>
        </w:rPr>
        <w:t xml:space="preserve"> </w:t>
      </w:r>
      <w:r w:rsidR="00487419">
        <w:rPr>
          <w:bCs/>
          <w:szCs w:val="24"/>
        </w:rPr>
        <w:t xml:space="preserve">sudarymą visoms žmonių grupėms, </w:t>
      </w:r>
      <w:r w:rsidR="00555875" w:rsidRPr="00AF3999">
        <w:rPr>
          <w:bCs/>
          <w:szCs w:val="24"/>
        </w:rPr>
        <w:t>o ne visų sričių paslaugų šeimoms plan</w:t>
      </w:r>
      <w:r w:rsidR="00487419">
        <w:rPr>
          <w:bCs/>
          <w:szCs w:val="24"/>
        </w:rPr>
        <w:t xml:space="preserve">o, </w:t>
      </w:r>
      <w:r w:rsidR="00555875" w:rsidRPr="00AF3999">
        <w:rPr>
          <w:bCs/>
          <w:szCs w:val="24"/>
        </w:rPr>
        <w:t xml:space="preserve">todėl </w:t>
      </w:r>
      <w:r w:rsidR="00487419">
        <w:rPr>
          <w:bCs/>
          <w:szCs w:val="24"/>
        </w:rPr>
        <w:t xml:space="preserve">neaišku, kodėl įrašyta tokia  nuostata. </w:t>
      </w:r>
      <w:r w:rsidR="00555875" w:rsidRPr="00AF3999">
        <w:rPr>
          <w:bCs/>
          <w:szCs w:val="24"/>
        </w:rPr>
        <w:t xml:space="preserve">Savivaldybėms kilo </w:t>
      </w:r>
      <w:r>
        <w:rPr>
          <w:bCs/>
          <w:szCs w:val="24"/>
        </w:rPr>
        <w:t xml:space="preserve">pagrįstų </w:t>
      </w:r>
      <w:r w:rsidR="00555875" w:rsidRPr="00AF3999">
        <w:rPr>
          <w:bCs/>
          <w:szCs w:val="24"/>
        </w:rPr>
        <w:t xml:space="preserve">abejonių, </w:t>
      </w:r>
      <w:r>
        <w:rPr>
          <w:bCs/>
          <w:szCs w:val="24"/>
        </w:rPr>
        <w:t xml:space="preserve">gal </w:t>
      </w:r>
      <w:r w:rsidR="00555875" w:rsidRPr="00AF3999">
        <w:rPr>
          <w:bCs/>
          <w:szCs w:val="24"/>
        </w:rPr>
        <w:t>keičia</w:t>
      </w:r>
      <w:r w:rsidR="00487419">
        <w:rPr>
          <w:bCs/>
          <w:szCs w:val="24"/>
        </w:rPr>
        <w:t xml:space="preserve">si </w:t>
      </w:r>
      <w:r w:rsidR="00555875" w:rsidRPr="00AF3999">
        <w:rPr>
          <w:bCs/>
          <w:szCs w:val="24"/>
        </w:rPr>
        <w:t>socialinių paslaugų samprata? Savivaldybės pažymi, kad realioje praktikoje socialinių paslaugų apimtis ir mastas yra vertinami  atsižvelgiant į duomenų bazės SPIS duomenis</w:t>
      </w:r>
      <w:r w:rsidR="00487419">
        <w:rPr>
          <w:bCs/>
          <w:szCs w:val="24"/>
        </w:rPr>
        <w:t xml:space="preserve">. </w:t>
      </w:r>
      <w:r w:rsidR="00072220" w:rsidRPr="00AF3999">
        <w:rPr>
          <w:bCs/>
          <w:szCs w:val="24"/>
        </w:rPr>
        <w:t xml:space="preserve"> </w:t>
      </w:r>
    </w:p>
    <w:p w:rsidR="00AF3999" w:rsidRDefault="00AF3999" w:rsidP="00073B30">
      <w:pPr>
        <w:jc w:val="both"/>
        <w:rPr>
          <w:bCs/>
          <w:szCs w:val="24"/>
        </w:rPr>
      </w:pPr>
    </w:p>
    <w:p w:rsidR="00C7556A" w:rsidRDefault="00F13BB8" w:rsidP="00AF3999">
      <w:pPr>
        <w:jc w:val="both"/>
        <w:rPr>
          <w:szCs w:val="24"/>
          <w:lang w:eastAsia="lt-LT"/>
        </w:rPr>
      </w:pPr>
      <w:r>
        <w:rPr>
          <w:b/>
          <w:bCs/>
          <w:szCs w:val="24"/>
        </w:rPr>
        <w:t xml:space="preserve">            </w:t>
      </w:r>
      <w:r w:rsidR="00AF3999" w:rsidRPr="00AF3999">
        <w:rPr>
          <w:b/>
          <w:bCs/>
          <w:szCs w:val="24"/>
        </w:rPr>
        <w:t>2.</w:t>
      </w:r>
      <w:r>
        <w:rPr>
          <w:b/>
          <w:bCs/>
          <w:szCs w:val="24"/>
        </w:rPr>
        <w:t xml:space="preserve"> </w:t>
      </w:r>
      <w:r w:rsidR="00AF3999" w:rsidRPr="00AF3999">
        <w:rPr>
          <w:b/>
          <w:bCs/>
          <w:szCs w:val="24"/>
        </w:rPr>
        <w:t>D</w:t>
      </w:r>
      <w:r w:rsidR="00072220" w:rsidRPr="00AF3999">
        <w:rPr>
          <w:b/>
          <w:szCs w:val="24"/>
          <w:lang w:eastAsia="lt-LT"/>
        </w:rPr>
        <w:t>ėl keičiamo  13 punkto</w:t>
      </w:r>
      <w:r w:rsidR="00072220" w:rsidRPr="00AF3999">
        <w:rPr>
          <w:szCs w:val="24"/>
          <w:lang w:eastAsia="lt-LT"/>
        </w:rPr>
        <w:t xml:space="preserve">. </w:t>
      </w:r>
      <w:r w:rsidR="00F46162" w:rsidRPr="00AF3999">
        <w:rPr>
          <w:szCs w:val="24"/>
          <w:lang w:eastAsia="lt-LT"/>
        </w:rPr>
        <w:t xml:space="preserve">Šis punktas reglamentuoja: „13. Prie socialinių paslaugų plano projekto rengimo </w:t>
      </w:r>
      <w:r w:rsidR="00F46162" w:rsidRPr="00AF3999">
        <w:rPr>
          <w:b/>
          <w:szCs w:val="24"/>
          <w:lang w:eastAsia="lt-LT"/>
        </w:rPr>
        <w:t>prisideda</w:t>
      </w:r>
      <w:r w:rsidR="00F46162" w:rsidRPr="00AF3999">
        <w:rPr>
          <w:szCs w:val="24"/>
          <w:lang w:eastAsia="lt-LT"/>
        </w:rPr>
        <w:t xml:space="preserve"> ir kiti savivaldybės administracijos padaliniai</w:t>
      </w:r>
      <w:r w:rsidR="00F46162" w:rsidRPr="00AF3999">
        <w:rPr>
          <w:b/>
          <w:bCs/>
          <w:szCs w:val="24"/>
          <w:lang w:eastAsia="lt-LT"/>
        </w:rPr>
        <w:t xml:space="preserve">, </w:t>
      </w:r>
      <w:r w:rsidR="00F46162" w:rsidRPr="00AF3999">
        <w:rPr>
          <w:szCs w:val="24"/>
          <w:lang w:eastAsia="lt-LT"/>
        </w:rPr>
        <w:t xml:space="preserve">tarpinstitucinio bendradarbiavimo koordinatorius, šeimų tarybos, neįgaliųjų reikalų tarybos, nevyriausybinių organizacijų tarybos, jaunimo reikalų tarybos atstovai ir kt.“ </w:t>
      </w:r>
    </w:p>
    <w:p w:rsidR="00C7556A" w:rsidRDefault="00C7556A" w:rsidP="00C7556A">
      <w:pPr>
        <w:ind w:firstLine="720"/>
        <w:jc w:val="both"/>
        <w:rPr>
          <w:szCs w:val="24"/>
        </w:rPr>
      </w:pPr>
      <w:r w:rsidRPr="00AF3999">
        <w:rPr>
          <w:szCs w:val="24"/>
          <w:lang w:eastAsia="lt-LT"/>
        </w:rPr>
        <w:t>Informuojame, kad  Švietimo įstatymo 23 straipsnis reglamentuoja, kad tarp</w:t>
      </w:r>
      <w:r w:rsidR="00487419">
        <w:rPr>
          <w:szCs w:val="24"/>
          <w:lang w:eastAsia="lt-LT"/>
        </w:rPr>
        <w:t xml:space="preserve">institucinio </w:t>
      </w:r>
      <w:r w:rsidRPr="00AF3999">
        <w:rPr>
          <w:szCs w:val="24"/>
          <w:lang w:eastAsia="lt-LT"/>
        </w:rPr>
        <w:t xml:space="preserve"> bendradarbiavimo koordinatorius “</w:t>
      </w:r>
      <w:r w:rsidRPr="00AF3999">
        <w:rPr>
          <w:szCs w:val="24"/>
        </w:rPr>
        <w:t xml:space="preserve">inicijuoja ir kartu su savivaldybės administracijos struktūriniais padaliniais, kitomis institucijomis ir organizacijomis </w:t>
      </w:r>
      <w:r w:rsidRPr="00DE26BD">
        <w:rPr>
          <w:bCs/>
          <w:szCs w:val="24"/>
        </w:rPr>
        <w:t>rengia</w:t>
      </w:r>
      <w:r w:rsidRPr="00AF3999">
        <w:rPr>
          <w:szCs w:val="24"/>
        </w:rPr>
        <w:t xml:space="preserve"> koordinuotai teikiamų švietimo pagalbos, socialinių ir sveikatos priežiūros </w:t>
      </w:r>
      <w:r w:rsidRPr="00DE26BD">
        <w:rPr>
          <w:bCs/>
          <w:szCs w:val="24"/>
        </w:rPr>
        <w:t>paslaugų plėtros planą</w:t>
      </w:r>
      <w:r w:rsidRPr="00AF3999">
        <w:rPr>
          <w:b/>
          <w:bCs/>
          <w:szCs w:val="24"/>
        </w:rPr>
        <w:t>,</w:t>
      </w:r>
      <w:r w:rsidRPr="00AF3999">
        <w:rPr>
          <w:szCs w:val="24"/>
        </w:rPr>
        <w:t xml:space="preserve"> buria specialistų grupę, teikiančią socialinės paramos ir sveikatos priežiūros paslaugas“. </w:t>
      </w:r>
    </w:p>
    <w:p w:rsidR="00C7556A" w:rsidRDefault="00C7556A" w:rsidP="00C7556A">
      <w:pPr>
        <w:ind w:firstLine="720"/>
        <w:jc w:val="both"/>
        <w:rPr>
          <w:szCs w:val="24"/>
          <w:lang w:eastAsia="lt-LT"/>
        </w:rPr>
      </w:pPr>
      <w:r>
        <w:t xml:space="preserve">Tarpinstitucinio bendradarbiavimo koordinatorių asociacija pažymi, kad  </w:t>
      </w:r>
      <w:r w:rsidRPr="00F059DD">
        <w:rPr>
          <w:b/>
        </w:rPr>
        <w:t>socialinių paslaugų planas</w:t>
      </w:r>
      <w:r>
        <w:t xml:space="preserve"> turi derėti su </w:t>
      </w:r>
      <w:r w:rsidR="00487419">
        <w:t xml:space="preserve">jų rengiamu </w:t>
      </w:r>
      <w:r>
        <w:t xml:space="preserve">Švietimo įstatyme reglamentuotu </w:t>
      </w:r>
      <w:r w:rsidRPr="00F059DD">
        <w:rPr>
          <w:b/>
        </w:rPr>
        <w:t>koordinuotai teikiamų paslaugų plėtros planu,</w:t>
      </w:r>
      <w:r>
        <w:t xml:space="preserve"> ir atvirkščiai. Todėl </w:t>
      </w:r>
      <w:r w:rsidR="00487419">
        <w:t xml:space="preserve">rengiant šiuos du skirtingus, tačiau </w:t>
      </w:r>
      <w:r w:rsidR="00F059DD">
        <w:t xml:space="preserve"> dalinai </w:t>
      </w:r>
      <w:r w:rsidR="00487419">
        <w:t xml:space="preserve">persidengiančius </w:t>
      </w:r>
      <w:r w:rsidR="00F059DD">
        <w:t xml:space="preserve">planus, </w:t>
      </w:r>
      <w:r>
        <w:t xml:space="preserve">būtinas bendradarbiavimas ir derinimas tarpusavyje, o žodis </w:t>
      </w:r>
      <w:r w:rsidRPr="00F13BB8">
        <w:rPr>
          <w:b/>
        </w:rPr>
        <w:t>„prisideda“</w:t>
      </w:r>
      <w:r>
        <w:t xml:space="preserve"> neatspindi glaudaus bendradarbiavimo būtinybės. Siūloma įrašyti planų derinimo galimybę. </w:t>
      </w:r>
    </w:p>
    <w:p w:rsidR="00A358C4" w:rsidRDefault="00F13BB8" w:rsidP="00AF3999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F059DD">
        <w:rPr>
          <w:szCs w:val="24"/>
        </w:rPr>
        <w:t>N</w:t>
      </w:r>
      <w:r w:rsidR="00A358C4">
        <w:rPr>
          <w:szCs w:val="24"/>
        </w:rPr>
        <w:t xml:space="preserve">orime akcentuoti, kad būtina </w:t>
      </w:r>
      <w:r w:rsidR="00F46162" w:rsidRPr="00AF3999">
        <w:rPr>
          <w:szCs w:val="24"/>
        </w:rPr>
        <w:t xml:space="preserve">įvertinti </w:t>
      </w:r>
      <w:r w:rsidR="00467C80" w:rsidRPr="00AF3999">
        <w:rPr>
          <w:szCs w:val="24"/>
        </w:rPr>
        <w:t xml:space="preserve"> visų  </w:t>
      </w:r>
      <w:r w:rsidR="00A358C4">
        <w:rPr>
          <w:szCs w:val="24"/>
        </w:rPr>
        <w:t xml:space="preserve">planų, kurie reglamentuoti savivaldybėms parengti, būtinumą, šių </w:t>
      </w:r>
      <w:r w:rsidR="00467C80" w:rsidRPr="00AF3999">
        <w:rPr>
          <w:szCs w:val="24"/>
        </w:rPr>
        <w:t>planų rengimo tikslingumą</w:t>
      </w:r>
      <w:r w:rsidR="00A358C4">
        <w:rPr>
          <w:szCs w:val="24"/>
        </w:rPr>
        <w:t xml:space="preserve"> bei </w:t>
      </w:r>
      <w:r w:rsidR="00467C80" w:rsidRPr="00AF3999">
        <w:rPr>
          <w:szCs w:val="24"/>
        </w:rPr>
        <w:t>administracinius kaštus</w:t>
      </w:r>
      <w:r w:rsidR="00A358C4">
        <w:rPr>
          <w:szCs w:val="24"/>
        </w:rPr>
        <w:t xml:space="preserve">. </w:t>
      </w:r>
      <w:r w:rsidR="00F059DD">
        <w:rPr>
          <w:szCs w:val="24"/>
        </w:rPr>
        <w:t xml:space="preserve">Siūlome svarstyti </w:t>
      </w:r>
      <w:r w:rsidR="00B51585">
        <w:rPr>
          <w:szCs w:val="24"/>
        </w:rPr>
        <w:lastRenderedPageBreak/>
        <w:t xml:space="preserve">svarstyti galimybę </w:t>
      </w:r>
      <w:r w:rsidR="00467C80" w:rsidRPr="00AF3999">
        <w:rPr>
          <w:szCs w:val="24"/>
        </w:rPr>
        <w:t xml:space="preserve">apjungti </w:t>
      </w:r>
      <w:r w:rsidR="00F059DD">
        <w:rPr>
          <w:szCs w:val="24"/>
        </w:rPr>
        <w:t xml:space="preserve">dalinai </w:t>
      </w:r>
      <w:r w:rsidR="00467C80" w:rsidRPr="00AF3999">
        <w:rPr>
          <w:szCs w:val="24"/>
        </w:rPr>
        <w:t>besidubliuojančius planus į vieną bendrą planą</w:t>
      </w:r>
      <w:r w:rsidR="00A358C4">
        <w:rPr>
          <w:szCs w:val="24"/>
        </w:rPr>
        <w:t xml:space="preserve">, nes </w:t>
      </w:r>
      <w:r w:rsidR="00F059DD">
        <w:rPr>
          <w:szCs w:val="24"/>
        </w:rPr>
        <w:t xml:space="preserve">skirtingų </w:t>
      </w:r>
      <w:r w:rsidR="00F46162" w:rsidRPr="00AF3999">
        <w:rPr>
          <w:szCs w:val="24"/>
        </w:rPr>
        <w:t xml:space="preserve"> </w:t>
      </w:r>
      <w:r w:rsidR="00A358C4">
        <w:rPr>
          <w:szCs w:val="24"/>
        </w:rPr>
        <w:t xml:space="preserve">analogiškų </w:t>
      </w:r>
      <w:r w:rsidR="00F46162" w:rsidRPr="00AF3999">
        <w:rPr>
          <w:szCs w:val="24"/>
        </w:rPr>
        <w:t xml:space="preserve">planų </w:t>
      </w:r>
      <w:r>
        <w:rPr>
          <w:szCs w:val="24"/>
        </w:rPr>
        <w:t>(be minėtų planų, rengiamas savivaldybės strateginis planas, veiklos planas ir kt</w:t>
      </w:r>
      <w:r w:rsidR="00B51585">
        <w:rPr>
          <w:szCs w:val="24"/>
        </w:rPr>
        <w:t>.</w:t>
      </w:r>
      <w:r>
        <w:rPr>
          <w:szCs w:val="24"/>
        </w:rPr>
        <w:t xml:space="preserve">) </w:t>
      </w:r>
      <w:r w:rsidR="00F46162" w:rsidRPr="00AF3999">
        <w:rPr>
          <w:szCs w:val="24"/>
        </w:rPr>
        <w:t xml:space="preserve">rengimas </w:t>
      </w:r>
      <w:r w:rsidR="00B51585">
        <w:rPr>
          <w:szCs w:val="24"/>
        </w:rPr>
        <w:t xml:space="preserve">nėra prasmingas ir reikalauja nemažų administracinių kaštų. </w:t>
      </w:r>
      <w:r>
        <w:rPr>
          <w:szCs w:val="24"/>
        </w:rPr>
        <w:t xml:space="preserve"> </w:t>
      </w:r>
    </w:p>
    <w:p w:rsidR="00A358C4" w:rsidRPr="00F059DD" w:rsidRDefault="00F648D3" w:rsidP="00B51585">
      <w:pPr>
        <w:ind w:firstLine="1296"/>
        <w:jc w:val="both"/>
        <w:rPr>
          <w:b/>
          <w:color w:val="000000"/>
          <w:szCs w:val="24"/>
          <w:lang w:eastAsia="lt-LT"/>
        </w:rPr>
      </w:pPr>
      <w:r>
        <w:t>3.</w:t>
      </w:r>
      <w:r w:rsidR="00A358C4">
        <w:t xml:space="preserve"> </w:t>
      </w:r>
      <w:r w:rsidRPr="00A358C4">
        <w:rPr>
          <w:b/>
        </w:rPr>
        <w:t>Dėl terminų</w:t>
      </w:r>
      <w:r>
        <w:t xml:space="preserve">. </w:t>
      </w:r>
      <w:r w:rsidRPr="00F648D3">
        <w:t>19 p. s</w:t>
      </w:r>
      <w:r w:rsidR="00AF3999" w:rsidRPr="00F648D3">
        <w:t>avivaldyb</w:t>
      </w:r>
      <w:r w:rsidRPr="00F648D3">
        <w:t xml:space="preserve">ėms </w:t>
      </w:r>
      <w:r w:rsidR="00AF3999" w:rsidRPr="00F648D3">
        <w:rPr>
          <w:rFonts w:eastAsia="Courier New"/>
        </w:rPr>
        <w:t xml:space="preserve">rekomenduojama parengti </w:t>
      </w:r>
      <w:r w:rsidR="00AF3999" w:rsidRPr="00F648D3">
        <w:t xml:space="preserve">socialinių paslaugų </w:t>
      </w:r>
      <w:r w:rsidR="00AF3999" w:rsidRPr="00F648D3">
        <w:rPr>
          <w:rFonts w:eastAsia="Courier New"/>
        </w:rPr>
        <w:t>a</w:t>
      </w:r>
      <w:r w:rsidR="00AF3999" w:rsidRPr="00F648D3">
        <w:t xml:space="preserve">teinančiųjų metų plano projektą ir pateikti jį viešai svarstyti </w:t>
      </w:r>
      <w:r w:rsidR="00AF3999" w:rsidRPr="00F059DD">
        <w:rPr>
          <w:b/>
        </w:rPr>
        <w:t>iki einamųjų metų spalio 1 dienos.“</w:t>
      </w:r>
      <w:r w:rsidR="00AF3999" w:rsidRPr="00F648D3">
        <w:rPr>
          <w:b/>
        </w:rPr>
        <w:t xml:space="preserve"> </w:t>
      </w:r>
      <w:r w:rsidR="00F059DD">
        <w:rPr>
          <w:b/>
        </w:rPr>
        <w:t>K</w:t>
      </w:r>
      <w:r w:rsidR="00A358C4" w:rsidRPr="00B51585">
        <w:rPr>
          <w:b/>
        </w:rPr>
        <w:t>eičiant LR Vyriausybės nutarimą, b</w:t>
      </w:r>
      <w:r w:rsidRPr="00B51585">
        <w:rPr>
          <w:b/>
        </w:rPr>
        <w:t xml:space="preserve">ūtina keisti </w:t>
      </w:r>
      <w:r w:rsidR="00A358C4" w:rsidRPr="00B51585">
        <w:rPr>
          <w:b/>
        </w:rPr>
        <w:t xml:space="preserve">ir </w:t>
      </w:r>
      <w:r w:rsidRPr="00B51585">
        <w:rPr>
          <w:b/>
        </w:rPr>
        <w:t>šį punktą, nes jo  realiai negali</w:t>
      </w:r>
      <w:r w:rsidR="00F059DD">
        <w:rPr>
          <w:b/>
        </w:rPr>
        <w:t xml:space="preserve">ma </w:t>
      </w:r>
      <w:r w:rsidRPr="00B51585">
        <w:rPr>
          <w:b/>
        </w:rPr>
        <w:t>įgyvendinti.</w:t>
      </w:r>
      <w:r w:rsidRPr="00F648D3">
        <w:rPr>
          <w:b/>
        </w:rPr>
        <w:t xml:space="preserve"> </w:t>
      </w:r>
      <w:r w:rsidRPr="00F648D3">
        <w:t>S</w:t>
      </w:r>
      <w:r>
        <w:t xml:space="preserve">avivaldybės </w:t>
      </w:r>
      <w:r w:rsidR="00A358C4">
        <w:t xml:space="preserve">pažymi, kad </w:t>
      </w:r>
      <w:r w:rsidR="00AF3999">
        <w:t>nėra galimybės surinkti informacij</w:t>
      </w:r>
      <w:r>
        <w:t xml:space="preserve">os </w:t>
      </w:r>
      <w:r w:rsidR="00AF3999">
        <w:t>apie einam</w:t>
      </w:r>
      <w:r w:rsidR="00B51585">
        <w:t xml:space="preserve">uosius </w:t>
      </w:r>
      <w:r w:rsidR="00AF3999">
        <w:t xml:space="preserve">metus, kol nėra jie pasibaigę. Dėl tos priežasties </w:t>
      </w:r>
      <w:r w:rsidR="009A3FC2">
        <w:t xml:space="preserve">į planą neįrašomi nauji </w:t>
      </w:r>
      <w:r w:rsidR="00AF3999">
        <w:t>duomenys</w:t>
      </w:r>
      <w:r w:rsidR="009A3FC2">
        <w:t xml:space="preserve">, o pvz. 2020 m. plane būna 2018 m. duomenys, nes </w:t>
      </w:r>
      <w:r w:rsidR="00F059DD">
        <w:t>savivaldybė</w:t>
      </w:r>
      <w:r w:rsidR="009A3FC2">
        <w:t xml:space="preserve">s </w:t>
      </w:r>
      <w:r w:rsidR="00F059DD">
        <w:t xml:space="preserve">iki spalio mėnesio </w:t>
      </w:r>
      <w:r w:rsidR="00B51585">
        <w:t xml:space="preserve">nežino </w:t>
      </w:r>
      <w:r w:rsidR="00AF3999">
        <w:t xml:space="preserve"> </w:t>
      </w:r>
      <w:r w:rsidR="00F059DD">
        <w:t xml:space="preserve">kitų metų </w:t>
      </w:r>
      <w:r w:rsidR="00AF3999">
        <w:t>biudžeto</w:t>
      </w:r>
      <w:r w:rsidR="00F059DD">
        <w:t xml:space="preserve">, </w:t>
      </w:r>
      <w:r w:rsidR="009A3FC2">
        <w:t xml:space="preserve">o socialinių paslaugų įstaigos dar neturi einamųjų metų duomenų ir todėl jų </w:t>
      </w:r>
      <w:r w:rsidR="00F059DD">
        <w:t xml:space="preserve"> </w:t>
      </w:r>
      <w:r w:rsidR="00AF3999">
        <w:t>negali pateikti</w:t>
      </w:r>
      <w:r w:rsidR="009A3FC2">
        <w:t xml:space="preserve">. </w:t>
      </w:r>
      <w:r w:rsidR="00AF3999">
        <w:t xml:space="preserve">  </w:t>
      </w:r>
      <w:r w:rsidR="00A358C4">
        <w:rPr>
          <w:szCs w:val="24"/>
        </w:rPr>
        <w:t xml:space="preserve">Atsižvelgiant į Metodikos </w:t>
      </w:r>
      <w:r w:rsidR="00D053F8">
        <w:rPr>
          <w:szCs w:val="24"/>
        </w:rPr>
        <w:t xml:space="preserve">nuostatas, </w:t>
      </w:r>
      <w:r w:rsidR="00A358C4">
        <w:rPr>
          <w:szCs w:val="24"/>
        </w:rPr>
        <w:t xml:space="preserve">įtraukiant į plano rengimą ir kitus socialinius partnerius, bei siekiant atsižvelgti ir į gyventojų apklausas, atlikti situacijos analizę bei išdiskutuoti apie socialinių paslaugų teikimo rūšis ir mastus, </w:t>
      </w:r>
      <w:r w:rsidR="00A358C4" w:rsidRPr="00D053F8">
        <w:rPr>
          <w:b/>
          <w:szCs w:val="24"/>
        </w:rPr>
        <w:t>s</w:t>
      </w:r>
      <w:r w:rsidR="00A358C4" w:rsidRPr="00D053F8">
        <w:rPr>
          <w:b/>
          <w:color w:val="000000"/>
          <w:szCs w:val="24"/>
          <w:lang w:eastAsia="lt-LT"/>
        </w:rPr>
        <w:t xml:space="preserve">iūlome </w:t>
      </w:r>
      <w:r w:rsidR="00A358C4">
        <w:rPr>
          <w:color w:val="000000"/>
          <w:szCs w:val="24"/>
          <w:lang w:eastAsia="lt-LT"/>
        </w:rPr>
        <w:t xml:space="preserve">patikslinti </w:t>
      </w:r>
      <w:r w:rsidR="00B51585">
        <w:rPr>
          <w:color w:val="000000"/>
          <w:szCs w:val="24"/>
          <w:lang w:eastAsia="lt-LT"/>
        </w:rPr>
        <w:t xml:space="preserve">ir </w:t>
      </w:r>
      <w:r w:rsidR="00A358C4">
        <w:rPr>
          <w:color w:val="000000"/>
          <w:szCs w:val="24"/>
          <w:lang w:eastAsia="lt-LT"/>
        </w:rPr>
        <w:t xml:space="preserve">plano </w:t>
      </w:r>
      <w:r w:rsidR="00F059DD">
        <w:rPr>
          <w:color w:val="000000"/>
          <w:szCs w:val="24"/>
          <w:lang w:eastAsia="lt-LT"/>
        </w:rPr>
        <w:t xml:space="preserve">tvirtinimo </w:t>
      </w:r>
      <w:r w:rsidR="00A358C4">
        <w:rPr>
          <w:color w:val="000000"/>
          <w:szCs w:val="24"/>
          <w:lang w:eastAsia="lt-LT"/>
        </w:rPr>
        <w:t xml:space="preserve"> terminus</w:t>
      </w:r>
      <w:r w:rsidR="00B51585">
        <w:rPr>
          <w:color w:val="000000"/>
          <w:szCs w:val="24"/>
          <w:lang w:eastAsia="lt-LT"/>
        </w:rPr>
        <w:t xml:space="preserve">. </w:t>
      </w:r>
      <w:r w:rsidR="00A358C4">
        <w:rPr>
          <w:color w:val="000000"/>
          <w:szCs w:val="24"/>
          <w:lang w:eastAsia="lt-LT"/>
        </w:rPr>
        <w:t xml:space="preserve">Metodikos 33 punktą  išdėstyti taip: „33. </w:t>
      </w:r>
      <w:r w:rsidR="00A358C4" w:rsidRPr="00DE26BD">
        <w:rPr>
          <w:bCs/>
          <w:color w:val="000000"/>
          <w:szCs w:val="24"/>
          <w:lang w:eastAsia="lt-LT"/>
        </w:rPr>
        <w:t xml:space="preserve">Socialinių paslaugų planą patvirtinti </w:t>
      </w:r>
      <w:r w:rsidR="00A358C4" w:rsidRPr="00F059DD">
        <w:rPr>
          <w:b/>
          <w:bCs/>
          <w:color w:val="000000"/>
          <w:szCs w:val="24"/>
          <w:lang w:eastAsia="lt-LT"/>
        </w:rPr>
        <w:t>iki einamųjų metų gegužės 1 d.</w:t>
      </w:r>
      <w:r w:rsidR="00A358C4" w:rsidRPr="00F059DD">
        <w:rPr>
          <w:b/>
          <w:color w:val="000000"/>
          <w:szCs w:val="24"/>
          <w:lang w:eastAsia="lt-LT"/>
        </w:rPr>
        <w:t>“.</w:t>
      </w:r>
    </w:p>
    <w:p w:rsidR="00D804FA" w:rsidRDefault="00D053F8" w:rsidP="00D053F8">
      <w:pPr>
        <w:spacing w:after="33" w:line="228" w:lineRule="auto"/>
        <w:ind w:firstLine="720"/>
        <w:jc w:val="both"/>
      </w:pPr>
      <w:r>
        <w:t>4.</w:t>
      </w:r>
      <w:r w:rsidR="00B51585">
        <w:t xml:space="preserve"> </w:t>
      </w:r>
      <w:r w:rsidR="00B51585" w:rsidRPr="00B51585">
        <w:rPr>
          <w:b/>
        </w:rPr>
        <w:t>Dėl trūkstamos informacijos.</w:t>
      </w:r>
      <w:r w:rsidR="00B51585">
        <w:t xml:space="preserve"> </w:t>
      </w:r>
      <w:r>
        <w:t>So</w:t>
      </w:r>
      <w:r w:rsidR="00D804FA">
        <w:t>cialinių paslaugų plano formoje II skyriuje Būklės analizė 4.1 papunktyje (lentelėje) „Vidutinis metinis gyventojų skaičius ir sudėtis“</w:t>
      </w:r>
      <w:r w:rsidR="00B51585">
        <w:t xml:space="preserve"> reikia pateikti nemažai duomenų ir informacijos, kurios </w:t>
      </w:r>
      <w:r w:rsidR="00AD4404">
        <w:t xml:space="preserve">neįmanoma gauti. Siūloma jos </w:t>
      </w:r>
      <w:r w:rsidR="00DF228C">
        <w:t xml:space="preserve">atsisakyti arba užtikrinti, kad atitinkamos </w:t>
      </w:r>
      <w:r w:rsidR="00AD4404">
        <w:t xml:space="preserve">valstybinės institucijos nurodytą informaciją rinktų ir savivaldybės galėtų ją gauti.  </w:t>
      </w:r>
      <w:r w:rsidR="00DF228C">
        <w:t xml:space="preserve"> </w:t>
      </w:r>
    </w:p>
    <w:p w:rsidR="00DF228C" w:rsidRDefault="00DF228C" w:rsidP="00DF228C">
      <w:pPr>
        <w:spacing w:after="33" w:line="228" w:lineRule="auto"/>
        <w:ind w:firstLine="720"/>
        <w:jc w:val="both"/>
      </w:pPr>
      <w:r>
        <w:t xml:space="preserve">Pvz.: </w:t>
      </w:r>
      <w:r w:rsidR="00D804FA">
        <w:t>socialinės rizikos vaik</w:t>
      </w:r>
      <w:r w:rsidR="00AD4404">
        <w:t xml:space="preserve">ai </w:t>
      </w:r>
      <w:r w:rsidR="00D053F8">
        <w:t xml:space="preserve">– tokia informacija </w:t>
      </w:r>
      <w:r w:rsidR="00D804FA">
        <w:t xml:space="preserve"> nefiksuojama ir neapskaitoma. </w:t>
      </w:r>
      <w:r w:rsidR="00D053F8">
        <w:t>Socialinės rizikos vaikai negali būti tapatinam</w:t>
      </w:r>
      <w:r>
        <w:t xml:space="preserve">i </w:t>
      </w:r>
      <w:r w:rsidR="00D053F8">
        <w:t xml:space="preserve">su </w:t>
      </w:r>
      <w:r w:rsidR="00D804FA">
        <w:t xml:space="preserve"> socialinę riziką patiriančių šeimų vaikai</w:t>
      </w:r>
      <w:r w:rsidR="00D053F8">
        <w:t>s, kuriuos lanko socialiniai darbuotojai. Sąvoka „</w:t>
      </w:r>
      <w:r w:rsidR="00D804FA">
        <w:t>socialin</w:t>
      </w:r>
      <w:r w:rsidR="00D053F8">
        <w:t>ės rizikos vaikai“ yra labai plati, į ją gali patekti mokymosi sunkumų turintys vaikai</w:t>
      </w:r>
      <w:r>
        <w:t xml:space="preserve"> bei kiti </w:t>
      </w:r>
      <w:r w:rsidR="00D053F8">
        <w:t xml:space="preserve"> vaikai, </w:t>
      </w:r>
      <w:r w:rsidR="00D804FA">
        <w:t>kuriems n</w:t>
      </w:r>
      <w:r w:rsidR="00D053F8">
        <w:t xml:space="preserve">ereikia teikti </w:t>
      </w:r>
      <w:r w:rsidR="00D804FA">
        <w:t>socialinės priežiūros paslaug</w:t>
      </w:r>
      <w:r w:rsidR="00D053F8">
        <w:t>ų</w:t>
      </w:r>
      <w:r w:rsidR="00D804FA">
        <w:t xml:space="preserve"> šeimose</w:t>
      </w:r>
      <w:r w:rsidR="00AD4404">
        <w:t xml:space="preserve">; </w:t>
      </w:r>
      <w:r w:rsidR="00D053F8">
        <w:t xml:space="preserve"> </w:t>
      </w:r>
    </w:p>
    <w:p w:rsidR="00B51585" w:rsidRDefault="00D804FA" w:rsidP="0090209D">
      <w:pPr>
        <w:pStyle w:val="Sraopastraipa"/>
        <w:ind w:hanging="360"/>
        <w:jc w:val="both"/>
      </w:pPr>
      <w:r>
        <w:t>-</w:t>
      </w:r>
      <w:r>
        <w:rPr>
          <w:sz w:val="14"/>
          <w:szCs w:val="14"/>
        </w:rPr>
        <w:t>   </w:t>
      </w:r>
      <w:r>
        <w:t>suaugę asmenys su negalia</w:t>
      </w:r>
      <w:r w:rsidR="00AD4404">
        <w:t xml:space="preserve"> – iki šiol </w:t>
      </w:r>
      <w:r>
        <w:t xml:space="preserve">nėra vieningos duomenų bazės, kurioje būtų </w:t>
      </w:r>
    </w:p>
    <w:p w:rsidR="00B51585" w:rsidRDefault="00D804FA" w:rsidP="0090209D">
      <w:pPr>
        <w:pStyle w:val="Sraopastraipa"/>
        <w:ind w:hanging="360"/>
        <w:jc w:val="both"/>
      </w:pPr>
      <w:r>
        <w:t xml:space="preserve">sisteminama tokia informacija. </w:t>
      </w:r>
      <w:r w:rsidR="00AD4404">
        <w:t xml:space="preserve">Sodra moka </w:t>
      </w:r>
      <w:r>
        <w:t xml:space="preserve">neįgalumo pensijas ar išmokas, kitokio pobūdžio </w:t>
      </w:r>
    </w:p>
    <w:p w:rsidR="009A3FC2" w:rsidRDefault="00D804FA" w:rsidP="0090209D">
      <w:pPr>
        <w:pStyle w:val="Sraopastraipa"/>
        <w:ind w:hanging="360"/>
        <w:jc w:val="both"/>
      </w:pPr>
      <w:r>
        <w:t xml:space="preserve">informaciją </w:t>
      </w:r>
      <w:r w:rsidR="00AD4404">
        <w:t xml:space="preserve">renka </w:t>
      </w:r>
      <w:r>
        <w:t xml:space="preserve">NDNT, bet </w:t>
      </w:r>
      <w:r w:rsidR="009A3FC2">
        <w:t xml:space="preserve">ši informacija </w:t>
      </w:r>
      <w:r>
        <w:t>persidengia su pirminiu ar pakartotiniu neįgalumo</w:t>
      </w:r>
    </w:p>
    <w:p w:rsidR="009A3FC2" w:rsidRDefault="00D804FA" w:rsidP="0090209D">
      <w:pPr>
        <w:pStyle w:val="Sraopastraipa"/>
        <w:ind w:hanging="360"/>
        <w:jc w:val="both"/>
      </w:pPr>
      <w:r>
        <w:t xml:space="preserve"> nustatymu</w:t>
      </w:r>
      <w:r w:rsidR="00AD4404">
        <w:t xml:space="preserve">, todėl tikslios statistikos savivaldybės negali gauti. </w:t>
      </w:r>
      <w:r>
        <w:t>Be to NDNT informacij</w:t>
      </w:r>
      <w:r w:rsidR="00AD4404">
        <w:t>ą</w:t>
      </w:r>
      <w:r>
        <w:t xml:space="preserve"> už </w:t>
      </w:r>
    </w:p>
    <w:p w:rsidR="00D804FA" w:rsidRDefault="00D804FA" w:rsidP="0090209D">
      <w:pPr>
        <w:pStyle w:val="Sraopastraipa"/>
        <w:ind w:hanging="360"/>
        <w:jc w:val="both"/>
      </w:pPr>
      <w:r>
        <w:t xml:space="preserve">paskutinius kalendorinius </w:t>
      </w:r>
      <w:r w:rsidR="00AD4404">
        <w:t xml:space="preserve">parengia </w:t>
      </w:r>
      <w:r>
        <w:t xml:space="preserve">gana vėlai ir į plano projektą </w:t>
      </w:r>
      <w:r w:rsidR="00AD4404">
        <w:t xml:space="preserve">jos įtraukti </w:t>
      </w:r>
      <w:r>
        <w:t>n</w:t>
      </w:r>
      <w:r w:rsidR="00AD4404">
        <w:t xml:space="preserve">ėra galimybių. </w:t>
      </w:r>
    </w:p>
    <w:p w:rsidR="00B51585" w:rsidRDefault="00D804FA" w:rsidP="0090209D">
      <w:pPr>
        <w:pStyle w:val="Sraopastraipa"/>
        <w:ind w:hanging="360"/>
        <w:jc w:val="both"/>
      </w:pPr>
      <w:r>
        <w:t>-</w:t>
      </w:r>
      <w:r>
        <w:rPr>
          <w:sz w:val="14"/>
          <w:szCs w:val="14"/>
        </w:rPr>
        <w:t>    </w:t>
      </w:r>
      <w:r>
        <w:t>panaši situacija ir dėl vaikų su negalia</w:t>
      </w:r>
      <w:r w:rsidR="00AD4404">
        <w:t xml:space="preserve"> –  </w:t>
      </w:r>
      <w:r>
        <w:t>savivaldybė</w:t>
      </w:r>
      <w:r w:rsidR="00B51585">
        <w:t xml:space="preserve">s </w:t>
      </w:r>
      <w:r>
        <w:t>šalpos išmok</w:t>
      </w:r>
      <w:r w:rsidR="00AD4404">
        <w:t xml:space="preserve">ų </w:t>
      </w:r>
      <w:r w:rsidR="00B51585">
        <w:t xml:space="preserve">mokėjimą perdavė </w:t>
      </w:r>
    </w:p>
    <w:p w:rsidR="00D804FA" w:rsidRDefault="00B51585" w:rsidP="0090209D">
      <w:pPr>
        <w:pStyle w:val="Sraopastraipa"/>
        <w:ind w:hanging="360"/>
        <w:jc w:val="both"/>
      </w:pPr>
      <w:r>
        <w:t xml:space="preserve">Sodrai, </w:t>
      </w:r>
      <w:r w:rsidR="00AD4404">
        <w:t xml:space="preserve">ir tokios informacijos neturi. </w:t>
      </w:r>
    </w:p>
    <w:p w:rsidR="00D804FA" w:rsidRDefault="00D804F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9A3FC2" w:rsidP="00D804FA">
      <w:r>
        <w:t xml:space="preserve"> </w:t>
      </w:r>
    </w:p>
    <w:p w:rsidR="00A20A8A" w:rsidRDefault="00A20A8A" w:rsidP="00D804FA">
      <w:r>
        <w:t xml:space="preserve">        Direktorė                                                                                            R. Žakaitienė             </w:t>
      </w:r>
    </w:p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D804FA"/>
    <w:p w:rsidR="00A20A8A" w:rsidRDefault="00A20A8A" w:rsidP="00A20A8A">
      <w:pPr>
        <w:pStyle w:val="Sraopastraipa"/>
        <w:numPr>
          <w:ilvl w:val="0"/>
          <w:numId w:val="29"/>
        </w:numPr>
      </w:pPr>
      <w:r>
        <w:t xml:space="preserve">Vareikytė, 861858710           </w:t>
      </w:r>
    </w:p>
    <w:p w:rsidR="00AC5455" w:rsidRDefault="00AC5455" w:rsidP="00AC5455">
      <w:pPr>
        <w:jc w:val="right"/>
      </w:pPr>
    </w:p>
    <w:sectPr w:rsidR="00AC5455" w:rsidSect="0026201F">
      <w:headerReference w:type="first" r:id="rId8"/>
      <w:pgSz w:w="11901" w:h="16834"/>
      <w:pgMar w:top="1135" w:right="567" w:bottom="1134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8D" w:rsidRDefault="00B3168D">
      <w:r>
        <w:separator/>
      </w:r>
    </w:p>
  </w:endnote>
  <w:endnote w:type="continuationSeparator" w:id="0">
    <w:p w:rsidR="00B3168D" w:rsidRDefault="00B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8D" w:rsidRDefault="00B3168D">
      <w:r>
        <w:separator/>
      </w:r>
    </w:p>
  </w:footnote>
  <w:footnote w:type="continuationSeparator" w:id="0">
    <w:p w:rsidR="00B3168D" w:rsidRDefault="00B3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B3168D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67374674" r:id="rId2"/>
      </w:pict>
    </w: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FC1A98" w:rsidRDefault="00FC1A98">
    <w:pPr>
      <w:jc w:val="center"/>
      <w:rPr>
        <w:sz w:val="8"/>
      </w:rPr>
    </w:pPr>
  </w:p>
  <w:p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:rsidR="00FC1A98" w:rsidRDefault="00FC1A98">
    <w:pPr>
      <w:jc w:val="center"/>
      <w:rPr>
        <w:sz w:val="6"/>
      </w:rPr>
    </w:pPr>
    <w:r>
      <w:rPr>
        <w:sz w:val="20"/>
      </w:rPr>
      <w:t>el. p. bendras@lsa.lt,  atsisk. sąsk. LT287044060001377867 AB SEB bankas, banko kodas 70440</w:t>
    </w:r>
  </w:p>
  <w:p w:rsidR="00FC1A98" w:rsidRDefault="00FC1A98">
    <w:pPr>
      <w:jc w:val="center"/>
      <w:rPr>
        <w:sz w:val="6"/>
      </w:rPr>
    </w:pPr>
  </w:p>
  <w:p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69F0"/>
    <w:multiLevelType w:val="hybridMultilevel"/>
    <w:tmpl w:val="CA0E325E"/>
    <w:lvl w:ilvl="0" w:tplc="CD3AD9CA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E466E0"/>
    <w:multiLevelType w:val="hybridMultilevel"/>
    <w:tmpl w:val="AD8446E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7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0014A"/>
    <w:multiLevelType w:val="hybridMultilevel"/>
    <w:tmpl w:val="C2BE7C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9636F"/>
    <w:multiLevelType w:val="hybridMultilevel"/>
    <w:tmpl w:val="CA0E325E"/>
    <w:lvl w:ilvl="0" w:tplc="CD3AD9CA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FFF4CC7"/>
    <w:multiLevelType w:val="hybridMultilevel"/>
    <w:tmpl w:val="200822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6643E42"/>
    <w:multiLevelType w:val="multilevel"/>
    <w:tmpl w:val="AC8ACFC2"/>
    <w:numStyleLink w:val="LTstilius"/>
  </w:abstractNum>
  <w:abstractNum w:abstractNumId="17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2C87FB9"/>
    <w:multiLevelType w:val="hybridMultilevel"/>
    <w:tmpl w:val="30EE94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144498B"/>
    <w:multiLevelType w:val="hybridMultilevel"/>
    <w:tmpl w:val="E6E68B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77F5C"/>
    <w:multiLevelType w:val="hybridMultilevel"/>
    <w:tmpl w:val="992ED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44A0B"/>
    <w:multiLevelType w:val="multilevel"/>
    <w:tmpl w:val="AC8ACFC2"/>
    <w:numStyleLink w:val="LTstilius"/>
  </w:abstractNum>
  <w:abstractNum w:abstractNumId="25">
    <w:nsid w:val="6B527D1E"/>
    <w:multiLevelType w:val="hybridMultilevel"/>
    <w:tmpl w:val="0E4237F6"/>
    <w:lvl w:ilvl="0" w:tplc="914EE26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1"/>
  </w:num>
  <w:num w:numId="4">
    <w:abstractNumId w:val="19"/>
  </w:num>
  <w:num w:numId="5">
    <w:abstractNumId w:val="18"/>
  </w:num>
  <w:num w:numId="6">
    <w:abstractNumId w:val="7"/>
  </w:num>
  <w:num w:numId="7">
    <w:abstractNumId w:val="11"/>
  </w:num>
  <w:num w:numId="8">
    <w:abstractNumId w:val="15"/>
  </w:num>
  <w:num w:numId="9">
    <w:abstractNumId w:val="10"/>
  </w:num>
  <w:num w:numId="10">
    <w:abstractNumId w:val="14"/>
  </w:num>
  <w:num w:numId="11">
    <w:abstractNumId w:val="16"/>
  </w:num>
  <w:num w:numId="12">
    <w:abstractNumId w:val="6"/>
  </w:num>
  <w:num w:numId="13">
    <w:abstractNumId w:val="24"/>
  </w:num>
  <w:num w:numId="14">
    <w:abstractNumId w:val="27"/>
  </w:num>
  <w:num w:numId="15">
    <w:abstractNumId w:val="12"/>
  </w:num>
  <w:num w:numId="16">
    <w:abstractNumId w:val="17"/>
  </w:num>
  <w:num w:numId="17">
    <w:abstractNumId w:val="4"/>
  </w:num>
  <w:num w:numId="18">
    <w:abstractNumId w:val="2"/>
  </w:num>
  <w:num w:numId="19">
    <w:abstractNumId w:val="26"/>
  </w:num>
  <w:num w:numId="20">
    <w:abstractNumId w:val="8"/>
  </w:num>
  <w:num w:numId="21">
    <w:abstractNumId w:val="22"/>
  </w:num>
  <w:num w:numId="22">
    <w:abstractNumId w:val="25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AA"/>
    <w:rsid w:val="00001E81"/>
    <w:rsid w:val="0000248F"/>
    <w:rsid w:val="000146DE"/>
    <w:rsid w:val="00015D01"/>
    <w:rsid w:val="00020270"/>
    <w:rsid w:val="00022FA0"/>
    <w:rsid w:val="00025680"/>
    <w:rsid w:val="00040190"/>
    <w:rsid w:val="00046ADB"/>
    <w:rsid w:val="00047199"/>
    <w:rsid w:val="000509F5"/>
    <w:rsid w:val="00050A0B"/>
    <w:rsid w:val="0005127E"/>
    <w:rsid w:val="00052483"/>
    <w:rsid w:val="00057302"/>
    <w:rsid w:val="00072220"/>
    <w:rsid w:val="00073B30"/>
    <w:rsid w:val="00074F2E"/>
    <w:rsid w:val="0007630F"/>
    <w:rsid w:val="00077C44"/>
    <w:rsid w:val="00093EE1"/>
    <w:rsid w:val="000A2E5E"/>
    <w:rsid w:val="000A3263"/>
    <w:rsid w:val="000C791B"/>
    <w:rsid w:val="000D1CF0"/>
    <w:rsid w:val="000E288D"/>
    <w:rsid w:val="000E34CE"/>
    <w:rsid w:val="000F593C"/>
    <w:rsid w:val="000F7116"/>
    <w:rsid w:val="00111A26"/>
    <w:rsid w:val="00112BC8"/>
    <w:rsid w:val="0012321A"/>
    <w:rsid w:val="00123461"/>
    <w:rsid w:val="00132C67"/>
    <w:rsid w:val="00140656"/>
    <w:rsid w:val="001409B5"/>
    <w:rsid w:val="00150C92"/>
    <w:rsid w:val="001518EE"/>
    <w:rsid w:val="001566A6"/>
    <w:rsid w:val="00160575"/>
    <w:rsid w:val="00161F7B"/>
    <w:rsid w:val="001630F9"/>
    <w:rsid w:val="0016518F"/>
    <w:rsid w:val="00183C6D"/>
    <w:rsid w:val="001974D4"/>
    <w:rsid w:val="001A4E0B"/>
    <w:rsid w:val="001A5524"/>
    <w:rsid w:val="001A62F3"/>
    <w:rsid w:val="001B03BC"/>
    <w:rsid w:val="001C4155"/>
    <w:rsid w:val="001D0EE1"/>
    <w:rsid w:val="001D2C89"/>
    <w:rsid w:val="001D2CC0"/>
    <w:rsid w:val="001D6A8C"/>
    <w:rsid w:val="001E2804"/>
    <w:rsid w:val="001E72F1"/>
    <w:rsid w:val="001F20ED"/>
    <w:rsid w:val="001F37FA"/>
    <w:rsid w:val="001F3AEC"/>
    <w:rsid w:val="002107CF"/>
    <w:rsid w:val="00215F9E"/>
    <w:rsid w:val="00217DA3"/>
    <w:rsid w:val="002258AE"/>
    <w:rsid w:val="00225C83"/>
    <w:rsid w:val="002315F5"/>
    <w:rsid w:val="002338F7"/>
    <w:rsid w:val="00235890"/>
    <w:rsid w:val="00247A43"/>
    <w:rsid w:val="00250191"/>
    <w:rsid w:val="00253120"/>
    <w:rsid w:val="00260D69"/>
    <w:rsid w:val="002617CB"/>
    <w:rsid w:val="0026201F"/>
    <w:rsid w:val="00266175"/>
    <w:rsid w:val="002704E2"/>
    <w:rsid w:val="00272AA5"/>
    <w:rsid w:val="00274AE7"/>
    <w:rsid w:val="00277565"/>
    <w:rsid w:val="00282536"/>
    <w:rsid w:val="00291276"/>
    <w:rsid w:val="00291579"/>
    <w:rsid w:val="00296A71"/>
    <w:rsid w:val="00296EF7"/>
    <w:rsid w:val="00297C20"/>
    <w:rsid w:val="002A7AE5"/>
    <w:rsid w:val="002B20C6"/>
    <w:rsid w:val="002B43DD"/>
    <w:rsid w:val="002C2BA9"/>
    <w:rsid w:val="002D21F2"/>
    <w:rsid w:val="002D363D"/>
    <w:rsid w:val="002D63DE"/>
    <w:rsid w:val="002D7195"/>
    <w:rsid w:val="002E03F1"/>
    <w:rsid w:val="002E5497"/>
    <w:rsid w:val="002E5632"/>
    <w:rsid w:val="002F07B7"/>
    <w:rsid w:val="002F3FF8"/>
    <w:rsid w:val="002F4104"/>
    <w:rsid w:val="00304973"/>
    <w:rsid w:val="003075A1"/>
    <w:rsid w:val="00313389"/>
    <w:rsid w:val="00321F17"/>
    <w:rsid w:val="003300AC"/>
    <w:rsid w:val="00333C81"/>
    <w:rsid w:val="00335451"/>
    <w:rsid w:val="003358C3"/>
    <w:rsid w:val="003371BC"/>
    <w:rsid w:val="0033770A"/>
    <w:rsid w:val="00340033"/>
    <w:rsid w:val="00347DCF"/>
    <w:rsid w:val="00353365"/>
    <w:rsid w:val="00354724"/>
    <w:rsid w:val="00354B38"/>
    <w:rsid w:val="00355742"/>
    <w:rsid w:val="00357494"/>
    <w:rsid w:val="003648A1"/>
    <w:rsid w:val="0036561E"/>
    <w:rsid w:val="00374934"/>
    <w:rsid w:val="00390196"/>
    <w:rsid w:val="003926CE"/>
    <w:rsid w:val="00395CD7"/>
    <w:rsid w:val="003A2C51"/>
    <w:rsid w:val="003B3089"/>
    <w:rsid w:val="003B59BF"/>
    <w:rsid w:val="003C118D"/>
    <w:rsid w:val="003C35A1"/>
    <w:rsid w:val="003C5B55"/>
    <w:rsid w:val="003D16C5"/>
    <w:rsid w:val="003D3BF8"/>
    <w:rsid w:val="003D5E75"/>
    <w:rsid w:val="003E10AA"/>
    <w:rsid w:val="003E7FD9"/>
    <w:rsid w:val="00414D7B"/>
    <w:rsid w:val="004206AF"/>
    <w:rsid w:val="004269A2"/>
    <w:rsid w:val="0042706A"/>
    <w:rsid w:val="00430633"/>
    <w:rsid w:val="00431A29"/>
    <w:rsid w:val="00432DAC"/>
    <w:rsid w:val="004336B6"/>
    <w:rsid w:val="00436B6B"/>
    <w:rsid w:val="004531A3"/>
    <w:rsid w:val="00465018"/>
    <w:rsid w:val="00467C80"/>
    <w:rsid w:val="004703AA"/>
    <w:rsid w:val="00470949"/>
    <w:rsid w:val="004868D4"/>
    <w:rsid w:val="00486BAC"/>
    <w:rsid w:val="00487419"/>
    <w:rsid w:val="00487C4D"/>
    <w:rsid w:val="00493D2F"/>
    <w:rsid w:val="004A0B4A"/>
    <w:rsid w:val="004A59C6"/>
    <w:rsid w:val="004B4B72"/>
    <w:rsid w:val="004B7E2E"/>
    <w:rsid w:val="004C1FCB"/>
    <w:rsid w:val="004D1BED"/>
    <w:rsid w:val="004E0AA4"/>
    <w:rsid w:val="004E4D41"/>
    <w:rsid w:val="0050160D"/>
    <w:rsid w:val="00501E7E"/>
    <w:rsid w:val="00503236"/>
    <w:rsid w:val="00510BB4"/>
    <w:rsid w:val="00522F7F"/>
    <w:rsid w:val="00525FDE"/>
    <w:rsid w:val="00544C50"/>
    <w:rsid w:val="00545C46"/>
    <w:rsid w:val="005518ED"/>
    <w:rsid w:val="00553F8F"/>
    <w:rsid w:val="00555875"/>
    <w:rsid w:val="005577F4"/>
    <w:rsid w:val="00572FC0"/>
    <w:rsid w:val="005737A8"/>
    <w:rsid w:val="00575D13"/>
    <w:rsid w:val="0058289D"/>
    <w:rsid w:val="00591484"/>
    <w:rsid w:val="00595F27"/>
    <w:rsid w:val="005B1E03"/>
    <w:rsid w:val="005C1F84"/>
    <w:rsid w:val="005F0572"/>
    <w:rsid w:val="005F72DC"/>
    <w:rsid w:val="00613BF7"/>
    <w:rsid w:val="00615680"/>
    <w:rsid w:val="00616A7F"/>
    <w:rsid w:val="00622985"/>
    <w:rsid w:val="006312FF"/>
    <w:rsid w:val="006324C3"/>
    <w:rsid w:val="006363DA"/>
    <w:rsid w:val="00637692"/>
    <w:rsid w:val="006415BA"/>
    <w:rsid w:val="006419C2"/>
    <w:rsid w:val="006420E9"/>
    <w:rsid w:val="006458AD"/>
    <w:rsid w:val="00646788"/>
    <w:rsid w:val="0065383D"/>
    <w:rsid w:val="00661131"/>
    <w:rsid w:val="00662E41"/>
    <w:rsid w:val="00664C54"/>
    <w:rsid w:val="00671FA6"/>
    <w:rsid w:val="0068764E"/>
    <w:rsid w:val="006A3917"/>
    <w:rsid w:val="006A47A3"/>
    <w:rsid w:val="006C21F9"/>
    <w:rsid w:val="006C7427"/>
    <w:rsid w:val="006D2A94"/>
    <w:rsid w:val="006D5F4A"/>
    <w:rsid w:val="006F0142"/>
    <w:rsid w:val="006F0D48"/>
    <w:rsid w:val="006F675C"/>
    <w:rsid w:val="0070273A"/>
    <w:rsid w:val="007054FC"/>
    <w:rsid w:val="00705734"/>
    <w:rsid w:val="0070684B"/>
    <w:rsid w:val="00710B4A"/>
    <w:rsid w:val="00714919"/>
    <w:rsid w:val="00715400"/>
    <w:rsid w:val="00730110"/>
    <w:rsid w:val="00732E96"/>
    <w:rsid w:val="00733C0F"/>
    <w:rsid w:val="00735D33"/>
    <w:rsid w:val="00736F1B"/>
    <w:rsid w:val="0074189C"/>
    <w:rsid w:val="00741CEA"/>
    <w:rsid w:val="007518C6"/>
    <w:rsid w:val="00752110"/>
    <w:rsid w:val="007530DB"/>
    <w:rsid w:val="007554E4"/>
    <w:rsid w:val="007571FC"/>
    <w:rsid w:val="0076192F"/>
    <w:rsid w:val="0076288D"/>
    <w:rsid w:val="0076574C"/>
    <w:rsid w:val="00767F05"/>
    <w:rsid w:val="00772BF8"/>
    <w:rsid w:val="00781DA2"/>
    <w:rsid w:val="00786AE1"/>
    <w:rsid w:val="00793593"/>
    <w:rsid w:val="00794615"/>
    <w:rsid w:val="007A4E65"/>
    <w:rsid w:val="007A68D1"/>
    <w:rsid w:val="007B4677"/>
    <w:rsid w:val="007C4A77"/>
    <w:rsid w:val="007C717A"/>
    <w:rsid w:val="007D7377"/>
    <w:rsid w:val="007E682C"/>
    <w:rsid w:val="007F77A1"/>
    <w:rsid w:val="00804795"/>
    <w:rsid w:val="0080562A"/>
    <w:rsid w:val="00813FE8"/>
    <w:rsid w:val="0082075F"/>
    <w:rsid w:val="0083026F"/>
    <w:rsid w:val="008307BD"/>
    <w:rsid w:val="008311FA"/>
    <w:rsid w:val="00837A2C"/>
    <w:rsid w:val="00847F66"/>
    <w:rsid w:val="00857602"/>
    <w:rsid w:val="00861B89"/>
    <w:rsid w:val="00875BC2"/>
    <w:rsid w:val="00887641"/>
    <w:rsid w:val="00893958"/>
    <w:rsid w:val="008A0AA3"/>
    <w:rsid w:val="008A25EC"/>
    <w:rsid w:val="008B6104"/>
    <w:rsid w:val="008D38B5"/>
    <w:rsid w:val="008D6E8F"/>
    <w:rsid w:val="008E2C0B"/>
    <w:rsid w:val="0090209D"/>
    <w:rsid w:val="00903384"/>
    <w:rsid w:val="00907BC2"/>
    <w:rsid w:val="00907F9E"/>
    <w:rsid w:val="009210DD"/>
    <w:rsid w:val="009212CF"/>
    <w:rsid w:val="009223F3"/>
    <w:rsid w:val="00923CF8"/>
    <w:rsid w:val="009256C9"/>
    <w:rsid w:val="00925A60"/>
    <w:rsid w:val="009310C0"/>
    <w:rsid w:val="00946323"/>
    <w:rsid w:val="009525F7"/>
    <w:rsid w:val="0095439D"/>
    <w:rsid w:val="009600CE"/>
    <w:rsid w:val="00974148"/>
    <w:rsid w:val="0097609E"/>
    <w:rsid w:val="00987B9B"/>
    <w:rsid w:val="00992DE4"/>
    <w:rsid w:val="00995E56"/>
    <w:rsid w:val="009A02E5"/>
    <w:rsid w:val="009A3FC2"/>
    <w:rsid w:val="009A66F7"/>
    <w:rsid w:val="009B2F14"/>
    <w:rsid w:val="009B6239"/>
    <w:rsid w:val="009D76B8"/>
    <w:rsid w:val="009F222A"/>
    <w:rsid w:val="009F7D0D"/>
    <w:rsid w:val="00A17595"/>
    <w:rsid w:val="00A2014F"/>
    <w:rsid w:val="00A20A8A"/>
    <w:rsid w:val="00A24260"/>
    <w:rsid w:val="00A27E0A"/>
    <w:rsid w:val="00A358C4"/>
    <w:rsid w:val="00A4277A"/>
    <w:rsid w:val="00A51684"/>
    <w:rsid w:val="00A5317C"/>
    <w:rsid w:val="00A55F0A"/>
    <w:rsid w:val="00A610FA"/>
    <w:rsid w:val="00A6179C"/>
    <w:rsid w:val="00A63504"/>
    <w:rsid w:val="00A64C74"/>
    <w:rsid w:val="00A716B7"/>
    <w:rsid w:val="00A73560"/>
    <w:rsid w:val="00A74B35"/>
    <w:rsid w:val="00A76CA5"/>
    <w:rsid w:val="00A84D05"/>
    <w:rsid w:val="00A91519"/>
    <w:rsid w:val="00A94035"/>
    <w:rsid w:val="00A94595"/>
    <w:rsid w:val="00AA148B"/>
    <w:rsid w:val="00AB489D"/>
    <w:rsid w:val="00AB5C60"/>
    <w:rsid w:val="00AC02D3"/>
    <w:rsid w:val="00AC397F"/>
    <w:rsid w:val="00AC5455"/>
    <w:rsid w:val="00AC646C"/>
    <w:rsid w:val="00AD03E6"/>
    <w:rsid w:val="00AD19D7"/>
    <w:rsid w:val="00AD264E"/>
    <w:rsid w:val="00AD4404"/>
    <w:rsid w:val="00AD4D43"/>
    <w:rsid w:val="00AD70AB"/>
    <w:rsid w:val="00AD7824"/>
    <w:rsid w:val="00AF3999"/>
    <w:rsid w:val="00B141D3"/>
    <w:rsid w:val="00B14387"/>
    <w:rsid w:val="00B3168D"/>
    <w:rsid w:val="00B32590"/>
    <w:rsid w:val="00B33CBC"/>
    <w:rsid w:val="00B37108"/>
    <w:rsid w:val="00B45ECD"/>
    <w:rsid w:val="00B47D0C"/>
    <w:rsid w:val="00B51585"/>
    <w:rsid w:val="00B5159E"/>
    <w:rsid w:val="00B52675"/>
    <w:rsid w:val="00B824A5"/>
    <w:rsid w:val="00B85A1C"/>
    <w:rsid w:val="00B911DA"/>
    <w:rsid w:val="00BA0014"/>
    <w:rsid w:val="00BB478E"/>
    <w:rsid w:val="00BB50C6"/>
    <w:rsid w:val="00BC5E4E"/>
    <w:rsid w:val="00BE05A9"/>
    <w:rsid w:val="00BF10CB"/>
    <w:rsid w:val="00BF3A0E"/>
    <w:rsid w:val="00C12479"/>
    <w:rsid w:val="00C1751C"/>
    <w:rsid w:val="00C30D4D"/>
    <w:rsid w:val="00C401FB"/>
    <w:rsid w:val="00C42194"/>
    <w:rsid w:val="00C5050D"/>
    <w:rsid w:val="00C529B6"/>
    <w:rsid w:val="00C52D7B"/>
    <w:rsid w:val="00C55F7D"/>
    <w:rsid w:val="00C67A58"/>
    <w:rsid w:val="00C7556A"/>
    <w:rsid w:val="00C81C67"/>
    <w:rsid w:val="00C879D5"/>
    <w:rsid w:val="00C93B95"/>
    <w:rsid w:val="00C94953"/>
    <w:rsid w:val="00C94F94"/>
    <w:rsid w:val="00CB13AC"/>
    <w:rsid w:val="00CB6360"/>
    <w:rsid w:val="00CD0771"/>
    <w:rsid w:val="00CD1321"/>
    <w:rsid w:val="00CD27D9"/>
    <w:rsid w:val="00CE0B23"/>
    <w:rsid w:val="00CF40D4"/>
    <w:rsid w:val="00CF6378"/>
    <w:rsid w:val="00D0166E"/>
    <w:rsid w:val="00D0292D"/>
    <w:rsid w:val="00D053F8"/>
    <w:rsid w:val="00D0668A"/>
    <w:rsid w:val="00D132F4"/>
    <w:rsid w:val="00D169FF"/>
    <w:rsid w:val="00D24550"/>
    <w:rsid w:val="00D27E42"/>
    <w:rsid w:val="00D319E3"/>
    <w:rsid w:val="00D34C07"/>
    <w:rsid w:val="00D362BD"/>
    <w:rsid w:val="00D42ED6"/>
    <w:rsid w:val="00D432B0"/>
    <w:rsid w:val="00D543EF"/>
    <w:rsid w:val="00D804FA"/>
    <w:rsid w:val="00D95985"/>
    <w:rsid w:val="00D97E92"/>
    <w:rsid w:val="00DC148A"/>
    <w:rsid w:val="00DC7EFB"/>
    <w:rsid w:val="00DD04AB"/>
    <w:rsid w:val="00DD2E27"/>
    <w:rsid w:val="00DD645D"/>
    <w:rsid w:val="00DE1201"/>
    <w:rsid w:val="00DE26BD"/>
    <w:rsid w:val="00DE3B6D"/>
    <w:rsid w:val="00DE3F9C"/>
    <w:rsid w:val="00DE5140"/>
    <w:rsid w:val="00DE5D28"/>
    <w:rsid w:val="00DE642C"/>
    <w:rsid w:val="00DF228C"/>
    <w:rsid w:val="00E015A5"/>
    <w:rsid w:val="00E01EC8"/>
    <w:rsid w:val="00E036F5"/>
    <w:rsid w:val="00E1135C"/>
    <w:rsid w:val="00E13F66"/>
    <w:rsid w:val="00E2024E"/>
    <w:rsid w:val="00E237B6"/>
    <w:rsid w:val="00E2553F"/>
    <w:rsid w:val="00E2652B"/>
    <w:rsid w:val="00E32635"/>
    <w:rsid w:val="00E33453"/>
    <w:rsid w:val="00E4675F"/>
    <w:rsid w:val="00E55B59"/>
    <w:rsid w:val="00E61715"/>
    <w:rsid w:val="00E65DEE"/>
    <w:rsid w:val="00E667CF"/>
    <w:rsid w:val="00E730A9"/>
    <w:rsid w:val="00E82D60"/>
    <w:rsid w:val="00E851CF"/>
    <w:rsid w:val="00E96AB1"/>
    <w:rsid w:val="00E97FF1"/>
    <w:rsid w:val="00EB352F"/>
    <w:rsid w:val="00EB6C89"/>
    <w:rsid w:val="00EB6E08"/>
    <w:rsid w:val="00EC21EC"/>
    <w:rsid w:val="00EC4BBB"/>
    <w:rsid w:val="00ED7DF2"/>
    <w:rsid w:val="00EE66E5"/>
    <w:rsid w:val="00EE7EE5"/>
    <w:rsid w:val="00EF42D3"/>
    <w:rsid w:val="00F009EC"/>
    <w:rsid w:val="00F028BF"/>
    <w:rsid w:val="00F059DD"/>
    <w:rsid w:val="00F11D7E"/>
    <w:rsid w:val="00F12458"/>
    <w:rsid w:val="00F13BB8"/>
    <w:rsid w:val="00F228C5"/>
    <w:rsid w:val="00F22EA2"/>
    <w:rsid w:val="00F248A4"/>
    <w:rsid w:val="00F25B63"/>
    <w:rsid w:val="00F33DBD"/>
    <w:rsid w:val="00F3432F"/>
    <w:rsid w:val="00F34ABF"/>
    <w:rsid w:val="00F34D40"/>
    <w:rsid w:val="00F46162"/>
    <w:rsid w:val="00F51537"/>
    <w:rsid w:val="00F51E20"/>
    <w:rsid w:val="00F51F3B"/>
    <w:rsid w:val="00F57314"/>
    <w:rsid w:val="00F6014E"/>
    <w:rsid w:val="00F648D3"/>
    <w:rsid w:val="00F72B6C"/>
    <w:rsid w:val="00F74881"/>
    <w:rsid w:val="00F77E3A"/>
    <w:rsid w:val="00F82382"/>
    <w:rsid w:val="00F86337"/>
    <w:rsid w:val="00F92938"/>
    <w:rsid w:val="00F92F0A"/>
    <w:rsid w:val="00FA2FCD"/>
    <w:rsid w:val="00FA32A9"/>
    <w:rsid w:val="00FA61C1"/>
    <w:rsid w:val="00FA6FBA"/>
    <w:rsid w:val="00FB3AB3"/>
    <w:rsid w:val="00FB440E"/>
    <w:rsid w:val="00FB58D9"/>
    <w:rsid w:val="00FB5BDF"/>
    <w:rsid w:val="00FB6356"/>
    <w:rsid w:val="00FC008B"/>
    <w:rsid w:val="00FC0E41"/>
    <w:rsid w:val="00FC1A98"/>
    <w:rsid w:val="00FC38B3"/>
    <w:rsid w:val="00FD0DBA"/>
    <w:rsid w:val="00FD31CF"/>
    <w:rsid w:val="00FD3AF6"/>
    <w:rsid w:val="00FE5062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styleId="Pagrindiniotekstopirmatrauka">
    <w:name w:val="Body Text First Indent"/>
    <w:basedOn w:val="Pagrindinistekstas"/>
    <w:link w:val="PagrindiniotekstopirmatraukaDiagrama"/>
    <w:rsid w:val="00E82D60"/>
    <w:pPr>
      <w:ind w:firstLine="360"/>
      <w:jc w:val="left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82D60"/>
    <w:rPr>
      <w:sz w:val="24"/>
      <w:lang w:eastAsia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E82D60"/>
    <w:rPr>
      <w:sz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82D60"/>
    <w:rPr>
      <w:color w:val="808080"/>
      <w:shd w:val="clear" w:color="auto" w:fill="E6E6E6"/>
    </w:rPr>
  </w:style>
  <w:style w:type="paragraph" w:styleId="Antrinispavadinimas">
    <w:name w:val="Subtitle"/>
    <w:basedOn w:val="prastasis"/>
    <w:link w:val="AntrinispavadinimasDiagrama"/>
    <w:qFormat/>
    <w:rsid w:val="006312FF"/>
    <w:pPr>
      <w:jc w:val="center"/>
    </w:pPr>
    <w:rPr>
      <w:b/>
      <w:lang w:val="x-none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6312FF"/>
    <w:rPr>
      <w:b/>
      <w:sz w:val="24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styleId="Pagrindiniotekstopirmatrauka">
    <w:name w:val="Body Text First Indent"/>
    <w:basedOn w:val="Pagrindinistekstas"/>
    <w:link w:val="PagrindiniotekstopirmatraukaDiagrama"/>
    <w:rsid w:val="00E82D60"/>
    <w:pPr>
      <w:ind w:firstLine="360"/>
      <w:jc w:val="left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82D60"/>
    <w:rPr>
      <w:sz w:val="24"/>
      <w:lang w:eastAsia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E82D60"/>
    <w:rPr>
      <w:sz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82D60"/>
    <w:rPr>
      <w:color w:val="808080"/>
      <w:shd w:val="clear" w:color="auto" w:fill="E6E6E6"/>
    </w:rPr>
  </w:style>
  <w:style w:type="paragraph" w:styleId="Antrinispavadinimas">
    <w:name w:val="Subtitle"/>
    <w:basedOn w:val="prastasis"/>
    <w:link w:val="AntrinispavadinimasDiagrama"/>
    <w:qFormat/>
    <w:rsid w:val="006312FF"/>
    <w:pPr>
      <w:jc w:val="center"/>
    </w:pPr>
    <w:rPr>
      <w:b/>
      <w:lang w:val="x-none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6312FF"/>
    <w:rPr>
      <w:b/>
      <w:sz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3814</Words>
  <Characters>2175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2020-11-20T08:52:00Z</dcterms:created>
  <dc:creator>Vilniaus m. savivaldybe</dc:creator>
  <cp:lastModifiedBy>Almira Gecevičiūtė</cp:lastModifiedBy>
  <cp:lastPrinted>2017-10-23T07:48:00Z</cp:lastPrinted>
  <dcterms:modified xsi:type="dcterms:W3CDTF">2020-11-20T08:52:00Z</dcterms:modified>
  <cp:revision>2</cp:revision>
  <dc:title>lkjhlkjh</dc:title>
</cp:coreProperties>
</file>