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34" w:rsidRPr="007357AA" w:rsidRDefault="00044EDB" w:rsidP="006E38A0">
      <w:pPr>
        <w:spacing w:after="0" w:line="240" w:lineRule="auto"/>
        <w:jc w:val="center"/>
        <w:rPr>
          <w:rFonts w:ascii="Times New Roman" w:hAnsi="Times New Roman"/>
          <w:b/>
          <w:sz w:val="24"/>
          <w:szCs w:val="24"/>
        </w:rPr>
      </w:pPr>
      <w:r w:rsidRPr="007357AA">
        <w:rPr>
          <w:rFonts w:ascii="Times New Roman" w:hAnsi="Times New Roman"/>
          <w:b/>
          <w:sz w:val="24"/>
          <w:szCs w:val="24"/>
        </w:rPr>
        <w:t>DERINIMO PAŽYMA</w:t>
      </w:r>
    </w:p>
    <w:p w:rsidR="00FD4DFF" w:rsidRPr="007357AA" w:rsidRDefault="00AA42F2" w:rsidP="001E2147">
      <w:pPr>
        <w:spacing w:after="0" w:line="240" w:lineRule="auto"/>
        <w:jc w:val="center"/>
        <w:rPr>
          <w:rFonts w:ascii="Times New Roman" w:hAnsi="Times New Roman"/>
          <w:b/>
          <w:sz w:val="24"/>
          <w:szCs w:val="24"/>
        </w:rPr>
      </w:pPr>
      <w:r w:rsidRPr="007357AA">
        <w:rPr>
          <w:rFonts w:ascii="Times New Roman" w:hAnsi="Times New Roman"/>
          <w:b/>
          <w:sz w:val="24"/>
          <w:szCs w:val="24"/>
        </w:rPr>
        <w:t>dėl</w:t>
      </w:r>
      <w:r w:rsidR="009055FD" w:rsidRPr="007357AA">
        <w:rPr>
          <w:rFonts w:ascii="Times New Roman" w:hAnsi="Times New Roman"/>
          <w:b/>
          <w:sz w:val="24"/>
          <w:szCs w:val="24"/>
        </w:rPr>
        <w:t xml:space="preserve"> </w:t>
      </w:r>
      <w:r w:rsidR="001C17D5" w:rsidRPr="007357AA">
        <w:rPr>
          <w:rFonts w:ascii="Times New Roman" w:hAnsi="Times New Roman"/>
          <w:b/>
          <w:bCs/>
          <w:sz w:val="24"/>
          <w:szCs w:val="24"/>
        </w:rPr>
        <w:t>Lietuvos Respublikos valstybės paramos daugiabučiams namams atnaujinti (modernizuoti) įstatymo Nr. I-2455 3 straipsnio pakeitimo įstatymo projekto</w:t>
      </w:r>
    </w:p>
    <w:p w:rsidR="006E38A0" w:rsidRPr="007357AA" w:rsidRDefault="006E38A0" w:rsidP="006E38A0">
      <w:pPr>
        <w:spacing w:after="0" w:line="240" w:lineRule="auto"/>
        <w:jc w:val="center"/>
        <w:rPr>
          <w:rFonts w:ascii="Times New Roman" w:hAnsi="Times New Roman"/>
          <w:sz w:val="24"/>
          <w:szCs w:val="24"/>
        </w:rPr>
      </w:pPr>
    </w:p>
    <w:p w:rsidR="008276F8" w:rsidRPr="007357AA" w:rsidRDefault="008276F8" w:rsidP="006E38A0">
      <w:pPr>
        <w:spacing w:after="0" w:line="240" w:lineRule="auto"/>
        <w:jc w:val="center"/>
        <w:rPr>
          <w:rFonts w:ascii="Times New Roman" w:hAnsi="Times New Roman"/>
          <w:sz w:val="24"/>
          <w:szCs w:val="24"/>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4430"/>
        <w:gridCol w:w="8528"/>
      </w:tblGrid>
      <w:tr w:rsidR="003F6F3F" w:rsidRPr="007357AA" w:rsidTr="00EF11D6">
        <w:trPr>
          <w:trHeight w:val="626"/>
        </w:trPr>
        <w:tc>
          <w:tcPr>
            <w:tcW w:w="2210" w:type="dxa"/>
          </w:tcPr>
          <w:p w:rsidR="003F6F3F" w:rsidRPr="007357AA" w:rsidRDefault="003F6F3F" w:rsidP="00A84BE1">
            <w:pPr>
              <w:jc w:val="center"/>
              <w:rPr>
                <w:rFonts w:ascii="Times New Roman" w:hAnsi="Times New Roman"/>
                <w:b/>
                <w:sz w:val="24"/>
                <w:szCs w:val="24"/>
              </w:rPr>
            </w:pPr>
            <w:r w:rsidRPr="007357AA">
              <w:rPr>
                <w:rFonts w:ascii="Times New Roman" w:hAnsi="Times New Roman"/>
                <w:b/>
                <w:sz w:val="24"/>
                <w:szCs w:val="24"/>
              </w:rPr>
              <w:t>Institucijos pavadinimas</w:t>
            </w:r>
          </w:p>
        </w:tc>
        <w:tc>
          <w:tcPr>
            <w:tcW w:w="4430" w:type="dxa"/>
          </w:tcPr>
          <w:p w:rsidR="003F6F3F" w:rsidRPr="007357AA" w:rsidRDefault="003F6F3F" w:rsidP="00A84BE1">
            <w:pPr>
              <w:jc w:val="center"/>
              <w:rPr>
                <w:rFonts w:ascii="Times New Roman" w:hAnsi="Times New Roman"/>
                <w:b/>
                <w:sz w:val="24"/>
                <w:szCs w:val="24"/>
              </w:rPr>
            </w:pPr>
            <w:r w:rsidRPr="007357AA">
              <w:rPr>
                <w:rFonts w:ascii="Times New Roman" w:hAnsi="Times New Roman"/>
                <w:b/>
                <w:sz w:val="24"/>
                <w:szCs w:val="24"/>
              </w:rPr>
              <w:t>Pastabos ir pasiūlymai</w:t>
            </w:r>
          </w:p>
        </w:tc>
        <w:tc>
          <w:tcPr>
            <w:tcW w:w="8528" w:type="dxa"/>
          </w:tcPr>
          <w:p w:rsidR="003F6F3F" w:rsidRPr="007357AA" w:rsidRDefault="0059468B" w:rsidP="0059468B">
            <w:pPr>
              <w:jc w:val="center"/>
              <w:rPr>
                <w:rFonts w:ascii="Times New Roman" w:hAnsi="Times New Roman"/>
                <w:b/>
                <w:sz w:val="24"/>
                <w:szCs w:val="24"/>
              </w:rPr>
            </w:pPr>
            <w:r w:rsidRPr="007357AA">
              <w:rPr>
                <w:rFonts w:ascii="Times New Roman" w:hAnsi="Times New Roman"/>
                <w:b/>
                <w:sz w:val="24"/>
                <w:szCs w:val="24"/>
              </w:rPr>
              <w:t>P</w:t>
            </w:r>
            <w:r w:rsidR="003F6F3F" w:rsidRPr="007357AA">
              <w:rPr>
                <w:rFonts w:ascii="Times New Roman" w:hAnsi="Times New Roman"/>
                <w:b/>
                <w:sz w:val="24"/>
                <w:szCs w:val="24"/>
              </w:rPr>
              <w:t>astab</w:t>
            </w:r>
            <w:r w:rsidRPr="007357AA">
              <w:rPr>
                <w:rFonts w:ascii="Times New Roman" w:hAnsi="Times New Roman"/>
                <w:b/>
                <w:sz w:val="24"/>
                <w:szCs w:val="24"/>
              </w:rPr>
              <w:t>ų</w:t>
            </w:r>
            <w:r w:rsidR="003F6F3F" w:rsidRPr="007357AA">
              <w:rPr>
                <w:rFonts w:ascii="Times New Roman" w:hAnsi="Times New Roman"/>
                <w:b/>
                <w:sz w:val="24"/>
                <w:szCs w:val="24"/>
              </w:rPr>
              <w:t xml:space="preserve"> ir pasiūlym</w:t>
            </w:r>
            <w:r w:rsidRPr="007357AA">
              <w:rPr>
                <w:rFonts w:ascii="Times New Roman" w:hAnsi="Times New Roman"/>
                <w:b/>
                <w:sz w:val="24"/>
                <w:szCs w:val="24"/>
              </w:rPr>
              <w:t>ų vertinimas</w:t>
            </w:r>
          </w:p>
        </w:tc>
      </w:tr>
      <w:tr w:rsidR="00EA1437" w:rsidRPr="007357AA" w:rsidTr="00EF11D6">
        <w:trPr>
          <w:trHeight w:val="1711"/>
        </w:trPr>
        <w:tc>
          <w:tcPr>
            <w:tcW w:w="2210" w:type="dxa"/>
          </w:tcPr>
          <w:p w:rsidR="00EA1437" w:rsidRPr="007357AA" w:rsidRDefault="00394ED6" w:rsidP="008607EB">
            <w:pPr>
              <w:spacing w:after="0" w:line="240" w:lineRule="auto"/>
              <w:jc w:val="center"/>
              <w:rPr>
                <w:rFonts w:ascii="Times New Roman" w:hAnsi="Times New Roman"/>
                <w:sz w:val="24"/>
                <w:szCs w:val="24"/>
              </w:rPr>
            </w:pPr>
            <w:r w:rsidRPr="007357AA">
              <w:rPr>
                <w:rFonts w:ascii="Times New Roman" w:hAnsi="Times New Roman"/>
                <w:sz w:val="24"/>
                <w:szCs w:val="24"/>
              </w:rPr>
              <w:t>Respublikiniai būsto valdymo ir priežiūros rūmai</w:t>
            </w:r>
          </w:p>
          <w:p w:rsidR="00394ED6" w:rsidRPr="007357AA" w:rsidRDefault="001C17D5" w:rsidP="008607EB">
            <w:pPr>
              <w:spacing w:after="0" w:line="240" w:lineRule="auto"/>
              <w:jc w:val="center"/>
              <w:rPr>
                <w:rFonts w:ascii="Times New Roman" w:hAnsi="Times New Roman"/>
                <w:sz w:val="24"/>
                <w:szCs w:val="24"/>
              </w:rPr>
            </w:pPr>
            <w:r w:rsidRPr="007357AA">
              <w:rPr>
                <w:rFonts w:ascii="Times New Roman" w:hAnsi="Times New Roman"/>
                <w:sz w:val="24"/>
                <w:szCs w:val="24"/>
              </w:rPr>
              <w:t>2021-02-25</w:t>
            </w:r>
            <w:r w:rsidR="00671F65" w:rsidRPr="007357AA">
              <w:rPr>
                <w:rFonts w:ascii="Times New Roman" w:hAnsi="Times New Roman"/>
                <w:sz w:val="24"/>
                <w:szCs w:val="24"/>
              </w:rPr>
              <w:t xml:space="preserve"> raštas</w:t>
            </w:r>
            <w:r w:rsidRPr="007357AA">
              <w:rPr>
                <w:rFonts w:ascii="Times New Roman" w:hAnsi="Times New Roman"/>
                <w:sz w:val="24"/>
                <w:szCs w:val="24"/>
              </w:rPr>
              <w:t xml:space="preserve"> Nr. 1541-21-10</w:t>
            </w:r>
          </w:p>
        </w:tc>
        <w:tc>
          <w:tcPr>
            <w:tcW w:w="4430" w:type="dxa"/>
          </w:tcPr>
          <w:p w:rsidR="001C17D5" w:rsidRPr="007357AA" w:rsidRDefault="001C17D5" w:rsidP="00133C82">
            <w:pPr>
              <w:spacing w:line="240" w:lineRule="auto"/>
              <w:jc w:val="both"/>
              <w:rPr>
                <w:rFonts w:ascii="Times New Roman" w:hAnsi="Times New Roman"/>
                <w:sz w:val="24"/>
                <w:szCs w:val="24"/>
              </w:rPr>
            </w:pPr>
            <w:r w:rsidRPr="00133C82">
              <w:rPr>
                <w:rFonts w:ascii="Times New Roman" w:hAnsi="Times New Roman"/>
                <w:color w:val="000000"/>
                <w:sz w:val="24"/>
                <w:szCs w:val="24"/>
                <w:shd w:val="clear" w:color="auto" w:fill="FFFFFF"/>
              </w:rPr>
              <w:t>Teigia</w:t>
            </w:r>
            <w:r w:rsidR="00860C75" w:rsidRPr="00133C82">
              <w:rPr>
                <w:rFonts w:ascii="Times New Roman" w:hAnsi="Times New Roman"/>
                <w:color w:val="000000"/>
                <w:sz w:val="24"/>
                <w:szCs w:val="24"/>
                <w:shd w:val="clear" w:color="auto" w:fill="FFFFFF"/>
              </w:rPr>
              <w:t xml:space="preserve">, kad </w:t>
            </w:r>
            <w:r w:rsidRPr="00133C82">
              <w:rPr>
                <w:rFonts w:ascii="Times New Roman" w:hAnsi="Times New Roman"/>
                <w:color w:val="000000"/>
                <w:sz w:val="24"/>
                <w:szCs w:val="24"/>
                <w:shd w:val="clear" w:color="auto" w:fill="FFFFFF"/>
              </w:rPr>
              <w:t>BETA likvidavimas yra netikslingas ir net žalingas sklandžiam renovacijos proceso užtikrinimui Lietuvoje. Šiuo klausimu pirmiausia reikėtų atlikti kaštų - naudos analizę, įtraukiant rizikos vertinimą, ir tuo pagrindu,  priimti galutinius sprendimus.</w:t>
            </w:r>
          </w:p>
        </w:tc>
        <w:tc>
          <w:tcPr>
            <w:tcW w:w="8528" w:type="dxa"/>
          </w:tcPr>
          <w:p w:rsidR="00DD55A8" w:rsidRPr="007357AA" w:rsidRDefault="004B2481" w:rsidP="00DD55A8">
            <w:pPr>
              <w:spacing w:after="0" w:line="240" w:lineRule="auto"/>
              <w:jc w:val="both"/>
              <w:rPr>
                <w:rFonts w:ascii="Times New Roman" w:hAnsi="Times New Roman"/>
                <w:b/>
                <w:sz w:val="24"/>
                <w:szCs w:val="24"/>
              </w:rPr>
            </w:pPr>
            <w:r w:rsidRPr="007357AA">
              <w:rPr>
                <w:rFonts w:ascii="Times New Roman" w:hAnsi="Times New Roman"/>
                <w:b/>
                <w:sz w:val="24"/>
                <w:szCs w:val="24"/>
              </w:rPr>
              <w:t>Neatsižvelgta.</w:t>
            </w:r>
          </w:p>
          <w:p w:rsidR="00DD55A8" w:rsidRPr="007357AA" w:rsidRDefault="00DD55A8" w:rsidP="00DD55A8">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Siūlomu </w:t>
            </w:r>
            <w:r w:rsidRPr="007357AA">
              <w:rPr>
                <w:rFonts w:ascii="Times New Roman" w:hAnsi="Times New Roman"/>
                <w:bCs/>
                <w:sz w:val="24"/>
                <w:szCs w:val="24"/>
              </w:rPr>
              <w:t xml:space="preserve">Lietuvos Respublikos valstybės paramos daugiabučiams namams atnaujinti (modernizuoti) įstatymo Nr. I-2455 3 straipsnio pakeitimo įstatymo projektu siekiama </w:t>
            </w:r>
            <w:r w:rsidRPr="007357AA">
              <w:rPr>
                <w:rFonts w:ascii="Times New Roman" w:hAnsi="Times New Roman"/>
                <w:sz w:val="24"/>
                <w:szCs w:val="24"/>
              </w:rPr>
              <w:t xml:space="preserve">pradėti realizuoti Aštuonioliktosios Lietuvos Respublikos Vyriausybės programos nuostatų įgyvendinimo priemonių, </w:t>
            </w:r>
            <w:r w:rsidRPr="007357AA">
              <w:rPr>
                <w:rFonts w:ascii="Times New Roman" w:hAnsi="Times New Roman"/>
                <w:bCs/>
                <w:color w:val="000000"/>
                <w:sz w:val="24"/>
                <w:szCs w:val="24"/>
                <w:shd w:val="clear" w:color="auto" w:fill="FFFFFF"/>
              </w:rPr>
              <w:t>Vyriausybės programos nuostatų įgyvendinimo plano</w:t>
            </w:r>
            <w:r w:rsidRPr="007357AA">
              <w:rPr>
                <w:rFonts w:ascii="Times New Roman" w:hAnsi="Times New Roman"/>
                <w:color w:val="000000"/>
                <w:sz w:val="24"/>
                <w:szCs w:val="24"/>
                <w:shd w:val="clear" w:color="auto" w:fill="FFFFFF"/>
              </w:rPr>
              <w:t>, patvirtinto Vyriausybės 2021 m. kovo 10 d. nutarimu Nr. 155</w:t>
            </w:r>
            <w:r w:rsidRPr="007357AA">
              <w:rPr>
                <w:rFonts w:ascii="Times New Roman" w:hAnsi="Times New Roman"/>
                <w:color w:val="000000"/>
                <w:shd w:val="clear" w:color="auto" w:fill="FFFFFF"/>
              </w:rPr>
              <w:t xml:space="preserve"> </w:t>
            </w:r>
            <w:r w:rsidRPr="007357AA">
              <w:rPr>
                <w:rFonts w:ascii="Times New Roman" w:hAnsi="Times New Roman"/>
                <w:color w:val="000000"/>
                <w:sz w:val="24"/>
                <w:szCs w:val="24"/>
                <w:shd w:val="clear" w:color="auto" w:fill="FFFFFF"/>
              </w:rPr>
              <w:t>„D</w:t>
            </w:r>
            <w:r w:rsidRPr="007357AA">
              <w:rPr>
                <w:rFonts w:ascii="Times New Roman" w:hAnsi="Times New Roman"/>
                <w:bCs/>
                <w:color w:val="000000"/>
                <w:sz w:val="24"/>
                <w:szCs w:val="24"/>
              </w:rPr>
              <w:t>ėl Aštuonioliktosios Lietuvos Respublikos Vyriausybės programos nuostatų įgyvendinimo plano patvirtinimo“</w:t>
            </w:r>
            <w:r w:rsidRPr="007357AA">
              <w:rPr>
                <w:rFonts w:ascii="Times New Roman" w:hAnsi="Times New Roman"/>
                <w:color w:val="000000"/>
                <w:shd w:val="clear" w:color="auto" w:fill="FFFFFF"/>
              </w:rPr>
              <w:t xml:space="preserve"> </w:t>
            </w:r>
            <w:r w:rsidRPr="007357AA">
              <w:rPr>
                <w:rFonts w:ascii="Times New Roman" w:hAnsi="Times New Roman"/>
                <w:bCs/>
                <w:color w:val="000000"/>
                <w:sz w:val="24"/>
                <w:szCs w:val="24"/>
                <w:shd w:val="clear" w:color="auto" w:fill="FFFFFF"/>
              </w:rPr>
              <w:t>VI prioriteto</w:t>
            </w:r>
            <w:r w:rsidRPr="007357AA">
              <w:rPr>
                <w:rFonts w:ascii="Times New Roman" w:hAnsi="Times New Roman"/>
                <w:bCs/>
                <w:color w:val="000000"/>
                <w:sz w:val="24"/>
                <w:szCs w:val="24"/>
                <w:u w:val="single"/>
                <w:shd w:val="clear" w:color="auto" w:fill="FFFFFF"/>
              </w:rPr>
              <w:t> </w:t>
            </w:r>
            <w:r w:rsidRPr="007357AA">
              <w:rPr>
                <w:rFonts w:ascii="Times New Roman" w:hAnsi="Times New Roman"/>
                <w:bCs/>
                <w:color w:val="000000"/>
                <w:sz w:val="24"/>
                <w:szCs w:val="24"/>
                <w:shd w:val="clear" w:color="auto" w:fill="FFFFFF"/>
              </w:rPr>
              <w:t xml:space="preserve">"Lietuvos žaliasis kursas“ </w:t>
            </w:r>
            <w:r w:rsidRPr="007357AA">
              <w:rPr>
                <w:rFonts w:ascii="Times New Roman" w:eastAsia="Times New Roman" w:hAnsi="Times New Roman"/>
                <w:bCs/>
                <w:color w:val="000000"/>
                <w:sz w:val="24"/>
                <w:szCs w:val="24"/>
                <w:lang w:eastAsia="en-GB"/>
              </w:rPr>
              <w:t xml:space="preserve">projekto </w:t>
            </w:r>
            <w:r w:rsidRPr="007357AA">
              <w:rPr>
                <w:rFonts w:ascii="Times New Roman" w:eastAsia="Times New Roman" w:hAnsi="Times New Roman"/>
                <w:bCs/>
                <w:color w:val="000000"/>
                <w:sz w:val="24"/>
                <w:szCs w:val="24"/>
                <w:bdr w:val="none" w:sz="0" w:space="0" w:color="auto" w:frame="1"/>
                <w:lang w:eastAsia="en-GB"/>
              </w:rPr>
              <w:t xml:space="preserve">„Tvarūs ir pasiekiami miestai“ </w:t>
            </w:r>
            <w:r w:rsidRPr="007357AA">
              <w:rPr>
                <w:rFonts w:ascii="Times New Roman" w:hAnsi="Times New Roman"/>
                <w:sz w:val="24"/>
                <w:szCs w:val="24"/>
              </w:rPr>
              <w:t>veiksmą “Sukurti pastatų renovacijos kompetencijų centrą, „vieno langelio“ principu koordinuojantį pastatų renovacijos priemones, teikiantį metodinę ir konsultacinę pagalbą pastatų renovacijos klausimais” ir sudaryti prielaidas numatomos Lietuvos ilgalaikės pastatų renovacijos strategijos veiksmams įgyvendinti.</w:t>
            </w:r>
          </w:p>
          <w:p w:rsidR="00DD55A8" w:rsidRPr="007357AA" w:rsidRDefault="00DD55A8" w:rsidP="00DD55A8">
            <w:pPr>
              <w:spacing w:after="0" w:line="240" w:lineRule="auto"/>
              <w:jc w:val="both"/>
              <w:rPr>
                <w:rFonts w:ascii="Times New Roman" w:hAnsi="Times New Roman"/>
                <w:sz w:val="24"/>
                <w:szCs w:val="24"/>
              </w:rPr>
            </w:pPr>
            <w:r w:rsidRPr="007357AA">
              <w:rPr>
                <w:rFonts w:ascii="Times New Roman" w:hAnsi="Times New Roman"/>
                <w:sz w:val="24"/>
                <w:szCs w:val="24"/>
              </w:rPr>
              <w:t>Atsižvelgiant į tai, kad Lietuvos Respublikos aplinkos ministerijos Aplinkos projektų valdymo agentūra (APVA) šiuo metu dalyvauja įgyvendinant ir administruoja įvairias valstybės biudžeto, Klimato kaitos programos, Atliekų programos, ES fondų ir kitomis lėšomis finansuojamas aplinkos apsaugos, energijos efektyvumo, geriamo vandens tiekimo ir nuotekų, atliekų, oro ir žemės taršos, gamtos, biologinės įvairovės, vietinės augalijos ir gyvūnijos priemones, yra sukaupusi didelę patirtį administruojant didelės vertės projektus, taip pat administruoja ir kitų ministerijų asignavimuose ir veiklos planuose numatytas efektyvumo didinimo priemones ir šiuo tikslu įdiegusi pažangias elektronines priemones, todėl kuriamas „kompetencijų centras“ leis sutelkti ir panaudoti, ugdyti kompetencijas, padės išspręsti ir visų pastatų</w:t>
            </w:r>
            <w:r>
              <w:rPr>
                <w:rFonts w:ascii="Times New Roman" w:hAnsi="Times New Roman"/>
                <w:sz w:val="24"/>
                <w:szCs w:val="24"/>
              </w:rPr>
              <w:t>, ne vien daugiabučių namų,</w:t>
            </w:r>
            <w:r w:rsidRPr="007357AA">
              <w:rPr>
                <w:rFonts w:ascii="Times New Roman" w:hAnsi="Times New Roman"/>
                <w:sz w:val="24"/>
                <w:szCs w:val="24"/>
              </w:rPr>
              <w:t xml:space="preserve"> renovaciją stabdančias problemas, sukurti didesnę vertę ir kokybę galutiniams naudos gavėjams, bus racionaliai paskirstomi administraciniai resursai, plačiau panaudojamos darbuotojų kompetencijos.</w:t>
            </w:r>
            <w:r w:rsidRPr="007357AA">
              <w:t xml:space="preserve"> </w:t>
            </w:r>
            <w:r w:rsidRPr="007357AA">
              <w:rPr>
                <w:rFonts w:ascii="Times New Roman" w:hAnsi="Times New Roman"/>
                <w:sz w:val="24"/>
                <w:szCs w:val="24"/>
              </w:rPr>
              <w:t xml:space="preserve">Perdavus </w:t>
            </w:r>
            <w:r w:rsidRPr="007357AA">
              <w:rPr>
                <w:rFonts w:ascii="Times New Roman" w:hAnsi="Times New Roman"/>
                <w:sz w:val="24"/>
                <w:szCs w:val="24"/>
                <w:shd w:val="clear" w:color="auto" w:fill="FFFFFF"/>
              </w:rPr>
              <w:t xml:space="preserve">Daugiabučių namų atnaujinimo (modernizavimo) programos administravimą APVA viešosios įstaigos Būsto energijos taupymo agentūros darbuotojams bus pasiūlyta pereiti dirbti perimančioje </w:t>
            </w:r>
            <w:r w:rsidRPr="007357AA">
              <w:rPr>
                <w:rFonts w:ascii="Times New Roman" w:hAnsi="Times New Roman"/>
                <w:sz w:val="24"/>
                <w:szCs w:val="24"/>
                <w:shd w:val="clear" w:color="auto" w:fill="FFFFFF"/>
              </w:rPr>
              <w:lastRenderedPageBreak/>
              <w:t xml:space="preserve">administravimą agentūroje. Darbuotojų darbo sąlygos nebūtų pablogintos. Iki perdavimo buvęs </w:t>
            </w:r>
            <w:proofErr w:type="spellStart"/>
            <w:r w:rsidRPr="007357AA">
              <w:rPr>
                <w:rFonts w:ascii="Times New Roman" w:hAnsi="Times New Roman"/>
                <w:sz w:val="24"/>
                <w:szCs w:val="24"/>
                <w:shd w:val="clear" w:color="auto" w:fill="FFFFFF"/>
              </w:rPr>
              <w:t>VšĮ</w:t>
            </w:r>
            <w:proofErr w:type="spellEnd"/>
            <w:r w:rsidRPr="007357AA">
              <w:rPr>
                <w:rFonts w:ascii="Times New Roman" w:hAnsi="Times New Roman"/>
                <w:sz w:val="24"/>
                <w:szCs w:val="24"/>
                <w:shd w:val="clear" w:color="auto" w:fill="FFFFFF"/>
              </w:rPr>
              <w:t xml:space="preserve"> Būsto energijos taupymo agentūros </w:t>
            </w:r>
            <w:r w:rsidRPr="007357AA">
              <w:rPr>
                <w:rFonts w:ascii="Times New Roman" w:hAnsi="Times New Roman"/>
                <w:sz w:val="24"/>
                <w:szCs w:val="24"/>
              </w:rPr>
              <w:t>regioninis darbo organizavimas bus plėtojamas ir APVA pajėgumai darbui regionuose stiprinami ir plečiami. Numatoma pertvarka prisidės įgyvendinant Lietuvos ilgalaikės pastatų renovacijos strategijos priemones, derinant ir papildant, sukuriant naujus ryšius tarp skirtingų programų, jų įgyvendinimui telkiant ir optimaliai panaudojant visus resursus.</w:t>
            </w:r>
          </w:p>
          <w:p w:rsidR="00DD55A8" w:rsidRPr="007357AA" w:rsidRDefault="00DD55A8" w:rsidP="00DD55A8">
            <w:pPr>
              <w:spacing w:after="0" w:line="240" w:lineRule="auto"/>
              <w:jc w:val="both"/>
              <w:rPr>
                <w:rFonts w:ascii="Times New Roman" w:hAnsi="Times New Roman"/>
                <w:b/>
                <w:sz w:val="24"/>
                <w:szCs w:val="24"/>
              </w:rPr>
            </w:pPr>
          </w:p>
          <w:p w:rsidR="00DD55A8" w:rsidRPr="007357AA" w:rsidRDefault="00DD55A8" w:rsidP="00DD55A8">
            <w:pPr>
              <w:spacing w:line="240" w:lineRule="auto"/>
              <w:ind w:left="34"/>
              <w:jc w:val="both"/>
              <w:rPr>
                <w:rFonts w:ascii="Times New Roman" w:hAnsi="Times New Roman"/>
                <w:sz w:val="24"/>
                <w:szCs w:val="24"/>
              </w:rPr>
            </w:pPr>
            <w:r w:rsidRPr="007357AA">
              <w:rPr>
                <w:rFonts w:ascii="Times New Roman" w:hAnsi="Times New Roman"/>
                <w:sz w:val="24"/>
                <w:szCs w:val="24"/>
              </w:rPr>
              <w:t>Pažymėtina, kad Lietuvos Respublikos viešojo administravimo įstatymo 5 straipsnio 2 dalies 2 punktas numato, kad</w:t>
            </w:r>
            <w:r w:rsidRPr="007357AA">
              <w:rPr>
                <w:color w:val="000000"/>
              </w:rPr>
              <w:t xml:space="preserve"> </w:t>
            </w:r>
            <w:r w:rsidRPr="007357AA">
              <w:rPr>
                <w:rFonts w:ascii="Times New Roman" w:hAnsi="Times New Roman"/>
                <w:i/>
                <w:sz w:val="24"/>
                <w:szCs w:val="24"/>
              </w:rPr>
              <w:t xml:space="preserve">viešosioms įstaigoms, kurių savininkė ar dalininkė yra valstybė ar savivaldybė, ir asociacijoms, išskyrus nurodytas šios dalies 3 punkte, gali būti suteikiami įgaliojimai atlikti funkcijas </w:t>
            </w:r>
            <w:r w:rsidRPr="007357AA">
              <w:rPr>
                <w:rFonts w:ascii="Times New Roman" w:hAnsi="Times New Roman"/>
                <w:b/>
                <w:i/>
                <w:sz w:val="24"/>
                <w:szCs w:val="24"/>
              </w:rPr>
              <w:t>tik</w:t>
            </w:r>
            <w:r w:rsidRPr="007357AA">
              <w:rPr>
                <w:rFonts w:ascii="Times New Roman" w:hAnsi="Times New Roman"/>
                <w:i/>
                <w:sz w:val="24"/>
                <w:szCs w:val="24"/>
              </w:rPr>
              <w:t xml:space="preserve"> šio įstatymo 6 straipsnio 2, 3 ir 4 punktuose nustatytose viešojo administravimo srityse, kai tokie įgaliojimai yra tiesiogiai susiję su viešosios įstaigos ar asociacijos veiklos tikslais ir </w:t>
            </w:r>
            <w:r w:rsidRPr="007357AA">
              <w:rPr>
                <w:rFonts w:ascii="Times New Roman" w:hAnsi="Times New Roman"/>
                <w:b/>
                <w:i/>
                <w:sz w:val="24"/>
                <w:szCs w:val="24"/>
              </w:rPr>
              <w:t>kai nėra valstybės ar savivaldybių institucijų ar įstaigų, kurioms šie įgaliojimai gali būti suteikti</w:t>
            </w:r>
            <w:r w:rsidRPr="007357AA">
              <w:rPr>
                <w:rFonts w:ascii="Times New Roman" w:hAnsi="Times New Roman"/>
                <w:i/>
                <w:sz w:val="24"/>
                <w:szCs w:val="24"/>
              </w:rPr>
              <w:t xml:space="preserve">. </w:t>
            </w:r>
            <w:r w:rsidRPr="007357AA">
              <w:rPr>
                <w:rFonts w:ascii="Times New Roman" w:hAnsi="Times New Roman"/>
                <w:sz w:val="24"/>
                <w:szCs w:val="24"/>
              </w:rPr>
              <w:t xml:space="preserve"> Lietuvos Respublikos aplinkos ministerijos Aplinkos projektų valdymo agentūra yra biudžetinė įstaiga, kuri administruoja ES ir valstybės biudžeto lėšomis finansuojamus aplinkos srities projektus, dalyvauja įgyvendinant valstybės politiką aplinkos apsaugos, klimato kaitos ir taršos prevencijos srityse. Tad viešosios įstaigos „Būsto energijos taupymo agentūra“ funkcijų (viešojo administravimo įgaliojimų) perdavimu šiai Agentūrai būtų įgyvendinamas Lietuvos Respublikos viešojo administravimo įstatymo Nr. VIII-1234 pakeitimo įstatymo Nr. XIII-2987 1 ir 2 straipsnių pakeitimo įstatymo 2 straipsnio 10 dalies reikalavimas iki 2025 m. sausio 1 d. parengti reikiamų teisės aktų pakeitimus, kuriais iki Viešojo administravimo įstatymo įsigaliojimo (2020 m. lapkričio 1 d.) vykdyti viešojo administravimo įgaliojimai būtų perduoti laikantis šiame įstatyme nustatytos tvarkos ir reikalavimų.</w:t>
            </w:r>
          </w:p>
          <w:p w:rsidR="00A252DC" w:rsidRPr="007357AA" w:rsidRDefault="00A252DC" w:rsidP="00904E8F">
            <w:pPr>
              <w:spacing w:line="240" w:lineRule="auto"/>
              <w:ind w:left="34"/>
              <w:jc w:val="both"/>
              <w:rPr>
                <w:rFonts w:ascii="Times New Roman" w:hAnsi="Times New Roman"/>
                <w:sz w:val="24"/>
                <w:szCs w:val="24"/>
              </w:rPr>
            </w:pPr>
          </w:p>
        </w:tc>
      </w:tr>
      <w:tr w:rsidR="00067B82" w:rsidRPr="007357AA" w:rsidTr="00EF11D6">
        <w:trPr>
          <w:trHeight w:val="626"/>
        </w:trPr>
        <w:tc>
          <w:tcPr>
            <w:tcW w:w="2210" w:type="dxa"/>
            <w:tcBorders>
              <w:bottom w:val="single" w:sz="4" w:space="0" w:color="auto"/>
            </w:tcBorders>
          </w:tcPr>
          <w:p w:rsidR="00067B82" w:rsidRPr="007357AA" w:rsidRDefault="00617AB9" w:rsidP="008607EB">
            <w:pPr>
              <w:spacing w:after="0" w:line="240" w:lineRule="auto"/>
              <w:jc w:val="center"/>
              <w:rPr>
                <w:rFonts w:ascii="Times New Roman" w:hAnsi="Times New Roman"/>
                <w:sz w:val="24"/>
                <w:szCs w:val="24"/>
              </w:rPr>
            </w:pPr>
            <w:r w:rsidRPr="007357AA">
              <w:rPr>
                <w:rFonts w:ascii="Times New Roman" w:hAnsi="Times New Roman"/>
                <w:sz w:val="24"/>
                <w:szCs w:val="24"/>
              </w:rPr>
              <w:lastRenderedPageBreak/>
              <w:t>Asociacija ,,</w:t>
            </w:r>
            <w:r w:rsidR="004D5198" w:rsidRPr="007357AA">
              <w:rPr>
                <w:rFonts w:ascii="Times New Roman" w:hAnsi="Times New Roman"/>
                <w:sz w:val="24"/>
                <w:szCs w:val="24"/>
              </w:rPr>
              <w:t xml:space="preserve">Lietuvos </w:t>
            </w:r>
            <w:r w:rsidRPr="007357AA">
              <w:rPr>
                <w:rFonts w:ascii="Times New Roman" w:hAnsi="Times New Roman"/>
                <w:sz w:val="24"/>
                <w:szCs w:val="24"/>
              </w:rPr>
              <w:t>butų ūkis“</w:t>
            </w:r>
          </w:p>
          <w:p w:rsidR="004D5198" w:rsidRPr="007357AA" w:rsidRDefault="00617AB9" w:rsidP="008607EB">
            <w:pPr>
              <w:spacing w:after="0" w:line="240" w:lineRule="auto"/>
              <w:jc w:val="center"/>
              <w:rPr>
                <w:rFonts w:ascii="Times New Roman" w:hAnsi="Times New Roman"/>
                <w:sz w:val="24"/>
                <w:szCs w:val="24"/>
              </w:rPr>
            </w:pPr>
            <w:r w:rsidRPr="007357AA">
              <w:rPr>
                <w:rFonts w:ascii="Times New Roman" w:hAnsi="Times New Roman"/>
                <w:sz w:val="24"/>
                <w:szCs w:val="24"/>
              </w:rPr>
              <w:t>2021-02-25</w:t>
            </w:r>
            <w:r w:rsidR="00671F65" w:rsidRPr="007357AA">
              <w:rPr>
                <w:rFonts w:ascii="Times New Roman" w:hAnsi="Times New Roman"/>
                <w:sz w:val="24"/>
                <w:szCs w:val="24"/>
              </w:rPr>
              <w:t xml:space="preserve"> raštas</w:t>
            </w:r>
          </w:p>
          <w:p w:rsidR="004D5198" w:rsidRPr="007357AA" w:rsidRDefault="004D5198" w:rsidP="00617AB9">
            <w:pPr>
              <w:spacing w:after="0" w:line="240" w:lineRule="auto"/>
              <w:jc w:val="center"/>
              <w:rPr>
                <w:rFonts w:ascii="Times New Roman" w:hAnsi="Times New Roman"/>
                <w:sz w:val="24"/>
                <w:szCs w:val="24"/>
              </w:rPr>
            </w:pPr>
            <w:r w:rsidRPr="007357AA">
              <w:rPr>
                <w:rFonts w:ascii="Times New Roman" w:hAnsi="Times New Roman"/>
                <w:sz w:val="24"/>
                <w:szCs w:val="24"/>
              </w:rPr>
              <w:t xml:space="preserve">Nr. </w:t>
            </w:r>
            <w:r w:rsidR="00617AB9" w:rsidRPr="007357AA">
              <w:rPr>
                <w:rFonts w:ascii="Times New Roman" w:hAnsi="Times New Roman"/>
                <w:sz w:val="24"/>
                <w:szCs w:val="24"/>
              </w:rPr>
              <w:t>7</w:t>
            </w:r>
          </w:p>
        </w:tc>
        <w:tc>
          <w:tcPr>
            <w:tcW w:w="4430" w:type="dxa"/>
            <w:tcBorders>
              <w:bottom w:val="single" w:sz="4" w:space="0" w:color="auto"/>
            </w:tcBorders>
          </w:tcPr>
          <w:p w:rsidR="00067B82" w:rsidRPr="007357AA" w:rsidRDefault="00617AB9" w:rsidP="008431EE">
            <w:pPr>
              <w:spacing w:after="0" w:line="240" w:lineRule="auto"/>
              <w:jc w:val="both"/>
              <w:rPr>
                <w:rFonts w:ascii="Times New Roman" w:hAnsi="Times New Roman"/>
                <w:sz w:val="24"/>
                <w:szCs w:val="24"/>
              </w:rPr>
            </w:pPr>
            <w:r w:rsidRPr="007357AA">
              <w:rPr>
                <w:rFonts w:ascii="Times New Roman" w:hAnsi="Times New Roman"/>
                <w:sz w:val="24"/>
                <w:szCs w:val="24"/>
              </w:rPr>
              <w:t>Siūlo išdiskutuoti situaciją, paviešinti visuomenei</w:t>
            </w:r>
            <w:r w:rsidR="008276F8" w:rsidRPr="007357AA">
              <w:rPr>
                <w:rFonts w:ascii="Times New Roman" w:hAnsi="Times New Roman"/>
                <w:sz w:val="24"/>
                <w:szCs w:val="24"/>
              </w:rPr>
              <w:t xml:space="preserve">, išanalizuoti kaštus, įvertinti galimą riziką, naudą ir tik tuomet priimti sprendimus. </w:t>
            </w:r>
            <w:r w:rsidR="008431EE" w:rsidRPr="007357AA">
              <w:rPr>
                <w:rFonts w:ascii="Times New Roman" w:hAnsi="Times New Roman"/>
                <w:sz w:val="24"/>
                <w:szCs w:val="24"/>
              </w:rPr>
              <w:t xml:space="preserve">Asociacija nepritaria parengtam įstatymo projektui, nes </w:t>
            </w:r>
            <w:proofErr w:type="spellStart"/>
            <w:r w:rsidR="008276F8" w:rsidRPr="007357AA">
              <w:rPr>
                <w:rFonts w:ascii="Times New Roman" w:hAnsi="Times New Roman"/>
                <w:sz w:val="24"/>
                <w:szCs w:val="24"/>
              </w:rPr>
              <w:t>VšĮ</w:t>
            </w:r>
            <w:proofErr w:type="spellEnd"/>
            <w:r w:rsidR="008276F8" w:rsidRPr="007357AA">
              <w:rPr>
                <w:rFonts w:ascii="Times New Roman" w:hAnsi="Times New Roman"/>
                <w:sz w:val="24"/>
                <w:szCs w:val="24"/>
              </w:rPr>
              <w:t xml:space="preserve"> Būsto energijos taupymo agentūros </w:t>
            </w:r>
            <w:r w:rsidR="008276F8" w:rsidRPr="007357AA">
              <w:rPr>
                <w:rFonts w:ascii="Times New Roman" w:hAnsi="Times New Roman"/>
                <w:sz w:val="24"/>
                <w:szCs w:val="24"/>
              </w:rPr>
              <w:lastRenderedPageBreak/>
              <w:t xml:space="preserve">likvidavimas </w:t>
            </w:r>
            <w:r w:rsidR="008431EE" w:rsidRPr="007357AA">
              <w:rPr>
                <w:rFonts w:ascii="Times New Roman" w:hAnsi="Times New Roman"/>
                <w:sz w:val="24"/>
                <w:szCs w:val="24"/>
              </w:rPr>
              <w:t>turės pasekmių Respublikoje vykdomai daugiabučių namų renovacijos programos įgyvendinimui.</w:t>
            </w:r>
          </w:p>
        </w:tc>
        <w:tc>
          <w:tcPr>
            <w:tcW w:w="8528" w:type="dxa"/>
          </w:tcPr>
          <w:p w:rsidR="0040665F" w:rsidRPr="007357AA" w:rsidRDefault="00A84267" w:rsidP="0040665F">
            <w:pPr>
              <w:spacing w:after="0" w:line="240" w:lineRule="auto"/>
              <w:jc w:val="both"/>
              <w:rPr>
                <w:rFonts w:ascii="Times New Roman" w:hAnsi="Times New Roman"/>
                <w:b/>
                <w:sz w:val="24"/>
                <w:szCs w:val="24"/>
              </w:rPr>
            </w:pPr>
            <w:r w:rsidRPr="007357AA">
              <w:rPr>
                <w:rFonts w:ascii="Times New Roman" w:hAnsi="Times New Roman"/>
                <w:b/>
                <w:sz w:val="24"/>
                <w:szCs w:val="24"/>
              </w:rPr>
              <w:lastRenderedPageBreak/>
              <w:t>Neatsižvelgta.</w:t>
            </w:r>
          </w:p>
          <w:p w:rsidR="00EF11D6" w:rsidRPr="007357AA" w:rsidRDefault="00EF11D6" w:rsidP="00EF11D6">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Siūlomu </w:t>
            </w:r>
            <w:r w:rsidRPr="007357AA">
              <w:rPr>
                <w:rFonts w:ascii="Times New Roman" w:hAnsi="Times New Roman"/>
                <w:bCs/>
                <w:sz w:val="24"/>
                <w:szCs w:val="24"/>
              </w:rPr>
              <w:t xml:space="preserve">Lietuvos Respublikos valstybės paramos daugiabučiams namams atnaujinti (modernizuoti) įstatymo Nr. I-2455 3 straipsnio pakeitimo įstatymo projektu siekiama </w:t>
            </w:r>
            <w:r w:rsidRPr="007357AA">
              <w:rPr>
                <w:rFonts w:ascii="Times New Roman" w:hAnsi="Times New Roman"/>
                <w:sz w:val="24"/>
                <w:szCs w:val="24"/>
              </w:rPr>
              <w:t xml:space="preserve">pradėti realizuoti Aštuonioliktosios Lietuvos Respublikos Vyriausybės programos nuostatų įgyvendinimo priemonių, </w:t>
            </w:r>
            <w:r w:rsidRPr="007357AA">
              <w:rPr>
                <w:rFonts w:ascii="Times New Roman" w:hAnsi="Times New Roman"/>
                <w:bCs/>
                <w:color w:val="000000"/>
                <w:sz w:val="24"/>
                <w:szCs w:val="24"/>
                <w:shd w:val="clear" w:color="auto" w:fill="FFFFFF"/>
              </w:rPr>
              <w:t>Vyriausybės programos nuostatų įgyvendinimo plano</w:t>
            </w:r>
            <w:r w:rsidRPr="007357AA">
              <w:rPr>
                <w:rFonts w:ascii="Times New Roman" w:hAnsi="Times New Roman"/>
                <w:color w:val="000000"/>
                <w:sz w:val="24"/>
                <w:szCs w:val="24"/>
                <w:shd w:val="clear" w:color="auto" w:fill="FFFFFF"/>
              </w:rPr>
              <w:t>, patvirtinto Vyriausybės 2021 m. kovo 10 d. nutarimu Nr. 155</w:t>
            </w:r>
            <w:r w:rsidRPr="007357AA">
              <w:rPr>
                <w:rFonts w:ascii="Times New Roman" w:hAnsi="Times New Roman"/>
                <w:color w:val="000000"/>
                <w:shd w:val="clear" w:color="auto" w:fill="FFFFFF"/>
              </w:rPr>
              <w:t xml:space="preserve"> </w:t>
            </w:r>
            <w:r w:rsidRPr="007357AA">
              <w:rPr>
                <w:rFonts w:ascii="Times New Roman" w:hAnsi="Times New Roman"/>
                <w:color w:val="000000"/>
                <w:sz w:val="24"/>
                <w:szCs w:val="24"/>
                <w:shd w:val="clear" w:color="auto" w:fill="FFFFFF"/>
              </w:rPr>
              <w:t>„D</w:t>
            </w:r>
            <w:r w:rsidRPr="007357AA">
              <w:rPr>
                <w:rFonts w:ascii="Times New Roman" w:hAnsi="Times New Roman"/>
                <w:bCs/>
                <w:color w:val="000000"/>
                <w:sz w:val="24"/>
                <w:szCs w:val="24"/>
              </w:rPr>
              <w:t xml:space="preserve">ėl </w:t>
            </w:r>
            <w:r w:rsidRPr="007357AA">
              <w:rPr>
                <w:rFonts w:ascii="Times New Roman" w:hAnsi="Times New Roman"/>
                <w:bCs/>
                <w:color w:val="000000"/>
                <w:sz w:val="24"/>
                <w:szCs w:val="24"/>
              </w:rPr>
              <w:lastRenderedPageBreak/>
              <w:t>Aštuonioliktosios Lietuvos Respublikos Vyriausybės programos nuostatų įgyvendinimo plano patvirtinimo“</w:t>
            </w:r>
            <w:r w:rsidRPr="007357AA">
              <w:rPr>
                <w:rFonts w:ascii="Times New Roman" w:hAnsi="Times New Roman"/>
                <w:color w:val="000000"/>
                <w:shd w:val="clear" w:color="auto" w:fill="FFFFFF"/>
              </w:rPr>
              <w:t xml:space="preserve"> </w:t>
            </w:r>
            <w:r w:rsidRPr="007357AA">
              <w:rPr>
                <w:rFonts w:ascii="Times New Roman" w:hAnsi="Times New Roman"/>
                <w:bCs/>
                <w:color w:val="000000"/>
                <w:sz w:val="24"/>
                <w:szCs w:val="24"/>
                <w:shd w:val="clear" w:color="auto" w:fill="FFFFFF"/>
              </w:rPr>
              <w:t>VI prioriteto</w:t>
            </w:r>
            <w:r w:rsidRPr="007357AA">
              <w:rPr>
                <w:rFonts w:ascii="Times New Roman" w:hAnsi="Times New Roman"/>
                <w:bCs/>
                <w:color w:val="000000"/>
                <w:sz w:val="24"/>
                <w:szCs w:val="24"/>
                <w:u w:val="single"/>
                <w:shd w:val="clear" w:color="auto" w:fill="FFFFFF"/>
              </w:rPr>
              <w:t> </w:t>
            </w:r>
            <w:r w:rsidRPr="007357AA">
              <w:rPr>
                <w:rFonts w:ascii="Times New Roman" w:hAnsi="Times New Roman"/>
                <w:bCs/>
                <w:color w:val="000000"/>
                <w:sz w:val="24"/>
                <w:szCs w:val="24"/>
                <w:shd w:val="clear" w:color="auto" w:fill="FFFFFF"/>
              </w:rPr>
              <w:t xml:space="preserve">"Lietuvos žaliasis kursas“ </w:t>
            </w:r>
            <w:r w:rsidRPr="007357AA">
              <w:rPr>
                <w:rFonts w:ascii="Times New Roman" w:eastAsia="Times New Roman" w:hAnsi="Times New Roman"/>
                <w:bCs/>
                <w:color w:val="000000"/>
                <w:sz w:val="24"/>
                <w:szCs w:val="24"/>
                <w:lang w:eastAsia="en-GB"/>
              </w:rPr>
              <w:t xml:space="preserve">projekto </w:t>
            </w:r>
            <w:r w:rsidRPr="007357AA">
              <w:rPr>
                <w:rFonts w:ascii="Times New Roman" w:eastAsia="Times New Roman" w:hAnsi="Times New Roman"/>
                <w:bCs/>
                <w:color w:val="000000"/>
                <w:sz w:val="24"/>
                <w:szCs w:val="24"/>
                <w:bdr w:val="none" w:sz="0" w:space="0" w:color="auto" w:frame="1"/>
                <w:lang w:eastAsia="en-GB"/>
              </w:rPr>
              <w:t xml:space="preserve">„Tvarūs ir pasiekiami miestai“ </w:t>
            </w:r>
            <w:r w:rsidRPr="007357AA">
              <w:rPr>
                <w:rFonts w:ascii="Times New Roman" w:hAnsi="Times New Roman"/>
                <w:sz w:val="24"/>
                <w:szCs w:val="24"/>
              </w:rPr>
              <w:t>veiksmą “Sukurti pastatų renovacijos kompetencijų centrą, „vieno langelio“ principu koordinuojantį pastatų renovacijos priemones, teikiantį metodinę ir konsultacinę pagalbą pastatų renovacijos klausimais” ir sudaryti prielaidas numatomos Lietuvos ilgalaikės pastatų renovacijos strategijos veiksmams įgyvendinti.</w:t>
            </w:r>
          </w:p>
          <w:p w:rsidR="00EF11D6" w:rsidRPr="007357AA" w:rsidRDefault="00EF11D6" w:rsidP="00EF11D6">
            <w:pPr>
              <w:spacing w:after="0" w:line="240" w:lineRule="auto"/>
              <w:jc w:val="both"/>
              <w:rPr>
                <w:rFonts w:ascii="Times New Roman" w:hAnsi="Times New Roman"/>
                <w:sz w:val="24"/>
                <w:szCs w:val="24"/>
              </w:rPr>
            </w:pPr>
            <w:r w:rsidRPr="007357AA">
              <w:rPr>
                <w:rFonts w:ascii="Times New Roman" w:hAnsi="Times New Roman"/>
                <w:sz w:val="24"/>
                <w:szCs w:val="24"/>
              </w:rPr>
              <w:t>Atsižvelgiant į tai, kad Lietuvos Respublikos aplinkos ministerijos Aplinkos projektų valdymo agentūra (APVA) šiuo metu dalyvauja įgyvendinant ir administruoja įvairias valstybės biudžeto, Klimato kaitos programos, Atliekų programos, ES fondų ir kitomis lėšomis finansuojamas aplinkos apsaugos, energijos efektyvumo, geriamo vandens tiekimo ir nuotekų, atliekų, oro ir žemės taršos, gamtos, biologinės įvairovės, vietinės augalijos ir gyvūnijos priemones, yra sukaupusi didelę patirtį administruojant didelės vertės projektus, taip pat administruoja ir kitų ministerijų asignavimuose ir veiklos planuose numatytas efektyvumo didinimo priemones ir šiuo tikslu įdiegusi pažangias elektronines priemones, todėl kuriamas „kompetencijų centras“ leis sutelkti ir panaudoti, ugdyti kompetencijas, padės išspręsti ir visų pastatų</w:t>
            </w:r>
            <w:r w:rsidR="00DD55A8">
              <w:rPr>
                <w:rFonts w:ascii="Times New Roman" w:hAnsi="Times New Roman"/>
                <w:sz w:val="24"/>
                <w:szCs w:val="24"/>
              </w:rPr>
              <w:t>, ne vien daugiabučių namų,</w:t>
            </w:r>
            <w:r w:rsidRPr="007357AA">
              <w:rPr>
                <w:rFonts w:ascii="Times New Roman" w:hAnsi="Times New Roman"/>
                <w:sz w:val="24"/>
                <w:szCs w:val="24"/>
              </w:rPr>
              <w:t xml:space="preserve"> renovaciją stabdančias problemas, sukurti didesnę vertę ir kokybę galutiniams naudos gavėjams, bus racionaliai paskirstomi administraciniai resursai, plačiau panaudojamos darbuotojų kompetencijos.</w:t>
            </w:r>
            <w:r w:rsidRPr="007357AA">
              <w:t xml:space="preserve"> </w:t>
            </w:r>
            <w:r w:rsidRPr="007357AA">
              <w:rPr>
                <w:rFonts w:ascii="Times New Roman" w:hAnsi="Times New Roman"/>
                <w:sz w:val="24"/>
                <w:szCs w:val="24"/>
              </w:rPr>
              <w:t xml:space="preserve">Perdavus </w:t>
            </w:r>
            <w:r w:rsidRPr="007357AA">
              <w:rPr>
                <w:rFonts w:ascii="Times New Roman" w:hAnsi="Times New Roman"/>
                <w:sz w:val="24"/>
                <w:szCs w:val="24"/>
                <w:shd w:val="clear" w:color="auto" w:fill="FFFFFF"/>
              </w:rPr>
              <w:t xml:space="preserve">Daugiabučių namų atnaujinimo (modernizavimo) programos administravimą APVA viešosios įstaigos Būsto energijos taupymo agentūros darbuotojams bus pasiūlyta pereiti dirbti perimančioje administravimą agentūroje. Darbuotojų darbo sąlygos nebūtų pablogintos. Iki perdavimo buvęs </w:t>
            </w:r>
            <w:proofErr w:type="spellStart"/>
            <w:r w:rsidRPr="007357AA">
              <w:rPr>
                <w:rFonts w:ascii="Times New Roman" w:hAnsi="Times New Roman"/>
                <w:sz w:val="24"/>
                <w:szCs w:val="24"/>
                <w:shd w:val="clear" w:color="auto" w:fill="FFFFFF"/>
              </w:rPr>
              <w:t>VšĮ</w:t>
            </w:r>
            <w:proofErr w:type="spellEnd"/>
            <w:r w:rsidRPr="007357AA">
              <w:rPr>
                <w:rFonts w:ascii="Times New Roman" w:hAnsi="Times New Roman"/>
                <w:sz w:val="24"/>
                <w:szCs w:val="24"/>
                <w:shd w:val="clear" w:color="auto" w:fill="FFFFFF"/>
              </w:rPr>
              <w:t xml:space="preserve"> Būsto energijos taupymo agentūros </w:t>
            </w:r>
            <w:r w:rsidRPr="007357AA">
              <w:rPr>
                <w:rFonts w:ascii="Times New Roman" w:hAnsi="Times New Roman"/>
                <w:sz w:val="24"/>
                <w:szCs w:val="24"/>
              </w:rPr>
              <w:t>regioninis darbo organizavimas bus plėtojamas ir APVA pajėgumai darbui regionuose stiprinami ir plečiami. Numatoma pertvarka prisidės įgyvendinant Lietuvos ilgalaikės pastatų renovacijos strategijos priemones, derinant ir papildant, sukuriant naujus ryšius tarp skirtingų programų, jų įgyvendinimui telkiant ir optimaliai panaudojant visus resursus.</w:t>
            </w:r>
          </w:p>
          <w:p w:rsidR="00EF11D6" w:rsidRPr="007357AA" w:rsidRDefault="00EF11D6" w:rsidP="00EF11D6">
            <w:pPr>
              <w:spacing w:after="0" w:line="240" w:lineRule="auto"/>
              <w:jc w:val="both"/>
              <w:rPr>
                <w:rFonts w:ascii="Times New Roman" w:hAnsi="Times New Roman"/>
                <w:b/>
                <w:sz w:val="24"/>
                <w:szCs w:val="24"/>
              </w:rPr>
            </w:pPr>
          </w:p>
          <w:p w:rsidR="00EF11D6" w:rsidRPr="007357AA" w:rsidRDefault="00EF11D6" w:rsidP="00EF11D6">
            <w:pPr>
              <w:spacing w:line="240" w:lineRule="auto"/>
              <w:ind w:left="34"/>
              <w:jc w:val="both"/>
              <w:rPr>
                <w:rFonts w:ascii="Times New Roman" w:hAnsi="Times New Roman"/>
                <w:sz w:val="24"/>
                <w:szCs w:val="24"/>
              </w:rPr>
            </w:pPr>
            <w:r w:rsidRPr="007357AA">
              <w:rPr>
                <w:rFonts w:ascii="Times New Roman" w:hAnsi="Times New Roman"/>
                <w:sz w:val="24"/>
                <w:szCs w:val="24"/>
              </w:rPr>
              <w:t>Pažymėtina, kad Lietuvos Respublikos viešojo administravimo įstatymo 5 straipsnio 2 dalies 2 punktas numato, kad</w:t>
            </w:r>
            <w:r w:rsidRPr="007357AA">
              <w:rPr>
                <w:color w:val="000000"/>
              </w:rPr>
              <w:t xml:space="preserve"> </w:t>
            </w:r>
            <w:r w:rsidRPr="007357AA">
              <w:rPr>
                <w:rFonts w:ascii="Times New Roman" w:hAnsi="Times New Roman"/>
                <w:i/>
                <w:sz w:val="24"/>
                <w:szCs w:val="24"/>
              </w:rPr>
              <w:t xml:space="preserve">viešosioms įstaigoms, kurių savininkė ar dalininkė yra valstybė ar savivaldybė, ir asociacijoms, išskyrus nurodytas šios dalies 3 punkte, gali būti suteikiami įgaliojimai atlikti funkcijas </w:t>
            </w:r>
            <w:r w:rsidRPr="007357AA">
              <w:rPr>
                <w:rFonts w:ascii="Times New Roman" w:hAnsi="Times New Roman"/>
                <w:b/>
                <w:i/>
                <w:sz w:val="24"/>
                <w:szCs w:val="24"/>
              </w:rPr>
              <w:t>tik</w:t>
            </w:r>
            <w:r w:rsidRPr="007357AA">
              <w:rPr>
                <w:rFonts w:ascii="Times New Roman" w:hAnsi="Times New Roman"/>
                <w:i/>
                <w:sz w:val="24"/>
                <w:szCs w:val="24"/>
              </w:rPr>
              <w:t xml:space="preserve"> šio įstatymo 6 straipsnio 2, 3 ir 4 punktuose nustatytose viešojo administravimo srityse, kai tokie įgaliojimai yra </w:t>
            </w:r>
            <w:r w:rsidRPr="007357AA">
              <w:rPr>
                <w:rFonts w:ascii="Times New Roman" w:hAnsi="Times New Roman"/>
                <w:i/>
                <w:sz w:val="24"/>
                <w:szCs w:val="24"/>
              </w:rPr>
              <w:lastRenderedPageBreak/>
              <w:t xml:space="preserve">tiesiogiai susiję su viešosios įstaigos ar asociacijos veiklos tikslais ir </w:t>
            </w:r>
            <w:r w:rsidRPr="007357AA">
              <w:rPr>
                <w:rFonts w:ascii="Times New Roman" w:hAnsi="Times New Roman"/>
                <w:b/>
                <w:i/>
                <w:sz w:val="24"/>
                <w:szCs w:val="24"/>
              </w:rPr>
              <w:t>kai nėra valstybės ar savivaldybių institucijų ar įstaigų, kurioms šie įgaliojimai gali būti suteikti</w:t>
            </w:r>
            <w:r w:rsidRPr="007357AA">
              <w:rPr>
                <w:rFonts w:ascii="Times New Roman" w:hAnsi="Times New Roman"/>
                <w:i/>
                <w:sz w:val="24"/>
                <w:szCs w:val="24"/>
              </w:rPr>
              <w:t xml:space="preserve">. </w:t>
            </w:r>
            <w:r w:rsidRPr="007357AA">
              <w:rPr>
                <w:rFonts w:ascii="Times New Roman" w:hAnsi="Times New Roman"/>
                <w:sz w:val="24"/>
                <w:szCs w:val="24"/>
              </w:rPr>
              <w:t xml:space="preserve"> Lietuvos Respublikos aplinkos ministerijos Aplinkos projektų valdymo agentūra yra biudžetinė įstaiga, kuri administruoja ES ir valstybės biudžeto lėšomis finansuojamus aplinkos srities projektus, dalyvauja įgyvendinant valstybės politiką aplinkos apsaugos, klimato kaitos ir taršos prevencijos srityse. Tad viešosios įstaigos „Būsto energijos taupymo agentūra“ funkcijų (viešojo administravimo įgaliojimų) perdavimu šiai Agentūrai būtų įgyvendinamas Lietuvos Respublikos viešojo administravimo įstatymo Nr. VIII-1234 pakeitimo įstatymo Nr. XIII-2987 1 ir 2 straipsnių pakeitimo įstatymo 2 straipsnio 10 dalies reikalavimas iki 2025 m. sausio 1 d. parengti reikiamų teisės aktų pakeitimus, kuriais iki Viešojo administravimo įstatymo įsigaliojimo (2020 m. lapkričio 1 d.) vykdyti viešojo administravimo įgaliojimai būtų perduoti laikantis šiame įstatyme nustatytos tvarkos ir reikalavimų.</w:t>
            </w:r>
          </w:p>
          <w:p w:rsidR="004B2481" w:rsidRPr="007357AA" w:rsidRDefault="004B2481" w:rsidP="00671F65">
            <w:pPr>
              <w:spacing w:after="0" w:line="240" w:lineRule="auto"/>
              <w:ind w:firstLine="1026"/>
              <w:jc w:val="both"/>
              <w:rPr>
                <w:rFonts w:ascii="Times New Roman" w:hAnsi="Times New Roman"/>
                <w:sz w:val="24"/>
                <w:szCs w:val="24"/>
              </w:rPr>
            </w:pPr>
          </w:p>
        </w:tc>
      </w:tr>
      <w:tr w:rsidR="00844291" w:rsidRPr="007357AA" w:rsidTr="00EF11D6">
        <w:trPr>
          <w:trHeight w:val="626"/>
        </w:trPr>
        <w:tc>
          <w:tcPr>
            <w:tcW w:w="2210" w:type="dxa"/>
            <w:tcBorders>
              <w:top w:val="single" w:sz="4" w:space="0" w:color="auto"/>
              <w:bottom w:val="single" w:sz="4" w:space="0" w:color="auto"/>
            </w:tcBorders>
          </w:tcPr>
          <w:p w:rsidR="00844291" w:rsidRPr="007357AA" w:rsidRDefault="00844291" w:rsidP="00844291">
            <w:pPr>
              <w:spacing w:after="0" w:line="240" w:lineRule="auto"/>
              <w:jc w:val="center"/>
              <w:rPr>
                <w:rFonts w:ascii="Times New Roman" w:hAnsi="Times New Roman"/>
                <w:sz w:val="24"/>
                <w:szCs w:val="24"/>
              </w:rPr>
            </w:pPr>
            <w:proofErr w:type="spellStart"/>
            <w:r w:rsidRPr="007357AA">
              <w:rPr>
                <w:rFonts w:ascii="Times New Roman" w:hAnsi="Times New Roman"/>
                <w:sz w:val="24"/>
                <w:szCs w:val="24"/>
              </w:rPr>
              <w:lastRenderedPageBreak/>
              <w:t>VšĮ</w:t>
            </w:r>
            <w:proofErr w:type="spellEnd"/>
            <w:r w:rsidRPr="007357AA">
              <w:rPr>
                <w:rFonts w:ascii="Times New Roman" w:hAnsi="Times New Roman"/>
                <w:sz w:val="24"/>
                <w:szCs w:val="24"/>
              </w:rPr>
              <w:t xml:space="preserve"> Būsto energijos taupymo agentūra</w:t>
            </w:r>
          </w:p>
          <w:p w:rsidR="00844291" w:rsidRPr="007357AA" w:rsidRDefault="00844291" w:rsidP="00844291">
            <w:pPr>
              <w:spacing w:after="0" w:line="240" w:lineRule="auto"/>
              <w:jc w:val="center"/>
              <w:rPr>
                <w:rFonts w:ascii="Times New Roman" w:hAnsi="Times New Roman"/>
                <w:sz w:val="24"/>
                <w:szCs w:val="24"/>
              </w:rPr>
            </w:pPr>
            <w:r w:rsidRPr="007357AA">
              <w:rPr>
                <w:rFonts w:ascii="Times New Roman" w:hAnsi="Times New Roman"/>
                <w:sz w:val="24"/>
                <w:szCs w:val="24"/>
              </w:rPr>
              <w:t>2021-02-26 raštas</w:t>
            </w:r>
          </w:p>
        </w:tc>
        <w:tc>
          <w:tcPr>
            <w:tcW w:w="4430" w:type="dxa"/>
            <w:tcBorders>
              <w:top w:val="single" w:sz="4" w:space="0" w:color="auto"/>
              <w:bottom w:val="single" w:sz="4" w:space="0" w:color="auto"/>
            </w:tcBorders>
          </w:tcPr>
          <w:p w:rsidR="00844291" w:rsidRPr="007357AA" w:rsidRDefault="00844291" w:rsidP="00844291">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 tikslinti Įstatymo 2 straipsnio 1 dalyje nurodytą įstatymo įsigaliojimo terminą, kadangi Agentūrai tikslinga užbaigti pradėtus biudžetinius metus su jai 2021 metais skirtais valstybės biudžeto asignavimais, nes šiuo atveju Agentūra be vykdomų funkcijų atliktų ir papildomas funkcijas t. y. vykdytų 2021 m. valstybės biudžeto asignavimų skaidymą ir perdavimą kitai įstaigai. Pažymėtina, kad Agentūros viena iš funkcijų yra valstybės paramos teikimas, todėl nustatyta tokia Įstatymo įsigaliojimo data galėtų įtakoti minėtos paramos teikimą dėl atsiradusių papildomų funkcijų vykdymo. </w:t>
            </w:r>
          </w:p>
          <w:p w:rsidR="00844291" w:rsidRPr="007357AA" w:rsidRDefault="00844291" w:rsidP="00067B82">
            <w:pPr>
              <w:spacing w:after="0" w:line="240" w:lineRule="auto"/>
              <w:jc w:val="both"/>
              <w:rPr>
                <w:rFonts w:ascii="Times New Roman" w:hAnsi="Times New Roman"/>
                <w:sz w:val="24"/>
                <w:szCs w:val="24"/>
              </w:rPr>
            </w:pPr>
          </w:p>
        </w:tc>
        <w:tc>
          <w:tcPr>
            <w:tcW w:w="8528" w:type="dxa"/>
          </w:tcPr>
          <w:p w:rsidR="00844291" w:rsidRPr="007357AA" w:rsidRDefault="00C44E61" w:rsidP="00844291">
            <w:pPr>
              <w:spacing w:after="0" w:line="240" w:lineRule="auto"/>
              <w:jc w:val="both"/>
              <w:rPr>
                <w:rFonts w:ascii="Times New Roman" w:hAnsi="Times New Roman"/>
                <w:b/>
                <w:sz w:val="24"/>
                <w:szCs w:val="24"/>
              </w:rPr>
            </w:pPr>
            <w:r>
              <w:rPr>
                <w:rFonts w:ascii="Times New Roman" w:hAnsi="Times New Roman"/>
                <w:b/>
                <w:sz w:val="24"/>
                <w:szCs w:val="24"/>
              </w:rPr>
              <w:t>Nea</w:t>
            </w:r>
            <w:r w:rsidR="00844291" w:rsidRPr="007357AA">
              <w:rPr>
                <w:rFonts w:ascii="Times New Roman" w:hAnsi="Times New Roman"/>
                <w:b/>
                <w:sz w:val="24"/>
                <w:szCs w:val="24"/>
              </w:rPr>
              <w:t>tsižvelgta.</w:t>
            </w:r>
          </w:p>
          <w:p w:rsidR="00844291" w:rsidRPr="007357AA" w:rsidRDefault="00C44E61" w:rsidP="00655BE4">
            <w:pPr>
              <w:spacing w:after="0" w:line="240" w:lineRule="auto"/>
              <w:jc w:val="both"/>
              <w:rPr>
                <w:rFonts w:ascii="Times New Roman" w:hAnsi="Times New Roman"/>
                <w:b/>
                <w:sz w:val="24"/>
                <w:szCs w:val="24"/>
              </w:rPr>
            </w:pPr>
            <w:r>
              <w:rPr>
                <w:rFonts w:ascii="Times New Roman" w:hAnsi="Times New Roman"/>
                <w:sz w:val="24"/>
                <w:szCs w:val="24"/>
              </w:rPr>
              <w:t xml:space="preserve">Manytina, kad </w:t>
            </w:r>
            <w:r w:rsidRPr="007357AA">
              <w:rPr>
                <w:rFonts w:ascii="Times New Roman" w:hAnsi="Times New Roman"/>
                <w:sz w:val="24"/>
                <w:szCs w:val="24"/>
              </w:rPr>
              <w:t>valstybės biudžeto asignavim</w:t>
            </w:r>
            <w:r>
              <w:rPr>
                <w:rFonts w:ascii="Times New Roman" w:hAnsi="Times New Roman"/>
                <w:sz w:val="24"/>
                <w:szCs w:val="24"/>
              </w:rPr>
              <w:t xml:space="preserve">ų perdavimą </w:t>
            </w:r>
            <w:r w:rsidR="00655BE4">
              <w:rPr>
                <w:rFonts w:ascii="Times New Roman" w:hAnsi="Times New Roman"/>
                <w:sz w:val="24"/>
                <w:szCs w:val="24"/>
              </w:rPr>
              <w:t>įmanoma ir tikslinga</w:t>
            </w:r>
            <w:r>
              <w:rPr>
                <w:rFonts w:ascii="Times New Roman" w:hAnsi="Times New Roman"/>
                <w:sz w:val="24"/>
                <w:szCs w:val="24"/>
              </w:rPr>
              <w:t xml:space="preserve"> įgyvendinti nuo lapkričio 1 d. </w:t>
            </w:r>
          </w:p>
        </w:tc>
      </w:tr>
      <w:tr w:rsidR="00EF11D6" w:rsidRPr="007357AA" w:rsidTr="00EF11D6">
        <w:trPr>
          <w:trHeight w:val="626"/>
        </w:trPr>
        <w:tc>
          <w:tcPr>
            <w:tcW w:w="2210" w:type="dxa"/>
            <w:tcBorders>
              <w:top w:val="single" w:sz="4" w:space="0" w:color="auto"/>
              <w:bottom w:val="single" w:sz="4" w:space="0" w:color="auto"/>
            </w:tcBorders>
          </w:tcPr>
          <w:p w:rsidR="00EF11D6" w:rsidRPr="007357AA" w:rsidRDefault="00EF11D6" w:rsidP="008607EB">
            <w:pPr>
              <w:spacing w:after="0" w:line="240" w:lineRule="auto"/>
              <w:jc w:val="center"/>
              <w:rPr>
                <w:rFonts w:ascii="Times New Roman" w:hAnsi="Times New Roman"/>
                <w:sz w:val="24"/>
                <w:szCs w:val="24"/>
              </w:rPr>
            </w:pPr>
            <w:bookmarkStart w:id="0" w:name="_GoBack"/>
            <w:bookmarkEnd w:id="0"/>
            <w:r w:rsidRPr="007357AA">
              <w:rPr>
                <w:rFonts w:ascii="Times New Roman" w:hAnsi="Times New Roman"/>
                <w:sz w:val="24"/>
                <w:szCs w:val="24"/>
              </w:rPr>
              <w:t>Vilniaus miesto savivaldybės administracija</w:t>
            </w:r>
          </w:p>
          <w:p w:rsidR="00EF11D6" w:rsidRPr="007357AA" w:rsidRDefault="00EF11D6" w:rsidP="008607EB">
            <w:pPr>
              <w:spacing w:after="0" w:line="240" w:lineRule="auto"/>
              <w:jc w:val="center"/>
              <w:rPr>
                <w:rFonts w:ascii="Times New Roman" w:hAnsi="Times New Roman"/>
                <w:sz w:val="24"/>
                <w:szCs w:val="24"/>
              </w:rPr>
            </w:pPr>
            <w:r w:rsidRPr="007357AA">
              <w:rPr>
                <w:rFonts w:ascii="Times New Roman" w:hAnsi="Times New Roman"/>
                <w:sz w:val="24"/>
                <w:szCs w:val="24"/>
              </w:rPr>
              <w:t>2021-03-17</w:t>
            </w:r>
          </w:p>
          <w:p w:rsidR="00EF11D6" w:rsidRPr="007357AA" w:rsidRDefault="00EF11D6" w:rsidP="008607EB">
            <w:pPr>
              <w:spacing w:after="0" w:line="240" w:lineRule="auto"/>
              <w:jc w:val="center"/>
              <w:rPr>
                <w:rFonts w:ascii="Times New Roman" w:hAnsi="Times New Roman"/>
                <w:sz w:val="24"/>
                <w:szCs w:val="24"/>
              </w:rPr>
            </w:pPr>
            <w:r w:rsidRPr="007357AA">
              <w:rPr>
                <w:rFonts w:ascii="Times New Roman" w:hAnsi="Times New Roman"/>
                <w:sz w:val="24"/>
                <w:szCs w:val="24"/>
              </w:rPr>
              <w:lastRenderedPageBreak/>
              <w:t>rašto Nr. A51-23606/21(3.3.2.26E-BŪ</w:t>
            </w:r>
          </w:p>
        </w:tc>
        <w:tc>
          <w:tcPr>
            <w:tcW w:w="4430" w:type="dxa"/>
            <w:tcBorders>
              <w:top w:val="single" w:sz="4" w:space="0" w:color="auto"/>
              <w:bottom w:val="single" w:sz="4" w:space="0" w:color="auto"/>
            </w:tcBorders>
          </w:tcPr>
          <w:p w:rsidR="00EF11D6" w:rsidRPr="007357AA" w:rsidRDefault="00EF11D6" w:rsidP="00715849">
            <w:pPr>
              <w:spacing w:after="0" w:line="240" w:lineRule="auto"/>
              <w:jc w:val="both"/>
              <w:rPr>
                <w:rFonts w:ascii="Times New Roman" w:hAnsi="Times New Roman"/>
                <w:sz w:val="24"/>
                <w:szCs w:val="24"/>
              </w:rPr>
            </w:pPr>
            <w:r w:rsidRPr="007357AA">
              <w:rPr>
                <w:rFonts w:ascii="Times New Roman" w:hAnsi="Times New Roman"/>
                <w:sz w:val="24"/>
                <w:szCs w:val="24"/>
              </w:rPr>
              <w:lastRenderedPageBreak/>
              <w:t xml:space="preserve">Siūlo papildyti Įstatymo 6 straipsnį 7 dalimi ,,Šio straipsnio 5 ir 6 dalies nuostatos </w:t>
            </w:r>
            <w:proofErr w:type="spellStart"/>
            <w:r w:rsidRPr="007357AA">
              <w:rPr>
                <w:rFonts w:ascii="Times New Roman" w:hAnsi="Times New Roman"/>
                <w:i/>
                <w:iCs/>
                <w:sz w:val="24"/>
                <w:szCs w:val="24"/>
              </w:rPr>
              <w:t>mutatis</w:t>
            </w:r>
            <w:proofErr w:type="spellEnd"/>
            <w:r w:rsidRPr="007357AA">
              <w:rPr>
                <w:rFonts w:ascii="Times New Roman" w:hAnsi="Times New Roman"/>
                <w:i/>
                <w:iCs/>
                <w:sz w:val="24"/>
                <w:szCs w:val="24"/>
              </w:rPr>
              <w:t xml:space="preserve"> </w:t>
            </w:r>
            <w:proofErr w:type="spellStart"/>
            <w:r w:rsidRPr="007357AA">
              <w:rPr>
                <w:rFonts w:ascii="Times New Roman" w:hAnsi="Times New Roman"/>
                <w:i/>
                <w:iCs/>
                <w:sz w:val="24"/>
                <w:szCs w:val="24"/>
              </w:rPr>
              <w:t>mutandis</w:t>
            </w:r>
            <w:proofErr w:type="spellEnd"/>
            <w:r w:rsidRPr="007357AA">
              <w:rPr>
                <w:rFonts w:ascii="Times New Roman" w:hAnsi="Times New Roman"/>
                <w:i/>
                <w:iCs/>
                <w:sz w:val="24"/>
                <w:szCs w:val="24"/>
              </w:rPr>
              <w:t xml:space="preserve"> </w:t>
            </w:r>
            <w:r w:rsidRPr="007357AA">
              <w:rPr>
                <w:rFonts w:ascii="Times New Roman" w:hAnsi="Times New Roman"/>
                <w:sz w:val="24"/>
                <w:szCs w:val="24"/>
              </w:rPr>
              <w:t xml:space="preserve">taikomos įgyvendinant ir kitas daugiabučių namų </w:t>
            </w:r>
            <w:r w:rsidRPr="007357AA">
              <w:rPr>
                <w:rFonts w:ascii="Times New Roman" w:hAnsi="Times New Roman"/>
                <w:sz w:val="24"/>
                <w:szCs w:val="24"/>
              </w:rPr>
              <w:lastRenderedPageBreak/>
              <w:t xml:space="preserve">energinį efektyvumą didinančias ar daugiabučių namų avarinę būklę šalinančias priemones, nurodytas šio įstatymo 7 straipsnyje“. </w:t>
            </w:r>
          </w:p>
          <w:p w:rsidR="00EF11D6" w:rsidRPr="007357AA" w:rsidRDefault="00EF11D6" w:rsidP="00715849">
            <w:pPr>
              <w:spacing w:after="0" w:line="240" w:lineRule="auto"/>
              <w:jc w:val="both"/>
              <w:rPr>
                <w:rFonts w:ascii="Times New Roman" w:hAnsi="Times New Roman"/>
                <w:sz w:val="24"/>
                <w:szCs w:val="24"/>
              </w:rPr>
            </w:pPr>
          </w:p>
        </w:tc>
        <w:tc>
          <w:tcPr>
            <w:tcW w:w="8528" w:type="dxa"/>
          </w:tcPr>
          <w:p w:rsidR="00EF11D6" w:rsidRPr="007357AA" w:rsidRDefault="00EF11D6" w:rsidP="00715849">
            <w:pPr>
              <w:spacing w:after="0" w:line="240" w:lineRule="auto"/>
              <w:jc w:val="both"/>
              <w:rPr>
                <w:rFonts w:ascii="Times New Roman" w:hAnsi="Times New Roman"/>
                <w:b/>
                <w:sz w:val="24"/>
                <w:szCs w:val="24"/>
              </w:rPr>
            </w:pPr>
            <w:r w:rsidRPr="007357AA">
              <w:rPr>
                <w:rFonts w:ascii="Times New Roman" w:hAnsi="Times New Roman"/>
                <w:b/>
                <w:sz w:val="24"/>
                <w:szCs w:val="24"/>
              </w:rPr>
              <w:lastRenderedPageBreak/>
              <w:t>Neatsižvelgta.</w:t>
            </w:r>
          </w:p>
          <w:p w:rsidR="00192C05" w:rsidRPr="007357AA" w:rsidRDefault="00192C05" w:rsidP="00133C82">
            <w:pPr>
              <w:spacing w:after="0" w:line="240" w:lineRule="auto"/>
              <w:jc w:val="both"/>
              <w:rPr>
                <w:rFonts w:ascii="Times New Roman" w:hAnsi="Times New Roman"/>
                <w:b/>
                <w:sz w:val="24"/>
                <w:szCs w:val="24"/>
              </w:rPr>
            </w:pPr>
            <w:r w:rsidRPr="007357AA">
              <w:rPr>
                <w:rFonts w:ascii="Times New Roman" w:hAnsi="Times New Roman"/>
                <w:sz w:val="24"/>
                <w:szCs w:val="24"/>
              </w:rPr>
              <w:t xml:space="preserve">Pasiūlymai gauti po termino pastaboms Įstatymo projektui pateikti nustatyto termino ir nėra visapusiškai išdiskutuoti. Tačiau siūlomi papildymai iš esmės neatitinka </w:t>
            </w:r>
            <w:r w:rsidR="00BA745B" w:rsidRPr="007357AA">
              <w:rPr>
                <w:rFonts w:ascii="Times New Roman" w:hAnsi="Times New Roman"/>
                <w:sz w:val="24"/>
                <w:szCs w:val="24"/>
              </w:rPr>
              <w:t xml:space="preserve">Įstatymo reguliavimo dalyko ir jo plėtimas reikalauja esminių diskusijų dėl tokio </w:t>
            </w:r>
            <w:r w:rsidR="00BA745B" w:rsidRPr="007357AA">
              <w:rPr>
                <w:rFonts w:ascii="Times New Roman" w:hAnsi="Times New Roman"/>
                <w:sz w:val="24"/>
                <w:szCs w:val="24"/>
              </w:rPr>
              <w:lastRenderedPageBreak/>
              <w:t>pokyčio</w:t>
            </w:r>
            <w:r w:rsidR="00133C82">
              <w:rPr>
                <w:rFonts w:ascii="Times New Roman" w:hAnsi="Times New Roman"/>
                <w:sz w:val="24"/>
                <w:szCs w:val="24"/>
              </w:rPr>
              <w:t xml:space="preserve"> tikslingumo</w:t>
            </w:r>
            <w:r w:rsidR="00BA745B" w:rsidRPr="007357AA">
              <w:rPr>
                <w:rFonts w:ascii="Times New Roman" w:hAnsi="Times New Roman"/>
                <w:sz w:val="24"/>
                <w:szCs w:val="24"/>
              </w:rPr>
              <w:t xml:space="preserve">. </w:t>
            </w:r>
            <w:r w:rsidRPr="007357AA">
              <w:rPr>
                <w:rFonts w:ascii="Times New Roman" w:hAnsi="Times New Roman"/>
                <w:sz w:val="24"/>
                <w:szCs w:val="24"/>
              </w:rPr>
              <w:t>Valstybės parama daugiabučio namo butų ir kitų patalpų savininkams</w:t>
            </w:r>
            <w:r w:rsidR="00BA745B" w:rsidRPr="007357AA">
              <w:rPr>
                <w:rFonts w:ascii="Times New Roman" w:hAnsi="Times New Roman"/>
                <w:sz w:val="24"/>
                <w:szCs w:val="24"/>
              </w:rPr>
              <w:t xml:space="preserve"> teikiama, kai </w:t>
            </w:r>
            <w:r w:rsidRPr="007357AA">
              <w:rPr>
                <w:rFonts w:ascii="Times New Roman" w:hAnsi="Times New Roman"/>
                <w:sz w:val="24"/>
                <w:szCs w:val="24"/>
              </w:rPr>
              <w:t>įgyvendina</w:t>
            </w:r>
            <w:r w:rsidR="00BA745B" w:rsidRPr="007357AA">
              <w:rPr>
                <w:rFonts w:ascii="Times New Roman" w:hAnsi="Times New Roman"/>
                <w:sz w:val="24"/>
                <w:szCs w:val="24"/>
              </w:rPr>
              <w:t>mas namo</w:t>
            </w:r>
            <w:r w:rsidRPr="007357AA">
              <w:rPr>
                <w:rFonts w:ascii="Times New Roman" w:hAnsi="Times New Roman"/>
                <w:sz w:val="24"/>
                <w:szCs w:val="24"/>
              </w:rPr>
              <w:t xml:space="preserve"> atnaujinimo projekt</w:t>
            </w:r>
            <w:r w:rsidR="00BA745B" w:rsidRPr="007357AA">
              <w:rPr>
                <w:rFonts w:ascii="Times New Roman" w:hAnsi="Times New Roman"/>
                <w:sz w:val="24"/>
                <w:szCs w:val="24"/>
              </w:rPr>
              <w:t>a</w:t>
            </w:r>
            <w:r w:rsidRPr="007357AA">
              <w:rPr>
                <w:rFonts w:ascii="Times New Roman" w:hAnsi="Times New Roman"/>
                <w:sz w:val="24"/>
                <w:szCs w:val="24"/>
              </w:rPr>
              <w:t>s</w:t>
            </w:r>
            <w:r w:rsidR="00BA745B" w:rsidRPr="007357AA">
              <w:rPr>
                <w:rFonts w:ascii="Times New Roman" w:hAnsi="Times New Roman"/>
                <w:sz w:val="24"/>
                <w:szCs w:val="24"/>
              </w:rPr>
              <w:t>. Tai vykdoma</w:t>
            </w:r>
            <w:r w:rsidRPr="007357AA">
              <w:rPr>
                <w:rFonts w:ascii="Times New Roman" w:hAnsi="Times New Roman"/>
                <w:sz w:val="24"/>
                <w:szCs w:val="24"/>
              </w:rPr>
              <w:t xml:space="preserve"> pagal Lietuvos Respublikos Vyriausybės patvirtintą Daugiabučių namų atnaujinimo (modernizavimo) programą ar ją atitinkančias sa</w:t>
            </w:r>
            <w:r w:rsidR="00BA745B" w:rsidRPr="007357AA">
              <w:rPr>
                <w:rFonts w:ascii="Times New Roman" w:hAnsi="Times New Roman"/>
                <w:sz w:val="24"/>
                <w:szCs w:val="24"/>
              </w:rPr>
              <w:t>vivaldybių programas, o parama</w:t>
            </w:r>
            <w:r w:rsidRPr="007357AA">
              <w:rPr>
                <w:rFonts w:ascii="Times New Roman" w:hAnsi="Times New Roman"/>
                <w:sz w:val="24"/>
                <w:szCs w:val="24"/>
              </w:rPr>
              <w:t xml:space="preserve"> teikiama, jeigu pagal atnaujinimo projekte numatytas priemones pasiekiama ne mažesnė kaip C pas</w:t>
            </w:r>
            <w:r w:rsidR="00BA745B" w:rsidRPr="007357AA">
              <w:rPr>
                <w:rFonts w:ascii="Times New Roman" w:hAnsi="Times New Roman"/>
                <w:sz w:val="24"/>
                <w:szCs w:val="24"/>
              </w:rPr>
              <w:t>tato energinio naudingumo klasė</w:t>
            </w:r>
            <w:r w:rsidRPr="007357AA">
              <w:rPr>
                <w:rFonts w:ascii="Times New Roman" w:hAnsi="Times New Roman"/>
                <w:sz w:val="24"/>
                <w:szCs w:val="24"/>
              </w:rPr>
              <w:t xml:space="preserve"> ir skaičiuojamosios šiluminės energijos sąnaudos įgyvendinus atnaujinimo projektą sumažinamos ne mažiau kaip 40 procentų</w:t>
            </w:r>
            <w:r w:rsidR="00BA745B" w:rsidRPr="007357AA">
              <w:rPr>
                <w:rFonts w:ascii="Times New Roman" w:hAnsi="Times New Roman"/>
                <w:sz w:val="24"/>
                <w:szCs w:val="24"/>
              </w:rPr>
              <w:t xml:space="preserve">. </w:t>
            </w:r>
            <w:r w:rsidRPr="007357AA">
              <w:rPr>
                <w:rFonts w:ascii="Times New Roman" w:hAnsi="Times New Roman"/>
                <w:sz w:val="24"/>
                <w:szCs w:val="24"/>
              </w:rPr>
              <w:t>Jeigu atnaujinamas daugiabutis, kuriam pagal Statybos įstatymą minimalūs privalomi pastatų energinio naudingumo reikalavimai nenustatomi, valstybės parama pagal šį įstatymą teikiama, jeigu skaičiuojamosios šiluminės energijos sąnaudos sumažinamos ne mažiau kaip 25 procentais, palyginti su skaičiuojamosiomis šiluminės energijos sąnaudomis iki atnaujinimo projekto įgyvendinimo.</w:t>
            </w:r>
            <w:r w:rsidR="00BA745B" w:rsidRPr="007357AA">
              <w:rPr>
                <w:color w:val="000000"/>
                <w:sz w:val="26"/>
                <w:szCs w:val="26"/>
                <w:shd w:val="clear" w:color="auto" w:fill="FFFFFF"/>
              </w:rPr>
              <w:t xml:space="preserve"> </w:t>
            </w:r>
            <w:r w:rsidR="00BA745B" w:rsidRPr="007357AA">
              <w:rPr>
                <w:rFonts w:ascii="Times New Roman" w:hAnsi="Times New Roman"/>
                <w:sz w:val="24"/>
                <w:szCs w:val="24"/>
              </w:rPr>
              <w:t>Tad Įstatymo reguliavimo dalyko išplėtimas reikalautų peržiūrėti</w:t>
            </w:r>
            <w:r w:rsidR="00133C82">
              <w:rPr>
                <w:rFonts w:ascii="Times New Roman" w:hAnsi="Times New Roman"/>
                <w:sz w:val="24"/>
                <w:szCs w:val="24"/>
              </w:rPr>
              <w:t xml:space="preserve"> ir keisti esamą</w:t>
            </w:r>
            <w:r w:rsidR="00BA745B" w:rsidRPr="007357AA">
              <w:rPr>
                <w:rFonts w:ascii="Times New Roman" w:hAnsi="Times New Roman"/>
                <w:sz w:val="24"/>
                <w:szCs w:val="24"/>
              </w:rPr>
              <w:t xml:space="preserve"> valstybės paramos daugiabučių namų butų ir patalpų savininkams mechanizmą ir nebūtų orientuotas į vien energinio efektyvumo priemonių taikymą ar siekį gerinti pastato energinį naudingumą. </w:t>
            </w:r>
          </w:p>
        </w:tc>
      </w:tr>
      <w:tr w:rsidR="00EF11D6" w:rsidRPr="007357AA" w:rsidTr="00EF11D6">
        <w:trPr>
          <w:trHeight w:val="626"/>
        </w:trPr>
        <w:tc>
          <w:tcPr>
            <w:tcW w:w="2210" w:type="dxa"/>
            <w:tcBorders>
              <w:top w:val="single" w:sz="4" w:space="0" w:color="auto"/>
              <w:bottom w:val="single" w:sz="4" w:space="0" w:color="auto"/>
            </w:tcBorders>
          </w:tcPr>
          <w:p w:rsidR="00EF11D6" w:rsidRPr="007357AA" w:rsidRDefault="00EF11D6" w:rsidP="008607EB">
            <w:pPr>
              <w:spacing w:after="0" w:line="240" w:lineRule="auto"/>
              <w:jc w:val="center"/>
              <w:rPr>
                <w:rFonts w:ascii="Times New Roman" w:hAnsi="Times New Roman"/>
                <w:sz w:val="24"/>
                <w:szCs w:val="24"/>
              </w:rPr>
            </w:pPr>
          </w:p>
        </w:tc>
        <w:tc>
          <w:tcPr>
            <w:tcW w:w="4430" w:type="dxa"/>
            <w:tcBorders>
              <w:top w:val="single" w:sz="4" w:space="0" w:color="auto"/>
              <w:bottom w:val="single" w:sz="4" w:space="0" w:color="auto"/>
            </w:tcBorders>
          </w:tcPr>
          <w:p w:rsidR="00EF11D6" w:rsidRPr="007357AA" w:rsidRDefault="00EF11D6" w:rsidP="00715849">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 papildyti 7 straipsnį, nurodant, kad sutartį su bankais ar kitomis finansų įstaigomis dėl lengvatinio kredito, nurodyto šio įstatymo 3 straipsnio 1 dalies 1 punkte, sudaro ne tik bendrojo naudojimo objektų valdytojas arba savivaldybės programos įgyvendinimo administratorius, bet ir kitas asmuo, teikiantis projekto įgyvendinimo administravimo paslaugas, jeigu </w:t>
            </w:r>
            <w:r w:rsidR="007357AA" w:rsidRPr="007357AA">
              <w:rPr>
                <w:rFonts w:ascii="Times New Roman" w:hAnsi="Times New Roman"/>
                <w:sz w:val="24"/>
                <w:szCs w:val="24"/>
              </w:rPr>
              <w:t>tai numatyta pavedimo sutartyje.</w:t>
            </w:r>
          </w:p>
        </w:tc>
        <w:tc>
          <w:tcPr>
            <w:tcW w:w="8528" w:type="dxa"/>
          </w:tcPr>
          <w:p w:rsidR="00EF11D6" w:rsidRPr="007357AA" w:rsidRDefault="00EF11D6" w:rsidP="00715849">
            <w:pPr>
              <w:spacing w:after="0" w:line="240" w:lineRule="auto"/>
              <w:jc w:val="both"/>
              <w:rPr>
                <w:rFonts w:ascii="Times New Roman" w:hAnsi="Times New Roman"/>
                <w:b/>
                <w:sz w:val="24"/>
                <w:szCs w:val="24"/>
              </w:rPr>
            </w:pPr>
            <w:r w:rsidRPr="007357AA">
              <w:rPr>
                <w:rFonts w:ascii="Times New Roman" w:hAnsi="Times New Roman"/>
                <w:b/>
                <w:sz w:val="24"/>
                <w:szCs w:val="24"/>
              </w:rPr>
              <w:t>Neatsižvelgta.</w:t>
            </w:r>
          </w:p>
          <w:p w:rsidR="007357AA" w:rsidRPr="00F72472" w:rsidRDefault="007357AA" w:rsidP="00715849">
            <w:pPr>
              <w:spacing w:after="0" w:line="240" w:lineRule="auto"/>
              <w:jc w:val="both"/>
              <w:rPr>
                <w:rFonts w:ascii="Times New Roman" w:hAnsi="Times New Roman"/>
                <w:sz w:val="24"/>
                <w:szCs w:val="24"/>
              </w:rPr>
            </w:pPr>
            <w:r w:rsidRPr="00F72472">
              <w:rPr>
                <w:rFonts w:ascii="Times New Roman" w:hAnsi="Times New Roman"/>
                <w:sz w:val="24"/>
                <w:szCs w:val="24"/>
              </w:rPr>
              <w:t xml:space="preserve">Pasiūlymas sietinas su Įstatymo reguliavimo dalyko išplėtimu, kuris aptartas ankstesnėje pastaboje. </w:t>
            </w:r>
          </w:p>
          <w:p w:rsidR="00EF11D6" w:rsidRPr="007357AA" w:rsidRDefault="00EF11D6" w:rsidP="00252C72">
            <w:pPr>
              <w:spacing w:after="0" w:line="240" w:lineRule="auto"/>
              <w:jc w:val="both"/>
              <w:rPr>
                <w:rFonts w:ascii="Times New Roman" w:hAnsi="Times New Roman"/>
                <w:b/>
                <w:sz w:val="24"/>
                <w:szCs w:val="24"/>
              </w:rPr>
            </w:pPr>
          </w:p>
        </w:tc>
      </w:tr>
      <w:tr w:rsidR="00EF11D6" w:rsidRPr="00A84BE1" w:rsidTr="00EF11D6">
        <w:trPr>
          <w:trHeight w:val="626"/>
        </w:trPr>
        <w:tc>
          <w:tcPr>
            <w:tcW w:w="2210" w:type="dxa"/>
            <w:tcBorders>
              <w:top w:val="single" w:sz="4" w:space="0" w:color="auto"/>
              <w:bottom w:val="single" w:sz="4" w:space="0" w:color="auto"/>
            </w:tcBorders>
          </w:tcPr>
          <w:p w:rsidR="00EF11D6" w:rsidRPr="007357AA" w:rsidRDefault="00EF11D6" w:rsidP="008607EB">
            <w:pPr>
              <w:spacing w:after="0" w:line="240" w:lineRule="auto"/>
              <w:jc w:val="center"/>
              <w:rPr>
                <w:rFonts w:ascii="Times New Roman" w:hAnsi="Times New Roman"/>
                <w:sz w:val="24"/>
                <w:szCs w:val="24"/>
              </w:rPr>
            </w:pPr>
          </w:p>
        </w:tc>
        <w:tc>
          <w:tcPr>
            <w:tcW w:w="4430" w:type="dxa"/>
            <w:tcBorders>
              <w:top w:val="single" w:sz="4" w:space="0" w:color="auto"/>
              <w:bottom w:val="single" w:sz="4" w:space="0" w:color="auto"/>
            </w:tcBorders>
          </w:tcPr>
          <w:p w:rsidR="00EF11D6" w:rsidRPr="007357AA" w:rsidRDefault="00EF11D6" w:rsidP="00245972">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 papildyti 7 straipsnį 2 dalimi, nustatant, kad lengvatinius kreditus, kitoms daugiabučių namų energinį efektyvumą didinančioms ar daugiabučių namų avarinę būklę šalinančioms priemonėms įgyvendinti, teikia nacionalinė plėtros įstaiga – uždaroji akcinė bendrovė „Viešųjų investicijų plėtros agentūra“. Lengvatinio kredito sutartį šioje dalyje nurodytoms </w:t>
            </w:r>
            <w:r w:rsidRPr="007357AA">
              <w:rPr>
                <w:rFonts w:ascii="Times New Roman" w:hAnsi="Times New Roman"/>
                <w:sz w:val="24"/>
                <w:szCs w:val="24"/>
              </w:rPr>
              <w:lastRenderedPageBreak/>
              <w:t xml:space="preserve">priemonėms įgyvendinti savo vardu, veikiant daugiabučio namo butų ir kitų patalpų savininkų naudai, sudaro bendrojo naudojimo objektų valdytojas, vadovaudamasis daugiabučio namo butų ir kitų patalpų savininkų sprendimu, priimtu balsų dauguma Civilinio kodekso 4.85 straipsnyje nustatyta tvarka. </w:t>
            </w:r>
          </w:p>
          <w:p w:rsidR="00EF11D6" w:rsidRPr="007357AA" w:rsidRDefault="00EF11D6" w:rsidP="00715849">
            <w:pPr>
              <w:spacing w:after="0" w:line="240" w:lineRule="auto"/>
              <w:jc w:val="both"/>
              <w:rPr>
                <w:rFonts w:ascii="Times New Roman" w:hAnsi="Times New Roman"/>
                <w:sz w:val="24"/>
                <w:szCs w:val="24"/>
              </w:rPr>
            </w:pPr>
          </w:p>
        </w:tc>
        <w:tc>
          <w:tcPr>
            <w:tcW w:w="8528" w:type="dxa"/>
          </w:tcPr>
          <w:p w:rsidR="00EF11D6" w:rsidRPr="007357AA" w:rsidRDefault="00EF11D6" w:rsidP="00715849">
            <w:pPr>
              <w:spacing w:after="0" w:line="240" w:lineRule="auto"/>
              <w:jc w:val="both"/>
              <w:rPr>
                <w:rFonts w:ascii="Times New Roman" w:hAnsi="Times New Roman"/>
                <w:b/>
                <w:sz w:val="24"/>
                <w:szCs w:val="24"/>
              </w:rPr>
            </w:pPr>
            <w:r w:rsidRPr="007357AA">
              <w:rPr>
                <w:rFonts w:ascii="Times New Roman" w:hAnsi="Times New Roman"/>
                <w:b/>
                <w:sz w:val="24"/>
                <w:szCs w:val="24"/>
              </w:rPr>
              <w:lastRenderedPageBreak/>
              <w:t>Neatsižvelgta.</w:t>
            </w:r>
          </w:p>
          <w:p w:rsidR="007357AA" w:rsidRPr="00F72472" w:rsidRDefault="007357AA" w:rsidP="007357AA">
            <w:pPr>
              <w:spacing w:after="0" w:line="240" w:lineRule="auto"/>
              <w:jc w:val="both"/>
              <w:rPr>
                <w:rFonts w:ascii="Times New Roman" w:hAnsi="Times New Roman"/>
                <w:sz w:val="24"/>
                <w:szCs w:val="24"/>
              </w:rPr>
            </w:pPr>
            <w:r w:rsidRPr="00F72472">
              <w:rPr>
                <w:rFonts w:ascii="Times New Roman" w:hAnsi="Times New Roman"/>
                <w:sz w:val="24"/>
                <w:szCs w:val="24"/>
              </w:rPr>
              <w:t xml:space="preserve">Pasiūlymas sietinas su Įstatymo reguliavimo dalyko išplėtimu, kuris aptartas pirmoje pastaboje. </w:t>
            </w:r>
          </w:p>
          <w:p w:rsidR="00EF11D6" w:rsidRPr="00063A07" w:rsidRDefault="00EF11D6" w:rsidP="00715849">
            <w:pPr>
              <w:spacing w:after="0" w:line="240" w:lineRule="auto"/>
              <w:jc w:val="both"/>
              <w:rPr>
                <w:rFonts w:ascii="Times New Roman" w:hAnsi="Times New Roman"/>
                <w:sz w:val="24"/>
                <w:szCs w:val="24"/>
              </w:rPr>
            </w:pPr>
            <w:r w:rsidRPr="007357AA">
              <w:rPr>
                <w:rFonts w:ascii="Times New Roman" w:hAnsi="Times New Roman"/>
                <w:sz w:val="24"/>
                <w:szCs w:val="24"/>
              </w:rPr>
              <w:t>Lietuvos Respublikos Valstybės paramos daugiabučiams namams atnaujinti (modernizuoti) įstatymas nustato valstybės paramos daugiabučiams namams atnaujinti (modernizuoti) teikimo sąlygas,</w:t>
            </w:r>
            <w:r w:rsidRPr="007357AA">
              <w:rPr>
                <w:rFonts w:ascii="Times New Roman" w:hAnsi="Times New Roman"/>
                <w:bCs/>
                <w:sz w:val="24"/>
                <w:szCs w:val="24"/>
              </w:rPr>
              <w:t xml:space="preserve"> </w:t>
            </w:r>
            <w:r w:rsidRPr="007357AA">
              <w:rPr>
                <w:rFonts w:ascii="Times New Roman" w:hAnsi="Times New Roman"/>
                <w:sz w:val="24"/>
                <w:szCs w:val="24"/>
              </w:rPr>
              <w:t>būdus ir tvarką, lengvatinių kreditų daugiabučiams namams atnaujinti (modernizuoti) teikimą. Jame nenumatoma teikti valstybės paramą daugiabučių namų avarinę būklę šalinančioms priemonėms įgyvendinti.</w:t>
            </w:r>
          </w:p>
        </w:tc>
      </w:tr>
    </w:tbl>
    <w:p w:rsidR="000D4248" w:rsidRPr="00F52A00" w:rsidRDefault="000D4248" w:rsidP="00FD4DFF">
      <w:pPr>
        <w:ind w:right="-739"/>
        <w:jc w:val="both"/>
        <w:rPr>
          <w:rFonts w:ascii="Times New Roman" w:hAnsi="Times New Roman"/>
          <w:color w:val="FF0000"/>
          <w:sz w:val="24"/>
          <w:szCs w:val="24"/>
        </w:rPr>
      </w:pPr>
    </w:p>
    <w:sectPr w:rsidR="000D4248" w:rsidRPr="00F52A00" w:rsidSect="00011E32">
      <w:headerReference w:type="default" r:id="rId9"/>
      <w:pgSz w:w="16838" w:h="11906" w:orient="landscape"/>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0D" w:rsidRDefault="00B8560D" w:rsidP="002431DE">
      <w:pPr>
        <w:spacing w:after="0" w:line="240" w:lineRule="auto"/>
      </w:pPr>
      <w:r>
        <w:separator/>
      </w:r>
    </w:p>
  </w:endnote>
  <w:endnote w:type="continuationSeparator" w:id="0">
    <w:p w:rsidR="00B8560D" w:rsidRDefault="00B8560D" w:rsidP="0024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0D" w:rsidRDefault="00B8560D" w:rsidP="002431DE">
      <w:pPr>
        <w:spacing w:after="0" w:line="240" w:lineRule="auto"/>
      </w:pPr>
      <w:r>
        <w:separator/>
      </w:r>
    </w:p>
  </w:footnote>
  <w:footnote w:type="continuationSeparator" w:id="0">
    <w:p w:rsidR="00B8560D" w:rsidRDefault="00B8560D" w:rsidP="00243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32" w:rsidRDefault="00011E32">
    <w:pPr>
      <w:pStyle w:val="Header"/>
      <w:jc w:val="center"/>
    </w:pPr>
    <w:r>
      <w:fldChar w:fldCharType="begin"/>
    </w:r>
    <w:r>
      <w:instrText xml:space="preserve"> PAGE   \* MERGEFORMAT </w:instrText>
    </w:r>
    <w:r>
      <w:fldChar w:fldCharType="separate"/>
    </w:r>
    <w:r w:rsidR="00AF47CF">
      <w:rPr>
        <w:noProof/>
      </w:rPr>
      <w:t>3</w:t>
    </w:r>
    <w:r>
      <w:rPr>
        <w:noProof/>
      </w:rPr>
      <w:fldChar w:fldCharType="end"/>
    </w:r>
  </w:p>
  <w:p w:rsidR="00011E32" w:rsidRDefault="00011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65F89"/>
    <w:multiLevelType w:val="hybridMultilevel"/>
    <w:tmpl w:val="A6E0819E"/>
    <w:lvl w:ilvl="0" w:tplc="0427000F">
      <w:start w:val="1"/>
      <w:numFmt w:val="decimal"/>
      <w:lvlText w:val="%1."/>
      <w:lvlJc w:val="left"/>
      <w:pPr>
        <w:ind w:left="3478" w:hanging="360"/>
      </w:pPr>
    </w:lvl>
    <w:lvl w:ilvl="1" w:tplc="04270019" w:tentative="1">
      <w:start w:val="1"/>
      <w:numFmt w:val="lowerLetter"/>
      <w:lvlText w:val="%2."/>
      <w:lvlJc w:val="left"/>
      <w:pPr>
        <w:ind w:left="4198" w:hanging="360"/>
      </w:pPr>
    </w:lvl>
    <w:lvl w:ilvl="2" w:tplc="0427001B" w:tentative="1">
      <w:start w:val="1"/>
      <w:numFmt w:val="lowerRoman"/>
      <w:lvlText w:val="%3."/>
      <w:lvlJc w:val="right"/>
      <w:pPr>
        <w:ind w:left="4918" w:hanging="180"/>
      </w:pPr>
    </w:lvl>
    <w:lvl w:ilvl="3" w:tplc="0427000F" w:tentative="1">
      <w:start w:val="1"/>
      <w:numFmt w:val="decimal"/>
      <w:lvlText w:val="%4."/>
      <w:lvlJc w:val="left"/>
      <w:pPr>
        <w:ind w:left="5638" w:hanging="360"/>
      </w:pPr>
    </w:lvl>
    <w:lvl w:ilvl="4" w:tplc="04270019" w:tentative="1">
      <w:start w:val="1"/>
      <w:numFmt w:val="lowerLetter"/>
      <w:lvlText w:val="%5."/>
      <w:lvlJc w:val="left"/>
      <w:pPr>
        <w:ind w:left="6358" w:hanging="360"/>
      </w:pPr>
    </w:lvl>
    <w:lvl w:ilvl="5" w:tplc="0427001B" w:tentative="1">
      <w:start w:val="1"/>
      <w:numFmt w:val="lowerRoman"/>
      <w:lvlText w:val="%6."/>
      <w:lvlJc w:val="right"/>
      <w:pPr>
        <w:ind w:left="7078" w:hanging="180"/>
      </w:pPr>
    </w:lvl>
    <w:lvl w:ilvl="6" w:tplc="0427000F" w:tentative="1">
      <w:start w:val="1"/>
      <w:numFmt w:val="decimal"/>
      <w:lvlText w:val="%7."/>
      <w:lvlJc w:val="left"/>
      <w:pPr>
        <w:ind w:left="7798" w:hanging="360"/>
      </w:pPr>
    </w:lvl>
    <w:lvl w:ilvl="7" w:tplc="04270019" w:tentative="1">
      <w:start w:val="1"/>
      <w:numFmt w:val="lowerLetter"/>
      <w:lvlText w:val="%8."/>
      <w:lvlJc w:val="left"/>
      <w:pPr>
        <w:ind w:left="8518" w:hanging="360"/>
      </w:pPr>
    </w:lvl>
    <w:lvl w:ilvl="8" w:tplc="0427001B" w:tentative="1">
      <w:start w:val="1"/>
      <w:numFmt w:val="lowerRoman"/>
      <w:lvlText w:val="%9."/>
      <w:lvlJc w:val="right"/>
      <w:pPr>
        <w:ind w:left="9238" w:hanging="180"/>
      </w:pPr>
    </w:lvl>
  </w:abstractNum>
  <w:abstractNum w:abstractNumId="1">
    <w:nsid w:val="3B461E2F"/>
    <w:multiLevelType w:val="hybridMultilevel"/>
    <w:tmpl w:val="9F42392A"/>
    <w:lvl w:ilvl="0" w:tplc="9370B1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3694532"/>
    <w:multiLevelType w:val="hybridMultilevel"/>
    <w:tmpl w:val="0144F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D33DF1"/>
    <w:multiLevelType w:val="hybridMultilevel"/>
    <w:tmpl w:val="72BC3A82"/>
    <w:lvl w:ilvl="0" w:tplc="3A6E1C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nsid w:val="56A40CF2"/>
    <w:multiLevelType w:val="hybridMultilevel"/>
    <w:tmpl w:val="B33E0422"/>
    <w:lvl w:ilvl="0" w:tplc="E4F049C0">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nsid w:val="5F5B01D2"/>
    <w:multiLevelType w:val="multilevel"/>
    <w:tmpl w:val="06F8D4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3DF2A67"/>
    <w:multiLevelType w:val="hybridMultilevel"/>
    <w:tmpl w:val="41B2B328"/>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65720E0A"/>
    <w:multiLevelType w:val="hybridMultilevel"/>
    <w:tmpl w:val="BA76C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72839D4"/>
    <w:multiLevelType w:val="multilevel"/>
    <w:tmpl w:val="7C2621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9621529"/>
    <w:multiLevelType w:val="hybridMultilevel"/>
    <w:tmpl w:val="359A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936A9"/>
    <w:multiLevelType w:val="hybridMultilevel"/>
    <w:tmpl w:val="F06E74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7"/>
  </w:num>
  <w:num w:numId="6">
    <w:abstractNumId w:val="9"/>
  </w:num>
  <w:num w:numId="7">
    <w:abstractNumId w:val="2"/>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C9"/>
    <w:rsid w:val="0000243F"/>
    <w:rsid w:val="00011E32"/>
    <w:rsid w:val="00013854"/>
    <w:rsid w:val="00030D77"/>
    <w:rsid w:val="00032148"/>
    <w:rsid w:val="00032DD5"/>
    <w:rsid w:val="00044EDB"/>
    <w:rsid w:val="00063A07"/>
    <w:rsid w:val="00067B82"/>
    <w:rsid w:val="000756E4"/>
    <w:rsid w:val="000C0287"/>
    <w:rsid w:val="000C388D"/>
    <w:rsid w:val="000D4248"/>
    <w:rsid w:val="000F2752"/>
    <w:rsid w:val="001006AF"/>
    <w:rsid w:val="0011505E"/>
    <w:rsid w:val="001276E4"/>
    <w:rsid w:val="00133C82"/>
    <w:rsid w:val="0014095B"/>
    <w:rsid w:val="00143718"/>
    <w:rsid w:val="00144A41"/>
    <w:rsid w:val="00146FFB"/>
    <w:rsid w:val="00171499"/>
    <w:rsid w:val="001741E7"/>
    <w:rsid w:val="00184F2D"/>
    <w:rsid w:val="00192C05"/>
    <w:rsid w:val="001B2687"/>
    <w:rsid w:val="001C17D5"/>
    <w:rsid w:val="001C6F59"/>
    <w:rsid w:val="001D3633"/>
    <w:rsid w:val="001E2147"/>
    <w:rsid w:val="00212F22"/>
    <w:rsid w:val="0021343F"/>
    <w:rsid w:val="002431DE"/>
    <w:rsid w:val="00243E06"/>
    <w:rsid w:val="00245972"/>
    <w:rsid w:val="00252C72"/>
    <w:rsid w:val="00266E7D"/>
    <w:rsid w:val="00270561"/>
    <w:rsid w:val="002761FF"/>
    <w:rsid w:val="002829AD"/>
    <w:rsid w:val="00282A10"/>
    <w:rsid w:val="00282CFA"/>
    <w:rsid w:val="002B021C"/>
    <w:rsid w:val="002B3C91"/>
    <w:rsid w:val="002B5A57"/>
    <w:rsid w:val="002B683D"/>
    <w:rsid w:val="002E3D22"/>
    <w:rsid w:val="003035B0"/>
    <w:rsid w:val="00307D16"/>
    <w:rsid w:val="00311BA6"/>
    <w:rsid w:val="00340761"/>
    <w:rsid w:val="003472A5"/>
    <w:rsid w:val="00367CA7"/>
    <w:rsid w:val="00394ED6"/>
    <w:rsid w:val="003A09CF"/>
    <w:rsid w:val="003B021E"/>
    <w:rsid w:val="003E1091"/>
    <w:rsid w:val="003F6F3F"/>
    <w:rsid w:val="004008C4"/>
    <w:rsid w:val="0040665F"/>
    <w:rsid w:val="0041113D"/>
    <w:rsid w:val="00437E31"/>
    <w:rsid w:val="004560CF"/>
    <w:rsid w:val="00493575"/>
    <w:rsid w:val="004B2481"/>
    <w:rsid w:val="004B5A8A"/>
    <w:rsid w:val="004B7385"/>
    <w:rsid w:val="004C62E4"/>
    <w:rsid w:val="004D5198"/>
    <w:rsid w:val="004D6741"/>
    <w:rsid w:val="004F4173"/>
    <w:rsid w:val="004F472C"/>
    <w:rsid w:val="00517E34"/>
    <w:rsid w:val="0054570D"/>
    <w:rsid w:val="005514C6"/>
    <w:rsid w:val="0055571B"/>
    <w:rsid w:val="00563E64"/>
    <w:rsid w:val="00567408"/>
    <w:rsid w:val="005901C1"/>
    <w:rsid w:val="0059468B"/>
    <w:rsid w:val="005A1268"/>
    <w:rsid w:val="005A4AF3"/>
    <w:rsid w:val="005B0B24"/>
    <w:rsid w:val="005C4627"/>
    <w:rsid w:val="005D37C0"/>
    <w:rsid w:val="005E3152"/>
    <w:rsid w:val="005F1B44"/>
    <w:rsid w:val="005F21CE"/>
    <w:rsid w:val="005F7B10"/>
    <w:rsid w:val="006114F1"/>
    <w:rsid w:val="00617AB9"/>
    <w:rsid w:val="00617E88"/>
    <w:rsid w:val="006351F0"/>
    <w:rsid w:val="00636CE9"/>
    <w:rsid w:val="00655BE4"/>
    <w:rsid w:val="0066548A"/>
    <w:rsid w:val="00671F65"/>
    <w:rsid w:val="00695200"/>
    <w:rsid w:val="006A6124"/>
    <w:rsid w:val="006B251B"/>
    <w:rsid w:val="006B274D"/>
    <w:rsid w:val="006C7964"/>
    <w:rsid w:val="006D5382"/>
    <w:rsid w:val="006E38A0"/>
    <w:rsid w:val="006E398B"/>
    <w:rsid w:val="00702BD2"/>
    <w:rsid w:val="00706246"/>
    <w:rsid w:val="0070755B"/>
    <w:rsid w:val="00715849"/>
    <w:rsid w:val="007357AA"/>
    <w:rsid w:val="007436E5"/>
    <w:rsid w:val="00747181"/>
    <w:rsid w:val="00747482"/>
    <w:rsid w:val="00763EAF"/>
    <w:rsid w:val="007641DD"/>
    <w:rsid w:val="00771869"/>
    <w:rsid w:val="0078608F"/>
    <w:rsid w:val="00797B97"/>
    <w:rsid w:val="007A080C"/>
    <w:rsid w:val="007A29C9"/>
    <w:rsid w:val="007A4185"/>
    <w:rsid w:val="007B28BC"/>
    <w:rsid w:val="007C2FE0"/>
    <w:rsid w:val="007C56AA"/>
    <w:rsid w:val="007C6007"/>
    <w:rsid w:val="007C7CE2"/>
    <w:rsid w:val="007E5ACB"/>
    <w:rsid w:val="007E5E18"/>
    <w:rsid w:val="007F1A93"/>
    <w:rsid w:val="007F67E8"/>
    <w:rsid w:val="007F7F49"/>
    <w:rsid w:val="008155C9"/>
    <w:rsid w:val="008276F8"/>
    <w:rsid w:val="00831EB8"/>
    <w:rsid w:val="008429A8"/>
    <w:rsid w:val="008431EE"/>
    <w:rsid w:val="008433D8"/>
    <w:rsid w:val="00844291"/>
    <w:rsid w:val="008607EB"/>
    <w:rsid w:val="00860C75"/>
    <w:rsid w:val="008845C6"/>
    <w:rsid w:val="00887F10"/>
    <w:rsid w:val="00894D67"/>
    <w:rsid w:val="008A0693"/>
    <w:rsid w:val="008A15B3"/>
    <w:rsid w:val="008A4A32"/>
    <w:rsid w:val="008B1ED3"/>
    <w:rsid w:val="008B44EA"/>
    <w:rsid w:val="008C0A07"/>
    <w:rsid w:val="008C2495"/>
    <w:rsid w:val="008C30AA"/>
    <w:rsid w:val="008C3297"/>
    <w:rsid w:val="008E08AE"/>
    <w:rsid w:val="00904E8F"/>
    <w:rsid w:val="009055FD"/>
    <w:rsid w:val="009204B3"/>
    <w:rsid w:val="00920DF8"/>
    <w:rsid w:val="00925B46"/>
    <w:rsid w:val="0093523E"/>
    <w:rsid w:val="00975B59"/>
    <w:rsid w:val="00987CE2"/>
    <w:rsid w:val="00992696"/>
    <w:rsid w:val="00995770"/>
    <w:rsid w:val="009B3661"/>
    <w:rsid w:val="009D174B"/>
    <w:rsid w:val="009E4ACF"/>
    <w:rsid w:val="009F3567"/>
    <w:rsid w:val="00A00929"/>
    <w:rsid w:val="00A252DC"/>
    <w:rsid w:val="00A57EDA"/>
    <w:rsid w:val="00A63F1C"/>
    <w:rsid w:val="00A72A3D"/>
    <w:rsid w:val="00A750B0"/>
    <w:rsid w:val="00A82B57"/>
    <w:rsid w:val="00A84267"/>
    <w:rsid w:val="00A84BE1"/>
    <w:rsid w:val="00A901FD"/>
    <w:rsid w:val="00A9700C"/>
    <w:rsid w:val="00AA15C8"/>
    <w:rsid w:val="00AA42F2"/>
    <w:rsid w:val="00AE6F98"/>
    <w:rsid w:val="00AF330C"/>
    <w:rsid w:val="00AF47CF"/>
    <w:rsid w:val="00B00A0E"/>
    <w:rsid w:val="00B103BD"/>
    <w:rsid w:val="00B11AB9"/>
    <w:rsid w:val="00B12C1C"/>
    <w:rsid w:val="00B172FE"/>
    <w:rsid w:val="00B55E10"/>
    <w:rsid w:val="00B56866"/>
    <w:rsid w:val="00B61644"/>
    <w:rsid w:val="00B6212D"/>
    <w:rsid w:val="00B67A2F"/>
    <w:rsid w:val="00B72FE4"/>
    <w:rsid w:val="00B82FE9"/>
    <w:rsid w:val="00B8560D"/>
    <w:rsid w:val="00BA14BA"/>
    <w:rsid w:val="00BA2A1A"/>
    <w:rsid w:val="00BA745B"/>
    <w:rsid w:val="00BC18E3"/>
    <w:rsid w:val="00BD37CB"/>
    <w:rsid w:val="00BE1529"/>
    <w:rsid w:val="00C04A0A"/>
    <w:rsid w:val="00C04FD2"/>
    <w:rsid w:val="00C052C7"/>
    <w:rsid w:val="00C13025"/>
    <w:rsid w:val="00C44E61"/>
    <w:rsid w:val="00C539F0"/>
    <w:rsid w:val="00C607D8"/>
    <w:rsid w:val="00C7242E"/>
    <w:rsid w:val="00C9513E"/>
    <w:rsid w:val="00C97863"/>
    <w:rsid w:val="00CA1070"/>
    <w:rsid w:val="00CA3992"/>
    <w:rsid w:val="00CA6CF2"/>
    <w:rsid w:val="00CB05B2"/>
    <w:rsid w:val="00CB339B"/>
    <w:rsid w:val="00CC1E69"/>
    <w:rsid w:val="00CE2CD8"/>
    <w:rsid w:val="00CE6295"/>
    <w:rsid w:val="00D02858"/>
    <w:rsid w:val="00D42404"/>
    <w:rsid w:val="00D43C40"/>
    <w:rsid w:val="00D54F82"/>
    <w:rsid w:val="00D770EE"/>
    <w:rsid w:val="00D818B2"/>
    <w:rsid w:val="00D90D5E"/>
    <w:rsid w:val="00D918E5"/>
    <w:rsid w:val="00D94D77"/>
    <w:rsid w:val="00DA025F"/>
    <w:rsid w:val="00DB295B"/>
    <w:rsid w:val="00DB4906"/>
    <w:rsid w:val="00DD4CB3"/>
    <w:rsid w:val="00DD55A8"/>
    <w:rsid w:val="00DE06F1"/>
    <w:rsid w:val="00DE1E48"/>
    <w:rsid w:val="00E05115"/>
    <w:rsid w:val="00E10861"/>
    <w:rsid w:val="00E360BE"/>
    <w:rsid w:val="00E53582"/>
    <w:rsid w:val="00E57919"/>
    <w:rsid w:val="00E676A6"/>
    <w:rsid w:val="00E96F75"/>
    <w:rsid w:val="00EA1437"/>
    <w:rsid w:val="00EA37F8"/>
    <w:rsid w:val="00EA5A78"/>
    <w:rsid w:val="00EC0998"/>
    <w:rsid w:val="00ED75D3"/>
    <w:rsid w:val="00EE5BFF"/>
    <w:rsid w:val="00EF11D6"/>
    <w:rsid w:val="00F22656"/>
    <w:rsid w:val="00F52A00"/>
    <w:rsid w:val="00F6072D"/>
    <w:rsid w:val="00F64694"/>
    <w:rsid w:val="00F72472"/>
    <w:rsid w:val="00FB5AA0"/>
    <w:rsid w:val="00FB664B"/>
    <w:rsid w:val="00FC4A38"/>
    <w:rsid w:val="00FD4DFF"/>
    <w:rsid w:val="00FE2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0"/>
    <w:pPr>
      <w:spacing w:after="200" w:line="276" w:lineRule="auto"/>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3F"/>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HeaderChar">
    <w:name w:val="Header Char"/>
    <w:link w:val="Header"/>
    <w:uiPriority w:val="99"/>
    <w:rsid w:val="003F6F3F"/>
    <w:rPr>
      <w:rFonts w:ascii="Times New Roman" w:eastAsia="Times New Roman" w:hAnsi="Times New Roman"/>
      <w:sz w:val="24"/>
      <w:lang w:eastAsia="ar-SA"/>
    </w:rPr>
  </w:style>
  <w:style w:type="table" w:styleId="TableGrid">
    <w:name w:val="Table Grid"/>
    <w:basedOn w:val="TableNormal"/>
    <w:uiPriority w:val="59"/>
    <w:rsid w:val="003F6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468B"/>
    <w:rPr>
      <w:rFonts w:ascii="Tahoma" w:hAnsi="Tahoma" w:cs="Tahoma"/>
      <w:sz w:val="16"/>
      <w:szCs w:val="16"/>
      <w:lang w:eastAsia="en-US"/>
    </w:rPr>
  </w:style>
  <w:style w:type="paragraph" w:customStyle="1" w:styleId="ISTATYMAS">
    <w:name w:val="ISTATYMAS"/>
    <w:basedOn w:val="Normal"/>
    <w:rsid w:val="00517E34"/>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styleId="BodyText">
    <w:name w:val="Body Text"/>
    <w:basedOn w:val="Normal"/>
    <w:link w:val="BodyTextChar"/>
    <w:rsid w:val="001D3633"/>
    <w:pPr>
      <w:spacing w:after="120" w:line="100" w:lineRule="atLeast"/>
    </w:pPr>
    <w:rPr>
      <w:rFonts w:ascii="Times New Roman" w:eastAsia="Times New Roman" w:hAnsi="Times New Roman"/>
      <w:kern w:val="1"/>
      <w:sz w:val="20"/>
      <w:szCs w:val="20"/>
      <w:lang w:eastAsia="ar-SA"/>
    </w:rPr>
  </w:style>
  <w:style w:type="character" w:customStyle="1" w:styleId="BodyTextChar">
    <w:name w:val="Body Text Char"/>
    <w:link w:val="BodyText"/>
    <w:rsid w:val="001D3633"/>
    <w:rPr>
      <w:rFonts w:ascii="Times New Roman" w:eastAsia="Times New Roman" w:hAnsi="Times New Roman"/>
      <w:kern w:val="1"/>
      <w:lang w:eastAsia="ar-SA"/>
    </w:rPr>
  </w:style>
  <w:style w:type="paragraph" w:customStyle="1" w:styleId="Preformatted">
    <w:name w:val="Preformatted"/>
    <w:basedOn w:val="Normal"/>
    <w:rsid w:val="002761F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EndnoteCharacters">
    <w:name w:val="Endnote Characters"/>
    <w:rsid w:val="00FB664B"/>
  </w:style>
  <w:style w:type="paragraph" w:styleId="PlainText">
    <w:name w:val="Plain Text"/>
    <w:basedOn w:val="Normal"/>
    <w:link w:val="PlainTextChar"/>
    <w:uiPriority w:val="99"/>
    <w:unhideWhenUsed/>
    <w:rsid w:val="00D918E5"/>
    <w:pPr>
      <w:spacing w:after="0" w:line="240" w:lineRule="auto"/>
    </w:pPr>
    <w:rPr>
      <w:szCs w:val="21"/>
    </w:rPr>
  </w:style>
  <w:style w:type="character" w:customStyle="1" w:styleId="PlainTextChar">
    <w:name w:val="Plain Text Char"/>
    <w:link w:val="PlainText"/>
    <w:uiPriority w:val="99"/>
    <w:rsid w:val="00D918E5"/>
    <w:rPr>
      <w:sz w:val="22"/>
      <w:szCs w:val="21"/>
      <w:lang w:eastAsia="en-US"/>
    </w:rPr>
  </w:style>
  <w:style w:type="paragraph" w:customStyle="1" w:styleId="prastasistinklapis">
    <w:name w:val="Įprastasis (tinklapis)"/>
    <w:basedOn w:val="Normal"/>
    <w:rsid w:val="00A72A3D"/>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kern w:val="1"/>
      <w:sz w:val="24"/>
      <w:szCs w:val="24"/>
      <w:lang w:eastAsia="lt-LT"/>
    </w:rPr>
  </w:style>
  <w:style w:type="character" w:customStyle="1" w:styleId="Numatytasispastraiposriftas">
    <w:name w:val="Numatytasis pastraipos šriftas"/>
    <w:rsid w:val="00F6072D"/>
  </w:style>
  <w:style w:type="character" w:customStyle="1" w:styleId="WW-Absatz-Standardschriftart111111">
    <w:name w:val="WW-Absatz-Standardschriftart111111"/>
    <w:rsid w:val="00F6072D"/>
  </w:style>
  <w:style w:type="character" w:styleId="Hyperlink">
    <w:name w:val="Hyperlink"/>
    <w:rsid w:val="004008C4"/>
    <w:rPr>
      <w:color w:val="000080"/>
      <w:u w:val="single"/>
    </w:rPr>
  </w:style>
  <w:style w:type="paragraph" w:styleId="HTMLPreformatted">
    <w:name w:val="HTML Preformatted"/>
    <w:basedOn w:val="Normal"/>
    <w:link w:val="HTMLPreformattedChar"/>
    <w:uiPriority w:val="99"/>
    <w:semiHidden/>
    <w:unhideWhenUsed/>
    <w:rsid w:val="003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307D16"/>
    <w:rPr>
      <w:rFonts w:ascii="Courier New" w:eastAsia="Times New Roman" w:hAnsi="Courier New" w:cs="Courier New"/>
    </w:rPr>
  </w:style>
  <w:style w:type="paragraph" w:styleId="Footer">
    <w:name w:val="footer"/>
    <w:basedOn w:val="Normal"/>
    <w:link w:val="FooterChar"/>
    <w:uiPriority w:val="99"/>
    <w:unhideWhenUsed/>
    <w:rsid w:val="002431DE"/>
    <w:pPr>
      <w:tabs>
        <w:tab w:val="center" w:pos="4819"/>
        <w:tab w:val="right" w:pos="9638"/>
      </w:tabs>
    </w:pPr>
  </w:style>
  <w:style w:type="character" w:customStyle="1" w:styleId="FooterChar">
    <w:name w:val="Footer Char"/>
    <w:link w:val="Footer"/>
    <w:uiPriority w:val="99"/>
    <w:rsid w:val="002431DE"/>
    <w:rPr>
      <w:sz w:val="22"/>
      <w:szCs w:val="22"/>
      <w:lang w:val="lt-LT" w:eastAsia="en-US"/>
    </w:rPr>
  </w:style>
  <w:style w:type="paragraph" w:styleId="FootnoteText">
    <w:name w:val="footnote text"/>
    <w:basedOn w:val="Normal"/>
    <w:link w:val="FootnoteTextChar"/>
    <w:uiPriority w:val="99"/>
    <w:semiHidden/>
    <w:unhideWhenUsed/>
    <w:rsid w:val="007A4185"/>
    <w:pPr>
      <w:spacing w:after="0" w:line="240" w:lineRule="auto"/>
    </w:pPr>
    <w:rPr>
      <w:rFonts w:ascii="Times New Roman" w:eastAsia="Times New Roman" w:hAnsi="Times New Roman"/>
      <w:sz w:val="20"/>
      <w:szCs w:val="20"/>
      <w:lang w:eastAsia="lt-LT"/>
    </w:rPr>
  </w:style>
  <w:style w:type="character" w:customStyle="1" w:styleId="FootnoteTextChar">
    <w:name w:val="Footnote Text Char"/>
    <w:basedOn w:val="DefaultParagraphFont"/>
    <w:link w:val="FootnoteText"/>
    <w:uiPriority w:val="99"/>
    <w:semiHidden/>
    <w:rsid w:val="007A4185"/>
    <w:rPr>
      <w:rFonts w:ascii="Times New Roman" w:eastAsia="Times New Roman" w:hAnsi="Times New Roman"/>
      <w:lang w:val="lt-LT" w:eastAsia="lt-LT"/>
    </w:rPr>
  </w:style>
  <w:style w:type="character" w:styleId="FootnoteReference">
    <w:name w:val="footnote reference"/>
    <w:basedOn w:val="DefaultParagraphFont"/>
    <w:uiPriority w:val="99"/>
    <w:semiHidden/>
    <w:unhideWhenUsed/>
    <w:rsid w:val="007A41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0"/>
    <w:pPr>
      <w:spacing w:after="200" w:line="276" w:lineRule="auto"/>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3F"/>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HeaderChar">
    <w:name w:val="Header Char"/>
    <w:link w:val="Header"/>
    <w:uiPriority w:val="99"/>
    <w:rsid w:val="003F6F3F"/>
    <w:rPr>
      <w:rFonts w:ascii="Times New Roman" w:eastAsia="Times New Roman" w:hAnsi="Times New Roman"/>
      <w:sz w:val="24"/>
      <w:lang w:eastAsia="ar-SA"/>
    </w:rPr>
  </w:style>
  <w:style w:type="table" w:styleId="TableGrid">
    <w:name w:val="Table Grid"/>
    <w:basedOn w:val="TableNormal"/>
    <w:uiPriority w:val="59"/>
    <w:rsid w:val="003F6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468B"/>
    <w:rPr>
      <w:rFonts w:ascii="Tahoma" w:hAnsi="Tahoma" w:cs="Tahoma"/>
      <w:sz w:val="16"/>
      <w:szCs w:val="16"/>
      <w:lang w:eastAsia="en-US"/>
    </w:rPr>
  </w:style>
  <w:style w:type="paragraph" w:customStyle="1" w:styleId="ISTATYMAS">
    <w:name w:val="ISTATYMAS"/>
    <w:basedOn w:val="Normal"/>
    <w:rsid w:val="00517E34"/>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styleId="BodyText">
    <w:name w:val="Body Text"/>
    <w:basedOn w:val="Normal"/>
    <w:link w:val="BodyTextChar"/>
    <w:rsid w:val="001D3633"/>
    <w:pPr>
      <w:spacing w:after="120" w:line="100" w:lineRule="atLeast"/>
    </w:pPr>
    <w:rPr>
      <w:rFonts w:ascii="Times New Roman" w:eastAsia="Times New Roman" w:hAnsi="Times New Roman"/>
      <w:kern w:val="1"/>
      <w:sz w:val="20"/>
      <w:szCs w:val="20"/>
      <w:lang w:eastAsia="ar-SA"/>
    </w:rPr>
  </w:style>
  <w:style w:type="character" w:customStyle="1" w:styleId="BodyTextChar">
    <w:name w:val="Body Text Char"/>
    <w:link w:val="BodyText"/>
    <w:rsid w:val="001D3633"/>
    <w:rPr>
      <w:rFonts w:ascii="Times New Roman" w:eastAsia="Times New Roman" w:hAnsi="Times New Roman"/>
      <w:kern w:val="1"/>
      <w:lang w:eastAsia="ar-SA"/>
    </w:rPr>
  </w:style>
  <w:style w:type="paragraph" w:customStyle="1" w:styleId="Preformatted">
    <w:name w:val="Preformatted"/>
    <w:basedOn w:val="Normal"/>
    <w:rsid w:val="002761F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EndnoteCharacters">
    <w:name w:val="Endnote Characters"/>
    <w:rsid w:val="00FB664B"/>
  </w:style>
  <w:style w:type="paragraph" w:styleId="PlainText">
    <w:name w:val="Plain Text"/>
    <w:basedOn w:val="Normal"/>
    <w:link w:val="PlainTextChar"/>
    <w:uiPriority w:val="99"/>
    <w:unhideWhenUsed/>
    <w:rsid w:val="00D918E5"/>
    <w:pPr>
      <w:spacing w:after="0" w:line="240" w:lineRule="auto"/>
    </w:pPr>
    <w:rPr>
      <w:szCs w:val="21"/>
    </w:rPr>
  </w:style>
  <w:style w:type="character" w:customStyle="1" w:styleId="PlainTextChar">
    <w:name w:val="Plain Text Char"/>
    <w:link w:val="PlainText"/>
    <w:uiPriority w:val="99"/>
    <w:rsid w:val="00D918E5"/>
    <w:rPr>
      <w:sz w:val="22"/>
      <w:szCs w:val="21"/>
      <w:lang w:eastAsia="en-US"/>
    </w:rPr>
  </w:style>
  <w:style w:type="paragraph" w:customStyle="1" w:styleId="prastasistinklapis">
    <w:name w:val="Įprastasis (tinklapis)"/>
    <w:basedOn w:val="Normal"/>
    <w:rsid w:val="00A72A3D"/>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kern w:val="1"/>
      <w:sz w:val="24"/>
      <w:szCs w:val="24"/>
      <w:lang w:eastAsia="lt-LT"/>
    </w:rPr>
  </w:style>
  <w:style w:type="character" w:customStyle="1" w:styleId="Numatytasispastraiposriftas">
    <w:name w:val="Numatytasis pastraipos šriftas"/>
    <w:rsid w:val="00F6072D"/>
  </w:style>
  <w:style w:type="character" w:customStyle="1" w:styleId="WW-Absatz-Standardschriftart111111">
    <w:name w:val="WW-Absatz-Standardschriftart111111"/>
    <w:rsid w:val="00F6072D"/>
  </w:style>
  <w:style w:type="character" w:styleId="Hyperlink">
    <w:name w:val="Hyperlink"/>
    <w:rsid w:val="004008C4"/>
    <w:rPr>
      <w:color w:val="000080"/>
      <w:u w:val="single"/>
    </w:rPr>
  </w:style>
  <w:style w:type="paragraph" w:styleId="HTMLPreformatted">
    <w:name w:val="HTML Preformatted"/>
    <w:basedOn w:val="Normal"/>
    <w:link w:val="HTMLPreformattedChar"/>
    <w:uiPriority w:val="99"/>
    <w:semiHidden/>
    <w:unhideWhenUsed/>
    <w:rsid w:val="003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307D16"/>
    <w:rPr>
      <w:rFonts w:ascii="Courier New" w:eastAsia="Times New Roman" w:hAnsi="Courier New" w:cs="Courier New"/>
    </w:rPr>
  </w:style>
  <w:style w:type="paragraph" w:styleId="Footer">
    <w:name w:val="footer"/>
    <w:basedOn w:val="Normal"/>
    <w:link w:val="FooterChar"/>
    <w:uiPriority w:val="99"/>
    <w:unhideWhenUsed/>
    <w:rsid w:val="002431DE"/>
    <w:pPr>
      <w:tabs>
        <w:tab w:val="center" w:pos="4819"/>
        <w:tab w:val="right" w:pos="9638"/>
      </w:tabs>
    </w:pPr>
  </w:style>
  <w:style w:type="character" w:customStyle="1" w:styleId="FooterChar">
    <w:name w:val="Footer Char"/>
    <w:link w:val="Footer"/>
    <w:uiPriority w:val="99"/>
    <w:rsid w:val="002431DE"/>
    <w:rPr>
      <w:sz w:val="22"/>
      <w:szCs w:val="22"/>
      <w:lang w:val="lt-LT" w:eastAsia="en-US"/>
    </w:rPr>
  </w:style>
  <w:style w:type="paragraph" w:styleId="FootnoteText">
    <w:name w:val="footnote text"/>
    <w:basedOn w:val="Normal"/>
    <w:link w:val="FootnoteTextChar"/>
    <w:uiPriority w:val="99"/>
    <w:semiHidden/>
    <w:unhideWhenUsed/>
    <w:rsid w:val="007A4185"/>
    <w:pPr>
      <w:spacing w:after="0" w:line="240" w:lineRule="auto"/>
    </w:pPr>
    <w:rPr>
      <w:rFonts w:ascii="Times New Roman" w:eastAsia="Times New Roman" w:hAnsi="Times New Roman"/>
      <w:sz w:val="20"/>
      <w:szCs w:val="20"/>
      <w:lang w:eastAsia="lt-LT"/>
    </w:rPr>
  </w:style>
  <w:style w:type="character" w:customStyle="1" w:styleId="FootnoteTextChar">
    <w:name w:val="Footnote Text Char"/>
    <w:basedOn w:val="DefaultParagraphFont"/>
    <w:link w:val="FootnoteText"/>
    <w:uiPriority w:val="99"/>
    <w:semiHidden/>
    <w:rsid w:val="007A4185"/>
    <w:rPr>
      <w:rFonts w:ascii="Times New Roman" w:eastAsia="Times New Roman" w:hAnsi="Times New Roman"/>
      <w:lang w:val="lt-LT" w:eastAsia="lt-LT"/>
    </w:rPr>
  </w:style>
  <w:style w:type="character" w:styleId="FootnoteReference">
    <w:name w:val="footnote reference"/>
    <w:basedOn w:val="DefaultParagraphFont"/>
    <w:uiPriority w:val="99"/>
    <w:semiHidden/>
    <w:unhideWhenUsed/>
    <w:rsid w:val="007A4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7634">
      <w:bodyDiv w:val="1"/>
      <w:marLeft w:val="0"/>
      <w:marRight w:val="0"/>
      <w:marTop w:val="0"/>
      <w:marBottom w:val="0"/>
      <w:divBdr>
        <w:top w:val="none" w:sz="0" w:space="0" w:color="auto"/>
        <w:left w:val="none" w:sz="0" w:space="0" w:color="auto"/>
        <w:bottom w:val="none" w:sz="0" w:space="0" w:color="auto"/>
        <w:right w:val="none" w:sz="0" w:space="0" w:color="auto"/>
      </w:divBdr>
      <w:divsChild>
        <w:div w:id="1668169706">
          <w:marLeft w:val="0"/>
          <w:marRight w:val="0"/>
          <w:marTop w:val="0"/>
          <w:marBottom w:val="0"/>
          <w:divBdr>
            <w:top w:val="none" w:sz="0" w:space="0" w:color="auto"/>
            <w:left w:val="none" w:sz="0" w:space="0" w:color="auto"/>
            <w:bottom w:val="none" w:sz="0" w:space="0" w:color="auto"/>
            <w:right w:val="none" w:sz="0" w:space="0" w:color="auto"/>
          </w:divBdr>
        </w:div>
        <w:div w:id="57483620">
          <w:marLeft w:val="0"/>
          <w:marRight w:val="0"/>
          <w:marTop w:val="0"/>
          <w:marBottom w:val="0"/>
          <w:divBdr>
            <w:top w:val="none" w:sz="0" w:space="0" w:color="auto"/>
            <w:left w:val="none" w:sz="0" w:space="0" w:color="auto"/>
            <w:bottom w:val="none" w:sz="0" w:space="0" w:color="auto"/>
            <w:right w:val="none" w:sz="0" w:space="0" w:color="auto"/>
          </w:divBdr>
        </w:div>
      </w:divsChild>
    </w:div>
    <w:div w:id="184249698">
      <w:bodyDiv w:val="1"/>
      <w:marLeft w:val="0"/>
      <w:marRight w:val="0"/>
      <w:marTop w:val="0"/>
      <w:marBottom w:val="0"/>
      <w:divBdr>
        <w:top w:val="none" w:sz="0" w:space="0" w:color="auto"/>
        <w:left w:val="none" w:sz="0" w:space="0" w:color="auto"/>
        <w:bottom w:val="none" w:sz="0" w:space="0" w:color="auto"/>
        <w:right w:val="none" w:sz="0" w:space="0" w:color="auto"/>
      </w:divBdr>
    </w:div>
    <w:div w:id="383986274">
      <w:bodyDiv w:val="1"/>
      <w:marLeft w:val="0"/>
      <w:marRight w:val="0"/>
      <w:marTop w:val="0"/>
      <w:marBottom w:val="0"/>
      <w:divBdr>
        <w:top w:val="none" w:sz="0" w:space="0" w:color="auto"/>
        <w:left w:val="none" w:sz="0" w:space="0" w:color="auto"/>
        <w:bottom w:val="none" w:sz="0" w:space="0" w:color="auto"/>
        <w:right w:val="none" w:sz="0" w:space="0" w:color="auto"/>
      </w:divBdr>
    </w:div>
    <w:div w:id="660083922">
      <w:bodyDiv w:val="1"/>
      <w:marLeft w:val="0"/>
      <w:marRight w:val="0"/>
      <w:marTop w:val="0"/>
      <w:marBottom w:val="0"/>
      <w:divBdr>
        <w:top w:val="none" w:sz="0" w:space="0" w:color="auto"/>
        <w:left w:val="none" w:sz="0" w:space="0" w:color="auto"/>
        <w:bottom w:val="none" w:sz="0" w:space="0" w:color="auto"/>
        <w:right w:val="none" w:sz="0" w:space="0" w:color="auto"/>
      </w:divBdr>
    </w:div>
    <w:div w:id="667056819">
      <w:bodyDiv w:val="1"/>
      <w:marLeft w:val="0"/>
      <w:marRight w:val="0"/>
      <w:marTop w:val="0"/>
      <w:marBottom w:val="0"/>
      <w:divBdr>
        <w:top w:val="none" w:sz="0" w:space="0" w:color="auto"/>
        <w:left w:val="none" w:sz="0" w:space="0" w:color="auto"/>
        <w:bottom w:val="none" w:sz="0" w:space="0" w:color="auto"/>
        <w:right w:val="none" w:sz="0" w:space="0" w:color="auto"/>
      </w:divBdr>
    </w:div>
    <w:div w:id="981227332">
      <w:bodyDiv w:val="1"/>
      <w:marLeft w:val="0"/>
      <w:marRight w:val="0"/>
      <w:marTop w:val="0"/>
      <w:marBottom w:val="0"/>
      <w:divBdr>
        <w:top w:val="none" w:sz="0" w:space="0" w:color="auto"/>
        <w:left w:val="none" w:sz="0" w:space="0" w:color="auto"/>
        <w:bottom w:val="none" w:sz="0" w:space="0" w:color="auto"/>
        <w:right w:val="none" w:sz="0" w:space="0" w:color="auto"/>
      </w:divBdr>
    </w:div>
    <w:div w:id="1115442226">
      <w:bodyDiv w:val="1"/>
      <w:marLeft w:val="0"/>
      <w:marRight w:val="0"/>
      <w:marTop w:val="0"/>
      <w:marBottom w:val="0"/>
      <w:divBdr>
        <w:top w:val="none" w:sz="0" w:space="0" w:color="auto"/>
        <w:left w:val="none" w:sz="0" w:space="0" w:color="auto"/>
        <w:bottom w:val="none" w:sz="0" w:space="0" w:color="auto"/>
        <w:right w:val="none" w:sz="0" w:space="0" w:color="auto"/>
      </w:divBdr>
    </w:div>
    <w:div w:id="1261527006">
      <w:bodyDiv w:val="1"/>
      <w:marLeft w:val="0"/>
      <w:marRight w:val="0"/>
      <w:marTop w:val="0"/>
      <w:marBottom w:val="0"/>
      <w:divBdr>
        <w:top w:val="none" w:sz="0" w:space="0" w:color="auto"/>
        <w:left w:val="none" w:sz="0" w:space="0" w:color="auto"/>
        <w:bottom w:val="none" w:sz="0" w:space="0" w:color="auto"/>
        <w:right w:val="none" w:sz="0" w:space="0" w:color="auto"/>
      </w:divBdr>
      <w:divsChild>
        <w:div w:id="1162967788">
          <w:marLeft w:val="0"/>
          <w:marRight w:val="0"/>
          <w:marTop w:val="0"/>
          <w:marBottom w:val="0"/>
          <w:divBdr>
            <w:top w:val="none" w:sz="0" w:space="0" w:color="auto"/>
            <w:left w:val="none" w:sz="0" w:space="0" w:color="auto"/>
            <w:bottom w:val="none" w:sz="0" w:space="0" w:color="auto"/>
            <w:right w:val="none" w:sz="0" w:space="0" w:color="auto"/>
          </w:divBdr>
        </w:div>
        <w:div w:id="1487212006">
          <w:marLeft w:val="0"/>
          <w:marRight w:val="0"/>
          <w:marTop w:val="0"/>
          <w:marBottom w:val="0"/>
          <w:divBdr>
            <w:top w:val="none" w:sz="0" w:space="0" w:color="auto"/>
            <w:left w:val="none" w:sz="0" w:space="0" w:color="auto"/>
            <w:bottom w:val="none" w:sz="0" w:space="0" w:color="auto"/>
            <w:right w:val="none" w:sz="0" w:space="0" w:color="auto"/>
          </w:divBdr>
          <w:divsChild>
            <w:div w:id="639766274">
              <w:marLeft w:val="0"/>
              <w:marRight w:val="0"/>
              <w:marTop w:val="0"/>
              <w:marBottom w:val="0"/>
              <w:divBdr>
                <w:top w:val="none" w:sz="0" w:space="0" w:color="auto"/>
                <w:left w:val="none" w:sz="0" w:space="0" w:color="auto"/>
                <w:bottom w:val="none" w:sz="0" w:space="0" w:color="auto"/>
                <w:right w:val="none" w:sz="0" w:space="0" w:color="auto"/>
              </w:divBdr>
            </w:div>
            <w:div w:id="869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5135">
      <w:bodyDiv w:val="1"/>
      <w:marLeft w:val="0"/>
      <w:marRight w:val="0"/>
      <w:marTop w:val="0"/>
      <w:marBottom w:val="0"/>
      <w:divBdr>
        <w:top w:val="none" w:sz="0" w:space="0" w:color="auto"/>
        <w:left w:val="none" w:sz="0" w:space="0" w:color="auto"/>
        <w:bottom w:val="none" w:sz="0" w:space="0" w:color="auto"/>
        <w:right w:val="none" w:sz="0" w:space="0" w:color="auto"/>
      </w:divBdr>
    </w:div>
    <w:div w:id="17222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385E0-FEFE-49E4-B786-64249E40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2021-03-31T09:52:00Z</dcterms:created>
  <dc:creator>o.raugaliene</dc:creator>
  <cp:lastModifiedBy>Ona Burneikaitė-Raugalienė</cp:lastModifiedBy>
  <cp:lastPrinted>2014-08-28T10:47:00Z</cp:lastPrinted>
  <dcterms:modified xsi:type="dcterms:W3CDTF">2021-03-31T09:52:00Z</dcterms:modified>
  <cp:revision>2</cp:revision>
</cp:coreProperties>
</file>