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80" w:rightFromText="180" w:vertAnchor="text" w:horzAnchor="margin" w:tblpXSpec="right" w:tblpY="23"/>
        <w:tblW w:w="4084" w:type="dxa"/>
        <w:tblLayout w:type="fixed"/>
        <w:tblLook w:val="04A0" w:firstRow="1" w:lastRow="0" w:firstColumn="1" w:lastColumn="0" w:noHBand="0" w:noVBand="1"/>
      </w:tblPr>
      <w:tblGrid>
        <w:gridCol w:w="4068"/>
        <w:gridCol w:w="16"/>
      </w:tblGrid>
      <w:tr w:rsidR="00493873">
        <w:trPr>
          <w:cantSplit/>
          <w:trHeight w:val="340"/>
        </w:trPr>
        <w:tc>
          <w:tcPr>
            <w:tcW w:w="4084" w:type="dxa"/>
            <w:gridSpan w:val="2"/>
          </w:tcPr>
          <w:p w:rsidR="00493873" w:rsidRDefault="00D34AFF">
            <w:pPr>
              <w:ind w:right="24"/>
            </w:pPr>
            <w:r>
              <w:t xml:space="preserve">  2020-11-</w:t>
            </w:r>
            <w:r w:rsidR="00692A0F">
              <w:rPr>
                <w:lang w:val="en-US"/>
              </w:rPr>
              <w:t>13</w:t>
            </w:r>
            <w:r>
              <w:t xml:space="preserve"> Nr. </w:t>
            </w:r>
            <w:r w:rsidR="00692A0F" w:rsidRPr="00692A0F">
              <w:t>(1.6E) 2T-1583</w:t>
            </w:r>
          </w:p>
        </w:tc>
      </w:tr>
      <w:tr w:rsidR="00493873">
        <w:trPr>
          <w:gridAfter w:val="1"/>
          <w:wAfter w:w="16" w:type="dxa"/>
          <w:cantSplit/>
          <w:trHeight w:val="340"/>
        </w:trPr>
        <w:tc>
          <w:tcPr>
            <w:tcW w:w="4068" w:type="dxa"/>
          </w:tcPr>
          <w:p w:rsidR="00493873" w:rsidRDefault="00D34AFF">
            <w:pPr>
              <w:ind w:right="24"/>
            </w:pPr>
            <w:r>
              <w:t xml:space="preserve">Į 2020-11-06 </w:t>
            </w:r>
            <w:bookmarkStart w:id="0" w:name="_GoBack"/>
            <w:bookmarkEnd w:id="0"/>
            <w:r>
              <w:t xml:space="preserve">Nr. </w:t>
            </w:r>
            <w:r>
              <w:rPr>
                <w:rFonts w:eastAsia="SimSun"/>
              </w:rPr>
              <w:t>2D-3368(12149E)</w:t>
            </w:r>
          </w:p>
        </w:tc>
      </w:tr>
    </w:tbl>
    <w:p w:rsidR="00493873" w:rsidRDefault="00D34AFF">
      <w:pPr>
        <w:pStyle w:val="Adresas"/>
      </w:pPr>
      <w:r>
        <w:t>Lietuvos Respublikos žemės ūkio ministerijai</w:t>
      </w:r>
    </w:p>
    <w:p w:rsidR="00493873" w:rsidRDefault="00493873">
      <w:pPr>
        <w:pStyle w:val="Adresas"/>
      </w:pPr>
    </w:p>
    <w:p w:rsidR="00493873" w:rsidRDefault="00493873">
      <w:pPr>
        <w:pStyle w:val="Pavadinimas1"/>
        <w:spacing w:before="0" w:after="0"/>
        <w:ind w:right="0"/>
        <w:jc w:val="both"/>
        <w:rPr>
          <w:b/>
        </w:rPr>
      </w:pPr>
    </w:p>
    <w:p w:rsidR="00493873" w:rsidRDefault="00493873">
      <w:pPr>
        <w:pStyle w:val="Pavadinimas1"/>
        <w:spacing w:before="0" w:after="0"/>
        <w:ind w:right="0"/>
        <w:jc w:val="both"/>
        <w:rPr>
          <w:b/>
        </w:rPr>
      </w:pPr>
    </w:p>
    <w:p w:rsidR="00493873" w:rsidRDefault="00D34AFF">
      <w:pPr>
        <w:spacing w:line="312" w:lineRule="auto"/>
        <w:rPr>
          <w:b/>
          <w:bCs/>
        </w:rPr>
      </w:pPr>
      <w:r>
        <w:rPr>
          <w:b/>
          <w:bCs/>
        </w:rPr>
        <w:t>DĖL</w:t>
      </w:r>
      <w:r>
        <w:rPr>
          <w:b/>
          <w:bCs/>
          <w:caps/>
        </w:rPr>
        <w:t xml:space="preserve"> teisės aktO </w:t>
      </w:r>
      <w:r>
        <w:rPr>
          <w:b/>
          <w:bCs/>
        </w:rPr>
        <w:t xml:space="preserve">PROJEKTO </w:t>
      </w:r>
    </w:p>
    <w:p w:rsidR="00493873" w:rsidRDefault="00493873">
      <w:pPr>
        <w:spacing w:line="312" w:lineRule="auto"/>
        <w:rPr>
          <w:b/>
          <w:bCs/>
        </w:rPr>
      </w:pPr>
    </w:p>
    <w:p w:rsidR="00493873" w:rsidRDefault="00D34AFF">
      <w:pPr>
        <w:spacing w:line="312" w:lineRule="auto"/>
        <w:ind w:firstLine="720"/>
        <w:jc w:val="both"/>
        <w:rPr>
          <w:rFonts w:eastAsia="SimSun"/>
        </w:rPr>
      </w:pPr>
      <w:r>
        <w:t xml:space="preserve">Lietuvos Respublikos teisingumo ministerija, pagal kompetenciją įvertinusi derinimui pateiktą </w:t>
      </w:r>
      <w:hyperlink r:id="rId9" w:history="1">
        <w:r>
          <w:rPr>
            <w:rStyle w:val="Hipersaitas"/>
          </w:rPr>
          <w:t>L</w:t>
        </w:r>
        <w:r>
          <w:rPr>
            <w:rStyle w:val="Hipersaitas"/>
            <w:rFonts w:eastAsia="SimSun"/>
          </w:rPr>
          <w:t xml:space="preserve">ietuvos Respublikos Vyriausybės nutarimo „Dėl </w:t>
        </w:r>
        <w:r>
          <w:rPr>
            <w:rStyle w:val="Hipersaitas"/>
            <w:rFonts w:eastAsia="SimSun"/>
            <w:lang w:val="lt"/>
          </w:rPr>
          <w:t xml:space="preserve">Lietuvos Respublikos žemės įstatymo Nr. I-446 23 straipsnio 2 dalies pakeitimo įstatymo projekto Nr. XIIIP-5119“ </w:t>
        </w:r>
        <w:r>
          <w:rPr>
            <w:rStyle w:val="Hipersaitas"/>
            <w:rFonts w:eastAsia="SimSun"/>
          </w:rPr>
          <w:t>projektą</w:t>
        </w:r>
      </w:hyperlink>
      <w:r>
        <w:rPr>
          <w:rFonts w:eastAsia="SimSun"/>
        </w:rPr>
        <w:t xml:space="preserve"> </w:t>
      </w:r>
      <w:r>
        <w:rPr>
          <w:rFonts w:eastAsia="SimSun"/>
          <w:lang w:val="lt"/>
        </w:rPr>
        <w:t>(toliau – Nutarimo projektas)</w:t>
      </w:r>
      <w:r>
        <w:rPr>
          <w:rFonts w:eastAsia="SimSun"/>
        </w:rPr>
        <w:t>, teikia šias pastabas ir pasiūlymus:</w:t>
      </w:r>
    </w:p>
    <w:p w:rsidR="00493873" w:rsidRDefault="00D34AFF">
      <w:pPr>
        <w:numPr>
          <w:ilvl w:val="0"/>
          <w:numId w:val="3"/>
        </w:numPr>
        <w:spacing w:after="0" w:line="312" w:lineRule="auto"/>
        <w:ind w:firstLine="720"/>
        <w:jc w:val="both"/>
      </w:pPr>
      <w:r>
        <w:t xml:space="preserve">Nutarimo projekto trečiojoje pastraipoje, nurodant teisėkūros tikslingumo ir efektyvumo principus, tikslintina nuoroda į Lietuvos Respublikos teisėkūros pagrindų įstatymo struktūrines dalis, nurodant 3 str. 2 d. 1 ir 5 p.  </w:t>
      </w:r>
    </w:p>
    <w:p w:rsidR="00493873" w:rsidRDefault="00D34AFF">
      <w:pPr>
        <w:numPr>
          <w:ilvl w:val="0"/>
          <w:numId w:val="3"/>
        </w:numPr>
        <w:spacing w:after="0" w:line="312" w:lineRule="auto"/>
        <w:ind w:firstLine="720"/>
        <w:jc w:val="both"/>
      </w:pPr>
      <w:r>
        <w:t>Nutarimo projekto penktojoje pastraipoje pateikta informacija apie tai, kad Lietuvos Respublikos Konstitucinis Teismas kito įstatymo, nei įstatymo projektu keičiamas įstatymas, nuostatas pripažino neprieštaraujančiomis Lietuvos Respublikos Konstitucijai, nesusiejama su įstatymo projektu. Konstitucinio Teismo išvada nei paneigia, nei patvirtina, kad galiojantis reguliavimas yra geresnis ar blogesnis negu siūlomas įstatymo projektu (tuo labiau, kad Konstitucinio Teismo vertintos buvo kito įstatymo nuostatos).</w:t>
      </w:r>
    </w:p>
    <w:p w:rsidR="00493873" w:rsidRDefault="00D34AFF">
      <w:pPr>
        <w:numPr>
          <w:ilvl w:val="0"/>
          <w:numId w:val="3"/>
        </w:numPr>
        <w:spacing w:after="0" w:line="312" w:lineRule="auto"/>
        <w:ind w:firstLine="720"/>
        <w:jc w:val="both"/>
      </w:pPr>
      <w:r>
        <w:t xml:space="preserve">Atsižvelgiant į šio rašto 2 p. išdėstytą pastabą, atkreiptinas dėmesys į tai, kad nors Nutarimo projekte dėstoma pozicija nepritarti įstatymo projektui, ši pozicija lieka nepagrįsta ir  neargumentuota. Remiantis teisėkūros tikslingumo principu turėtų būti pateikiami argumentai, įrodantys, kad jau ir esamas reguliavimas tinkamai užtikrina pastatų ir kitų statinių naudotojų teises, o įstatymo projektu siūlomas reguliavimas teigiamos pridėtinės vertės neturėtų. Remiantis teisėkūros efektyvumo principu, turėtų būti įrodoma, kad esamas reguliavimas geresnis už siūlomą. Pastebėtina, kad įstatymo projekto aiškinamajame rašte būtent ir kritikuojamas esamas </w:t>
      </w:r>
      <w:r>
        <w:lastRenderedPageBreak/>
        <w:t>reguliavimas bei servitutų nustatymas teismuose, taip didinant teismų darbo krūvį ir asmenų patiriamas dėl to sąnaudas.</w:t>
      </w:r>
    </w:p>
    <w:p w:rsidR="00493873" w:rsidRDefault="00493873">
      <w:pPr>
        <w:spacing w:after="0" w:line="312" w:lineRule="auto"/>
        <w:jc w:val="both"/>
      </w:pPr>
    </w:p>
    <w:p w:rsidR="00493873" w:rsidRDefault="00493873">
      <w:pPr>
        <w:spacing w:after="0" w:line="312" w:lineRule="auto"/>
        <w:jc w:val="both"/>
      </w:pPr>
    </w:p>
    <w:p w:rsidR="00493873" w:rsidRDefault="00D34AFF">
      <w:pPr>
        <w:tabs>
          <w:tab w:val="right" w:pos="9638"/>
        </w:tabs>
        <w:spacing w:after="0" w:line="288" w:lineRule="auto"/>
      </w:pPr>
      <w:r>
        <w:rPr>
          <w:bCs/>
        </w:rPr>
        <w:t>Teisingumo ministras</w:t>
      </w:r>
      <w:r>
        <w:rPr>
          <w:bCs/>
        </w:rPr>
        <w:tab/>
        <w:t xml:space="preserve">            </w:t>
      </w:r>
      <w:r>
        <w:t>Elvinas Jankevičius</w:t>
      </w:r>
    </w:p>
    <w:p w:rsidR="00493873" w:rsidRDefault="00493873">
      <w:pPr>
        <w:spacing w:line="312" w:lineRule="auto"/>
        <w:rPr>
          <w:sz w:val="20"/>
          <w:szCs w:val="20"/>
          <w:lang w:eastAsia="lt-LT"/>
        </w:rPr>
      </w:pPr>
    </w:p>
    <w:p w:rsidR="00493873" w:rsidRDefault="00493873">
      <w:pPr>
        <w:spacing w:line="312" w:lineRule="auto"/>
        <w:rPr>
          <w:sz w:val="20"/>
          <w:szCs w:val="20"/>
          <w:lang w:eastAsia="lt-LT"/>
        </w:rPr>
      </w:pPr>
    </w:p>
    <w:p w:rsidR="00493873" w:rsidRDefault="00493873">
      <w:pPr>
        <w:spacing w:line="312" w:lineRule="auto"/>
        <w:rPr>
          <w:color w:val="000000" w:themeColor="text1"/>
          <w:sz w:val="20"/>
          <w:szCs w:val="20"/>
        </w:rPr>
      </w:pPr>
    </w:p>
    <w:p w:rsidR="00493873" w:rsidRDefault="00493873">
      <w:pPr>
        <w:spacing w:line="312" w:lineRule="auto"/>
        <w:rPr>
          <w:color w:val="000000" w:themeColor="text1"/>
          <w:sz w:val="20"/>
          <w:szCs w:val="20"/>
        </w:rPr>
      </w:pPr>
    </w:p>
    <w:p w:rsidR="00493873" w:rsidRDefault="00493873">
      <w:pPr>
        <w:spacing w:line="312" w:lineRule="auto"/>
        <w:rPr>
          <w:color w:val="000000" w:themeColor="text1"/>
          <w:sz w:val="20"/>
          <w:szCs w:val="20"/>
        </w:rPr>
      </w:pPr>
    </w:p>
    <w:p w:rsidR="00493873" w:rsidRDefault="00493873">
      <w:pPr>
        <w:rPr>
          <w:sz w:val="20"/>
        </w:rPr>
      </w:pPr>
    </w:p>
    <w:p w:rsidR="00493873" w:rsidRDefault="00493873">
      <w:pPr>
        <w:rPr>
          <w:sz w:val="20"/>
          <w:szCs w:val="20"/>
        </w:rPr>
      </w:pPr>
    </w:p>
    <w:p w:rsidR="00493873" w:rsidRDefault="00493873">
      <w:pPr>
        <w:rPr>
          <w:sz w:val="20"/>
          <w:szCs w:val="20"/>
        </w:rPr>
      </w:pPr>
    </w:p>
    <w:p w:rsidR="00493873" w:rsidRDefault="00493873">
      <w:pPr>
        <w:rPr>
          <w:sz w:val="20"/>
          <w:szCs w:val="20"/>
        </w:rPr>
      </w:pPr>
    </w:p>
    <w:p w:rsidR="00493873" w:rsidRDefault="00493873">
      <w:pPr>
        <w:rPr>
          <w:sz w:val="20"/>
          <w:szCs w:val="20"/>
        </w:rPr>
      </w:pPr>
    </w:p>
    <w:p w:rsidR="00493873" w:rsidRDefault="00493873">
      <w:pPr>
        <w:rPr>
          <w:sz w:val="20"/>
          <w:szCs w:val="20"/>
        </w:rPr>
      </w:pPr>
    </w:p>
    <w:p w:rsidR="00493873" w:rsidRDefault="00493873">
      <w:pPr>
        <w:rPr>
          <w:sz w:val="20"/>
          <w:szCs w:val="20"/>
        </w:rPr>
      </w:pPr>
    </w:p>
    <w:p w:rsidR="00493873" w:rsidRDefault="00493873">
      <w:pPr>
        <w:rPr>
          <w:sz w:val="20"/>
          <w:szCs w:val="20"/>
        </w:rPr>
      </w:pPr>
    </w:p>
    <w:p w:rsidR="00493873" w:rsidRDefault="00493873">
      <w:pPr>
        <w:rPr>
          <w:sz w:val="20"/>
          <w:szCs w:val="20"/>
        </w:rPr>
      </w:pPr>
    </w:p>
    <w:p w:rsidR="00493873" w:rsidRDefault="00493873">
      <w:pPr>
        <w:rPr>
          <w:sz w:val="20"/>
          <w:szCs w:val="20"/>
        </w:rPr>
      </w:pPr>
    </w:p>
    <w:p w:rsidR="00493873" w:rsidRDefault="00493873">
      <w:pPr>
        <w:rPr>
          <w:sz w:val="20"/>
          <w:szCs w:val="20"/>
        </w:rPr>
      </w:pPr>
    </w:p>
    <w:p w:rsidR="00493873" w:rsidRDefault="00493873">
      <w:pPr>
        <w:rPr>
          <w:sz w:val="20"/>
          <w:szCs w:val="20"/>
        </w:rPr>
      </w:pPr>
    </w:p>
    <w:p w:rsidR="00493873" w:rsidRDefault="00493873">
      <w:pPr>
        <w:rPr>
          <w:sz w:val="20"/>
          <w:szCs w:val="20"/>
        </w:rPr>
      </w:pPr>
    </w:p>
    <w:p w:rsidR="00493873" w:rsidRDefault="00493873">
      <w:pPr>
        <w:rPr>
          <w:sz w:val="20"/>
          <w:szCs w:val="20"/>
        </w:rPr>
      </w:pPr>
    </w:p>
    <w:p w:rsidR="00493873" w:rsidRDefault="00493873">
      <w:pPr>
        <w:rPr>
          <w:sz w:val="20"/>
          <w:szCs w:val="20"/>
        </w:rPr>
      </w:pPr>
    </w:p>
    <w:p w:rsidR="00493873" w:rsidRDefault="00493873">
      <w:pPr>
        <w:rPr>
          <w:sz w:val="20"/>
          <w:szCs w:val="20"/>
        </w:rPr>
      </w:pPr>
    </w:p>
    <w:p w:rsidR="00493873" w:rsidRDefault="00493873">
      <w:pPr>
        <w:rPr>
          <w:sz w:val="20"/>
          <w:szCs w:val="20"/>
        </w:rPr>
      </w:pPr>
    </w:p>
    <w:p w:rsidR="00493873" w:rsidRDefault="00493873">
      <w:pPr>
        <w:rPr>
          <w:sz w:val="20"/>
          <w:szCs w:val="20"/>
        </w:rPr>
      </w:pPr>
    </w:p>
    <w:p w:rsidR="00493873" w:rsidRDefault="00493873">
      <w:pPr>
        <w:rPr>
          <w:sz w:val="20"/>
          <w:szCs w:val="20"/>
        </w:rPr>
      </w:pPr>
    </w:p>
    <w:p w:rsidR="00493873" w:rsidRDefault="00493873">
      <w:pPr>
        <w:rPr>
          <w:sz w:val="20"/>
          <w:szCs w:val="20"/>
        </w:rPr>
      </w:pPr>
    </w:p>
    <w:p w:rsidR="00493873" w:rsidRDefault="00D34AFF">
      <w:pPr>
        <w:rPr>
          <w:rStyle w:val="Hipersaitas"/>
          <w:sz w:val="20"/>
          <w:szCs w:val="20"/>
        </w:rPr>
      </w:pPr>
      <w:r>
        <w:rPr>
          <w:sz w:val="20"/>
          <w:szCs w:val="20"/>
        </w:rPr>
        <w:t xml:space="preserve">Darius Trinkūnas, (8 5) 266 2912, el. p.  </w:t>
      </w:r>
      <w:hyperlink r:id="rId10" w:history="1">
        <w:r>
          <w:rPr>
            <w:rStyle w:val="Hipersaitas"/>
            <w:sz w:val="20"/>
            <w:szCs w:val="20"/>
          </w:rPr>
          <w:t>darius.trinkunas@tm.lt</w:t>
        </w:r>
      </w:hyperlink>
    </w:p>
    <w:p w:rsidR="00493873" w:rsidRDefault="00493873">
      <w:pPr>
        <w:rPr>
          <w:sz w:val="20"/>
          <w:szCs w:val="20"/>
        </w:rPr>
      </w:pPr>
    </w:p>
    <w:sectPr w:rsidR="00493873">
      <w:headerReference w:type="default" r:id="rId11"/>
      <w:headerReference w:type="first" r:id="rId12"/>
      <w:footerReference w:type="first" r:id="rId13"/>
      <w:footnotePr>
        <w:pos w:val="beneathText"/>
      </w:footnotePr>
      <w:pgSz w:w="11905" w:h="16837"/>
      <w:pgMar w:top="1134" w:right="737" w:bottom="2263" w:left="1701" w:header="1123"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3C83" w:rsidRDefault="00D93C83">
      <w:pPr>
        <w:spacing w:after="0" w:line="240" w:lineRule="auto"/>
      </w:pPr>
      <w:r>
        <w:separator/>
      </w:r>
    </w:p>
  </w:endnote>
  <w:endnote w:type="continuationSeparator" w:id="0">
    <w:p w:rsidR="00D93C83" w:rsidRDefault="00D93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873" w:rsidRDefault="00D34AFF">
    <w:pPr>
      <w:pStyle w:val="Porat"/>
      <w:tabs>
        <w:tab w:val="clear" w:pos="8306"/>
        <w:tab w:val="left" w:pos="8080"/>
        <w:tab w:val="right" w:pos="9356"/>
      </w:tabs>
    </w:pPr>
    <w:r>
      <w:rPr>
        <w:noProof/>
        <w:lang w:eastAsia="lt-LT"/>
      </w:rPr>
      <w:drawing>
        <wp:inline distT="0" distB="0" distL="0" distR="0">
          <wp:extent cx="1085215" cy="817245"/>
          <wp:effectExtent l="0" t="0" r="635"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aveikslėlis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85215" cy="817245"/>
                  </a:xfrm>
                  <a:prstGeom prst="rect">
                    <a:avLst/>
                  </a:prstGeom>
                  <a:noFill/>
                </pic:spPr>
              </pic:pic>
            </a:graphicData>
          </a:graphic>
        </wp:inline>
      </w:drawing>
    </w:r>
  </w:p>
  <w:p w:rsidR="00493873" w:rsidRDefault="00D34AFF">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3C83" w:rsidRDefault="00D93C83">
      <w:pPr>
        <w:spacing w:after="0" w:line="240" w:lineRule="auto"/>
      </w:pPr>
      <w:r>
        <w:separator/>
      </w:r>
    </w:p>
  </w:footnote>
  <w:footnote w:type="continuationSeparator" w:id="0">
    <w:p w:rsidR="00D93C83" w:rsidRDefault="00D93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873" w:rsidRDefault="00493873">
    <w:pPr>
      <w:pStyle w:val="Antrat1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873" w:rsidRDefault="00D34AFF">
    <w:pPr>
      <w:tabs>
        <w:tab w:val="right" w:pos="8306"/>
      </w:tabs>
      <w:suppressAutoHyphens w:val="0"/>
      <w:spacing w:after="0"/>
      <w:jc w:val="center"/>
      <w:rPr>
        <w:sz w:val="28"/>
        <w:szCs w:val="28"/>
        <w:lang w:eastAsia="en-US"/>
      </w:rPr>
    </w:pPr>
    <w:r>
      <w:rPr>
        <w:noProof/>
        <w:sz w:val="28"/>
        <w:szCs w:val="28"/>
        <w:lang w:eastAsia="lt-LT"/>
      </w:rPr>
      <w:drawing>
        <wp:inline distT="0" distB="0" distL="0" distR="0">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1" name="Paveikslėlis 11" descr="image00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63880" cy="556260"/>
                  </a:xfrm>
                  <a:prstGeom prst="rect">
                    <a:avLst/>
                  </a:prstGeom>
                  <a:noFill/>
                  <a:ln>
                    <a:noFill/>
                  </a:ln>
                </pic:spPr>
              </pic:pic>
            </a:graphicData>
          </a:graphic>
        </wp:inline>
      </w:drawing>
    </w:r>
  </w:p>
  <w:p w:rsidR="00493873" w:rsidRDefault="00493873">
    <w:pPr>
      <w:tabs>
        <w:tab w:val="right" w:pos="8306"/>
      </w:tabs>
      <w:suppressAutoHyphens w:val="0"/>
      <w:spacing w:after="0"/>
      <w:jc w:val="center"/>
      <w:rPr>
        <w:sz w:val="16"/>
        <w:lang w:eastAsia="en-US"/>
      </w:rPr>
    </w:pPr>
  </w:p>
  <w:p w:rsidR="00493873" w:rsidRDefault="00D34AFF">
    <w:pPr>
      <w:suppressAutoHyphens w:val="0"/>
      <w:spacing w:after="0"/>
      <w:jc w:val="center"/>
      <w:rPr>
        <w:b/>
        <w:bCs/>
        <w:sz w:val="26"/>
        <w:lang w:eastAsia="en-US"/>
      </w:rPr>
    </w:pPr>
    <w:r>
      <w:rPr>
        <w:b/>
        <w:bCs/>
        <w:sz w:val="26"/>
        <w:lang w:eastAsia="en-US"/>
      </w:rPr>
      <w:t>LIETUVOS RESPUBLIKOS TEISINGUMO MINISTERIJA</w:t>
    </w:r>
  </w:p>
  <w:p w:rsidR="00493873" w:rsidRDefault="00493873">
    <w:pPr>
      <w:suppressAutoHyphens w:val="0"/>
      <w:spacing w:after="0"/>
      <w:jc w:val="center"/>
      <w:rPr>
        <w:b/>
        <w:bCs/>
        <w:sz w:val="26"/>
        <w:lang w:eastAsia="en-US"/>
      </w:rPr>
    </w:pPr>
  </w:p>
  <w:p w:rsidR="00493873" w:rsidRDefault="00D34AFF">
    <w:pPr>
      <w:pBdr>
        <w:bottom w:val="single" w:sz="4" w:space="1" w:color="auto"/>
      </w:pBdr>
      <w:suppressAutoHyphens w:val="0"/>
      <w:spacing w:after="0"/>
      <w:jc w:val="center"/>
      <w:rPr>
        <w:sz w:val="20"/>
        <w:lang w:eastAsia="en-US"/>
      </w:rPr>
    </w:pPr>
    <w:r>
      <w:rPr>
        <w:sz w:val="20"/>
        <w:lang w:eastAsia="en-US"/>
      </w:rPr>
      <w:t xml:space="preserve">Biudžetinė įstaiga, Gedimino pr. 30, LT-01104 Vilnius, </w:t>
    </w:r>
  </w:p>
  <w:p w:rsidR="00493873" w:rsidRDefault="00D34AFF">
    <w:pPr>
      <w:pBdr>
        <w:bottom w:val="single" w:sz="4" w:space="1" w:color="auto"/>
      </w:pBdr>
      <w:suppressAutoHyphens w:val="0"/>
      <w:spacing w:after="0"/>
      <w:jc w:val="center"/>
      <w:rPr>
        <w:sz w:val="20"/>
        <w:lang w:eastAsia="en-US"/>
      </w:rPr>
    </w:pPr>
    <w:r>
      <w:rPr>
        <w:sz w:val="20"/>
        <w:lang w:eastAsia="en-US"/>
      </w:rPr>
      <w:t>tel. (8 5) 266 2984, faks. (8 5) 262 5940, el. p. rastine@tm.lt,</w:t>
    </w:r>
  </w:p>
  <w:p w:rsidR="00493873" w:rsidRDefault="00D34AFF">
    <w:pPr>
      <w:pBdr>
        <w:bottom w:val="single" w:sz="4" w:space="1" w:color="auto"/>
      </w:pBdr>
      <w:suppressAutoHyphens w:val="0"/>
      <w:spacing w:after="0"/>
      <w:jc w:val="center"/>
      <w:rPr>
        <w:sz w:val="20"/>
        <w:szCs w:val="20"/>
        <w:lang w:eastAsia="en-US"/>
      </w:rPr>
    </w:pPr>
    <w:r>
      <w:rPr>
        <w:sz w:val="20"/>
        <w:lang w:eastAsia="en-US"/>
      </w:rPr>
      <w:t xml:space="preserve">atsisk. sąskaita </w:t>
    </w:r>
    <w:r>
      <w:rPr>
        <w:sz w:val="20"/>
        <w:szCs w:val="20"/>
        <w:lang w:eastAsia="en-US"/>
      </w:rPr>
      <w:t>LT574010051004670211</w:t>
    </w:r>
    <w:r>
      <w:rPr>
        <w:sz w:val="20"/>
        <w:lang w:eastAsia="en-US"/>
      </w:rPr>
      <w:t xml:space="preserve"> Luminor Bank AS</w:t>
    </w:r>
    <w:r>
      <w:rPr>
        <w:sz w:val="20"/>
        <w:szCs w:val="20"/>
        <w:lang w:eastAsia="en-US"/>
      </w:rPr>
      <w:t>, banko kodas 40100.</w:t>
    </w:r>
  </w:p>
  <w:p w:rsidR="00493873" w:rsidRDefault="00D34AFF">
    <w:pPr>
      <w:pBdr>
        <w:bottom w:val="single" w:sz="4" w:space="1" w:color="auto"/>
      </w:pBdr>
      <w:suppressAutoHyphens w:val="0"/>
      <w:spacing w:after="0"/>
      <w:jc w:val="center"/>
      <w:rPr>
        <w:sz w:val="20"/>
        <w:lang w:eastAsia="en-US"/>
      </w:rPr>
    </w:pPr>
    <w:r>
      <w:rPr>
        <w:sz w:val="20"/>
        <w:lang w:eastAsia="en-US"/>
      </w:rPr>
      <w:t>Duomenys kaupiami ir saugomi Juridinių asmenų registre, kodas 188604955</w:t>
    </w:r>
  </w:p>
  <w:p w:rsidR="00493873" w:rsidRDefault="00493873">
    <w:pPr>
      <w:tabs>
        <w:tab w:val="right" w:pos="8306"/>
      </w:tabs>
      <w:suppressAutoHyphens w:val="0"/>
      <w:spacing w:after="0"/>
      <w:jc w:val="center"/>
      <w:rPr>
        <w:sz w:val="20"/>
        <w:lang w:eastAsia="en-US"/>
      </w:rPr>
    </w:pPr>
  </w:p>
  <w:p w:rsidR="00493873" w:rsidRDefault="00493873">
    <w:pPr>
      <w:pStyle w:val="Antrats"/>
      <w:spacing w:after="0"/>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733264"/>
    <w:multiLevelType w:val="singleLevel"/>
    <w:tmpl w:val="9E733264"/>
    <w:lvl w:ilvl="0">
      <w:start w:val="1"/>
      <w:numFmt w:val="decimal"/>
      <w:suff w:val="space"/>
      <w:lvlText w:val="%1."/>
      <w:lvlJc w:val="left"/>
    </w:lvl>
  </w:abstractNum>
  <w:abstractNum w:abstractNumId="1" w15:restartNumberingAfterBreak="0">
    <w:nsid w:val="00000001"/>
    <w:multiLevelType w:val="multilevel"/>
    <w:tmpl w:val="00000001"/>
    <w:lvl w:ilvl="0">
      <w:start w:val="1"/>
      <w:numFmt w:val="none"/>
      <w:pStyle w:val="Antrat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4E8F0121"/>
    <w:multiLevelType w:val="multilevel"/>
    <w:tmpl w:val="4E8F0121"/>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left" w:pos="862"/>
        </w:tabs>
        <w:ind w:left="862" w:hanging="504"/>
      </w:pPr>
      <w:rPr>
        <w:rFonts w:hint="default"/>
      </w:rPr>
    </w:lvl>
    <w:lvl w:ilvl="3">
      <w:start w:val="1"/>
      <w:numFmt w:val="decimal"/>
      <w:lvlText w:val="%1.%2.%3.%4."/>
      <w:lvlJc w:val="left"/>
      <w:pPr>
        <w:tabs>
          <w:tab w:val="left" w:pos="1366"/>
        </w:tabs>
        <w:ind w:left="1366" w:hanging="648"/>
      </w:pPr>
      <w:rPr>
        <w:rFonts w:hint="default"/>
      </w:rPr>
    </w:lvl>
    <w:lvl w:ilvl="4">
      <w:start w:val="1"/>
      <w:numFmt w:val="decimal"/>
      <w:lvlText w:val="%1.%2.%3.%4.%5."/>
      <w:lvlJc w:val="left"/>
      <w:pPr>
        <w:tabs>
          <w:tab w:val="left" w:pos="1870"/>
        </w:tabs>
        <w:ind w:left="1870" w:hanging="792"/>
      </w:pPr>
      <w:rPr>
        <w:rFonts w:hint="default"/>
      </w:rPr>
    </w:lvl>
    <w:lvl w:ilvl="5">
      <w:start w:val="1"/>
      <w:numFmt w:val="decimal"/>
      <w:lvlText w:val="%1.%2.%3.%4.%5.%6."/>
      <w:lvlJc w:val="left"/>
      <w:pPr>
        <w:tabs>
          <w:tab w:val="left" w:pos="2374"/>
        </w:tabs>
        <w:ind w:left="2374" w:hanging="936"/>
      </w:pPr>
      <w:rPr>
        <w:rFonts w:hint="default"/>
      </w:rPr>
    </w:lvl>
    <w:lvl w:ilvl="6">
      <w:start w:val="1"/>
      <w:numFmt w:val="decimal"/>
      <w:lvlText w:val="%1.%2.%3.%4.%5.%6.%7."/>
      <w:lvlJc w:val="left"/>
      <w:pPr>
        <w:tabs>
          <w:tab w:val="left" w:pos="2878"/>
        </w:tabs>
        <w:ind w:left="2878" w:hanging="1080"/>
      </w:pPr>
      <w:rPr>
        <w:rFonts w:hint="default"/>
      </w:rPr>
    </w:lvl>
    <w:lvl w:ilvl="7">
      <w:start w:val="1"/>
      <w:numFmt w:val="decimal"/>
      <w:lvlText w:val="%1.%2.%3.%4.%5.%6.%7.%8."/>
      <w:lvlJc w:val="left"/>
      <w:pPr>
        <w:tabs>
          <w:tab w:val="left" w:pos="3382"/>
        </w:tabs>
        <w:ind w:left="3382" w:hanging="1224"/>
      </w:pPr>
      <w:rPr>
        <w:rFonts w:hint="default"/>
      </w:rPr>
    </w:lvl>
    <w:lvl w:ilvl="8">
      <w:start w:val="1"/>
      <w:numFmt w:val="decimal"/>
      <w:lvlText w:val="%1.%2.%3.%4.%5.%6.%7.%8.%9."/>
      <w:lvlJc w:val="left"/>
      <w:pPr>
        <w:tabs>
          <w:tab w:val="left" w:pos="3958"/>
        </w:tabs>
        <w:ind w:left="3958"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A"/>
    <w:rsid w:val="000126A3"/>
    <w:rsid w:val="000203F3"/>
    <w:rsid w:val="00022E3C"/>
    <w:rsid w:val="00033F22"/>
    <w:rsid w:val="000356BD"/>
    <w:rsid w:val="0004405D"/>
    <w:rsid w:val="00045F11"/>
    <w:rsid w:val="00056395"/>
    <w:rsid w:val="0006186E"/>
    <w:rsid w:val="00072919"/>
    <w:rsid w:val="000756A8"/>
    <w:rsid w:val="00093791"/>
    <w:rsid w:val="00095F50"/>
    <w:rsid w:val="000B0D10"/>
    <w:rsid w:val="000B1ECA"/>
    <w:rsid w:val="000B67D8"/>
    <w:rsid w:val="000D0B1C"/>
    <w:rsid w:val="000D3171"/>
    <w:rsid w:val="000E34D4"/>
    <w:rsid w:val="000E6E4F"/>
    <w:rsid w:val="000E7556"/>
    <w:rsid w:val="00106269"/>
    <w:rsid w:val="00110A05"/>
    <w:rsid w:val="00116D5C"/>
    <w:rsid w:val="00133358"/>
    <w:rsid w:val="00137EFF"/>
    <w:rsid w:val="00163C9F"/>
    <w:rsid w:val="00190B04"/>
    <w:rsid w:val="001A2BEB"/>
    <w:rsid w:val="001B28DE"/>
    <w:rsid w:val="001C1840"/>
    <w:rsid w:val="001E0731"/>
    <w:rsid w:val="001E192A"/>
    <w:rsid w:val="001E1AF5"/>
    <w:rsid w:val="001E213B"/>
    <w:rsid w:val="001E6F39"/>
    <w:rsid w:val="001F4940"/>
    <w:rsid w:val="00216724"/>
    <w:rsid w:val="00224C7E"/>
    <w:rsid w:val="00225009"/>
    <w:rsid w:val="00231DC7"/>
    <w:rsid w:val="00247655"/>
    <w:rsid w:val="00252BFD"/>
    <w:rsid w:val="00271BCA"/>
    <w:rsid w:val="0027526A"/>
    <w:rsid w:val="002C0406"/>
    <w:rsid w:val="002D24DA"/>
    <w:rsid w:val="002F357E"/>
    <w:rsid w:val="00314884"/>
    <w:rsid w:val="0031547F"/>
    <w:rsid w:val="003231A6"/>
    <w:rsid w:val="00335E75"/>
    <w:rsid w:val="00345C41"/>
    <w:rsid w:val="00350171"/>
    <w:rsid w:val="0035263F"/>
    <w:rsid w:val="00357B11"/>
    <w:rsid w:val="00374572"/>
    <w:rsid w:val="00392BAA"/>
    <w:rsid w:val="003971F8"/>
    <w:rsid w:val="003A0D57"/>
    <w:rsid w:val="003A403B"/>
    <w:rsid w:val="003A6CAA"/>
    <w:rsid w:val="003C1BC9"/>
    <w:rsid w:val="003C76FB"/>
    <w:rsid w:val="003D1A72"/>
    <w:rsid w:val="00422F55"/>
    <w:rsid w:val="004400C5"/>
    <w:rsid w:val="00444D3C"/>
    <w:rsid w:val="004473FF"/>
    <w:rsid w:val="00477775"/>
    <w:rsid w:val="00493873"/>
    <w:rsid w:val="004C157C"/>
    <w:rsid w:val="004E0354"/>
    <w:rsid w:val="004E4C97"/>
    <w:rsid w:val="004F7E5E"/>
    <w:rsid w:val="00503401"/>
    <w:rsid w:val="0051548F"/>
    <w:rsid w:val="00520A82"/>
    <w:rsid w:val="00526086"/>
    <w:rsid w:val="00526983"/>
    <w:rsid w:val="005468FA"/>
    <w:rsid w:val="00561D92"/>
    <w:rsid w:val="005707F3"/>
    <w:rsid w:val="00584AF7"/>
    <w:rsid w:val="005934F7"/>
    <w:rsid w:val="005A2039"/>
    <w:rsid w:val="005A32E3"/>
    <w:rsid w:val="005B22EF"/>
    <w:rsid w:val="005B71DB"/>
    <w:rsid w:val="005E7F01"/>
    <w:rsid w:val="005F6849"/>
    <w:rsid w:val="005F70CA"/>
    <w:rsid w:val="006202AA"/>
    <w:rsid w:val="00631354"/>
    <w:rsid w:val="00632C30"/>
    <w:rsid w:val="006464D7"/>
    <w:rsid w:val="00674F0A"/>
    <w:rsid w:val="00685024"/>
    <w:rsid w:val="00692A0F"/>
    <w:rsid w:val="00692B0B"/>
    <w:rsid w:val="006A0169"/>
    <w:rsid w:val="006A3AEE"/>
    <w:rsid w:val="006C40DE"/>
    <w:rsid w:val="006E2FF8"/>
    <w:rsid w:val="0070100A"/>
    <w:rsid w:val="00701D09"/>
    <w:rsid w:val="007155A1"/>
    <w:rsid w:val="00735C7F"/>
    <w:rsid w:val="00737CC3"/>
    <w:rsid w:val="0074745C"/>
    <w:rsid w:val="00755247"/>
    <w:rsid w:val="0075689A"/>
    <w:rsid w:val="00775BDF"/>
    <w:rsid w:val="007B1F82"/>
    <w:rsid w:val="007B3C8C"/>
    <w:rsid w:val="007B4A13"/>
    <w:rsid w:val="007D2E15"/>
    <w:rsid w:val="007F7B9B"/>
    <w:rsid w:val="008309E8"/>
    <w:rsid w:val="008A5254"/>
    <w:rsid w:val="008C162A"/>
    <w:rsid w:val="008E257B"/>
    <w:rsid w:val="00921A20"/>
    <w:rsid w:val="00935287"/>
    <w:rsid w:val="00967916"/>
    <w:rsid w:val="00977F51"/>
    <w:rsid w:val="009A11A6"/>
    <w:rsid w:val="009B0944"/>
    <w:rsid w:val="009B4576"/>
    <w:rsid w:val="009D5D3E"/>
    <w:rsid w:val="009E11EE"/>
    <w:rsid w:val="009E135C"/>
    <w:rsid w:val="009E4374"/>
    <w:rsid w:val="00A17E41"/>
    <w:rsid w:val="00A36371"/>
    <w:rsid w:val="00A36467"/>
    <w:rsid w:val="00A40CD2"/>
    <w:rsid w:val="00A43DDD"/>
    <w:rsid w:val="00A45A83"/>
    <w:rsid w:val="00A500C7"/>
    <w:rsid w:val="00A5068D"/>
    <w:rsid w:val="00A51241"/>
    <w:rsid w:val="00A80949"/>
    <w:rsid w:val="00A94549"/>
    <w:rsid w:val="00AC27D6"/>
    <w:rsid w:val="00AD37E3"/>
    <w:rsid w:val="00AE0614"/>
    <w:rsid w:val="00AE3511"/>
    <w:rsid w:val="00B40D2F"/>
    <w:rsid w:val="00B53F1A"/>
    <w:rsid w:val="00B7339D"/>
    <w:rsid w:val="00B942CE"/>
    <w:rsid w:val="00BA20D0"/>
    <w:rsid w:val="00BA60D3"/>
    <w:rsid w:val="00BB1BC1"/>
    <w:rsid w:val="00BB4D0A"/>
    <w:rsid w:val="00BD01B6"/>
    <w:rsid w:val="00BD30DD"/>
    <w:rsid w:val="00BD62CA"/>
    <w:rsid w:val="00BF31B4"/>
    <w:rsid w:val="00BF4400"/>
    <w:rsid w:val="00C2360C"/>
    <w:rsid w:val="00C26D5D"/>
    <w:rsid w:val="00C309A2"/>
    <w:rsid w:val="00C43A57"/>
    <w:rsid w:val="00C46948"/>
    <w:rsid w:val="00C52D99"/>
    <w:rsid w:val="00C843F3"/>
    <w:rsid w:val="00CB1D28"/>
    <w:rsid w:val="00CC742A"/>
    <w:rsid w:val="00CD660D"/>
    <w:rsid w:val="00CF4ADC"/>
    <w:rsid w:val="00D2173F"/>
    <w:rsid w:val="00D22358"/>
    <w:rsid w:val="00D22A39"/>
    <w:rsid w:val="00D34AFF"/>
    <w:rsid w:val="00D519E9"/>
    <w:rsid w:val="00D553A0"/>
    <w:rsid w:val="00D6461F"/>
    <w:rsid w:val="00D65F93"/>
    <w:rsid w:val="00D9324E"/>
    <w:rsid w:val="00D93C83"/>
    <w:rsid w:val="00DA10E1"/>
    <w:rsid w:val="00DA16FD"/>
    <w:rsid w:val="00DB7EC6"/>
    <w:rsid w:val="00DC2C5F"/>
    <w:rsid w:val="00DD6BA9"/>
    <w:rsid w:val="00E03B24"/>
    <w:rsid w:val="00E03D46"/>
    <w:rsid w:val="00E04931"/>
    <w:rsid w:val="00E2137F"/>
    <w:rsid w:val="00E214C4"/>
    <w:rsid w:val="00E32D88"/>
    <w:rsid w:val="00E35543"/>
    <w:rsid w:val="00E36636"/>
    <w:rsid w:val="00E63465"/>
    <w:rsid w:val="00E75D83"/>
    <w:rsid w:val="00E81F28"/>
    <w:rsid w:val="00E843B1"/>
    <w:rsid w:val="00E96B50"/>
    <w:rsid w:val="00EA3009"/>
    <w:rsid w:val="00EA61B9"/>
    <w:rsid w:val="00ED73D6"/>
    <w:rsid w:val="00EE5859"/>
    <w:rsid w:val="00EF07A0"/>
    <w:rsid w:val="00EF5630"/>
    <w:rsid w:val="00F05FB4"/>
    <w:rsid w:val="00F35193"/>
    <w:rsid w:val="00F6147E"/>
    <w:rsid w:val="00F62B9E"/>
    <w:rsid w:val="00F73A02"/>
    <w:rsid w:val="00F85A80"/>
    <w:rsid w:val="00F947AC"/>
    <w:rsid w:val="00FB183B"/>
    <w:rsid w:val="00FB295F"/>
    <w:rsid w:val="00FB41D3"/>
    <w:rsid w:val="00FB5D01"/>
    <w:rsid w:val="00FC0237"/>
    <w:rsid w:val="00FC0E93"/>
    <w:rsid w:val="00FD2FDD"/>
    <w:rsid w:val="00FE2B69"/>
    <w:rsid w:val="00FF75F2"/>
    <w:rsid w:val="12E50E3C"/>
    <w:rsid w:val="22E93EF3"/>
    <w:rsid w:val="246A19EF"/>
    <w:rsid w:val="2F030284"/>
    <w:rsid w:val="36F752D7"/>
    <w:rsid w:val="5E085B4D"/>
    <w:rsid w:val="5EF11511"/>
    <w:rsid w:val="7AD7088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59965"/>
  <w15:docId w15:val="{F2221C01-BE49-4C9B-9899-33DD4445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rFonts w:eastAsia="Times New Roman"/>
      <w:sz w:val="24"/>
      <w:szCs w:val="24"/>
      <w:lang w:eastAsia="ar-SA"/>
    </w:rPr>
  </w:style>
  <w:style w:type="paragraph" w:styleId="Antrat1">
    <w:name w:val="heading 1"/>
    <w:basedOn w:val="prastasis"/>
    <w:next w:val="prastasis"/>
    <w:qFormat/>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paragraph" w:styleId="Pagrindinistekstas">
    <w:name w:val="Body Text"/>
    <w:basedOn w:val="prastasis"/>
    <w:pPr>
      <w:spacing w:after="120"/>
    </w:pPr>
  </w:style>
  <w:style w:type="paragraph" w:styleId="Komentarotekstas">
    <w:name w:val="annotation text"/>
    <w:basedOn w:val="prastasis"/>
    <w:link w:val="KomentarotekstasDiagrama"/>
    <w:semiHidden/>
    <w:unhideWhenUsed/>
    <w:pPr>
      <w:spacing w:line="240" w:lineRule="auto"/>
    </w:pPr>
    <w:rPr>
      <w:sz w:val="20"/>
      <w:szCs w:val="20"/>
    </w:rPr>
  </w:style>
  <w:style w:type="paragraph" w:styleId="Komentarotema">
    <w:name w:val="annotation subject"/>
    <w:basedOn w:val="Komentarotekstas"/>
    <w:next w:val="Komentarotekstas"/>
    <w:link w:val="KomentarotemaDiagrama"/>
    <w:semiHidden/>
    <w:unhideWhenUsed/>
    <w:qFormat/>
    <w:rPr>
      <w:b/>
      <w:bCs/>
    </w:rPr>
  </w:style>
  <w:style w:type="paragraph" w:styleId="Porat">
    <w:name w:val="footer"/>
    <w:basedOn w:val="prastasis"/>
    <w:link w:val="PoratDiagrama"/>
    <w:qFormat/>
    <w:pPr>
      <w:tabs>
        <w:tab w:val="right" w:pos="8306"/>
      </w:tabs>
      <w:jc w:val="right"/>
    </w:pPr>
    <w:rPr>
      <w:sz w:val="16"/>
    </w:rPr>
  </w:style>
  <w:style w:type="paragraph" w:styleId="Antrats">
    <w:name w:val="header"/>
    <w:basedOn w:val="prastasis"/>
    <w:pPr>
      <w:suppressLineNumbers/>
      <w:tabs>
        <w:tab w:val="right" w:pos="-1135"/>
        <w:tab w:val="center" w:pos="-568"/>
      </w:tabs>
    </w:pPr>
  </w:style>
  <w:style w:type="paragraph" w:styleId="Sraas">
    <w:name w:val="List"/>
    <w:basedOn w:val="Tekstas"/>
    <w:qFormat/>
    <w:rPr>
      <w:rFonts w:cs="Tahoma"/>
    </w:rPr>
  </w:style>
  <w:style w:type="paragraph" w:customStyle="1" w:styleId="Tekstas">
    <w:name w:val="Tekstas"/>
    <w:basedOn w:val="prastasis"/>
    <w:qFormat/>
    <w:pPr>
      <w:spacing w:before="40" w:after="40"/>
      <w:ind w:right="40" w:firstLine="1247"/>
      <w:jc w:val="both"/>
    </w:pPr>
  </w:style>
  <w:style w:type="paragraph" w:styleId="Paantrat">
    <w:name w:val="Subtitle"/>
    <w:basedOn w:val="Antrat10"/>
    <w:next w:val="Pagrindinistekstas"/>
    <w:qFormat/>
    <w:rPr>
      <w:i/>
      <w:iCs/>
      <w:sz w:val="28"/>
    </w:rPr>
  </w:style>
  <w:style w:type="paragraph" w:customStyle="1" w:styleId="Antrat10">
    <w:name w:val="Antraštė1"/>
    <w:basedOn w:val="prastasis"/>
    <w:next w:val="Pagrindinistekstas"/>
    <w:pPr>
      <w:keepNext/>
      <w:spacing w:after="119"/>
      <w:jc w:val="center"/>
    </w:pPr>
    <w:rPr>
      <w:rFonts w:eastAsia="MS Mincho" w:cs="Tahoma"/>
      <w:szCs w:val="28"/>
    </w:rPr>
  </w:style>
  <w:style w:type="paragraph" w:styleId="Pavadinimas">
    <w:name w:val="Title"/>
    <w:basedOn w:val="Antrat10"/>
    <w:next w:val="Paantrat"/>
    <w:qFormat/>
  </w:style>
  <w:style w:type="character" w:styleId="Komentaronuoroda">
    <w:name w:val="annotation reference"/>
    <w:basedOn w:val="Numatytasispastraiposriftas"/>
    <w:semiHidden/>
    <w:unhideWhenUsed/>
    <w:qFormat/>
    <w:rPr>
      <w:sz w:val="16"/>
      <w:szCs w:val="16"/>
    </w:rPr>
  </w:style>
  <w:style w:type="character" w:styleId="Perirtashipersaitas">
    <w:name w:val="FollowedHyperlink"/>
    <w:basedOn w:val="Numatytasispastraiposriftas"/>
    <w:semiHidden/>
    <w:unhideWhenUsed/>
    <w:qFormat/>
    <w:rPr>
      <w:color w:val="800080" w:themeColor="followedHyperlink"/>
      <w:u w:val="single"/>
    </w:rPr>
  </w:style>
  <w:style w:type="character" w:styleId="Hipersaitas">
    <w:name w:val="Hyperlink"/>
    <w:basedOn w:val="Numatytasispastraiposriftas1"/>
    <w:qFormat/>
    <w:rPr>
      <w:color w:val="0000FF"/>
      <w:u w:val="single"/>
    </w:rPr>
  </w:style>
  <w:style w:type="character" w:customStyle="1" w:styleId="Numatytasispastraiposriftas1">
    <w:name w:val="Numatytasis pastraipos šriftas1"/>
    <w:qFormat/>
  </w:style>
  <w:style w:type="character" w:styleId="Puslapionumeris">
    <w:name w:val="page number"/>
    <w:basedOn w:val="Numatytasispastraiposriftas1"/>
    <w:qFormat/>
  </w:style>
  <w:style w:type="character" w:customStyle="1" w:styleId="Numeravimosimboliai">
    <w:name w:val="Numeravimo simboliai"/>
    <w:qFormat/>
  </w:style>
  <w:style w:type="paragraph" w:customStyle="1" w:styleId="Pavadinimas2">
    <w:name w:val="Pavadinimas2"/>
    <w:basedOn w:val="prastasis"/>
    <w:qFormat/>
    <w:pPr>
      <w:suppressLineNumbers/>
      <w:spacing w:before="120" w:after="120"/>
    </w:pPr>
    <w:rPr>
      <w:rFonts w:cs="Tahoma"/>
      <w:i/>
      <w:iC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i/>
      <w:iCs/>
    </w:rPr>
  </w:style>
  <w:style w:type="paragraph" w:customStyle="1" w:styleId="Kadroturinys">
    <w:name w:val="Kadro turinys"/>
    <w:basedOn w:val="Tekstas"/>
    <w:qFormat/>
  </w:style>
  <w:style w:type="paragraph" w:customStyle="1" w:styleId="Rodykl">
    <w:name w:val="Rodyklė"/>
    <w:basedOn w:val="prastasis"/>
    <w:qFormat/>
    <w:pPr>
      <w:suppressLineNumbers/>
    </w:pPr>
    <w:rPr>
      <w:rFonts w:cs="Tahoma"/>
    </w:rPr>
  </w:style>
  <w:style w:type="paragraph" w:customStyle="1" w:styleId="Pavadinimas1">
    <w:name w:val="Pavadinimas1"/>
    <w:basedOn w:val="prastasis"/>
    <w:qFormat/>
    <w:pPr>
      <w:spacing w:before="40" w:after="40"/>
      <w:ind w:right="1959"/>
    </w:pPr>
    <w:rPr>
      <w:caps/>
    </w:rPr>
  </w:style>
  <w:style w:type="paragraph" w:customStyle="1" w:styleId="Adresas">
    <w:name w:val="Adresas"/>
    <w:basedOn w:val="prastasis"/>
    <w:qFormat/>
    <w:pPr>
      <w:ind w:right="318"/>
    </w:pPr>
  </w:style>
  <w:style w:type="paragraph" w:customStyle="1" w:styleId="Kopija">
    <w:name w:val="Kopija"/>
    <w:basedOn w:val="Adresas"/>
    <w:qFormat/>
    <w:pPr>
      <w:ind w:right="3999"/>
    </w:pPr>
  </w:style>
  <w:style w:type="paragraph" w:customStyle="1" w:styleId="Institucija">
    <w:name w:val="Institucija"/>
    <w:basedOn w:val="Antrat10"/>
    <w:qFormat/>
    <w:rPr>
      <w:b/>
      <w:bCs/>
      <w:sz w:val="26"/>
    </w:rPr>
  </w:style>
  <w:style w:type="paragraph" w:customStyle="1" w:styleId="Tekstasnumeruotas">
    <w:name w:val="Tekstas:numeruotas"/>
    <w:basedOn w:val="Tekstas"/>
    <w:qFormat/>
    <w:pPr>
      <w:numPr>
        <w:numId w:val="2"/>
      </w:numPr>
      <w:ind w:right="0" w:firstLine="1247"/>
    </w:pPr>
  </w:style>
  <w:style w:type="paragraph" w:customStyle="1" w:styleId="RATOPAVADINIMAS">
    <w:name w:val="RAŠTO PAVADINIMAS"/>
    <w:basedOn w:val="Pavadinimas1"/>
    <w:qFormat/>
    <w:rPr>
      <w:b/>
      <w:bCs/>
    </w:rPr>
  </w:style>
  <w:style w:type="character" w:customStyle="1" w:styleId="PoratDiagrama">
    <w:name w:val="Poraštė Diagrama"/>
    <w:basedOn w:val="Numatytasispastraiposriftas"/>
    <w:link w:val="Porat"/>
    <w:qFormat/>
    <w:rPr>
      <w:sz w:val="16"/>
      <w:szCs w:val="24"/>
      <w:lang w:eastAsia="ar-SA"/>
    </w:rPr>
  </w:style>
  <w:style w:type="character" w:customStyle="1" w:styleId="DebesliotekstasDiagrama">
    <w:name w:val="Debesėlio tekstas Diagrama"/>
    <w:basedOn w:val="Numatytasispastraiposriftas"/>
    <w:link w:val="Debesliotekstas"/>
    <w:qFormat/>
    <w:rPr>
      <w:rFonts w:ascii="Tahoma" w:hAnsi="Tahoma" w:cs="Tahoma"/>
      <w:sz w:val="16"/>
      <w:szCs w:val="16"/>
      <w:lang w:eastAsia="ar-SA"/>
    </w:rPr>
  </w:style>
  <w:style w:type="paragraph" w:styleId="Sraopastraipa">
    <w:name w:val="List Paragraph"/>
    <w:basedOn w:val="prastasis"/>
    <w:link w:val="SraopastraipaDiagrama"/>
    <w:uiPriority w:val="34"/>
    <w:qFormat/>
    <w:pPr>
      <w:ind w:left="720"/>
      <w:contextualSpacing/>
    </w:pPr>
  </w:style>
  <w:style w:type="character" w:customStyle="1" w:styleId="SraopastraipaDiagrama">
    <w:name w:val="Sąrašo pastraipa Diagrama"/>
    <w:link w:val="Sraopastraipa"/>
    <w:uiPriority w:val="34"/>
    <w:qFormat/>
    <w:rPr>
      <w:sz w:val="24"/>
      <w:szCs w:val="24"/>
      <w:lang w:eastAsia="ar-SA"/>
    </w:rPr>
  </w:style>
  <w:style w:type="paragraph" w:styleId="Betarp">
    <w:name w:val="No Spacing"/>
    <w:uiPriority w:val="1"/>
    <w:qFormat/>
    <w:rPr>
      <w:rFonts w:ascii="Calibri" w:eastAsia="Calibri" w:hAnsi="Calibri"/>
      <w:sz w:val="22"/>
      <w:szCs w:val="22"/>
      <w:lang w:eastAsia="en-US"/>
    </w:rPr>
  </w:style>
  <w:style w:type="character" w:customStyle="1" w:styleId="Bodytext2">
    <w:name w:val="Body text (2)_"/>
    <w:basedOn w:val="Numatytasispastraiposriftas"/>
    <w:link w:val="Bodytext20"/>
    <w:qFormat/>
    <w:rPr>
      <w:shd w:val="clear" w:color="auto" w:fill="FFFFFF"/>
    </w:rPr>
  </w:style>
  <w:style w:type="paragraph" w:customStyle="1" w:styleId="Bodytext20">
    <w:name w:val="Body text (2)"/>
    <w:basedOn w:val="prastasis"/>
    <w:link w:val="Bodytext2"/>
    <w:qFormat/>
    <w:pPr>
      <w:widowControl w:val="0"/>
      <w:shd w:val="clear" w:color="auto" w:fill="FFFFFF"/>
      <w:suppressAutoHyphens w:val="0"/>
      <w:spacing w:before="480" w:after="60" w:line="0" w:lineRule="atLeast"/>
      <w:jc w:val="both"/>
    </w:pPr>
    <w:rPr>
      <w:sz w:val="20"/>
      <w:szCs w:val="20"/>
      <w:lang w:eastAsia="lt-LT"/>
    </w:rPr>
  </w:style>
  <w:style w:type="character" w:customStyle="1" w:styleId="Neapdorotaspaminjimas1">
    <w:name w:val="Neapdorotas paminėjimas1"/>
    <w:basedOn w:val="Numatytasispastraiposriftas"/>
    <w:uiPriority w:val="99"/>
    <w:semiHidden/>
    <w:unhideWhenUsed/>
    <w:qFormat/>
    <w:rPr>
      <w:color w:val="605E5C"/>
      <w:shd w:val="clear" w:color="auto" w:fill="E1DFDD"/>
    </w:rPr>
  </w:style>
  <w:style w:type="character" w:customStyle="1" w:styleId="KomentarotekstasDiagrama">
    <w:name w:val="Komentaro tekstas Diagrama"/>
    <w:basedOn w:val="Numatytasispastraiposriftas"/>
    <w:link w:val="Komentarotekstas"/>
    <w:semiHidden/>
    <w:qFormat/>
    <w:rPr>
      <w:rFonts w:eastAsia="Times New Roman"/>
      <w:lang w:eastAsia="ar-SA"/>
    </w:rPr>
  </w:style>
  <w:style w:type="character" w:customStyle="1" w:styleId="KomentarotemaDiagrama">
    <w:name w:val="Komentaro tema Diagrama"/>
    <w:basedOn w:val="KomentarotekstasDiagrama"/>
    <w:link w:val="Komentarotema"/>
    <w:semiHidden/>
    <w:rPr>
      <w:rFonts w:eastAsia="Times New Roman"/>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arius.trinkunas@tm.lt" TargetMode="External"/><Relationship Id="rId4" Type="http://schemas.openxmlformats.org/officeDocument/2006/relationships/styles" Target="styles.xml"/><Relationship Id="rId9" Type="http://schemas.openxmlformats.org/officeDocument/2006/relationships/hyperlink" Target="https://e-seimas.lrs.lt/portal/legalAct/lt/TAP/c2efd7d01ffc11eb9604df942ee8e443"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D7E873-C6FF-440E-AED5-5D322C1E3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1448</Words>
  <Characters>826</Characters>
  <Application>Microsoft Office Word</Application>
  <DocSecurity>0</DocSecurity>
  <Lines>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D.Glodenis</dc:creator>
  <cp:lastModifiedBy>Dainora Švirmickienė</cp:lastModifiedBy>
  <cp:revision>3</cp:revision>
  <cp:lastPrinted>2020-01-13T12:15:00Z</cp:lastPrinted>
  <dcterms:created xsi:type="dcterms:W3CDTF">2020-11-13T09:51:00Z</dcterms:created>
  <dcterms:modified xsi:type="dcterms:W3CDTF">2020-11-13T10:56:00Z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2057-11.2.0.8684</vt:lpwstr>
  </property>
</Properties>
</file>