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6358D" w14:textId="77777777" w:rsidR="00E847F3" w:rsidRDefault="00E847F3" w:rsidP="00D570BE">
      <w:pPr>
        <w:tabs>
          <w:tab w:val="center" w:pos="4153"/>
          <w:tab w:val="right" w:pos="8306"/>
        </w:tabs>
        <w:rPr>
          <w:rFonts w:ascii="TimesLT" w:hAnsi="TimesLT"/>
          <w:lang w:val="en-US"/>
        </w:rPr>
      </w:pPr>
    </w:p>
    <w:p w14:paraId="1456358E" w14:textId="74CB716E" w:rsidR="00E064CA" w:rsidRPr="00766A6A" w:rsidRDefault="00E064CA" w:rsidP="003F3B4E">
      <w:pPr>
        <w:ind w:left="6481"/>
        <w:rPr>
          <w:szCs w:val="24"/>
        </w:rPr>
      </w:pPr>
      <w:r w:rsidRPr="00766A6A">
        <w:rPr>
          <w:b/>
          <w:bCs/>
          <w:szCs w:val="24"/>
        </w:rPr>
        <w:t xml:space="preserve">Projekto </w:t>
      </w:r>
    </w:p>
    <w:p w14:paraId="1456358F" w14:textId="4378ECC8" w:rsidR="00E064CA" w:rsidRPr="00766A6A" w:rsidRDefault="00E064CA" w:rsidP="003F3B4E">
      <w:pPr>
        <w:ind w:left="6481"/>
        <w:rPr>
          <w:szCs w:val="24"/>
        </w:rPr>
      </w:pPr>
      <w:r w:rsidRPr="00766A6A">
        <w:rPr>
          <w:b/>
          <w:bCs/>
          <w:szCs w:val="24"/>
        </w:rPr>
        <w:t xml:space="preserve">lyginamasis variantas </w:t>
      </w:r>
    </w:p>
    <w:p w14:paraId="14563590" w14:textId="77777777" w:rsidR="00E847F3" w:rsidRDefault="00E847F3" w:rsidP="00D570BE">
      <w:pPr>
        <w:jc w:val="center"/>
        <w:rPr>
          <w:caps/>
          <w:sz w:val="22"/>
        </w:rPr>
      </w:pPr>
    </w:p>
    <w:p w14:paraId="14563592" w14:textId="77777777" w:rsidR="005D195D" w:rsidRPr="00766A6A" w:rsidRDefault="005D195D" w:rsidP="005D195D">
      <w:pPr>
        <w:jc w:val="center"/>
        <w:rPr>
          <w:szCs w:val="24"/>
        </w:rPr>
      </w:pPr>
      <w:r w:rsidRPr="00766A6A">
        <w:rPr>
          <w:b/>
          <w:bCs/>
          <w:szCs w:val="24"/>
        </w:rPr>
        <w:t>LIETUVOS RESPUBLIKOS</w:t>
      </w:r>
    </w:p>
    <w:p w14:paraId="14563593" w14:textId="672463F6" w:rsidR="005D195D" w:rsidRPr="00766A6A" w:rsidRDefault="005D195D" w:rsidP="005D195D">
      <w:pPr>
        <w:jc w:val="center"/>
        <w:rPr>
          <w:szCs w:val="24"/>
        </w:rPr>
      </w:pPr>
      <w:r>
        <w:rPr>
          <w:b/>
          <w:bCs/>
          <w:szCs w:val="24"/>
        </w:rPr>
        <w:t>AKCINIŲ BENDROVIŲ ĮSTATYMO NR. VIII-1835</w:t>
      </w:r>
      <w:r w:rsidRPr="00766A6A">
        <w:rPr>
          <w:b/>
          <w:bCs/>
          <w:szCs w:val="24"/>
        </w:rPr>
        <w:t xml:space="preserve"> </w:t>
      </w:r>
      <w:r w:rsidR="00B61641">
        <w:rPr>
          <w:b/>
          <w:bCs/>
          <w:szCs w:val="24"/>
        </w:rPr>
        <w:t>2, 55,</w:t>
      </w:r>
      <w:r w:rsidR="00C55D9C">
        <w:rPr>
          <w:b/>
          <w:bCs/>
          <w:szCs w:val="24"/>
        </w:rPr>
        <w:t xml:space="preserve"> </w:t>
      </w:r>
      <w:r>
        <w:rPr>
          <w:b/>
          <w:bCs/>
          <w:szCs w:val="24"/>
        </w:rPr>
        <w:t>78 STRAIPSNI</w:t>
      </w:r>
      <w:r w:rsidR="00C55D9C">
        <w:rPr>
          <w:b/>
          <w:bCs/>
          <w:szCs w:val="24"/>
        </w:rPr>
        <w:t>Ų</w:t>
      </w:r>
      <w:r>
        <w:rPr>
          <w:b/>
          <w:bCs/>
          <w:szCs w:val="24"/>
        </w:rPr>
        <w:t xml:space="preserve"> </w:t>
      </w:r>
      <w:r w:rsidR="00B61641">
        <w:rPr>
          <w:b/>
          <w:bCs/>
          <w:szCs w:val="24"/>
        </w:rPr>
        <w:t xml:space="preserve">IR PRIEDO </w:t>
      </w:r>
      <w:r>
        <w:rPr>
          <w:b/>
          <w:bCs/>
          <w:szCs w:val="24"/>
        </w:rPr>
        <w:t>PAKEITIMO</w:t>
      </w:r>
      <w:r w:rsidRPr="00766A6A">
        <w:rPr>
          <w:b/>
          <w:bCs/>
          <w:szCs w:val="24"/>
        </w:rPr>
        <w:t xml:space="preserve"> </w:t>
      </w:r>
    </w:p>
    <w:p w14:paraId="14563594" w14:textId="77777777" w:rsidR="005D195D" w:rsidRDefault="005D195D" w:rsidP="005D195D">
      <w:pPr>
        <w:jc w:val="center"/>
        <w:rPr>
          <w:caps/>
        </w:rPr>
      </w:pPr>
      <w:r w:rsidRPr="00766A6A">
        <w:rPr>
          <w:b/>
          <w:bCs/>
          <w:szCs w:val="24"/>
        </w:rPr>
        <w:t>ĮSTATYMAS</w:t>
      </w:r>
    </w:p>
    <w:p w14:paraId="14563595" w14:textId="77777777" w:rsidR="00714203" w:rsidRDefault="00714203" w:rsidP="00D570BE">
      <w:pPr>
        <w:pStyle w:val="tactin"/>
        <w:spacing w:after="0"/>
        <w:jc w:val="center"/>
        <w:rPr>
          <w:color w:val="000000"/>
        </w:rPr>
      </w:pPr>
    </w:p>
    <w:p w14:paraId="14563596" w14:textId="77777777" w:rsidR="00714203" w:rsidRPr="008C768C" w:rsidRDefault="00714203" w:rsidP="00D570BE">
      <w:pPr>
        <w:pStyle w:val="tactin"/>
        <w:spacing w:after="0"/>
        <w:jc w:val="center"/>
        <w:rPr>
          <w:color w:val="000000"/>
        </w:rPr>
      </w:pPr>
      <w:r w:rsidRPr="008C768C">
        <w:rPr>
          <w:color w:val="000000"/>
        </w:rPr>
        <w:t xml:space="preserve">2021 m.            d. Nr. </w:t>
      </w:r>
    </w:p>
    <w:p w14:paraId="14563597" w14:textId="77777777" w:rsidR="00714203" w:rsidRPr="008C768C" w:rsidRDefault="00714203" w:rsidP="00D570BE">
      <w:pPr>
        <w:pStyle w:val="tactin"/>
        <w:spacing w:after="0"/>
        <w:jc w:val="center"/>
        <w:rPr>
          <w:color w:val="000000"/>
        </w:rPr>
      </w:pPr>
      <w:r w:rsidRPr="008C768C">
        <w:rPr>
          <w:color w:val="000000"/>
        </w:rPr>
        <w:t>Vilnius</w:t>
      </w:r>
    </w:p>
    <w:p w14:paraId="14563598" w14:textId="77777777" w:rsidR="00E847F3" w:rsidRDefault="00E847F3" w:rsidP="00D570BE">
      <w:pPr>
        <w:rPr>
          <w:szCs w:val="24"/>
        </w:rPr>
      </w:pPr>
    </w:p>
    <w:p w14:paraId="46C1172C" w14:textId="25BAC45A" w:rsidR="00B61641" w:rsidRDefault="00C37240" w:rsidP="009C231E">
      <w:pPr>
        <w:ind w:firstLine="709"/>
        <w:jc w:val="both"/>
        <w:rPr>
          <w:b/>
          <w:color w:val="000000"/>
          <w:szCs w:val="24"/>
        </w:rPr>
      </w:pPr>
      <w:r>
        <w:rPr>
          <w:b/>
          <w:color w:val="000000"/>
          <w:szCs w:val="24"/>
        </w:rPr>
        <w:t>1</w:t>
      </w:r>
      <w:r w:rsidRPr="00C55D9C">
        <w:rPr>
          <w:b/>
          <w:color w:val="000000"/>
          <w:szCs w:val="24"/>
        </w:rPr>
        <w:t xml:space="preserve"> straipsnis. </w:t>
      </w:r>
      <w:r w:rsidR="00B61641">
        <w:rPr>
          <w:b/>
          <w:color w:val="000000"/>
          <w:szCs w:val="24"/>
        </w:rPr>
        <w:t>2 straipsnio pakeitimas</w:t>
      </w:r>
    </w:p>
    <w:p w14:paraId="01DA1095" w14:textId="15AA0DAE" w:rsidR="00B61641" w:rsidRDefault="00B61641" w:rsidP="009C231E">
      <w:pPr>
        <w:ind w:firstLine="709"/>
        <w:jc w:val="both"/>
        <w:rPr>
          <w:color w:val="000000"/>
          <w:szCs w:val="24"/>
        </w:rPr>
      </w:pPr>
      <w:r>
        <w:rPr>
          <w:color w:val="000000"/>
          <w:szCs w:val="24"/>
        </w:rPr>
        <w:t>Pakeisti 2 straipsnio 4 dalį ir ją išdėstyti taip:</w:t>
      </w:r>
    </w:p>
    <w:p w14:paraId="090B6839" w14:textId="312CD888" w:rsidR="00B61641" w:rsidRDefault="00B61641" w:rsidP="009C231E">
      <w:pPr>
        <w:ind w:firstLine="709"/>
        <w:jc w:val="both"/>
        <w:rPr>
          <w:color w:val="000000"/>
          <w:szCs w:val="24"/>
        </w:rPr>
      </w:pPr>
      <w:r>
        <w:rPr>
          <w:color w:val="000000"/>
          <w:szCs w:val="24"/>
        </w:rPr>
        <w:t>„</w:t>
      </w:r>
      <w:r w:rsidRPr="00B61641">
        <w:rPr>
          <w:color w:val="000000"/>
          <w:szCs w:val="24"/>
        </w:rPr>
        <w:t>4. Uždarosios akcinės bendrovės įstatinis kapitalas turi būti ne mažesnis kaip 2,5 tūkstančio eurų. Uždarosios akcinės bendrovės akcijos negali būti platinamos ir jomis prekiaujama viešai, jeigu įstatymai nenustato kitaip. Jeigu uždarosios akcinės bendrovės siūlomos akcijos ar jų siūlymas atitinka bent vieną iš Vertybinių popierių įstatyme</w:t>
      </w:r>
      <w:r w:rsidRPr="00B61641">
        <w:rPr>
          <w:b/>
          <w:bCs/>
          <w:color w:val="000000"/>
          <w:szCs w:val="24"/>
        </w:rPr>
        <w:t xml:space="preserve"> </w:t>
      </w:r>
      <w:r w:rsidRPr="00B61641">
        <w:rPr>
          <w:color w:val="000000"/>
          <w:szCs w:val="24"/>
        </w:rPr>
        <w:t xml:space="preserve">ir (arba) 2017 m. birželio 14 d. Europos Parlamento ir Tarybos reglamente (ES) 2017/1129 dėl prospekto, kuris turi būti skelbiamas, kai vertybiniai popieriai siūlomi viešai arba įtraukiami į prekybos reguliuojamoje rinkoje sąrašą, ir kuriuo panaikinama Direktyva 2003/71/EB </w:t>
      </w:r>
      <w:r w:rsidRPr="00B61641">
        <w:rPr>
          <w:strike/>
          <w:color w:val="000000"/>
          <w:szCs w:val="24"/>
        </w:rPr>
        <w:t>(OL 2017 L 168, p. 12</w:t>
      </w:r>
      <w:r w:rsidR="001A2F0A">
        <w:rPr>
          <w:strike/>
          <w:color w:val="000000"/>
          <w:szCs w:val="24"/>
        </w:rPr>
        <w:t>)</w:t>
      </w:r>
      <w:r w:rsidR="001A2F0A">
        <w:rPr>
          <w:color w:val="000000"/>
          <w:szCs w:val="24"/>
        </w:rPr>
        <w:t>,</w:t>
      </w:r>
      <w:r w:rsidR="00345D37" w:rsidRPr="00345D37">
        <w:rPr>
          <w:b/>
          <w:color w:val="000000"/>
          <w:szCs w:val="24"/>
        </w:rPr>
        <w:t xml:space="preserve"> su visais pakeitimais</w:t>
      </w:r>
      <w:r w:rsidRPr="00B61641">
        <w:rPr>
          <w:b/>
          <w:bCs/>
          <w:color w:val="000000"/>
          <w:szCs w:val="24"/>
        </w:rPr>
        <w:t xml:space="preserve"> </w:t>
      </w:r>
      <w:r w:rsidRPr="00B61641">
        <w:rPr>
          <w:color w:val="000000"/>
          <w:szCs w:val="24"/>
        </w:rPr>
        <w:t>nustatytų sąlygų, kai vertybinius popierius viešai siūlant nereikalaujama paskelbti prospekto, akcijų siūlymas tos uždarosios akcinės bendrovės akcininkams, darbuotojams, kreditoriams, profesionaliesiems investuotojams, kurie atitinka Finansinių priemonių rinkų įstatyme</w:t>
      </w:r>
      <w:r w:rsidRPr="00B61641">
        <w:rPr>
          <w:b/>
          <w:bCs/>
          <w:color w:val="000000"/>
          <w:szCs w:val="24"/>
        </w:rPr>
        <w:t xml:space="preserve"> </w:t>
      </w:r>
      <w:r w:rsidRPr="00B61641">
        <w:rPr>
          <w:color w:val="000000"/>
          <w:szCs w:val="24"/>
        </w:rPr>
        <w:t>nustatytus kriterijus, ir informuotiesiems investuotojams, kurie atitinka Informuotiesiems investuotojams skirtų kolektyvinio investavimo subjektų įstatyme nustatytus kriterijus, nėra laikomas vertybinių popierių viešu siūlymu.</w:t>
      </w:r>
      <w:r>
        <w:rPr>
          <w:color w:val="000000"/>
          <w:szCs w:val="24"/>
        </w:rPr>
        <w:t>“</w:t>
      </w:r>
    </w:p>
    <w:p w14:paraId="54AC7EBB" w14:textId="77777777" w:rsidR="00B61641" w:rsidRDefault="00B61641" w:rsidP="009C231E">
      <w:pPr>
        <w:ind w:firstLine="709"/>
        <w:jc w:val="both"/>
        <w:rPr>
          <w:color w:val="000000"/>
          <w:szCs w:val="24"/>
        </w:rPr>
      </w:pPr>
    </w:p>
    <w:p w14:paraId="652FF9F0" w14:textId="4549D1F5" w:rsidR="00C37240" w:rsidRPr="00B61641" w:rsidRDefault="00B61641" w:rsidP="00B61641">
      <w:pPr>
        <w:ind w:firstLine="709"/>
        <w:jc w:val="both"/>
        <w:rPr>
          <w:b/>
          <w:color w:val="000000"/>
          <w:szCs w:val="24"/>
        </w:rPr>
      </w:pPr>
      <w:r>
        <w:rPr>
          <w:b/>
          <w:color w:val="000000"/>
          <w:szCs w:val="24"/>
        </w:rPr>
        <w:t xml:space="preserve">2 straipsnis. </w:t>
      </w:r>
      <w:r w:rsidR="00C37240" w:rsidRPr="00C55D9C">
        <w:rPr>
          <w:b/>
          <w:color w:val="000000"/>
          <w:szCs w:val="24"/>
        </w:rPr>
        <w:t>55</w:t>
      </w:r>
      <w:r w:rsidR="00C37240" w:rsidRPr="00C55D9C">
        <w:rPr>
          <w:b/>
          <w:bCs/>
          <w:color w:val="000000"/>
          <w:szCs w:val="24"/>
        </w:rPr>
        <w:t xml:space="preserve"> straipsnio pakeitimas</w:t>
      </w:r>
    </w:p>
    <w:p w14:paraId="7C94686A" w14:textId="77777777" w:rsidR="00C37240" w:rsidRPr="00C55D9C" w:rsidRDefault="00C37240" w:rsidP="009C231E">
      <w:pPr>
        <w:ind w:firstLine="709"/>
        <w:jc w:val="both"/>
        <w:rPr>
          <w:b/>
          <w:color w:val="000000"/>
          <w:szCs w:val="24"/>
        </w:rPr>
      </w:pPr>
      <w:r w:rsidRPr="00C55D9C">
        <w:rPr>
          <w:bCs/>
          <w:color w:val="000000"/>
          <w:szCs w:val="24"/>
        </w:rPr>
        <w:t>Pakeisti 55 straipsnio 12 dalies 2 punktą ir jį išdėstyti taip:</w:t>
      </w:r>
    </w:p>
    <w:p w14:paraId="0D269626" w14:textId="1AC6267C" w:rsidR="00C37240" w:rsidRPr="00C37240" w:rsidRDefault="00C37240" w:rsidP="009C231E">
      <w:pPr>
        <w:ind w:firstLine="709"/>
        <w:jc w:val="both"/>
        <w:rPr>
          <w:color w:val="000000"/>
          <w:szCs w:val="24"/>
        </w:rPr>
      </w:pPr>
      <w:r w:rsidRPr="00C55D9C">
        <w:rPr>
          <w:bCs/>
          <w:color w:val="000000"/>
          <w:szCs w:val="24"/>
        </w:rPr>
        <w:t>„2</w:t>
      </w:r>
      <w:r w:rsidRPr="00C55D9C">
        <w:rPr>
          <w:color w:val="000000"/>
          <w:szCs w:val="24"/>
        </w:rPr>
        <w:t>) paskelbė vertybinių popierių rinką reglamentuojančių teisės aktų nustatyta tvarka pa</w:t>
      </w:r>
      <w:r w:rsidR="00A1476D">
        <w:rPr>
          <w:color w:val="000000"/>
          <w:szCs w:val="24"/>
        </w:rPr>
        <w:t>rengtą ir patvirtintą prospektą</w:t>
      </w:r>
      <w:r w:rsidRPr="00C55D9C">
        <w:rPr>
          <w:color w:val="000000"/>
          <w:szCs w:val="24"/>
        </w:rPr>
        <w:t xml:space="preserve"> ar parengė šio Įstatymo 78 straipsnio 2 dalyje nurodytą informacinį dokumentą apie bendrovę ir jos siūlomą obligacijų emisiją </w:t>
      </w:r>
      <w:r w:rsidRPr="00C55D9C">
        <w:rPr>
          <w:b/>
          <w:color w:val="000000"/>
          <w:szCs w:val="24"/>
        </w:rPr>
        <w:t>ar</w:t>
      </w:r>
      <w:r w:rsidR="00A1476D">
        <w:rPr>
          <w:b/>
          <w:color w:val="000000"/>
          <w:szCs w:val="24"/>
        </w:rPr>
        <w:t>ba</w:t>
      </w:r>
      <w:r w:rsidR="008D13BE">
        <w:rPr>
          <w:b/>
          <w:color w:val="000000"/>
          <w:szCs w:val="24"/>
        </w:rPr>
        <w:t xml:space="preserve"> </w:t>
      </w:r>
      <w:r w:rsidR="008D13BE" w:rsidRPr="00C55D9C">
        <w:rPr>
          <w:b/>
          <w:bCs/>
          <w:shd w:val="clear" w:color="auto" w:fill="FFFFFF"/>
        </w:rPr>
        <w:t>2020 m. spalio 7 d. Europos Parlamento ir Tarybos reglament</w:t>
      </w:r>
      <w:r w:rsidR="008D13BE">
        <w:rPr>
          <w:b/>
          <w:bCs/>
          <w:shd w:val="clear" w:color="auto" w:fill="FFFFFF"/>
        </w:rPr>
        <w:t>o</w:t>
      </w:r>
      <w:r w:rsidR="008D13BE" w:rsidRPr="00C55D9C">
        <w:rPr>
          <w:b/>
          <w:bCs/>
          <w:shd w:val="clear" w:color="auto" w:fill="FFFFFF"/>
        </w:rPr>
        <w:t xml:space="preserve"> (ES) 2020/1503 dėl Europos sutelktinio finansavimo paslaugų verslui teikėjų, kuriuo iš dalies keičiamas Reglamentas (ES) 2017/1129 ir Direktyva (ES) 2019/1937</w:t>
      </w:r>
      <w:r w:rsidR="00A1476D">
        <w:rPr>
          <w:b/>
          <w:bCs/>
          <w:shd w:val="clear" w:color="auto" w:fill="FFFFFF"/>
        </w:rPr>
        <w:t>,</w:t>
      </w:r>
      <w:r w:rsidRPr="00C55D9C">
        <w:rPr>
          <w:b/>
          <w:color w:val="000000"/>
          <w:szCs w:val="24"/>
        </w:rPr>
        <w:t xml:space="preserve"> nustatyta tvarka parengė pagrindinės informacijos apie investiciją dokumentą</w:t>
      </w:r>
      <w:r w:rsidRPr="00C55D9C">
        <w:rPr>
          <w:color w:val="000000"/>
          <w:szCs w:val="24"/>
        </w:rPr>
        <w:t xml:space="preserve"> tais atvejais, kai vieną iš šių dokum</w:t>
      </w:r>
      <w:r w:rsidR="00A1476D">
        <w:rPr>
          <w:color w:val="000000"/>
          <w:szCs w:val="24"/>
        </w:rPr>
        <w:t>entų privalu rengti ar skelbti.“</w:t>
      </w:r>
    </w:p>
    <w:p w14:paraId="1C5ADF29" w14:textId="77777777" w:rsidR="00C37240" w:rsidRDefault="00C37240" w:rsidP="009C231E">
      <w:pPr>
        <w:ind w:firstLine="709"/>
        <w:jc w:val="both"/>
        <w:rPr>
          <w:b/>
          <w:color w:val="000000"/>
          <w:szCs w:val="24"/>
        </w:rPr>
      </w:pPr>
    </w:p>
    <w:p w14:paraId="1456359C" w14:textId="181E5D91" w:rsidR="00E064CA" w:rsidRPr="00C55D9C" w:rsidRDefault="00B61641" w:rsidP="009C231E">
      <w:pPr>
        <w:ind w:firstLine="709"/>
        <w:jc w:val="both"/>
        <w:rPr>
          <w:b/>
          <w:color w:val="000000"/>
          <w:szCs w:val="24"/>
        </w:rPr>
      </w:pPr>
      <w:r>
        <w:rPr>
          <w:b/>
          <w:color w:val="000000"/>
          <w:szCs w:val="24"/>
        </w:rPr>
        <w:t>3</w:t>
      </w:r>
      <w:r w:rsidR="005D195D" w:rsidRPr="00C55D9C">
        <w:rPr>
          <w:b/>
          <w:color w:val="000000"/>
          <w:szCs w:val="24"/>
        </w:rPr>
        <w:t xml:space="preserve"> straipsnis. </w:t>
      </w:r>
      <w:r w:rsidR="005D195D" w:rsidRPr="00C55D9C">
        <w:rPr>
          <w:b/>
          <w:bCs/>
          <w:color w:val="000000"/>
          <w:szCs w:val="24"/>
        </w:rPr>
        <w:t>78 straipsnio pakeitimas</w:t>
      </w:r>
    </w:p>
    <w:p w14:paraId="1456359D" w14:textId="77777777" w:rsidR="00A4142F" w:rsidRPr="00C55D9C" w:rsidRDefault="00924334" w:rsidP="009C231E">
      <w:pPr>
        <w:ind w:firstLine="709"/>
        <w:jc w:val="both"/>
        <w:rPr>
          <w:bCs/>
          <w:color w:val="000000"/>
          <w:szCs w:val="24"/>
        </w:rPr>
      </w:pPr>
      <w:r w:rsidRPr="00C55D9C">
        <w:rPr>
          <w:bCs/>
          <w:color w:val="000000"/>
          <w:szCs w:val="24"/>
        </w:rPr>
        <w:t>Pakeisti 78 straipsnio 2 dalį ir ją išdėstyti taip</w:t>
      </w:r>
      <w:r w:rsidR="00A4142F" w:rsidRPr="00C55D9C">
        <w:rPr>
          <w:bCs/>
          <w:color w:val="000000"/>
          <w:szCs w:val="24"/>
        </w:rPr>
        <w:t>:</w:t>
      </w:r>
    </w:p>
    <w:p w14:paraId="1456359E" w14:textId="2FB51168" w:rsidR="00E064CA" w:rsidRPr="00FD078F" w:rsidRDefault="00A4142F" w:rsidP="00FD078F">
      <w:pPr>
        <w:ind w:firstLine="709"/>
        <w:jc w:val="both"/>
        <w:rPr>
          <w:b/>
          <w:bCs/>
          <w:shd w:val="clear" w:color="auto" w:fill="FFFFFF"/>
        </w:rPr>
      </w:pPr>
      <w:r w:rsidRPr="009943FC">
        <w:rPr>
          <w:szCs w:val="24"/>
        </w:rPr>
        <w:t>„</w:t>
      </w:r>
      <w:r w:rsidR="00CA3B2D" w:rsidRPr="009943FC">
        <w:rPr>
          <w:shd w:val="clear" w:color="auto" w:fill="FFFFFF"/>
        </w:rPr>
        <w:t>2. Jeigu akcinės bendrovės išleidžiamų perleidžiamųjų vertybinių popierių ar uždarosios akcinės bendrovės obligacijų bendra pardavimo vertė yra 1–8 milijonai</w:t>
      </w:r>
      <w:r w:rsidR="00CA3B2D" w:rsidRPr="009943FC">
        <w:rPr>
          <w:b/>
          <w:bCs/>
          <w:shd w:val="clear" w:color="auto" w:fill="FFFFFF"/>
        </w:rPr>
        <w:t> </w:t>
      </w:r>
      <w:r w:rsidR="00CA3B2D" w:rsidRPr="009943FC">
        <w:rPr>
          <w:shd w:val="clear" w:color="auto" w:fill="FFFFFF"/>
        </w:rPr>
        <w:t>eurų per 12 mėnesių</w:t>
      </w:r>
      <w:r w:rsidR="00CA3B2D" w:rsidRPr="009943FC">
        <w:rPr>
          <w:b/>
          <w:bCs/>
          <w:shd w:val="clear" w:color="auto" w:fill="FFFFFF"/>
        </w:rPr>
        <w:t> </w:t>
      </w:r>
      <w:r w:rsidR="00CA3B2D" w:rsidRPr="009943FC">
        <w:rPr>
          <w:shd w:val="clear" w:color="auto" w:fill="FFFFFF"/>
        </w:rPr>
        <w:t>laikotarpį, prieš viešą jų</w:t>
      </w:r>
      <w:r w:rsidR="00CA3B2D" w:rsidRPr="009943FC">
        <w:rPr>
          <w:b/>
          <w:bCs/>
          <w:shd w:val="clear" w:color="auto" w:fill="FFFFFF"/>
        </w:rPr>
        <w:t> </w:t>
      </w:r>
      <w:r w:rsidR="00CA3B2D" w:rsidRPr="009943FC">
        <w:rPr>
          <w:shd w:val="clear" w:color="auto" w:fill="FFFFFF"/>
        </w:rPr>
        <w:t>siūlymą Lietuvos Respublikoje turi būti parengtas ir paskelbtas informacinis dokumentas Vertybinių popierių įstatymo nustatyta tvarka</w:t>
      </w:r>
      <w:r w:rsidR="00B27D43" w:rsidRPr="009943FC">
        <w:rPr>
          <w:shd w:val="clear" w:color="auto" w:fill="FFFFFF"/>
        </w:rPr>
        <w:t xml:space="preserve"> </w:t>
      </w:r>
      <w:r w:rsidR="00FD078F" w:rsidRPr="00FD078F">
        <w:rPr>
          <w:b/>
          <w:bCs/>
          <w:shd w:val="clear" w:color="auto" w:fill="FFFFFF"/>
        </w:rPr>
        <w:t>arba, kai akcijos ar obligacijos platinamos per sutelktinio finansavimo paslaugų teikėjo sutelktinio finansavimo platformą, turi būti parengtas pagrindinės informacijos apie investiciją dokumentas, kaip tai nustatyta Reglamente (ES) 2020/1503</w:t>
      </w:r>
      <w:r w:rsidR="00CA3B2D" w:rsidRPr="00C55D9C">
        <w:rPr>
          <w:shd w:val="clear" w:color="auto" w:fill="FFFFFF"/>
        </w:rPr>
        <w:t>.</w:t>
      </w:r>
      <w:r w:rsidR="00CA3B2D" w:rsidRPr="00C55D9C">
        <w:rPr>
          <w:szCs w:val="24"/>
        </w:rPr>
        <w:t>“</w:t>
      </w:r>
    </w:p>
    <w:p w14:paraId="145635A3" w14:textId="77777777" w:rsidR="00E064CA" w:rsidRPr="00C55D9C" w:rsidRDefault="00E064CA" w:rsidP="009C231E">
      <w:pPr>
        <w:jc w:val="both"/>
        <w:rPr>
          <w:b/>
          <w:bCs/>
          <w:color w:val="000000"/>
          <w:szCs w:val="24"/>
        </w:rPr>
      </w:pPr>
    </w:p>
    <w:p w14:paraId="1DCD6B3B" w14:textId="0EFB40FA" w:rsidR="00B61641" w:rsidRDefault="00B61641" w:rsidP="009C231E">
      <w:pPr>
        <w:ind w:firstLine="709"/>
        <w:jc w:val="both"/>
        <w:rPr>
          <w:b/>
          <w:bCs/>
          <w:color w:val="000000"/>
          <w:szCs w:val="24"/>
        </w:rPr>
      </w:pPr>
      <w:r>
        <w:rPr>
          <w:b/>
          <w:bCs/>
          <w:color w:val="000000"/>
          <w:szCs w:val="24"/>
        </w:rPr>
        <w:t>4</w:t>
      </w:r>
      <w:r w:rsidR="00E064CA" w:rsidRPr="00C55D9C">
        <w:rPr>
          <w:b/>
          <w:bCs/>
          <w:color w:val="000000"/>
          <w:szCs w:val="24"/>
        </w:rPr>
        <w:t xml:space="preserve"> straipsnis. </w:t>
      </w:r>
      <w:r>
        <w:rPr>
          <w:b/>
          <w:bCs/>
          <w:color w:val="000000"/>
          <w:szCs w:val="24"/>
        </w:rPr>
        <w:t>Įstatymo priedo pakeitimas</w:t>
      </w:r>
    </w:p>
    <w:p w14:paraId="08E9DE21" w14:textId="1EF7D2F4" w:rsidR="00B61641" w:rsidRDefault="00CE0C88" w:rsidP="009C231E">
      <w:pPr>
        <w:ind w:firstLine="709"/>
        <w:jc w:val="both"/>
        <w:rPr>
          <w:bCs/>
          <w:color w:val="000000"/>
          <w:szCs w:val="24"/>
        </w:rPr>
      </w:pPr>
      <w:r>
        <w:rPr>
          <w:bCs/>
          <w:color w:val="000000"/>
          <w:szCs w:val="24"/>
        </w:rPr>
        <w:t>Pakeisti Įstatymo p</w:t>
      </w:r>
      <w:r w:rsidR="00B61641">
        <w:rPr>
          <w:bCs/>
          <w:color w:val="000000"/>
          <w:szCs w:val="24"/>
        </w:rPr>
        <w:t>riedą ir jį išdėstyti taip:</w:t>
      </w:r>
    </w:p>
    <w:p w14:paraId="57F87802" w14:textId="1120A02E" w:rsidR="00B61641" w:rsidRDefault="00B61641" w:rsidP="001C4B54">
      <w:pPr>
        <w:ind w:firstLine="6521"/>
        <w:jc w:val="both"/>
        <w:rPr>
          <w:bCs/>
          <w:color w:val="000000"/>
          <w:szCs w:val="24"/>
        </w:rPr>
      </w:pPr>
      <w:r>
        <w:rPr>
          <w:bCs/>
          <w:color w:val="000000"/>
          <w:szCs w:val="24"/>
        </w:rPr>
        <w:t>„Lietuvos Respublikos</w:t>
      </w:r>
    </w:p>
    <w:p w14:paraId="5CB57786" w14:textId="2BADD14A" w:rsidR="00B61641" w:rsidRDefault="00B61641" w:rsidP="001C4B54">
      <w:pPr>
        <w:ind w:firstLine="6521"/>
        <w:jc w:val="both"/>
        <w:rPr>
          <w:bCs/>
          <w:color w:val="000000"/>
          <w:szCs w:val="24"/>
        </w:rPr>
      </w:pPr>
      <w:r>
        <w:rPr>
          <w:bCs/>
          <w:color w:val="000000"/>
          <w:szCs w:val="24"/>
        </w:rPr>
        <w:t>akcinių bendrovių įstatymo</w:t>
      </w:r>
    </w:p>
    <w:p w14:paraId="12C284BA" w14:textId="4642CFC9" w:rsidR="00B61641" w:rsidRDefault="00B61641" w:rsidP="001C4B54">
      <w:pPr>
        <w:tabs>
          <w:tab w:val="left" w:pos="6521"/>
          <w:tab w:val="left" w:pos="6663"/>
        </w:tabs>
        <w:ind w:firstLine="6521"/>
        <w:jc w:val="both"/>
        <w:rPr>
          <w:bCs/>
          <w:color w:val="000000"/>
          <w:szCs w:val="24"/>
        </w:rPr>
      </w:pPr>
      <w:r>
        <w:rPr>
          <w:bCs/>
          <w:color w:val="000000"/>
          <w:szCs w:val="24"/>
        </w:rPr>
        <w:lastRenderedPageBreak/>
        <w:t>priedas</w:t>
      </w:r>
    </w:p>
    <w:p w14:paraId="0DFFF9DF" w14:textId="77777777" w:rsidR="00CE0C88" w:rsidRDefault="00CE0C88" w:rsidP="00B61641">
      <w:pPr>
        <w:tabs>
          <w:tab w:val="left" w:pos="6521"/>
          <w:tab w:val="left" w:pos="6663"/>
        </w:tabs>
        <w:ind w:firstLine="709"/>
        <w:jc w:val="both"/>
        <w:rPr>
          <w:bCs/>
          <w:color w:val="000000"/>
          <w:szCs w:val="24"/>
        </w:rPr>
      </w:pPr>
    </w:p>
    <w:p w14:paraId="765B045D" w14:textId="77777777" w:rsidR="00CE0C88" w:rsidRPr="00130CB0" w:rsidRDefault="00CE0C88" w:rsidP="00CE0C88">
      <w:pPr>
        <w:tabs>
          <w:tab w:val="left" w:pos="6521"/>
          <w:tab w:val="left" w:pos="6663"/>
        </w:tabs>
        <w:ind w:firstLine="709"/>
        <w:jc w:val="center"/>
        <w:rPr>
          <w:bCs/>
          <w:color w:val="000000"/>
          <w:szCs w:val="24"/>
        </w:rPr>
      </w:pPr>
      <w:r w:rsidRPr="00130CB0">
        <w:rPr>
          <w:bCs/>
          <w:color w:val="000000"/>
          <w:szCs w:val="24"/>
        </w:rPr>
        <w:t>ĮGYVENDINAMI EUROPOS SĄJUNGOS TEISĖS AKTAI</w:t>
      </w:r>
    </w:p>
    <w:p w14:paraId="1CC357A0" w14:textId="77777777" w:rsidR="00CE0C88" w:rsidRPr="00CE0C88" w:rsidRDefault="00CE0C88" w:rsidP="00CE0C88">
      <w:pPr>
        <w:tabs>
          <w:tab w:val="left" w:pos="6521"/>
          <w:tab w:val="left" w:pos="6663"/>
        </w:tabs>
        <w:ind w:firstLine="709"/>
        <w:jc w:val="center"/>
        <w:rPr>
          <w:bCs/>
          <w:color w:val="000000"/>
          <w:szCs w:val="24"/>
        </w:rPr>
      </w:pPr>
    </w:p>
    <w:p w14:paraId="684F444A" w14:textId="6F92605C" w:rsidR="00B61641" w:rsidRPr="00345D37" w:rsidRDefault="00CE0C88" w:rsidP="00CE0C88">
      <w:pPr>
        <w:tabs>
          <w:tab w:val="left" w:pos="6521"/>
          <w:tab w:val="left" w:pos="6663"/>
        </w:tabs>
        <w:ind w:firstLine="709"/>
        <w:jc w:val="both"/>
        <w:rPr>
          <w:bCs/>
          <w:strike/>
          <w:color w:val="000000"/>
          <w:szCs w:val="24"/>
        </w:rPr>
      </w:pPr>
      <w:r w:rsidRPr="00CE0C88">
        <w:rPr>
          <w:bCs/>
          <w:color w:val="000000"/>
          <w:szCs w:val="24"/>
        </w:rPr>
        <w:t xml:space="preserve">1. </w:t>
      </w:r>
      <w:r w:rsidRPr="00345D37">
        <w:rPr>
          <w:bCs/>
          <w:strike/>
          <w:color w:val="000000"/>
          <w:szCs w:val="24"/>
        </w:rPr>
        <w:t xml:space="preserve">1982 m. gruodžio 17 d. Šeštoji Tarybos direktyva 82/891/EEB, pagrįsta Sutarties 54 straipsnio 3 dalies g punktu dėl akcinių bendrovių skaidymo (OL </w:t>
      </w:r>
      <w:r w:rsidRPr="00345D37">
        <w:rPr>
          <w:bCs/>
          <w:i/>
          <w:iCs/>
          <w:strike/>
          <w:color w:val="000000"/>
          <w:szCs w:val="24"/>
        </w:rPr>
        <w:t>2004 m. specialusis leidimas</w:t>
      </w:r>
      <w:r w:rsidRPr="00345D37">
        <w:rPr>
          <w:bCs/>
          <w:strike/>
          <w:color w:val="000000"/>
          <w:szCs w:val="24"/>
        </w:rPr>
        <w:t>, 17 skyrius, 1 tomas, p. 50) su paskutiniais pakeitimais, padarytais 2014 m. gegužės 15 d. Europos Parlamento ir Tarybos direktyva 2014/59/ES (OL 2014 L 173, p. 190).</w:t>
      </w:r>
    </w:p>
    <w:p w14:paraId="57AC600E" w14:textId="77777777" w:rsidR="00CE0C88" w:rsidRPr="00345D37" w:rsidRDefault="00CE0C88" w:rsidP="00CE0C88">
      <w:pPr>
        <w:tabs>
          <w:tab w:val="left" w:pos="6521"/>
          <w:tab w:val="left" w:pos="6663"/>
        </w:tabs>
        <w:ind w:firstLine="709"/>
        <w:jc w:val="both"/>
        <w:rPr>
          <w:bCs/>
          <w:strike/>
          <w:color w:val="000000"/>
          <w:szCs w:val="24"/>
        </w:rPr>
      </w:pPr>
      <w:r w:rsidRPr="00345D37">
        <w:rPr>
          <w:bCs/>
          <w:strike/>
          <w:color w:val="000000"/>
          <w:szCs w:val="24"/>
        </w:rPr>
        <w:t>2. 1989 m. gruodžio 21 d. Vienuoliktoji Tarybos direktyva 89/666/EEB dėl atskleidimo reikalavimų filialams, įsteigtiems valstybėse narėse tam tikrų tipų bendrovių, kurioms taikomi kitos valstybės narės įstatymai (OL 2004 m.</w:t>
      </w:r>
      <w:r w:rsidRPr="00345D37">
        <w:rPr>
          <w:bCs/>
          <w:i/>
          <w:iCs/>
          <w:strike/>
          <w:color w:val="000000"/>
          <w:szCs w:val="24"/>
        </w:rPr>
        <w:t xml:space="preserve"> specialusis leidimas</w:t>
      </w:r>
      <w:r w:rsidRPr="00345D37">
        <w:rPr>
          <w:bCs/>
          <w:strike/>
          <w:color w:val="000000"/>
          <w:szCs w:val="24"/>
        </w:rPr>
        <w:t>, 17 skyrius, 1 tomas, p. 100).</w:t>
      </w:r>
    </w:p>
    <w:p w14:paraId="0AEDEF54" w14:textId="77777777" w:rsidR="00CE0C88" w:rsidRPr="00345D37" w:rsidRDefault="00CE0C88" w:rsidP="00CE0C88">
      <w:pPr>
        <w:tabs>
          <w:tab w:val="left" w:pos="6521"/>
          <w:tab w:val="left" w:pos="6663"/>
        </w:tabs>
        <w:ind w:firstLine="709"/>
        <w:jc w:val="both"/>
        <w:rPr>
          <w:bCs/>
          <w:strike/>
          <w:color w:val="000000"/>
          <w:szCs w:val="24"/>
        </w:rPr>
      </w:pPr>
      <w:bookmarkStart w:id="0" w:name="part_cd3fcef26e104c64985b04d9e3df94e4"/>
      <w:bookmarkEnd w:id="0"/>
      <w:r w:rsidRPr="00345D37">
        <w:rPr>
          <w:bCs/>
          <w:strike/>
          <w:color w:val="000000"/>
          <w:szCs w:val="24"/>
        </w:rPr>
        <w:t>3. 2007 m. lapkričio 13 d. Europos Parlamento ir Tarybos direktyva 2007/63/EB, iš dalies keičianti Tarybos direktyvas 78/855/EEB ir 82/891/EEB dėl reikalavimo, kad jungiant arba skaidant akcines bendroves nepriklausomas ekspertas parengtų ataskaitą (OL 2007 L 300, p. 47).</w:t>
      </w:r>
    </w:p>
    <w:p w14:paraId="65030EC1" w14:textId="3C453B8C" w:rsidR="00CE0C88" w:rsidRPr="00CE0C88" w:rsidRDefault="00CE0C88" w:rsidP="00CE0C88">
      <w:pPr>
        <w:tabs>
          <w:tab w:val="left" w:pos="6521"/>
          <w:tab w:val="left" w:pos="6663"/>
        </w:tabs>
        <w:ind w:firstLine="709"/>
        <w:jc w:val="both"/>
        <w:rPr>
          <w:bCs/>
          <w:color w:val="000000"/>
          <w:szCs w:val="24"/>
        </w:rPr>
      </w:pPr>
      <w:bookmarkStart w:id="1" w:name="part_676d72e3804b4f7ab0900af4dddb4cb5"/>
      <w:bookmarkEnd w:id="1"/>
      <w:r w:rsidRPr="00345D37">
        <w:rPr>
          <w:bCs/>
          <w:strike/>
          <w:color w:val="000000"/>
          <w:szCs w:val="24"/>
        </w:rPr>
        <w:t>4</w:t>
      </w:r>
      <w:r w:rsidR="00345D37" w:rsidRPr="00345D37">
        <w:rPr>
          <w:b/>
          <w:bCs/>
          <w:color w:val="000000"/>
          <w:szCs w:val="24"/>
        </w:rPr>
        <w:t>1</w:t>
      </w:r>
      <w:r w:rsidRPr="00CE0C88">
        <w:rPr>
          <w:bCs/>
          <w:color w:val="000000"/>
          <w:szCs w:val="24"/>
        </w:rPr>
        <w:t xml:space="preserve">. 2007 m. liepos 11 d. Europos Parlamento ir Tarybos direktyva 2007/36/EB dėl naudojimosi tam tikromis akcininkų teisėmis bendrovėse, kurių akcijos įtrauktos į prekybą reguliuojamoje rinkoje </w:t>
      </w:r>
      <w:r w:rsidRPr="00CE0C88">
        <w:rPr>
          <w:bCs/>
          <w:strike/>
          <w:color w:val="000000"/>
          <w:szCs w:val="24"/>
        </w:rPr>
        <w:t>(OL 2007 L 184, p. 17)</w:t>
      </w:r>
      <w:r w:rsidRPr="00CE0C88">
        <w:rPr>
          <w:bCs/>
          <w:color w:val="000000"/>
          <w:szCs w:val="24"/>
        </w:rPr>
        <w:t xml:space="preserve">, su paskutiniais pakeitimais, padarytais </w:t>
      </w:r>
      <w:r w:rsidRPr="00345D37">
        <w:rPr>
          <w:bCs/>
          <w:strike/>
          <w:color w:val="000000"/>
          <w:szCs w:val="24"/>
        </w:rPr>
        <w:t>2014 m. gegužės 15 d.</w:t>
      </w:r>
      <w:r w:rsidRPr="00CE0C88">
        <w:rPr>
          <w:bCs/>
          <w:color w:val="000000"/>
          <w:szCs w:val="24"/>
        </w:rPr>
        <w:t xml:space="preserve"> </w:t>
      </w:r>
      <w:r w:rsidR="00345D37" w:rsidRPr="00345D37">
        <w:rPr>
          <w:b/>
          <w:bCs/>
          <w:color w:val="000000"/>
          <w:szCs w:val="24"/>
        </w:rPr>
        <w:t>2017 m. gegužės 17 d.</w:t>
      </w:r>
      <w:r w:rsidR="00345D37">
        <w:rPr>
          <w:bCs/>
          <w:color w:val="000000"/>
          <w:szCs w:val="24"/>
        </w:rPr>
        <w:t xml:space="preserve"> </w:t>
      </w:r>
      <w:r w:rsidRPr="00CE0C88">
        <w:rPr>
          <w:bCs/>
          <w:color w:val="000000"/>
          <w:szCs w:val="24"/>
        </w:rPr>
        <w:t xml:space="preserve">Europos Parlamento ir Tarybos direktyva </w:t>
      </w:r>
      <w:r w:rsidR="00345D37" w:rsidRPr="00345D37">
        <w:rPr>
          <w:b/>
          <w:bCs/>
          <w:color w:val="000000"/>
          <w:szCs w:val="24"/>
        </w:rPr>
        <w:t>(ES) 2017/828</w:t>
      </w:r>
      <w:r w:rsidRPr="00345D37">
        <w:rPr>
          <w:b/>
          <w:bCs/>
          <w:color w:val="000000"/>
          <w:szCs w:val="24"/>
        </w:rPr>
        <w:t xml:space="preserve"> </w:t>
      </w:r>
      <w:r w:rsidRPr="00CE0C88">
        <w:rPr>
          <w:bCs/>
          <w:strike/>
          <w:color w:val="000000"/>
          <w:szCs w:val="24"/>
        </w:rPr>
        <w:t>(OL 2014 L 173, p. 190)</w:t>
      </w:r>
      <w:r w:rsidRPr="00CE0C88">
        <w:rPr>
          <w:bCs/>
          <w:color w:val="000000"/>
          <w:szCs w:val="24"/>
        </w:rPr>
        <w:t>.</w:t>
      </w:r>
    </w:p>
    <w:p w14:paraId="1E25D861" w14:textId="77777777" w:rsidR="00CE0C88" w:rsidRPr="00345D37" w:rsidRDefault="00CE0C88" w:rsidP="00CE0C88">
      <w:pPr>
        <w:tabs>
          <w:tab w:val="left" w:pos="6521"/>
          <w:tab w:val="left" w:pos="6663"/>
        </w:tabs>
        <w:ind w:firstLine="709"/>
        <w:jc w:val="both"/>
        <w:rPr>
          <w:bCs/>
          <w:strike/>
          <w:color w:val="000000"/>
          <w:szCs w:val="24"/>
        </w:rPr>
      </w:pPr>
      <w:r w:rsidRPr="007228FE">
        <w:rPr>
          <w:bCs/>
          <w:strike/>
          <w:color w:val="000000"/>
          <w:szCs w:val="24"/>
        </w:rPr>
        <w:t>5</w:t>
      </w:r>
      <w:r w:rsidRPr="00345D37">
        <w:rPr>
          <w:bCs/>
          <w:strike/>
          <w:color w:val="000000"/>
          <w:szCs w:val="24"/>
        </w:rPr>
        <w:t>. 2009 m. rugsėjo 16 d. Europos Parlamento ir Tarybos direktyva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w:t>
      </w:r>
    </w:p>
    <w:p w14:paraId="2CEAB9D0" w14:textId="3739AF45" w:rsidR="00CE0C88" w:rsidRPr="00CE0C88" w:rsidRDefault="00CE0C88" w:rsidP="00CE0C88">
      <w:pPr>
        <w:tabs>
          <w:tab w:val="left" w:pos="6521"/>
          <w:tab w:val="left" w:pos="6663"/>
        </w:tabs>
        <w:ind w:firstLine="709"/>
        <w:jc w:val="both"/>
        <w:rPr>
          <w:bCs/>
          <w:color w:val="000000"/>
          <w:szCs w:val="24"/>
        </w:rPr>
      </w:pPr>
      <w:bookmarkStart w:id="2" w:name="part_1b019dfa534041bb82dd0dfe29f543b4"/>
      <w:bookmarkEnd w:id="2"/>
      <w:r w:rsidRPr="00345D37">
        <w:rPr>
          <w:bCs/>
          <w:strike/>
          <w:color w:val="000000"/>
          <w:szCs w:val="24"/>
        </w:rPr>
        <w:t>6</w:t>
      </w:r>
      <w:r w:rsidR="00345D37" w:rsidRPr="00345D37">
        <w:rPr>
          <w:b/>
          <w:bCs/>
          <w:color w:val="000000"/>
          <w:szCs w:val="24"/>
        </w:rPr>
        <w:t>2</w:t>
      </w:r>
      <w:r w:rsidRPr="00CE0C88">
        <w:rPr>
          <w:bCs/>
          <w:color w:val="000000"/>
          <w:szCs w:val="24"/>
        </w:rPr>
        <w:t>. 2009 m. rugsėjo 16 d. Europos Parlamento ir Tarybos direktyva 2009/102/EB bendrovių teisės srityje dėl vienanarių privačių ribotos atsakomybės bendrovių</w:t>
      </w:r>
      <w:r w:rsidR="00345D37">
        <w:rPr>
          <w:bCs/>
          <w:color w:val="000000"/>
          <w:szCs w:val="24"/>
        </w:rPr>
        <w:t xml:space="preserve"> </w:t>
      </w:r>
      <w:r w:rsidR="00345D37" w:rsidRPr="00345D37">
        <w:rPr>
          <w:b/>
          <w:bCs/>
          <w:color w:val="000000"/>
          <w:szCs w:val="24"/>
        </w:rPr>
        <w:t>su paskutiniais pakeitimais, padarytais 2013 m. gegužės 13 d. Tarybos direktyva 2013/24/ES</w:t>
      </w:r>
      <w:r w:rsidRPr="00CE0C88">
        <w:rPr>
          <w:bCs/>
          <w:color w:val="000000"/>
          <w:szCs w:val="24"/>
        </w:rPr>
        <w:t xml:space="preserve"> </w:t>
      </w:r>
      <w:r w:rsidRPr="00CE0C88">
        <w:rPr>
          <w:bCs/>
          <w:strike/>
          <w:color w:val="000000"/>
          <w:szCs w:val="24"/>
        </w:rPr>
        <w:t>(OL 2009 L 258, p. 20)</w:t>
      </w:r>
      <w:r w:rsidRPr="00CE0C88">
        <w:rPr>
          <w:bCs/>
          <w:color w:val="000000"/>
          <w:szCs w:val="24"/>
        </w:rPr>
        <w:t>.</w:t>
      </w:r>
    </w:p>
    <w:p w14:paraId="43E7195C" w14:textId="77777777" w:rsidR="00CE0C88" w:rsidRPr="00345D37" w:rsidRDefault="00CE0C88" w:rsidP="00CE0C88">
      <w:pPr>
        <w:tabs>
          <w:tab w:val="left" w:pos="6521"/>
          <w:tab w:val="left" w:pos="6663"/>
        </w:tabs>
        <w:ind w:firstLine="709"/>
        <w:jc w:val="both"/>
        <w:rPr>
          <w:bCs/>
          <w:strike/>
          <w:color w:val="000000"/>
          <w:szCs w:val="24"/>
        </w:rPr>
      </w:pPr>
      <w:bookmarkStart w:id="3" w:name="part_f66e9fd4d6434d3e937e13ac09b9f1d8"/>
      <w:bookmarkEnd w:id="3"/>
      <w:r w:rsidRPr="00345D37">
        <w:rPr>
          <w:bCs/>
          <w:strike/>
          <w:color w:val="000000"/>
          <w:szCs w:val="24"/>
        </w:rPr>
        <w:t>7. 2009 m. rugsėjo 16 d. Europos Parlamento ir Tarybos direktyva 2009/109/EB, iš dalies keičianti Tarybos direktyvų 77/91/EEB, 78/855/EEB ir 82/891/EEB bei Direktyvos 2005/56/EB nuostatas dėl ataskaitų bei dokumentų rengimo ir teikimo reikalavimų jungiant ir skaidant bendroves (OL 2009 L 259, p. 14).</w:t>
      </w:r>
    </w:p>
    <w:p w14:paraId="13C4AC20" w14:textId="77777777" w:rsidR="00CE0C88" w:rsidRPr="00345D37" w:rsidRDefault="00CE0C88" w:rsidP="00CE0C88">
      <w:pPr>
        <w:tabs>
          <w:tab w:val="left" w:pos="6521"/>
          <w:tab w:val="left" w:pos="6663"/>
        </w:tabs>
        <w:ind w:firstLine="709"/>
        <w:jc w:val="both"/>
        <w:rPr>
          <w:bCs/>
          <w:strike/>
          <w:color w:val="000000"/>
          <w:szCs w:val="24"/>
        </w:rPr>
      </w:pPr>
      <w:bookmarkStart w:id="4" w:name="part_8f47f8ee827c4f98b4c336ca1c3820ba"/>
      <w:bookmarkEnd w:id="4"/>
      <w:r w:rsidRPr="00345D37">
        <w:rPr>
          <w:bCs/>
          <w:strike/>
          <w:color w:val="000000"/>
          <w:szCs w:val="24"/>
        </w:rPr>
        <w:t>8. 2011 m. balandžio 5 d. Europos Parlamento ir Tarybos direktyva 2011/35/ES dėl akcinių bendrovių jungimo (OL 2011 L 110, p. 1) su paskutiniais pakeitimais, padarytais 2014 m. gegužės 15 d. Europos Parlamento ir Tarybos direktyva 2014/59/ES (OL 2014 L 173, p. 190).</w:t>
      </w:r>
    </w:p>
    <w:p w14:paraId="7C93D13E" w14:textId="77777777" w:rsidR="00CE0C88" w:rsidRPr="00345D37" w:rsidRDefault="00CE0C88" w:rsidP="00CE0C88">
      <w:pPr>
        <w:tabs>
          <w:tab w:val="left" w:pos="6521"/>
          <w:tab w:val="left" w:pos="6663"/>
        </w:tabs>
        <w:ind w:firstLine="709"/>
        <w:jc w:val="both"/>
        <w:rPr>
          <w:bCs/>
          <w:strike/>
          <w:color w:val="000000"/>
          <w:szCs w:val="24"/>
        </w:rPr>
      </w:pPr>
      <w:r w:rsidRPr="00345D37">
        <w:rPr>
          <w:bCs/>
          <w:strike/>
          <w:color w:val="000000"/>
          <w:szCs w:val="24"/>
        </w:rPr>
        <w:t>9. 2012 m. spalio 25 d. Europos Parlamento ir Tarybos direktyva 2012/30/ES dėl apsaugos priemonių, kurių valstybės narės, siekdamos tokias priemones suvienodinti, reikalauja iš Sutarties dėl Europos Sąjungos veikimo 54 straipsnio antroje pastraipoje apibrėžtų bendrovių, jų narių ir kitų interesų apsaugai, akcines bendroves steigiant, palaikant ir keičiant jų kapitalą, koordinavimo (OL 2012 L 315, p. 74), su paskutiniais pakeitimais, padarytais 2014 m. gegužės 15 d. Europos Parlamento ir Tarybos direktyva 2014/59/ES (OL 2014 L 173, p. 190).</w:t>
      </w:r>
    </w:p>
    <w:p w14:paraId="7851C929" w14:textId="77777777" w:rsidR="00CE0C88" w:rsidRPr="00345D37" w:rsidRDefault="00CE0C88" w:rsidP="00CE0C88">
      <w:pPr>
        <w:tabs>
          <w:tab w:val="left" w:pos="6521"/>
          <w:tab w:val="left" w:pos="6663"/>
        </w:tabs>
        <w:ind w:firstLine="709"/>
        <w:jc w:val="both"/>
        <w:rPr>
          <w:bCs/>
          <w:strike/>
          <w:color w:val="000000"/>
          <w:szCs w:val="24"/>
        </w:rPr>
      </w:pPr>
      <w:r w:rsidRPr="00345D37">
        <w:rPr>
          <w:bCs/>
          <w:strike/>
          <w:color w:val="000000"/>
          <w:szCs w:val="24"/>
        </w:rPr>
        <w:t>10. 2012 m. birželio 13 d. Europos Parlamento ir Tarybos direktyva 2012/17/ES, kuria iš dalies keičiamos Tarybos direktyvos 89/666/EEB ir Europos Parlamento ir Tarybos direktyvų 2005/56/EB ir 2009/101/EB nuostatos dėl centrinių, komercinių ir bendrovių registrų sąveikos (OL 2012 L 156, p. 1).</w:t>
      </w:r>
    </w:p>
    <w:p w14:paraId="396646BB" w14:textId="2240E435" w:rsidR="00CE0C88" w:rsidRPr="00B61641" w:rsidRDefault="00CE0C88" w:rsidP="00CE0C88">
      <w:pPr>
        <w:tabs>
          <w:tab w:val="left" w:pos="6521"/>
          <w:tab w:val="left" w:pos="6663"/>
        </w:tabs>
        <w:ind w:firstLine="709"/>
        <w:jc w:val="both"/>
        <w:rPr>
          <w:bCs/>
          <w:color w:val="000000"/>
          <w:szCs w:val="24"/>
        </w:rPr>
      </w:pPr>
      <w:r w:rsidRPr="00345D37">
        <w:rPr>
          <w:bCs/>
          <w:strike/>
          <w:color w:val="000000"/>
          <w:szCs w:val="24"/>
        </w:rPr>
        <w:t>11</w:t>
      </w:r>
      <w:r w:rsidR="00345D37" w:rsidRPr="00345D37">
        <w:rPr>
          <w:b/>
          <w:bCs/>
          <w:color w:val="000000"/>
          <w:szCs w:val="24"/>
        </w:rPr>
        <w:t>3</w:t>
      </w:r>
      <w:r w:rsidRPr="00CE0C88">
        <w:rPr>
          <w:bCs/>
          <w:color w:val="000000"/>
          <w:szCs w:val="24"/>
        </w:rPr>
        <w:t xml:space="preserve">. 2017 m. gegužės 17 d. Europos Parlamento ir Tarybos direktyva (ES) 2017/828, kuria iš dalies keičiamos Direktyvos 2007/36/EB nuostatos, susijusios su akcininkų ilgalaikio dalyvavimo skatinimu </w:t>
      </w:r>
      <w:r w:rsidRPr="00CE0C88">
        <w:rPr>
          <w:bCs/>
          <w:strike/>
          <w:color w:val="000000"/>
          <w:szCs w:val="24"/>
        </w:rPr>
        <w:t>(OL 2017 L 132, p. 1)</w:t>
      </w:r>
      <w:r w:rsidRPr="00CE0C88">
        <w:rPr>
          <w:bCs/>
          <w:color w:val="000000"/>
          <w:szCs w:val="24"/>
        </w:rPr>
        <w:t>.</w:t>
      </w:r>
      <w:r>
        <w:rPr>
          <w:bCs/>
          <w:color w:val="000000"/>
          <w:szCs w:val="24"/>
        </w:rPr>
        <w:t>“</w:t>
      </w:r>
    </w:p>
    <w:p w14:paraId="087079B1" w14:textId="77777777" w:rsidR="00B61641" w:rsidRDefault="00B61641" w:rsidP="009C231E">
      <w:pPr>
        <w:ind w:firstLine="709"/>
        <w:jc w:val="both"/>
        <w:rPr>
          <w:b/>
          <w:bCs/>
          <w:color w:val="000000"/>
          <w:szCs w:val="24"/>
        </w:rPr>
      </w:pPr>
    </w:p>
    <w:p w14:paraId="145635A6" w14:textId="77777777" w:rsidR="00E847F3" w:rsidRPr="00C55D9C" w:rsidRDefault="00E847F3" w:rsidP="00A4142F">
      <w:pPr>
        <w:ind w:firstLine="720"/>
        <w:jc w:val="both"/>
        <w:rPr>
          <w:i/>
          <w:szCs w:val="24"/>
        </w:rPr>
      </w:pPr>
      <w:bookmarkStart w:id="5" w:name="_GoBack"/>
      <w:bookmarkEnd w:id="5"/>
    </w:p>
    <w:p w14:paraId="145635A7" w14:textId="77777777" w:rsidR="00E847F3" w:rsidRPr="00C55D9C" w:rsidRDefault="00767BA2" w:rsidP="00A4142F">
      <w:pPr>
        <w:ind w:firstLine="720"/>
        <w:jc w:val="both"/>
        <w:rPr>
          <w:i/>
          <w:szCs w:val="24"/>
        </w:rPr>
      </w:pPr>
      <w:r w:rsidRPr="00C55D9C">
        <w:rPr>
          <w:i/>
          <w:szCs w:val="24"/>
        </w:rPr>
        <w:t>Skelbiu šį Lietuvos Respublikos Seimo priimtą įstatymą.</w:t>
      </w:r>
    </w:p>
    <w:p w14:paraId="145635A8" w14:textId="77777777" w:rsidR="00E847F3" w:rsidRPr="00C55D9C" w:rsidRDefault="00E847F3" w:rsidP="00A4142F">
      <w:pPr>
        <w:rPr>
          <w:i/>
          <w:szCs w:val="24"/>
        </w:rPr>
      </w:pPr>
    </w:p>
    <w:p w14:paraId="145635A9" w14:textId="77777777" w:rsidR="00E847F3" w:rsidRPr="00C55D9C" w:rsidRDefault="00767BA2" w:rsidP="00D570BE">
      <w:pPr>
        <w:tabs>
          <w:tab w:val="right" w:pos="9356"/>
        </w:tabs>
      </w:pPr>
      <w:r w:rsidRPr="00C55D9C">
        <w:lastRenderedPageBreak/>
        <w:t>Respublikos Prezidentas</w:t>
      </w:r>
      <w:r w:rsidRPr="00C55D9C">
        <w:rPr>
          <w:caps/>
        </w:rPr>
        <w:tab/>
      </w:r>
    </w:p>
    <w:sectPr w:rsidR="00E847F3" w:rsidRPr="00C55D9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5635AA" w15:done="0"/>
  <w15:commentEx w15:paraId="145635AB" w15:done="0"/>
  <w15:commentEx w15:paraId="145635AC" w15:done="0"/>
  <w15:commentEx w15:paraId="5E45025A" w15:done="0"/>
  <w15:commentEx w15:paraId="7CEAF746" w15:paraIdParent="5E45025A" w15:done="0"/>
  <w15:commentEx w15:paraId="532D9FAD" w15:done="0"/>
  <w15:commentEx w15:paraId="1658D64D" w15:paraIdParent="532D9FAD" w15:done="0"/>
  <w15:commentEx w15:paraId="152A220F" w15:done="0"/>
  <w15:commentEx w15:paraId="6F0FA110" w15:paraIdParent="152A220F" w15:done="0"/>
  <w15:commentEx w15:paraId="145635B4" w15:done="0"/>
  <w15:commentEx w15:paraId="1AB2D329" w15:paraIdParent="145635B4" w15:done="0"/>
  <w15:commentEx w15:paraId="4AF85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B58A" w16cex:dateUtc="2021-03-09T06:51:00Z"/>
  <w16cex:commentExtensible w16cex:durableId="23F1B5C2" w16cex:dateUtc="2021-03-09T06:52:00Z"/>
  <w16cex:commentExtensible w16cex:durableId="23F1B9EB" w16cex:dateUtc="2021-03-09T07:10:00Z"/>
  <w16cex:commentExtensible w16cex:durableId="23F1BA38" w16cex:dateUtc="2021-03-09T07:11:00Z"/>
  <w16cex:commentExtensible w16cex:durableId="23F1B606" w16cex:dateUtc="2021-03-09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5635AA" w16cid:durableId="23F0B2E5"/>
  <w16cid:commentId w16cid:paraId="145635AB" w16cid:durableId="23F0B2E6"/>
  <w16cid:commentId w16cid:paraId="145635AC" w16cid:durableId="23F0B2E7"/>
  <w16cid:commentId w16cid:paraId="5E45025A" w16cid:durableId="23F0B2E8"/>
  <w16cid:commentId w16cid:paraId="7CEAF746" w16cid:durableId="23F1B58A"/>
  <w16cid:commentId w16cid:paraId="532D9FAD" w16cid:durableId="23F0B2E9"/>
  <w16cid:commentId w16cid:paraId="1658D64D" w16cid:durableId="23F1B5C2"/>
  <w16cid:commentId w16cid:paraId="152A220F" w16cid:durableId="23F0B2EA"/>
  <w16cid:commentId w16cid:paraId="6F0FA110" w16cid:durableId="23F1B9EB"/>
  <w16cid:commentId w16cid:paraId="145635B4" w16cid:durableId="23F0B2EB"/>
  <w16cid:commentId w16cid:paraId="1AB2D329" w16cid:durableId="23F1BA38"/>
  <w16cid:commentId w16cid:paraId="4AF85235" w16cid:durableId="23F1B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7218E" w14:textId="77777777" w:rsidR="004D17C9" w:rsidRDefault="004D17C9">
      <w:pPr>
        <w:rPr>
          <w:rFonts w:ascii="TimesLT" w:hAnsi="TimesLT"/>
          <w:lang w:val="en-US"/>
        </w:rPr>
      </w:pPr>
      <w:r>
        <w:rPr>
          <w:rFonts w:ascii="TimesLT" w:hAnsi="TimesLT"/>
          <w:lang w:val="en-US"/>
        </w:rPr>
        <w:separator/>
      </w:r>
    </w:p>
  </w:endnote>
  <w:endnote w:type="continuationSeparator" w:id="0">
    <w:p w14:paraId="16C28EE1" w14:textId="77777777" w:rsidR="004D17C9" w:rsidRDefault="004D17C9">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D" w14:textId="77777777" w:rsidR="00E847F3" w:rsidRDefault="00767BA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45635BE" w14:textId="77777777" w:rsidR="00E847F3" w:rsidRDefault="00E847F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F" w14:textId="02C02CFD" w:rsidR="00E847F3" w:rsidRDefault="00E847F3">
    <w:pPr>
      <w:framePr w:wrap="auto" w:vAnchor="text" w:hAnchor="margin" w:xAlign="center" w:y="1"/>
      <w:tabs>
        <w:tab w:val="center" w:pos="4320"/>
        <w:tab w:val="right" w:pos="8640"/>
      </w:tabs>
      <w:spacing w:line="360" w:lineRule="auto"/>
      <w:ind w:firstLine="720"/>
      <w:jc w:val="both"/>
      <w:rPr>
        <w:rFonts w:ascii="TimesLT" w:hAnsi="TimesLT"/>
      </w:rPr>
    </w:pPr>
  </w:p>
  <w:p w14:paraId="145635C0" w14:textId="77777777" w:rsidR="00E847F3" w:rsidRDefault="00E847F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C2" w14:textId="77777777" w:rsidR="00E847F3" w:rsidRDefault="00E847F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75F86" w14:textId="77777777" w:rsidR="004D17C9" w:rsidRDefault="004D17C9">
      <w:pPr>
        <w:rPr>
          <w:rFonts w:ascii="TimesLT" w:hAnsi="TimesLT"/>
          <w:lang w:val="en-US"/>
        </w:rPr>
      </w:pPr>
      <w:r>
        <w:rPr>
          <w:rFonts w:ascii="TimesLT" w:hAnsi="TimesLT"/>
          <w:lang w:val="en-US"/>
        </w:rPr>
        <w:separator/>
      </w:r>
    </w:p>
  </w:footnote>
  <w:footnote w:type="continuationSeparator" w:id="0">
    <w:p w14:paraId="5F0E305E" w14:textId="77777777" w:rsidR="004D17C9" w:rsidRDefault="004D17C9">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9" w14:textId="77777777" w:rsidR="00E847F3" w:rsidRDefault="00767BA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45635BA" w14:textId="77777777" w:rsidR="00E847F3" w:rsidRDefault="00E847F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BB" w14:textId="77777777" w:rsidR="00E847F3" w:rsidRDefault="00767BA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307F2">
      <w:rPr>
        <w:noProof/>
        <w:szCs w:val="24"/>
        <w:lang w:val="en-US"/>
      </w:rPr>
      <w:t>3</w:t>
    </w:r>
    <w:r>
      <w:rPr>
        <w:szCs w:val="24"/>
        <w:lang w:val="en-US"/>
      </w:rPr>
      <w:fldChar w:fldCharType="end"/>
    </w:r>
  </w:p>
  <w:p w14:paraId="145635BC" w14:textId="77777777" w:rsidR="00E847F3" w:rsidRDefault="00E847F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635C1" w14:textId="77777777" w:rsidR="00E847F3" w:rsidRDefault="00E847F3">
    <w:pPr>
      <w:tabs>
        <w:tab w:val="center" w:pos="4153"/>
        <w:tab w:val="right" w:pos="8306"/>
      </w:tabs>
      <w:rPr>
        <w:rFonts w:ascii="TimesLT" w:hAnsi="TimesLT"/>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cilkiene">
    <w15:presenceInfo w15:providerId="AD" w15:userId="S::KSacilkiene@lb.lt::f0ff8e88-663f-4288-9802-1e0127020ea4"/>
  </w15:person>
  <w15:person w15:author="Kristina Sacilkiene [2]">
    <w15:presenceInfo w15:providerId="AD" w15:userId="S::KSacilkiene@lb.lt::f0ff8e88-663f-4288-9802-1e0127020ea4"/>
  </w15:person>
  <w15:person w15:author="Kristina Sacilkiene [3]">
    <w15:presenceInfo w15:providerId="AD" w15:userId="S::KSacilkiene@lb.lt::f0ff8e88-663f-4288-9802-1e0127020ea4"/>
  </w15:person>
  <w15:person w15:author="Kristina Sacilkiene [4]">
    <w15:presenceInfo w15:providerId="AD" w15:userId="S::KSacilkiene@lb.lt::f0ff8e88-663f-4288-9802-1e0127020ea4"/>
  </w15:person>
  <w15:person w15:author="Kristina Sacilkiene [5]">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zNzWxNDA2MTM0MLdQ0lEKTi0uzszPAykwqgUAz8uRViwAAAA="/>
  </w:docVars>
  <w:rsids>
    <w:rsidRoot w:val="00113027"/>
    <w:rsid w:val="0003044B"/>
    <w:rsid w:val="000349EE"/>
    <w:rsid w:val="00046F52"/>
    <w:rsid w:val="00084C2C"/>
    <w:rsid w:val="000D4E8E"/>
    <w:rsid w:val="00113027"/>
    <w:rsid w:val="00130CB0"/>
    <w:rsid w:val="0014102A"/>
    <w:rsid w:val="00143499"/>
    <w:rsid w:val="00150A4F"/>
    <w:rsid w:val="001A2F0A"/>
    <w:rsid w:val="001C4B54"/>
    <w:rsid w:val="001E5810"/>
    <w:rsid w:val="001F5506"/>
    <w:rsid w:val="0023782B"/>
    <w:rsid w:val="0029563A"/>
    <w:rsid w:val="002C3F12"/>
    <w:rsid w:val="002D30B7"/>
    <w:rsid w:val="003307F2"/>
    <w:rsid w:val="00345D37"/>
    <w:rsid w:val="0037164B"/>
    <w:rsid w:val="003A7F91"/>
    <w:rsid w:val="003B252F"/>
    <w:rsid w:val="003B2E6A"/>
    <w:rsid w:val="003D3FEB"/>
    <w:rsid w:val="003E57CB"/>
    <w:rsid w:val="003F3B4E"/>
    <w:rsid w:val="004132A1"/>
    <w:rsid w:val="004363D6"/>
    <w:rsid w:val="004426AC"/>
    <w:rsid w:val="00456425"/>
    <w:rsid w:val="004B41A2"/>
    <w:rsid w:val="004C5DD2"/>
    <w:rsid w:val="004D17C9"/>
    <w:rsid w:val="00504098"/>
    <w:rsid w:val="00514CAC"/>
    <w:rsid w:val="0057171C"/>
    <w:rsid w:val="00573D3D"/>
    <w:rsid w:val="005D195D"/>
    <w:rsid w:val="006146B1"/>
    <w:rsid w:val="0062471E"/>
    <w:rsid w:val="00627456"/>
    <w:rsid w:val="00627FCB"/>
    <w:rsid w:val="006468A5"/>
    <w:rsid w:val="006A7BA6"/>
    <w:rsid w:val="00714203"/>
    <w:rsid w:val="00716336"/>
    <w:rsid w:val="007228FE"/>
    <w:rsid w:val="007467D6"/>
    <w:rsid w:val="00747DDA"/>
    <w:rsid w:val="00767BA2"/>
    <w:rsid w:val="007C3BF7"/>
    <w:rsid w:val="007C782E"/>
    <w:rsid w:val="007D6534"/>
    <w:rsid w:val="007D6B48"/>
    <w:rsid w:val="00837413"/>
    <w:rsid w:val="008439DF"/>
    <w:rsid w:val="008706D7"/>
    <w:rsid w:val="008A368E"/>
    <w:rsid w:val="008B4258"/>
    <w:rsid w:val="008D13BE"/>
    <w:rsid w:val="00924334"/>
    <w:rsid w:val="00964616"/>
    <w:rsid w:val="00991B3D"/>
    <w:rsid w:val="009943FC"/>
    <w:rsid w:val="009A6F4A"/>
    <w:rsid w:val="009C231E"/>
    <w:rsid w:val="009F4AF6"/>
    <w:rsid w:val="00A02B52"/>
    <w:rsid w:val="00A03D0B"/>
    <w:rsid w:val="00A1476D"/>
    <w:rsid w:val="00A2260F"/>
    <w:rsid w:val="00A31A9A"/>
    <w:rsid w:val="00A4142F"/>
    <w:rsid w:val="00A524F0"/>
    <w:rsid w:val="00AA5A19"/>
    <w:rsid w:val="00AF0240"/>
    <w:rsid w:val="00B143C5"/>
    <w:rsid w:val="00B27D43"/>
    <w:rsid w:val="00B56308"/>
    <w:rsid w:val="00B61641"/>
    <w:rsid w:val="00B97727"/>
    <w:rsid w:val="00BA0CE9"/>
    <w:rsid w:val="00BA2D4C"/>
    <w:rsid w:val="00BB48E8"/>
    <w:rsid w:val="00BF3175"/>
    <w:rsid w:val="00BF4DB3"/>
    <w:rsid w:val="00C1303E"/>
    <w:rsid w:val="00C32666"/>
    <w:rsid w:val="00C33327"/>
    <w:rsid w:val="00C37240"/>
    <w:rsid w:val="00C55D9C"/>
    <w:rsid w:val="00CA06FB"/>
    <w:rsid w:val="00CA3B2D"/>
    <w:rsid w:val="00CB1669"/>
    <w:rsid w:val="00CB65A3"/>
    <w:rsid w:val="00CC2D88"/>
    <w:rsid w:val="00CD230F"/>
    <w:rsid w:val="00CD3DF7"/>
    <w:rsid w:val="00CE0C88"/>
    <w:rsid w:val="00CE7B72"/>
    <w:rsid w:val="00CF4B4D"/>
    <w:rsid w:val="00D324C7"/>
    <w:rsid w:val="00D570BE"/>
    <w:rsid w:val="00DA2610"/>
    <w:rsid w:val="00DF11D1"/>
    <w:rsid w:val="00E064CA"/>
    <w:rsid w:val="00E613C9"/>
    <w:rsid w:val="00E847F3"/>
    <w:rsid w:val="00EC0FF8"/>
    <w:rsid w:val="00EE2314"/>
    <w:rsid w:val="00EF08AE"/>
    <w:rsid w:val="00F07FF4"/>
    <w:rsid w:val="00F12E94"/>
    <w:rsid w:val="00F219FD"/>
    <w:rsid w:val="00F234F4"/>
    <w:rsid w:val="00F87578"/>
    <w:rsid w:val="00F9426E"/>
    <w:rsid w:val="00FA3AB4"/>
    <w:rsid w:val="00FD078F"/>
    <w:rsid w:val="00FD6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CE0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CE0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2627">
      <w:bodyDiv w:val="1"/>
      <w:marLeft w:val="0"/>
      <w:marRight w:val="0"/>
      <w:marTop w:val="0"/>
      <w:marBottom w:val="0"/>
      <w:divBdr>
        <w:top w:val="none" w:sz="0" w:space="0" w:color="auto"/>
        <w:left w:val="none" w:sz="0" w:space="0" w:color="auto"/>
        <w:bottom w:val="none" w:sz="0" w:space="0" w:color="auto"/>
        <w:right w:val="none" w:sz="0" w:space="0" w:color="auto"/>
      </w:divBdr>
    </w:div>
    <w:div w:id="979310481">
      <w:bodyDiv w:val="1"/>
      <w:marLeft w:val="0"/>
      <w:marRight w:val="0"/>
      <w:marTop w:val="0"/>
      <w:marBottom w:val="0"/>
      <w:divBdr>
        <w:top w:val="none" w:sz="0" w:space="0" w:color="auto"/>
        <w:left w:val="none" w:sz="0" w:space="0" w:color="auto"/>
        <w:bottom w:val="none" w:sz="0" w:space="0" w:color="auto"/>
        <w:right w:val="none" w:sz="0" w:space="0" w:color="auto"/>
      </w:divBdr>
    </w:div>
    <w:div w:id="1646158107">
      <w:bodyDiv w:val="1"/>
      <w:marLeft w:val="0"/>
      <w:marRight w:val="0"/>
      <w:marTop w:val="0"/>
      <w:marBottom w:val="0"/>
      <w:divBdr>
        <w:top w:val="none" w:sz="0" w:space="0" w:color="auto"/>
        <w:left w:val="none" w:sz="0" w:space="0" w:color="auto"/>
        <w:bottom w:val="none" w:sz="0" w:space="0" w:color="auto"/>
        <w:right w:val="none" w:sz="0" w:space="0" w:color="auto"/>
      </w:divBdr>
      <w:divsChild>
        <w:div w:id="792596610">
          <w:marLeft w:val="0"/>
          <w:marRight w:val="0"/>
          <w:marTop w:val="0"/>
          <w:marBottom w:val="0"/>
          <w:divBdr>
            <w:top w:val="none" w:sz="0" w:space="0" w:color="auto"/>
            <w:left w:val="none" w:sz="0" w:space="0" w:color="auto"/>
            <w:bottom w:val="none" w:sz="0" w:space="0" w:color="auto"/>
            <w:right w:val="none" w:sz="0" w:space="0" w:color="auto"/>
          </w:divBdr>
        </w:div>
        <w:div w:id="1456556066">
          <w:marLeft w:val="0"/>
          <w:marRight w:val="0"/>
          <w:marTop w:val="0"/>
          <w:marBottom w:val="0"/>
          <w:divBdr>
            <w:top w:val="none" w:sz="0" w:space="0" w:color="auto"/>
            <w:left w:val="none" w:sz="0" w:space="0" w:color="auto"/>
            <w:bottom w:val="none" w:sz="0" w:space="0" w:color="auto"/>
            <w:right w:val="none" w:sz="0" w:space="0" w:color="auto"/>
          </w:divBdr>
        </w:div>
        <w:div w:id="1881281135">
          <w:marLeft w:val="0"/>
          <w:marRight w:val="0"/>
          <w:marTop w:val="0"/>
          <w:marBottom w:val="0"/>
          <w:divBdr>
            <w:top w:val="none" w:sz="0" w:space="0" w:color="auto"/>
            <w:left w:val="none" w:sz="0" w:space="0" w:color="auto"/>
            <w:bottom w:val="none" w:sz="0" w:space="0" w:color="auto"/>
            <w:right w:val="none" w:sz="0" w:space="0" w:color="auto"/>
          </w:divBdr>
        </w:div>
        <w:div w:id="1287354125">
          <w:marLeft w:val="0"/>
          <w:marRight w:val="0"/>
          <w:marTop w:val="0"/>
          <w:marBottom w:val="0"/>
          <w:divBdr>
            <w:top w:val="none" w:sz="0" w:space="0" w:color="auto"/>
            <w:left w:val="none" w:sz="0" w:space="0" w:color="auto"/>
            <w:bottom w:val="none" w:sz="0" w:space="0" w:color="auto"/>
            <w:right w:val="none" w:sz="0" w:space="0" w:color="auto"/>
          </w:divBdr>
        </w:div>
      </w:divsChild>
    </w:div>
    <w:div w:id="1900281960">
      <w:bodyDiv w:val="1"/>
      <w:marLeft w:val="0"/>
      <w:marRight w:val="0"/>
      <w:marTop w:val="0"/>
      <w:marBottom w:val="0"/>
      <w:divBdr>
        <w:top w:val="none" w:sz="0" w:space="0" w:color="auto"/>
        <w:left w:val="none" w:sz="0" w:space="0" w:color="auto"/>
        <w:bottom w:val="none" w:sz="0" w:space="0" w:color="auto"/>
        <w:right w:val="none" w:sz="0" w:space="0" w:color="auto"/>
      </w:divBdr>
      <w:divsChild>
        <w:div w:id="1714188943">
          <w:marLeft w:val="0"/>
          <w:marRight w:val="0"/>
          <w:marTop w:val="0"/>
          <w:marBottom w:val="0"/>
          <w:divBdr>
            <w:top w:val="none" w:sz="0" w:space="0" w:color="auto"/>
            <w:left w:val="none" w:sz="0" w:space="0" w:color="auto"/>
            <w:bottom w:val="none" w:sz="0" w:space="0" w:color="auto"/>
            <w:right w:val="none" w:sz="0" w:space="0" w:color="auto"/>
          </w:divBdr>
        </w:div>
        <w:div w:id="13307500">
          <w:marLeft w:val="0"/>
          <w:marRight w:val="0"/>
          <w:marTop w:val="0"/>
          <w:marBottom w:val="0"/>
          <w:divBdr>
            <w:top w:val="none" w:sz="0" w:space="0" w:color="auto"/>
            <w:left w:val="none" w:sz="0" w:space="0" w:color="auto"/>
            <w:bottom w:val="none" w:sz="0" w:space="0" w:color="auto"/>
            <w:right w:val="none" w:sz="0" w:space="0" w:color="auto"/>
          </w:divBdr>
        </w:div>
        <w:div w:id="1152479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22" Target="commentsIds.xml"
                 Type="http://schemas.microsoft.com/office/2016/09/relationships/commentsIds"/>
   <Relationship Id="rId23" Target="commentsExtended.xml"
                 Type="http://schemas.microsoft.com/office/2011/relationships/commentsExtended"/>
   <Relationship Id="rId24"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143F6D4D1B8A44FA64351D6670E1C17" ma:contentTypeVersion="0" ma:contentTypeDescription="Kurkite naują dokumentą." ma:contentTypeScope="" ma:versionID="8b20cb80f63a6365f1757edeb6cde4fd">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AD5F-1E52-4A21-8958-CF30AE5C0E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BE493-2261-4EAA-96E9-34C968ECC475}">
  <ds:schemaRefs>
    <ds:schemaRef ds:uri="http://schemas.microsoft.com/sharepoint/v3/contenttype/forms"/>
  </ds:schemaRefs>
</ds:datastoreItem>
</file>

<file path=customXml/itemProps3.xml><?xml version="1.0" encoding="utf-8"?>
<ds:datastoreItem xmlns:ds="http://schemas.openxmlformats.org/officeDocument/2006/customXml" ds:itemID="{09022B73-E0DE-45B7-B296-6A04B5BC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81D15B-F3F0-473E-9B68-E308B08E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5729</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6619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2021-09-29T04:55:00Z</dcterms:created>
  <dc:creator>„Windows“ vartotojas</dc:creator>
  <cp:lastModifiedBy>Neringa Černiauskė</cp:lastModifiedBy>
  <cp:lastPrinted>2020-05-21T13:32:00Z</cp:lastPrinted>
  <dcterms:modified xsi:type="dcterms:W3CDTF">2021-12-03T13:37:00Z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