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5BDF" w14:textId="663B0988" w:rsidR="00410576" w:rsidRPr="00D95B06" w:rsidRDefault="00410576" w:rsidP="00074696">
      <w:pPr>
        <w:spacing w:after="0" w:line="240" w:lineRule="auto"/>
        <w:jc w:val="center"/>
        <w:rPr>
          <w:rFonts w:ascii="Times New Roman" w:hAnsi="Times New Roman" w:cs="Times New Roman"/>
          <w:b/>
          <w:bCs/>
          <w:sz w:val="24"/>
          <w:szCs w:val="24"/>
        </w:rPr>
      </w:pPr>
      <w:r w:rsidRPr="00D95B06">
        <w:rPr>
          <w:rFonts w:ascii="Times New Roman" w:hAnsi="Times New Roman" w:cs="Times New Roman"/>
          <w:b/>
          <w:bCs/>
          <w:sz w:val="24"/>
          <w:szCs w:val="24"/>
        </w:rPr>
        <w:t>Lietuvos Respublikos pranešimas visuotinės periodinės peržiūros trečiajam ciklui</w:t>
      </w:r>
    </w:p>
    <w:p w14:paraId="0FB4718F" w14:textId="1FB904CA" w:rsidR="00622B85" w:rsidRPr="00D95B06" w:rsidRDefault="00622B85" w:rsidP="00074696">
      <w:pPr>
        <w:spacing w:after="0" w:line="240" w:lineRule="auto"/>
        <w:rPr>
          <w:rFonts w:ascii="Times New Roman" w:hAnsi="Times New Roman" w:cs="Times New Roman"/>
          <w:b/>
          <w:bCs/>
          <w:sz w:val="24"/>
          <w:szCs w:val="24"/>
        </w:rPr>
      </w:pPr>
    </w:p>
    <w:p w14:paraId="17F97BD9" w14:textId="77777777" w:rsidR="00074696" w:rsidRPr="00D95B06" w:rsidRDefault="00074696" w:rsidP="00074696">
      <w:pPr>
        <w:spacing w:after="0" w:line="240" w:lineRule="auto"/>
        <w:rPr>
          <w:rFonts w:ascii="Times New Roman" w:hAnsi="Times New Roman" w:cs="Times New Roman"/>
          <w:b/>
          <w:bCs/>
          <w:sz w:val="24"/>
          <w:szCs w:val="24"/>
        </w:rPr>
      </w:pPr>
    </w:p>
    <w:p w14:paraId="1079D3B1" w14:textId="2A3EA417" w:rsidR="00410576" w:rsidRPr="00D95B06" w:rsidRDefault="0093260F" w:rsidP="00074696">
      <w:pPr>
        <w:spacing w:after="0" w:line="240" w:lineRule="auto"/>
        <w:ind w:left="567"/>
        <w:rPr>
          <w:rFonts w:ascii="Times New Roman" w:hAnsi="Times New Roman" w:cs="Times New Roman"/>
          <w:b/>
          <w:bCs/>
          <w:sz w:val="24"/>
          <w:szCs w:val="24"/>
        </w:rPr>
      </w:pPr>
      <w:r w:rsidRPr="00D95B06">
        <w:rPr>
          <w:rFonts w:ascii="Times New Roman" w:hAnsi="Times New Roman" w:cs="Times New Roman"/>
          <w:b/>
          <w:bCs/>
          <w:sz w:val="24"/>
          <w:szCs w:val="24"/>
        </w:rPr>
        <w:t>Turinys</w:t>
      </w:r>
    </w:p>
    <w:p w14:paraId="17A46B99" w14:textId="771EC49B" w:rsidR="00410576" w:rsidRPr="00D95B06" w:rsidRDefault="00410576" w:rsidP="00074696">
      <w:pPr>
        <w:pStyle w:val="Sraopastraipa"/>
        <w:numPr>
          <w:ilvl w:val="0"/>
          <w:numId w:val="1"/>
        </w:numPr>
        <w:spacing w:after="0" w:line="240" w:lineRule="auto"/>
        <w:ind w:left="993"/>
        <w:jc w:val="both"/>
        <w:rPr>
          <w:rFonts w:ascii="Times New Roman" w:hAnsi="Times New Roman" w:cs="Times New Roman"/>
          <w:b/>
          <w:bCs/>
          <w:sz w:val="24"/>
          <w:szCs w:val="24"/>
        </w:rPr>
      </w:pPr>
      <w:r w:rsidRPr="00D95B06">
        <w:rPr>
          <w:rFonts w:ascii="Times New Roman" w:hAnsi="Times New Roman" w:cs="Times New Roman"/>
          <w:b/>
          <w:bCs/>
          <w:sz w:val="24"/>
          <w:szCs w:val="24"/>
        </w:rPr>
        <w:t>Pranešimo rengimo procesas.</w:t>
      </w:r>
    </w:p>
    <w:p w14:paraId="72697195" w14:textId="5371C852" w:rsidR="00410576" w:rsidRPr="00D95B06" w:rsidRDefault="00410576" w:rsidP="00074696">
      <w:pPr>
        <w:pStyle w:val="Sraopastraipa"/>
        <w:numPr>
          <w:ilvl w:val="0"/>
          <w:numId w:val="1"/>
        </w:numPr>
        <w:spacing w:after="0" w:line="240" w:lineRule="auto"/>
        <w:ind w:left="993"/>
        <w:jc w:val="both"/>
        <w:rPr>
          <w:rFonts w:ascii="Times New Roman" w:hAnsi="Times New Roman" w:cs="Times New Roman"/>
          <w:b/>
          <w:bCs/>
          <w:sz w:val="24"/>
          <w:szCs w:val="24"/>
        </w:rPr>
      </w:pPr>
      <w:r w:rsidRPr="00D95B06">
        <w:rPr>
          <w:rFonts w:ascii="Times New Roman" w:hAnsi="Times New Roman" w:cs="Times New Roman"/>
          <w:b/>
          <w:bCs/>
          <w:sz w:val="24"/>
          <w:szCs w:val="24"/>
        </w:rPr>
        <w:t>An</w:t>
      </w:r>
      <w:r w:rsidR="00A3752C" w:rsidRPr="00D95B06">
        <w:rPr>
          <w:rFonts w:ascii="Times New Roman" w:hAnsi="Times New Roman" w:cs="Times New Roman"/>
          <w:b/>
          <w:bCs/>
          <w:sz w:val="24"/>
          <w:szCs w:val="24"/>
        </w:rPr>
        <w:t>trojo</w:t>
      </w:r>
      <w:r w:rsidRPr="00D95B06">
        <w:rPr>
          <w:rFonts w:ascii="Times New Roman" w:hAnsi="Times New Roman" w:cs="Times New Roman"/>
          <w:b/>
          <w:bCs/>
          <w:sz w:val="24"/>
          <w:szCs w:val="24"/>
        </w:rPr>
        <w:t xml:space="preserve"> cikl</w:t>
      </w:r>
      <w:r w:rsidR="00A3752C" w:rsidRPr="00D95B06">
        <w:rPr>
          <w:rFonts w:ascii="Times New Roman" w:hAnsi="Times New Roman" w:cs="Times New Roman"/>
          <w:b/>
          <w:bCs/>
          <w:sz w:val="24"/>
          <w:szCs w:val="24"/>
        </w:rPr>
        <w:t>o</w:t>
      </w:r>
      <w:r w:rsidRPr="00D95B06">
        <w:rPr>
          <w:rFonts w:ascii="Times New Roman" w:hAnsi="Times New Roman" w:cs="Times New Roman"/>
          <w:b/>
          <w:bCs/>
          <w:sz w:val="24"/>
          <w:szCs w:val="24"/>
        </w:rPr>
        <w:t xml:space="preserve"> metu gautų rekomendacijų įgyvendinimas.</w:t>
      </w:r>
    </w:p>
    <w:p w14:paraId="7CDD28EB" w14:textId="25C49E79" w:rsidR="00410576" w:rsidRPr="00D95B06" w:rsidRDefault="0074706E" w:rsidP="00074696">
      <w:pPr>
        <w:pStyle w:val="Sraopastraipa"/>
        <w:numPr>
          <w:ilvl w:val="0"/>
          <w:numId w:val="3"/>
        </w:numPr>
        <w:spacing w:after="0" w:line="240" w:lineRule="auto"/>
        <w:ind w:left="993" w:firstLine="0"/>
        <w:jc w:val="both"/>
        <w:rPr>
          <w:rFonts w:ascii="Times New Roman" w:hAnsi="Times New Roman" w:cs="Times New Roman"/>
          <w:b/>
          <w:bCs/>
          <w:sz w:val="24"/>
          <w:szCs w:val="24"/>
        </w:rPr>
      </w:pPr>
      <w:r w:rsidRPr="00D95B06">
        <w:rPr>
          <w:rFonts w:ascii="Times New Roman" w:hAnsi="Times New Roman" w:cs="Times New Roman"/>
          <w:b/>
          <w:bCs/>
          <w:sz w:val="24"/>
          <w:szCs w:val="24"/>
        </w:rPr>
        <w:t xml:space="preserve">Įgyvendinti </w:t>
      </w:r>
      <w:r w:rsidR="00410576" w:rsidRPr="00D95B06">
        <w:rPr>
          <w:rFonts w:ascii="Times New Roman" w:hAnsi="Times New Roman" w:cs="Times New Roman"/>
          <w:b/>
          <w:bCs/>
          <w:sz w:val="24"/>
          <w:szCs w:val="24"/>
        </w:rPr>
        <w:t>instituciniai pokyčiai</w:t>
      </w:r>
      <w:r w:rsidRPr="00D95B06">
        <w:rPr>
          <w:rFonts w:ascii="Times New Roman" w:hAnsi="Times New Roman" w:cs="Times New Roman"/>
          <w:b/>
          <w:bCs/>
          <w:sz w:val="24"/>
          <w:szCs w:val="24"/>
        </w:rPr>
        <w:t>.</w:t>
      </w:r>
    </w:p>
    <w:p w14:paraId="37B70124" w14:textId="3AE1AB6A" w:rsidR="00410576" w:rsidRPr="00D95B06" w:rsidRDefault="0074706E" w:rsidP="00074696">
      <w:pPr>
        <w:pStyle w:val="Sraopastraipa"/>
        <w:numPr>
          <w:ilvl w:val="0"/>
          <w:numId w:val="3"/>
        </w:numPr>
        <w:spacing w:after="0" w:line="240" w:lineRule="auto"/>
        <w:ind w:left="993" w:firstLine="0"/>
        <w:jc w:val="both"/>
        <w:rPr>
          <w:rFonts w:ascii="Times New Roman" w:hAnsi="Times New Roman" w:cs="Times New Roman"/>
          <w:b/>
          <w:bCs/>
          <w:sz w:val="24"/>
          <w:szCs w:val="24"/>
        </w:rPr>
      </w:pPr>
      <w:r w:rsidRPr="00D95B06">
        <w:rPr>
          <w:rFonts w:ascii="Times New Roman" w:hAnsi="Times New Roman" w:cs="Times New Roman"/>
          <w:b/>
          <w:bCs/>
          <w:sz w:val="24"/>
          <w:szCs w:val="24"/>
        </w:rPr>
        <w:t xml:space="preserve">Įgyvendinti </w:t>
      </w:r>
      <w:r w:rsidR="00410576" w:rsidRPr="00D95B06">
        <w:rPr>
          <w:rFonts w:ascii="Times New Roman" w:hAnsi="Times New Roman" w:cs="Times New Roman"/>
          <w:b/>
          <w:bCs/>
          <w:sz w:val="24"/>
          <w:szCs w:val="24"/>
        </w:rPr>
        <w:t xml:space="preserve">teisinio reguliavimo pokyčiai ir politikos </w:t>
      </w:r>
      <w:r w:rsidR="004E517C" w:rsidRPr="00D95B06">
        <w:rPr>
          <w:rFonts w:ascii="Times New Roman" w:hAnsi="Times New Roman" w:cs="Times New Roman"/>
          <w:b/>
          <w:bCs/>
          <w:sz w:val="24"/>
          <w:szCs w:val="24"/>
        </w:rPr>
        <w:t>priemonės</w:t>
      </w:r>
      <w:r w:rsidRPr="00D95B06">
        <w:rPr>
          <w:rFonts w:ascii="Times New Roman" w:hAnsi="Times New Roman" w:cs="Times New Roman"/>
          <w:b/>
          <w:bCs/>
          <w:sz w:val="24"/>
          <w:szCs w:val="24"/>
        </w:rPr>
        <w:t>.</w:t>
      </w:r>
    </w:p>
    <w:p w14:paraId="30FC1524" w14:textId="28851900" w:rsidR="00410576" w:rsidRPr="00D95B06" w:rsidRDefault="00743C09" w:rsidP="00074696">
      <w:pPr>
        <w:pStyle w:val="Sraopastraipa"/>
        <w:numPr>
          <w:ilvl w:val="0"/>
          <w:numId w:val="3"/>
        </w:numPr>
        <w:spacing w:after="0" w:line="240" w:lineRule="auto"/>
        <w:ind w:left="993" w:firstLine="0"/>
        <w:jc w:val="both"/>
        <w:rPr>
          <w:rFonts w:ascii="Times New Roman" w:hAnsi="Times New Roman" w:cs="Times New Roman"/>
          <w:b/>
          <w:bCs/>
          <w:sz w:val="24"/>
          <w:szCs w:val="24"/>
        </w:rPr>
      </w:pPr>
      <w:r w:rsidRPr="00D95B06">
        <w:rPr>
          <w:rFonts w:ascii="Times New Roman" w:hAnsi="Times New Roman" w:cs="Times New Roman"/>
          <w:b/>
          <w:bCs/>
          <w:sz w:val="24"/>
          <w:szCs w:val="24"/>
        </w:rPr>
        <w:t>I</w:t>
      </w:r>
      <w:r w:rsidR="0011522B" w:rsidRPr="00D95B06">
        <w:rPr>
          <w:rFonts w:ascii="Times New Roman" w:hAnsi="Times New Roman" w:cs="Times New Roman"/>
          <w:b/>
          <w:bCs/>
          <w:sz w:val="24"/>
          <w:szCs w:val="24"/>
        </w:rPr>
        <w:t>šliekantys iššūkiai</w:t>
      </w:r>
      <w:r w:rsidR="0074706E" w:rsidRPr="00D95B06">
        <w:rPr>
          <w:rFonts w:ascii="Times New Roman" w:hAnsi="Times New Roman" w:cs="Times New Roman"/>
          <w:b/>
          <w:bCs/>
          <w:sz w:val="24"/>
          <w:szCs w:val="24"/>
        </w:rPr>
        <w:t xml:space="preserve"> įgyvendinant rekomendacijas</w:t>
      </w:r>
      <w:r w:rsidR="00410576" w:rsidRPr="00D95B06">
        <w:rPr>
          <w:rFonts w:ascii="Times New Roman" w:hAnsi="Times New Roman" w:cs="Times New Roman"/>
          <w:b/>
          <w:bCs/>
          <w:sz w:val="24"/>
          <w:szCs w:val="24"/>
        </w:rPr>
        <w:t>.</w:t>
      </w:r>
    </w:p>
    <w:p w14:paraId="48A1EDC5" w14:textId="1EC686AA" w:rsidR="00410576" w:rsidRPr="00D95B06" w:rsidRDefault="00410576" w:rsidP="00074696">
      <w:pPr>
        <w:pStyle w:val="Sraopastraipa"/>
        <w:numPr>
          <w:ilvl w:val="0"/>
          <w:numId w:val="1"/>
        </w:numPr>
        <w:spacing w:after="0" w:line="240" w:lineRule="auto"/>
        <w:ind w:left="993"/>
        <w:jc w:val="both"/>
        <w:rPr>
          <w:rFonts w:ascii="Times New Roman" w:hAnsi="Times New Roman" w:cs="Times New Roman"/>
          <w:b/>
          <w:bCs/>
          <w:sz w:val="24"/>
          <w:szCs w:val="24"/>
        </w:rPr>
      </w:pPr>
      <w:r w:rsidRPr="00D95B06">
        <w:rPr>
          <w:rFonts w:ascii="Times New Roman" w:hAnsi="Times New Roman" w:cs="Times New Roman"/>
          <w:b/>
          <w:bCs/>
          <w:sz w:val="24"/>
          <w:szCs w:val="24"/>
        </w:rPr>
        <w:t>Savanoriškų tarptautinių įsipareigojimų įgyvendinimas.</w:t>
      </w:r>
    </w:p>
    <w:p w14:paraId="4128FCBA" w14:textId="09AD9F84" w:rsidR="00410576" w:rsidRPr="00D95B06" w:rsidRDefault="00410576" w:rsidP="00074696">
      <w:pPr>
        <w:pStyle w:val="Sraopastraipa"/>
        <w:numPr>
          <w:ilvl w:val="0"/>
          <w:numId w:val="1"/>
        </w:numPr>
        <w:spacing w:after="0" w:line="240" w:lineRule="auto"/>
        <w:ind w:left="993"/>
        <w:jc w:val="both"/>
        <w:rPr>
          <w:rFonts w:ascii="Times New Roman" w:hAnsi="Times New Roman" w:cs="Times New Roman"/>
          <w:b/>
          <w:bCs/>
          <w:sz w:val="24"/>
          <w:szCs w:val="24"/>
        </w:rPr>
      </w:pPr>
      <w:r w:rsidRPr="00D95B06">
        <w:rPr>
          <w:rFonts w:ascii="Times New Roman" w:hAnsi="Times New Roman" w:cs="Times New Roman"/>
          <w:b/>
          <w:bCs/>
          <w:sz w:val="24"/>
          <w:szCs w:val="24"/>
        </w:rPr>
        <w:t>Naujausi iššūkiai ir pastangos juos įveikti.</w:t>
      </w:r>
    </w:p>
    <w:p w14:paraId="44F6E1DC" w14:textId="4DD708CC" w:rsidR="00432693" w:rsidRPr="00D95B06" w:rsidRDefault="00432693" w:rsidP="00074696">
      <w:pPr>
        <w:pStyle w:val="Sraopastraipa"/>
        <w:spacing w:after="0" w:line="240" w:lineRule="auto"/>
        <w:ind w:left="0"/>
        <w:jc w:val="both"/>
        <w:rPr>
          <w:rFonts w:ascii="Times New Roman" w:hAnsi="Times New Roman" w:cs="Times New Roman"/>
          <w:sz w:val="24"/>
          <w:szCs w:val="24"/>
        </w:rPr>
      </w:pPr>
    </w:p>
    <w:p w14:paraId="4D7954EC" w14:textId="77777777" w:rsidR="0093260F" w:rsidRPr="00D95B06" w:rsidRDefault="0093260F" w:rsidP="00074696">
      <w:pPr>
        <w:pStyle w:val="Sraopastraipa"/>
        <w:spacing w:after="0" w:line="240" w:lineRule="auto"/>
        <w:ind w:left="0"/>
        <w:jc w:val="both"/>
        <w:rPr>
          <w:rFonts w:ascii="Times New Roman" w:hAnsi="Times New Roman" w:cs="Times New Roman"/>
          <w:sz w:val="24"/>
          <w:szCs w:val="24"/>
        </w:rPr>
      </w:pPr>
    </w:p>
    <w:p w14:paraId="0B2F66EB" w14:textId="208ABF4B" w:rsidR="00410576" w:rsidRPr="00D95B06" w:rsidRDefault="00A574BD" w:rsidP="00074696">
      <w:pPr>
        <w:pStyle w:val="Sraopastraipa"/>
        <w:numPr>
          <w:ilvl w:val="0"/>
          <w:numId w:val="5"/>
        </w:numPr>
        <w:spacing w:after="0" w:line="240" w:lineRule="auto"/>
        <w:ind w:hanging="11"/>
        <w:jc w:val="both"/>
        <w:rPr>
          <w:rFonts w:ascii="Times New Roman" w:hAnsi="Times New Roman" w:cs="Times New Roman"/>
          <w:b/>
          <w:bCs/>
          <w:sz w:val="24"/>
          <w:szCs w:val="24"/>
        </w:rPr>
      </w:pPr>
      <w:r w:rsidRPr="00D95B06">
        <w:rPr>
          <w:rFonts w:ascii="Times New Roman" w:hAnsi="Times New Roman" w:cs="Times New Roman"/>
          <w:b/>
          <w:bCs/>
          <w:sz w:val="24"/>
          <w:szCs w:val="24"/>
        </w:rPr>
        <w:t>Pranešimo rengimo procesas.</w:t>
      </w:r>
    </w:p>
    <w:p w14:paraId="269A6301" w14:textId="79B8EA3B" w:rsidR="00432693" w:rsidRPr="00D95B06" w:rsidRDefault="00432693" w:rsidP="00074696">
      <w:pPr>
        <w:pStyle w:val="Sraopastraipa"/>
        <w:spacing w:after="0" w:line="240" w:lineRule="auto"/>
        <w:ind w:left="0" w:firstLine="840"/>
        <w:jc w:val="both"/>
        <w:rPr>
          <w:rFonts w:ascii="Times New Roman" w:hAnsi="Times New Roman" w:cs="Times New Roman"/>
          <w:sz w:val="24"/>
          <w:szCs w:val="24"/>
        </w:rPr>
      </w:pPr>
    </w:p>
    <w:p w14:paraId="74126149" w14:textId="51A2EB09" w:rsidR="00A574BD" w:rsidRPr="00D95B06" w:rsidRDefault="00A574BD" w:rsidP="00074696">
      <w:pPr>
        <w:pStyle w:val="Sraopastraipa"/>
        <w:numPr>
          <w:ilvl w:val="0"/>
          <w:numId w:val="4"/>
        </w:numPr>
        <w:tabs>
          <w:tab w:val="left" w:pos="284"/>
          <w:tab w:val="left" w:pos="993"/>
        </w:tabs>
        <w:suppressAutoHyphens/>
        <w:spacing w:after="0" w:line="240" w:lineRule="auto"/>
        <w:ind w:left="0" w:firstLine="709"/>
        <w:jc w:val="both"/>
        <w:rPr>
          <w:rFonts w:ascii="Times New Roman" w:hAnsi="Times New Roman" w:cs="Times New Roman"/>
          <w:bCs/>
          <w:sz w:val="24"/>
          <w:szCs w:val="24"/>
        </w:rPr>
      </w:pPr>
      <w:r w:rsidRPr="00D95B06">
        <w:rPr>
          <w:rFonts w:ascii="Times New Roman" w:hAnsi="Times New Roman" w:cs="Times New Roman"/>
          <w:sz w:val="24"/>
          <w:szCs w:val="24"/>
        </w:rPr>
        <w:t>Lietuvos Respublikos pranešimas rengtas vadovaujantis Jungtinių Tautų Žmogaus teisių tarybos gairėmis. Pranešimą parengė teisingumo ministro sudaryta komisija, į kurią įėjo ministerijų atstovai. Projektui buvo pritarta Vyriausybės pasitarime.</w:t>
      </w:r>
    </w:p>
    <w:p w14:paraId="721F94A7" w14:textId="0310BCBB" w:rsidR="00A574BD" w:rsidRPr="00D95B06" w:rsidRDefault="00A574BD" w:rsidP="00074696">
      <w:pPr>
        <w:pStyle w:val="Sraopastraipa"/>
        <w:numPr>
          <w:ilvl w:val="0"/>
          <w:numId w:val="4"/>
        </w:numPr>
        <w:tabs>
          <w:tab w:val="left" w:pos="284"/>
          <w:tab w:val="left" w:pos="993"/>
        </w:tabs>
        <w:suppressAutoHyphens/>
        <w:spacing w:after="0" w:line="240" w:lineRule="auto"/>
        <w:ind w:left="0" w:firstLine="709"/>
        <w:jc w:val="both"/>
        <w:rPr>
          <w:rFonts w:ascii="Times New Roman" w:hAnsi="Times New Roman" w:cs="Times New Roman"/>
          <w:bCs/>
          <w:sz w:val="24"/>
          <w:szCs w:val="24"/>
        </w:rPr>
      </w:pPr>
      <w:r w:rsidRPr="00D95B06">
        <w:rPr>
          <w:rFonts w:ascii="Times New Roman" w:hAnsi="Times New Roman" w:cs="Times New Roman"/>
          <w:bCs/>
          <w:sz w:val="24"/>
          <w:szCs w:val="24"/>
        </w:rPr>
        <w:t>Pranešimo rengimo procesas buvo glaudžiai susijęs su antrojo ciklo metu gautų rekomendacijų įgyvendinimo koordinavimo procesu.</w:t>
      </w:r>
      <w:r w:rsidR="0093260F" w:rsidRPr="00D95B06">
        <w:rPr>
          <w:rFonts w:ascii="Times New Roman" w:hAnsi="Times New Roman" w:cs="Times New Roman"/>
          <w:bCs/>
          <w:sz w:val="24"/>
          <w:szCs w:val="24"/>
        </w:rPr>
        <w:t xml:space="preserve"> Vyriausybė pavedė ministerijoms pagal kompetenciją įgyvendinti rekomendacijas.</w:t>
      </w:r>
      <w:r w:rsidRPr="00D95B06">
        <w:rPr>
          <w:rFonts w:ascii="Times New Roman" w:hAnsi="Times New Roman" w:cs="Times New Roman"/>
          <w:bCs/>
          <w:sz w:val="24"/>
          <w:szCs w:val="24"/>
        </w:rPr>
        <w:t xml:space="preserve"> Teisingumo ministerija, koordinuojanti procesą, rengė valstybės institucijų koordinacinius susitikimus su pilietinės visuomenės organizacijomis dėl rekomendacijų įgyvendinimo pažangos. Taip pat rengti susitikimai su nacionalinės žmogaus teisių institucijos funkcijas vykdančiomis institucijomis (ombudsmenais)</w:t>
      </w:r>
      <w:r w:rsidR="0093260F" w:rsidRPr="00D95B06">
        <w:rPr>
          <w:rFonts w:ascii="Times New Roman" w:hAnsi="Times New Roman" w:cs="Times New Roman"/>
          <w:bCs/>
          <w:sz w:val="24"/>
          <w:szCs w:val="24"/>
        </w:rPr>
        <w:t xml:space="preserve"> ir </w:t>
      </w:r>
      <w:r w:rsidR="00BD7819" w:rsidRPr="00D95B06">
        <w:rPr>
          <w:rFonts w:ascii="Times New Roman" w:hAnsi="Times New Roman" w:cs="Times New Roman"/>
          <w:sz w:val="24"/>
          <w:szCs w:val="24"/>
        </w:rPr>
        <w:t>Seimo (parlamento)</w:t>
      </w:r>
      <w:r w:rsidR="0093260F" w:rsidRPr="00D95B06">
        <w:rPr>
          <w:rFonts w:ascii="Times New Roman" w:hAnsi="Times New Roman" w:cs="Times New Roman"/>
          <w:bCs/>
          <w:sz w:val="24"/>
          <w:szCs w:val="24"/>
        </w:rPr>
        <w:t xml:space="preserve"> Žmogaus teisių komiteto atstovais</w:t>
      </w:r>
      <w:r w:rsidRPr="00D95B06">
        <w:rPr>
          <w:rFonts w:ascii="Times New Roman" w:hAnsi="Times New Roman" w:cs="Times New Roman"/>
          <w:bCs/>
          <w:sz w:val="24"/>
          <w:szCs w:val="24"/>
        </w:rPr>
        <w:t>. Be to, Teisingumo ministerija pati rengė ir skatino kitas ministerijas rengti teminius susitikimus su pilietinės visuomenės organizacijomis</w:t>
      </w:r>
      <w:r w:rsidR="0093260F" w:rsidRPr="00D95B06">
        <w:rPr>
          <w:rFonts w:ascii="Times New Roman" w:hAnsi="Times New Roman" w:cs="Times New Roman"/>
          <w:bCs/>
          <w:sz w:val="24"/>
          <w:szCs w:val="24"/>
        </w:rPr>
        <w:t xml:space="preserve"> dėl rekomendacijų įgyvendinimo pažangos</w:t>
      </w:r>
      <w:r w:rsidRPr="00D95B06">
        <w:rPr>
          <w:rFonts w:ascii="Times New Roman" w:hAnsi="Times New Roman" w:cs="Times New Roman"/>
          <w:bCs/>
          <w:sz w:val="24"/>
          <w:szCs w:val="24"/>
        </w:rPr>
        <w:t>.</w:t>
      </w:r>
    </w:p>
    <w:p w14:paraId="3DC056D8" w14:textId="60C18827" w:rsidR="00A574BD" w:rsidRPr="00D95B06" w:rsidRDefault="00A574BD" w:rsidP="00074696">
      <w:pPr>
        <w:pStyle w:val="Sraopastraipa"/>
        <w:numPr>
          <w:ilvl w:val="0"/>
          <w:numId w:val="4"/>
        </w:numPr>
        <w:tabs>
          <w:tab w:val="left" w:pos="284"/>
          <w:tab w:val="left" w:pos="993"/>
        </w:tabs>
        <w:suppressAutoHyphens/>
        <w:spacing w:after="0" w:line="240" w:lineRule="auto"/>
        <w:ind w:left="0" w:firstLine="709"/>
        <w:jc w:val="both"/>
        <w:rPr>
          <w:rFonts w:ascii="Times New Roman" w:hAnsi="Times New Roman" w:cs="Times New Roman"/>
          <w:bCs/>
          <w:sz w:val="24"/>
          <w:szCs w:val="24"/>
        </w:rPr>
      </w:pPr>
      <w:r w:rsidRPr="00D95B06">
        <w:rPr>
          <w:rFonts w:ascii="Times New Roman" w:hAnsi="Times New Roman" w:cs="Times New Roman"/>
          <w:bCs/>
          <w:sz w:val="24"/>
          <w:szCs w:val="24"/>
        </w:rPr>
        <w:t xml:space="preserve">Rengiant šį pranešimą buvo konsultuojamasi su pilietine visuomene, t. y. komisijos parengtas projektas buvo pateiktas nevyriausybinėms organizacijoms susipažinti, komisija įvertino gautas pastabas ir patikslino pranešimo projektą. Pavyzdžiui, </w:t>
      </w:r>
      <w:r w:rsidR="0030659C" w:rsidRPr="00D95B06">
        <w:rPr>
          <w:rFonts w:ascii="Times New Roman" w:hAnsi="Times New Roman" w:cs="Times New Roman"/>
          <w:bCs/>
          <w:sz w:val="24"/>
          <w:szCs w:val="24"/>
        </w:rPr>
        <w:t xml:space="preserve">nevyriausybinės organizacijos išreiškė susirūpinimą paslaugų prieinamumu </w:t>
      </w:r>
      <w:r w:rsidR="00B60413" w:rsidRPr="00D95B06">
        <w:rPr>
          <w:rFonts w:ascii="Times New Roman" w:hAnsi="Times New Roman" w:cs="Times New Roman"/>
          <w:bCs/>
          <w:sz w:val="24"/>
          <w:szCs w:val="24"/>
        </w:rPr>
        <w:t xml:space="preserve">bei infrastruktūros pritaikymu </w:t>
      </w:r>
      <w:r w:rsidR="0030659C" w:rsidRPr="00D95B06">
        <w:rPr>
          <w:rFonts w:ascii="Times New Roman" w:hAnsi="Times New Roman" w:cs="Times New Roman"/>
          <w:bCs/>
          <w:sz w:val="24"/>
          <w:szCs w:val="24"/>
        </w:rPr>
        <w:t>neįgaliesiems</w:t>
      </w:r>
      <w:r w:rsidR="00B60413" w:rsidRPr="00D95B06">
        <w:rPr>
          <w:rFonts w:ascii="Times New Roman" w:hAnsi="Times New Roman" w:cs="Times New Roman"/>
          <w:bCs/>
          <w:sz w:val="24"/>
          <w:szCs w:val="24"/>
        </w:rPr>
        <w:t xml:space="preserve"> bei</w:t>
      </w:r>
      <w:r w:rsidR="0030659C" w:rsidRPr="00D95B06">
        <w:rPr>
          <w:rFonts w:ascii="Times New Roman" w:hAnsi="Times New Roman" w:cs="Times New Roman"/>
          <w:bCs/>
          <w:sz w:val="24"/>
          <w:szCs w:val="24"/>
        </w:rPr>
        <w:t xml:space="preserve"> </w:t>
      </w:r>
      <w:r w:rsidR="00B60413" w:rsidRPr="00D95B06">
        <w:rPr>
          <w:rFonts w:ascii="Times New Roman" w:hAnsi="Times New Roman" w:cs="Times New Roman"/>
          <w:bCs/>
          <w:sz w:val="24"/>
          <w:szCs w:val="24"/>
        </w:rPr>
        <w:t>skurdo mažinimo priemonių veiksmingumu.</w:t>
      </w:r>
      <w:r w:rsidR="0030659C" w:rsidRPr="00D95B06">
        <w:rPr>
          <w:rFonts w:ascii="Times New Roman" w:hAnsi="Times New Roman" w:cs="Times New Roman"/>
          <w:bCs/>
          <w:sz w:val="24"/>
          <w:szCs w:val="24"/>
        </w:rPr>
        <w:t xml:space="preserve"> </w:t>
      </w:r>
      <w:r w:rsidRPr="00D95B06">
        <w:rPr>
          <w:rFonts w:ascii="Times New Roman" w:hAnsi="Times New Roman" w:cs="Times New Roman"/>
          <w:bCs/>
          <w:sz w:val="24"/>
          <w:szCs w:val="24"/>
        </w:rPr>
        <w:t>Pranešimo projektas taip pat buvo pateiktas nacionalinės žmogaus teisių institucijos funkcijas vykdančioms institucijoms, gautos jų pastabos.</w:t>
      </w:r>
      <w:r w:rsidR="00C1166B">
        <w:rPr>
          <w:rFonts w:ascii="Times New Roman" w:hAnsi="Times New Roman" w:cs="Times New Roman"/>
          <w:bCs/>
          <w:sz w:val="24"/>
          <w:szCs w:val="24"/>
        </w:rPr>
        <w:t xml:space="preserve"> </w:t>
      </w:r>
      <w:r w:rsidR="00C1166B" w:rsidRPr="00D95B06">
        <w:rPr>
          <w:rFonts w:ascii="Times New Roman" w:hAnsi="Times New Roman" w:cs="Times New Roman"/>
          <w:bCs/>
          <w:sz w:val="24"/>
          <w:szCs w:val="24"/>
        </w:rPr>
        <w:t xml:space="preserve">Be to, </w:t>
      </w:r>
      <w:r w:rsidR="00C1166B" w:rsidRPr="00D95B06">
        <w:rPr>
          <w:rFonts w:ascii="Times New Roman" w:hAnsi="Times New Roman" w:cs="Times New Roman"/>
          <w:sz w:val="24"/>
          <w:szCs w:val="24"/>
        </w:rPr>
        <w:t>projektas buvo paskelbtas parlamento teisės aktų projektų informacinėje sistemoje ir Teisingumo ministerijos tinklalapyje, suteikiant visuomenei galimybę pareikšti pastabas ir pasiūlymus oficialaus šio projekto derinimo su kitomis institucijomis metu.</w:t>
      </w:r>
    </w:p>
    <w:p w14:paraId="242515C1" w14:textId="0507A8C3" w:rsidR="00A574BD" w:rsidRPr="00D95B06" w:rsidRDefault="00A574BD" w:rsidP="00074696">
      <w:pPr>
        <w:pStyle w:val="Sraopastraipa"/>
        <w:tabs>
          <w:tab w:val="left" w:pos="284"/>
          <w:tab w:val="left" w:pos="993"/>
        </w:tabs>
        <w:suppressAutoHyphens/>
        <w:spacing w:after="0" w:line="240" w:lineRule="auto"/>
        <w:ind w:left="993"/>
        <w:jc w:val="both"/>
        <w:rPr>
          <w:rFonts w:ascii="Times New Roman" w:hAnsi="Times New Roman" w:cs="Times New Roman"/>
          <w:bCs/>
          <w:sz w:val="24"/>
          <w:szCs w:val="24"/>
        </w:rPr>
      </w:pPr>
    </w:p>
    <w:p w14:paraId="714DAD71" w14:textId="77777777" w:rsidR="00A65883" w:rsidRPr="00D95B06" w:rsidRDefault="00A65883" w:rsidP="00074696">
      <w:pPr>
        <w:pStyle w:val="Sraopastraipa"/>
        <w:tabs>
          <w:tab w:val="left" w:pos="284"/>
          <w:tab w:val="left" w:pos="993"/>
        </w:tabs>
        <w:suppressAutoHyphens/>
        <w:spacing w:after="0" w:line="240" w:lineRule="auto"/>
        <w:ind w:left="993"/>
        <w:jc w:val="both"/>
        <w:rPr>
          <w:rFonts w:ascii="Times New Roman" w:hAnsi="Times New Roman" w:cs="Times New Roman"/>
          <w:bCs/>
          <w:sz w:val="24"/>
          <w:szCs w:val="24"/>
        </w:rPr>
      </w:pPr>
    </w:p>
    <w:p w14:paraId="3B119A4D" w14:textId="47F61FA8" w:rsidR="00432693" w:rsidRPr="00D95B06" w:rsidRDefault="00452038" w:rsidP="00074696">
      <w:pPr>
        <w:pStyle w:val="Sraopastraipa"/>
        <w:numPr>
          <w:ilvl w:val="0"/>
          <w:numId w:val="5"/>
        </w:numPr>
        <w:spacing w:after="0" w:line="240" w:lineRule="auto"/>
        <w:ind w:hanging="11"/>
        <w:jc w:val="both"/>
        <w:rPr>
          <w:rFonts w:ascii="Times New Roman" w:hAnsi="Times New Roman" w:cs="Times New Roman"/>
          <w:b/>
          <w:bCs/>
          <w:sz w:val="24"/>
          <w:szCs w:val="24"/>
        </w:rPr>
      </w:pPr>
      <w:r w:rsidRPr="00D95B06">
        <w:rPr>
          <w:rFonts w:ascii="Times New Roman" w:hAnsi="Times New Roman" w:cs="Times New Roman"/>
          <w:b/>
          <w:bCs/>
          <w:sz w:val="24"/>
          <w:szCs w:val="24"/>
        </w:rPr>
        <w:t>Antrojo ciklo</w:t>
      </w:r>
      <w:r w:rsidR="00A574BD" w:rsidRPr="00D95B06">
        <w:rPr>
          <w:rFonts w:ascii="Times New Roman" w:hAnsi="Times New Roman" w:cs="Times New Roman"/>
          <w:b/>
          <w:bCs/>
          <w:sz w:val="24"/>
          <w:szCs w:val="24"/>
        </w:rPr>
        <w:t xml:space="preserve"> metu gautų rekomendacijų įgyvendinimas</w:t>
      </w:r>
    </w:p>
    <w:p w14:paraId="0F890642" w14:textId="77777777" w:rsidR="00432693" w:rsidRPr="00D95B06" w:rsidRDefault="00432693" w:rsidP="00074696">
      <w:pPr>
        <w:pStyle w:val="Sraopastraipa"/>
        <w:spacing w:after="0" w:line="240" w:lineRule="auto"/>
        <w:ind w:left="0"/>
        <w:jc w:val="both"/>
        <w:rPr>
          <w:rFonts w:ascii="Times New Roman" w:hAnsi="Times New Roman" w:cs="Times New Roman"/>
          <w:b/>
          <w:bCs/>
          <w:sz w:val="24"/>
          <w:szCs w:val="24"/>
        </w:rPr>
      </w:pPr>
    </w:p>
    <w:p w14:paraId="2761248D" w14:textId="0F439611" w:rsidR="00432693" w:rsidRPr="00D95B06" w:rsidRDefault="00432693"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B.1.</w:t>
      </w:r>
      <w:r w:rsidR="00A574BD" w:rsidRPr="00D95B06">
        <w:rPr>
          <w:rFonts w:ascii="Times New Roman" w:hAnsi="Times New Roman" w:cs="Times New Roman"/>
          <w:b/>
          <w:bCs/>
          <w:sz w:val="24"/>
          <w:szCs w:val="24"/>
        </w:rPr>
        <w:t xml:space="preserve"> </w:t>
      </w:r>
      <w:r w:rsidR="0074706E" w:rsidRPr="00D95B06">
        <w:rPr>
          <w:rFonts w:ascii="Times New Roman" w:hAnsi="Times New Roman" w:cs="Times New Roman"/>
          <w:b/>
          <w:bCs/>
          <w:sz w:val="24"/>
          <w:szCs w:val="24"/>
        </w:rPr>
        <w:t>Įgyvendinti i</w:t>
      </w:r>
      <w:r w:rsidR="00A574BD" w:rsidRPr="00D95B06">
        <w:rPr>
          <w:rFonts w:ascii="Times New Roman" w:hAnsi="Times New Roman" w:cs="Times New Roman"/>
          <w:b/>
          <w:bCs/>
          <w:sz w:val="24"/>
          <w:szCs w:val="24"/>
        </w:rPr>
        <w:t>nstituciniai pokyčiai</w:t>
      </w:r>
    </w:p>
    <w:p w14:paraId="22B550D5" w14:textId="1E03085A" w:rsidR="00432693" w:rsidRPr="00D95B06" w:rsidRDefault="00432693" w:rsidP="00074696">
      <w:pPr>
        <w:pStyle w:val="Sraopastraipa"/>
        <w:spacing w:after="0" w:line="240" w:lineRule="auto"/>
        <w:ind w:left="0" w:firstLine="709"/>
        <w:jc w:val="both"/>
        <w:rPr>
          <w:rFonts w:ascii="Times New Roman" w:hAnsi="Times New Roman" w:cs="Times New Roman"/>
          <w:sz w:val="24"/>
          <w:szCs w:val="24"/>
        </w:rPr>
      </w:pPr>
    </w:p>
    <w:p w14:paraId="00E1B660" w14:textId="2693D5B9" w:rsidR="00651CAB" w:rsidRPr="00D95B06" w:rsidRDefault="008811DD" w:rsidP="00074696">
      <w:pPr>
        <w:pStyle w:val="prastasiniatinklio"/>
        <w:tabs>
          <w:tab w:val="left" w:pos="993"/>
        </w:tabs>
        <w:spacing w:before="0" w:beforeAutospacing="0" w:after="0" w:afterAutospacing="0"/>
        <w:ind w:firstLine="709"/>
        <w:jc w:val="both"/>
      </w:pPr>
      <w:r w:rsidRPr="00D95B06">
        <w:t>4.</w:t>
      </w:r>
      <w:r w:rsidRPr="00D95B06">
        <w:tab/>
      </w:r>
      <w:r w:rsidR="00651CAB" w:rsidRPr="00D95B06">
        <w:t>Seimo kontrolierių įstaiga 2017 m. kovo 23-ąją tarptautiniu lygmeniu buvo akredituota Nacionaline žmogaus teisių institucija, atitinkančia Jungtinių Tautų rezoliucijoje įtvirtintus Paryžiaus principus, A lygiu. Šio statuso įtvirtinimui nacionaliniu lygmeniu reikėjo Seimo kontrolierių įstatymo pataisų. 2018 metų sausio 1 d. įsigaliojo reikiamo įstatymo pataisos, suteikiančios Seimo kontrolierių įstaigai Nacionalinės žmogaus teisių institucijos statusą. Įstatymas numato, kad Seimo kontrolierių vienas veiklos tikslų –</w:t>
      </w:r>
      <w:r w:rsidR="00D66755" w:rsidRPr="00D95B06">
        <w:t xml:space="preserve"> </w:t>
      </w:r>
      <w:r w:rsidR="00651CAB" w:rsidRPr="00D95B06">
        <w:t>skatinti pagarbą žmogaus teisėms ir laisvėms,</w:t>
      </w:r>
      <w:r w:rsidR="00D66755" w:rsidRPr="00D95B06">
        <w:t xml:space="preserve"> </w:t>
      </w:r>
      <w:r w:rsidR="00651CAB" w:rsidRPr="00D95B06">
        <w:t>atliekant nacionalinės žmogaus teisių institucijos funkcijas.</w:t>
      </w:r>
      <w:r w:rsidR="00D66755" w:rsidRPr="00D95B06">
        <w:t xml:space="preserve"> </w:t>
      </w:r>
      <w:r w:rsidR="00651CAB" w:rsidRPr="00D95B06">
        <w:t xml:space="preserve">Naujos įstatymo nuostatos numato pareigą valstybės ir savivaldybių institucijoms bendradarbiauti su Seimo kontrolierių įstaiga teikiant informaciją įstaigai apie žmogaus </w:t>
      </w:r>
      <w:r w:rsidR="00651CAB" w:rsidRPr="00D95B06">
        <w:lastRenderedPageBreak/>
        <w:t>teisių padėtį šalyje, inicijuojant ir atliekant tyrimus dėl esminių žmogaus teisių problemų</w:t>
      </w:r>
      <w:r w:rsidR="00930309" w:rsidRPr="00D95B06">
        <w:t xml:space="preserve"> (100.24-30).</w:t>
      </w:r>
    </w:p>
    <w:p w14:paraId="22B1F0F3" w14:textId="139B30F2" w:rsidR="0097790B" w:rsidRPr="00D95B06" w:rsidRDefault="0097790B" w:rsidP="00074696">
      <w:pPr>
        <w:pStyle w:val="Sraopastraipa"/>
        <w:spacing w:after="0" w:line="240" w:lineRule="auto"/>
        <w:ind w:left="0" w:firstLine="709"/>
        <w:jc w:val="both"/>
        <w:rPr>
          <w:rFonts w:ascii="Times New Roman" w:hAnsi="Times New Roman" w:cs="Times New Roman"/>
          <w:sz w:val="24"/>
          <w:szCs w:val="24"/>
        </w:rPr>
      </w:pPr>
    </w:p>
    <w:p w14:paraId="43B15DA6" w14:textId="77777777" w:rsidR="001656C2" w:rsidRPr="00D95B06" w:rsidRDefault="001656C2" w:rsidP="00074696">
      <w:pPr>
        <w:pStyle w:val="Sraopastraipa"/>
        <w:spacing w:after="0" w:line="240" w:lineRule="auto"/>
        <w:ind w:left="0" w:firstLine="709"/>
        <w:jc w:val="both"/>
        <w:rPr>
          <w:rFonts w:ascii="Times New Roman" w:hAnsi="Times New Roman" w:cs="Times New Roman"/>
          <w:sz w:val="24"/>
          <w:szCs w:val="24"/>
        </w:rPr>
      </w:pPr>
    </w:p>
    <w:p w14:paraId="792E827B" w14:textId="31DE722A" w:rsidR="00432693" w:rsidRPr="00D95B06" w:rsidRDefault="00432693"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B.2.</w:t>
      </w:r>
      <w:r w:rsidR="00A574BD" w:rsidRPr="00D95B06">
        <w:rPr>
          <w:rFonts w:ascii="Times New Roman" w:hAnsi="Times New Roman" w:cs="Times New Roman"/>
          <w:b/>
          <w:bCs/>
          <w:sz w:val="24"/>
          <w:szCs w:val="24"/>
        </w:rPr>
        <w:t xml:space="preserve"> </w:t>
      </w:r>
      <w:r w:rsidR="0074706E" w:rsidRPr="00D95B06">
        <w:rPr>
          <w:rFonts w:ascii="Times New Roman" w:hAnsi="Times New Roman" w:cs="Times New Roman"/>
          <w:b/>
          <w:bCs/>
          <w:sz w:val="24"/>
          <w:szCs w:val="24"/>
        </w:rPr>
        <w:t>Įgyvendinti t</w:t>
      </w:r>
      <w:r w:rsidR="00A574BD" w:rsidRPr="00D95B06">
        <w:rPr>
          <w:rFonts w:ascii="Times New Roman" w:hAnsi="Times New Roman" w:cs="Times New Roman"/>
          <w:b/>
          <w:bCs/>
          <w:sz w:val="24"/>
          <w:szCs w:val="24"/>
        </w:rPr>
        <w:t xml:space="preserve">eisinio reguliavimo pokyčiai ir politikos </w:t>
      </w:r>
      <w:r w:rsidR="004E517C" w:rsidRPr="00D95B06">
        <w:rPr>
          <w:rFonts w:ascii="Times New Roman" w:hAnsi="Times New Roman" w:cs="Times New Roman"/>
          <w:b/>
          <w:bCs/>
          <w:sz w:val="24"/>
          <w:szCs w:val="24"/>
        </w:rPr>
        <w:t>priemonės</w:t>
      </w:r>
    </w:p>
    <w:p w14:paraId="6ADBF445" w14:textId="70D70CB8" w:rsidR="00432693" w:rsidRPr="00D95B06" w:rsidRDefault="00432693" w:rsidP="00074696">
      <w:pPr>
        <w:pStyle w:val="Sraopastraipa"/>
        <w:spacing w:after="0" w:line="240" w:lineRule="auto"/>
        <w:ind w:left="0" w:firstLine="709"/>
        <w:jc w:val="both"/>
        <w:rPr>
          <w:rFonts w:ascii="Times New Roman" w:hAnsi="Times New Roman" w:cs="Times New Roman"/>
          <w:sz w:val="24"/>
          <w:szCs w:val="24"/>
        </w:rPr>
      </w:pPr>
    </w:p>
    <w:p w14:paraId="463D314F" w14:textId="4690BB28" w:rsidR="0097790B" w:rsidRPr="00D95B06" w:rsidRDefault="008811DD" w:rsidP="00074696">
      <w:pPr>
        <w:pStyle w:val="Sraopastraipa"/>
        <w:spacing w:after="0" w:line="240" w:lineRule="auto"/>
        <w:ind w:left="0" w:firstLine="709"/>
        <w:jc w:val="both"/>
        <w:rPr>
          <w:rFonts w:ascii="Times New Roman" w:hAnsi="Times New Roman" w:cs="Times New Roman"/>
          <w:iCs/>
          <w:sz w:val="24"/>
          <w:szCs w:val="24"/>
        </w:rPr>
      </w:pPr>
      <w:r w:rsidRPr="00D95B06">
        <w:rPr>
          <w:rFonts w:ascii="Times New Roman" w:hAnsi="Times New Roman" w:cs="Times New Roman"/>
          <w:iCs/>
          <w:sz w:val="24"/>
          <w:szCs w:val="24"/>
        </w:rPr>
        <w:t>5.</w:t>
      </w:r>
      <w:r w:rsidRPr="00D95B06">
        <w:rPr>
          <w:rFonts w:ascii="Times New Roman" w:hAnsi="Times New Roman" w:cs="Times New Roman"/>
          <w:iCs/>
          <w:sz w:val="24"/>
          <w:szCs w:val="24"/>
        </w:rPr>
        <w:tab/>
      </w:r>
      <w:r w:rsidR="0097790B" w:rsidRPr="00D95B06">
        <w:rPr>
          <w:rFonts w:ascii="Times New Roman" w:hAnsi="Times New Roman" w:cs="Times New Roman"/>
          <w:iCs/>
          <w:sz w:val="24"/>
          <w:szCs w:val="24"/>
        </w:rPr>
        <w:t>Lietuvos Respublikos Vyriausybės programoje 2021–2024 metams numatytos priemonės politinėms, ekonominėms, socialinėms, pilietinėms ir kultūrinėms teisėms užtikrinti, vadovaujantis principu, kad niekas nebūtų pamirštas ir nė vienas žmogus neturi būti paliktas nuošalyje.</w:t>
      </w:r>
    </w:p>
    <w:p w14:paraId="1AE2B178" w14:textId="02310189" w:rsidR="00B36978" w:rsidRPr="00D95B06" w:rsidRDefault="008811DD" w:rsidP="00B36978">
      <w:pPr>
        <w:pStyle w:val="Sraopastraipa"/>
        <w:spacing w:after="0" w:line="240" w:lineRule="auto"/>
        <w:ind w:left="0" w:firstLine="709"/>
        <w:jc w:val="both"/>
        <w:rPr>
          <w:rFonts w:ascii="Times New Roman" w:hAnsi="Times New Roman" w:cs="Times New Roman"/>
          <w:color w:val="000000"/>
          <w:sz w:val="24"/>
          <w:szCs w:val="24"/>
        </w:rPr>
      </w:pPr>
      <w:r w:rsidRPr="00D95B06">
        <w:rPr>
          <w:rFonts w:ascii="Times New Roman" w:hAnsi="Times New Roman" w:cs="Times New Roman"/>
          <w:color w:val="000000"/>
          <w:sz w:val="24"/>
          <w:szCs w:val="24"/>
        </w:rPr>
        <w:t>6.</w:t>
      </w:r>
      <w:r w:rsidRPr="00D95B06">
        <w:rPr>
          <w:rFonts w:ascii="Times New Roman" w:hAnsi="Times New Roman" w:cs="Times New Roman"/>
          <w:color w:val="000000"/>
          <w:sz w:val="24"/>
          <w:szCs w:val="24"/>
        </w:rPr>
        <w:tab/>
      </w:r>
      <w:r w:rsidR="00B36978" w:rsidRPr="00D95B06">
        <w:rPr>
          <w:rFonts w:ascii="Times New Roman" w:hAnsi="Times New Roman" w:cs="Times New Roman"/>
          <w:color w:val="000000"/>
          <w:sz w:val="24"/>
          <w:szCs w:val="24"/>
        </w:rPr>
        <w:t>Lietuva turi savo Nacionalinį pažangos planą, kuriame yra nustatyti kiekybiniai išmatuojami tikslai tiek socialinės politikos, tiek žmogaus teisių srityje, plane laikomasi pozicijos, kad visi įgyvendinami tikslai turi atitikti lygių galimybių bei lyčių lygybės principus. Lietuvos Respublikos Vyriausybės programos įgyvendinimo plane taip pat yra įvardinti konkretūs išmatuojami rodikliai socialinės politikos ir žmogaus teisių užtikrinimo srityje (</w:t>
      </w:r>
      <w:r w:rsidR="00B36978" w:rsidRPr="00D95B06">
        <w:rPr>
          <w:rFonts w:ascii="Times New Roman" w:hAnsi="Times New Roman" w:cs="Times New Roman"/>
          <w:b/>
          <w:bCs/>
          <w:color w:val="000000"/>
          <w:sz w:val="24"/>
          <w:szCs w:val="24"/>
        </w:rPr>
        <w:t>100.39</w:t>
      </w:r>
      <w:r w:rsidR="00B36978" w:rsidRPr="00D95B06">
        <w:rPr>
          <w:rFonts w:ascii="Times New Roman" w:hAnsi="Times New Roman" w:cs="Times New Roman"/>
          <w:color w:val="000000"/>
          <w:sz w:val="24"/>
          <w:szCs w:val="24"/>
        </w:rPr>
        <w:t>).</w:t>
      </w:r>
    </w:p>
    <w:p w14:paraId="376B9525" w14:textId="25A23E74" w:rsidR="00FE0521" w:rsidRPr="00D95B06" w:rsidRDefault="008811DD" w:rsidP="00074696">
      <w:pPr>
        <w:pStyle w:val="Sraopastraipa"/>
        <w:spacing w:after="0" w:line="240" w:lineRule="auto"/>
        <w:ind w:left="0" w:firstLine="709"/>
        <w:jc w:val="both"/>
        <w:rPr>
          <w:rFonts w:ascii="Times New Roman" w:hAnsi="Times New Roman" w:cs="Times New Roman"/>
          <w:iCs/>
          <w:sz w:val="24"/>
          <w:szCs w:val="24"/>
        </w:rPr>
      </w:pPr>
      <w:r w:rsidRPr="00D95B06">
        <w:rPr>
          <w:rFonts w:ascii="Times New Roman" w:hAnsi="Times New Roman" w:cs="Times New Roman"/>
          <w:color w:val="000000"/>
          <w:sz w:val="24"/>
          <w:szCs w:val="24"/>
        </w:rPr>
        <w:t>7.</w:t>
      </w:r>
      <w:r w:rsidRPr="00D95B06">
        <w:rPr>
          <w:rFonts w:ascii="Times New Roman" w:hAnsi="Times New Roman" w:cs="Times New Roman"/>
          <w:color w:val="000000"/>
          <w:sz w:val="24"/>
          <w:szCs w:val="24"/>
        </w:rPr>
        <w:tab/>
      </w:r>
      <w:r w:rsidR="00FE0521" w:rsidRPr="00D95B06">
        <w:rPr>
          <w:rFonts w:ascii="Times New Roman" w:hAnsi="Times New Roman" w:cs="Times New Roman"/>
          <w:color w:val="000000"/>
          <w:sz w:val="24"/>
          <w:szCs w:val="24"/>
        </w:rPr>
        <w:t>Baudžiamasis kodeksas 2019 m. liepos 16 d. papildytas atskira kankinimo nusikaltimo sudėtimi (</w:t>
      </w:r>
      <w:r w:rsidR="00FE0521" w:rsidRPr="00D95B06">
        <w:rPr>
          <w:rFonts w:ascii="Times New Roman" w:hAnsi="Times New Roman" w:cs="Times New Roman"/>
          <w:b/>
          <w:bCs/>
          <w:color w:val="000000"/>
          <w:sz w:val="24"/>
          <w:szCs w:val="24"/>
        </w:rPr>
        <w:t>100.95-96</w:t>
      </w:r>
      <w:r w:rsidR="00FE0521" w:rsidRPr="00D95B06">
        <w:rPr>
          <w:rFonts w:ascii="Times New Roman" w:hAnsi="Times New Roman" w:cs="Times New Roman"/>
          <w:color w:val="000000"/>
          <w:sz w:val="24"/>
          <w:szCs w:val="24"/>
        </w:rPr>
        <w:t>).</w:t>
      </w:r>
    </w:p>
    <w:p w14:paraId="3091036D" w14:textId="313C4F95" w:rsidR="0097790B" w:rsidRPr="00D95B06" w:rsidRDefault="0097790B" w:rsidP="00074696">
      <w:pPr>
        <w:pStyle w:val="Sraopastraipa"/>
        <w:spacing w:after="0" w:line="240" w:lineRule="auto"/>
        <w:ind w:left="0" w:firstLine="709"/>
        <w:jc w:val="both"/>
        <w:rPr>
          <w:rFonts w:ascii="Times New Roman" w:eastAsia="Times New Roman" w:hAnsi="Times New Roman" w:cs="Times New Roman"/>
          <w:sz w:val="24"/>
          <w:szCs w:val="24"/>
        </w:rPr>
      </w:pPr>
    </w:p>
    <w:p w14:paraId="650664AE" w14:textId="30DD6822" w:rsidR="0011522B" w:rsidRPr="00D95B06" w:rsidRDefault="0011522B"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Vaiko teisių apsauga</w:t>
      </w:r>
    </w:p>
    <w:p w14:paraId="38F0BBFD" w14:textId="0668B85F" w:rsidR="00AD086A" w:rsidRPr="00D95B06" w:rsidRDefault="00AD086A" w:rsidP="00074696">
      <w:pPr>
        <w:pStyle w:val="Sraopastraipa"/>
        <w:spacing w:after="0" w:line="240" w:lineRule="auto"/>
        <w:ind w:left="0"/>
        <w:jc w:val="both"/>
        <w:rPr>
          <w:rFonts w:ascii="Times New Roman" w:hAnsi="Times New Roman" w:cs="Times New Roman"/>
          <w:b/>
          <w:bCs/>
          <w:sz w:val="24"/>
          <w:szCs w:val="24"/>
        </w:rPr>
      </w:pPr>
    </w:p>
    <w:p w14:paraId="0642D3D2" w14:textId="095A1880" w:rsidR="00AD086A" w:rsidRPr="00D95B06" w:rsidRDefault="008811DD" w:rsidP="00074696">
      <w:pPr>
        <w:pStyle w:val="Sraopastraipa"/>
        <w:spacing w:after="0" w:line="240" w:lineRule="auto"/>
        <w:ind w:left="0" w:firstLine="709"/>
        <w:jc w:val="both"/>
        <w:rPr>
          <w:rFonts w:ascii="Times New Roman" w:eastAsia="Times New Roman" w:hAnsi="Times New Roman" w:cs="Times New Roman"/>
          <w:b/>
          <w:sz w:val="24"/>
          <w:szCs w:val="24"/>
        </w:rPr>
      </w:pPr>
      <w:r w:rsidRPr="00D95B06">
        <w:rPr>
          <w:rFonts w:ascii="Times New Roman" w:eastAsia="Times New Roman" w:hAnsi="Times New Roman" w:cs="Times New Roman"/>
          <w:sz w:val="24"/>
          <w:szCs w:val="24"/>
        </w:rPr>
        <w:t>8.</w:t>
      </w:r>
      <w:r w:rsidRPr="00D95B06">
        <w:rPr>
          <w:rFonts w:ascii="Times New Roman" w:eastAsia="Times New Roman" w:hAnsi="Times New Roman" w:cs="Times New Roman"/>
          <w:sz w:val="24"/>
          <w:szCs w:val="24"/>
        </w:rPr>
        <w:tab/>
      </w:r>
      <w:r w:rsidR="00AD086A" w:rsidRPr="00D95B06">
        <w:rPr>
          <w:rFonts w:ascii="Times New Roman" w:eastAsia="Times New Roman" w:hAnsi="Times New Roman" w:cs="Times New Roman"/>
          <w:sz w:val="24"/>
          <w:szCs w:val="24"/>
        </w:rPr>
        <w:t>2015 m. rugsėjo 30 d. Lietuva pasirašė Vaiko teisių konvencijos fakultatyvų protokolą dėl pranešimų teikimo tvarkos. Lietuvos Respublikos socialinės apsaugos ir darbo ministro 2020 m.  lapkričio 4 d. įsakymu darbo grupei pavesta iki 2021 m. spalio 1 d. parengti protokolo ratifikavimo projektą ir jį pateikti Lietuvos Respublikos Vyriausybei (</w:t>
      </w:r>
      <w:r w:rsidR="00AD086A" w:rsidRPr="00D95B06">
        <w:rPr>
          <w:rFonts w:ascii="Times New Roman" w:eastAsia="Times New Roman" w:hAnsi="Times New Roman" w:cs="Times New Roman"/>
          <w:b/>
          <w:sz w:val="24"/>
          <w:szCs w:val="24"/>
        </w:rPr>
        <w:t>100.9, 100.10).</w:t>
      </w:r>
    </w:p>
    <w:p w14:paraId="7A75D7B8" w14:textId="0E0C4B62" w:rsidR="00AD086A"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9.</w:t>
      </w:r>
      <w:r w:rsidRPr="00D95B06">
        <w:rPr>
          <w:rFonts w:ascii="Times New Roman" w:eastAsia="Times New Roman" w:hAnsi="Times New Roman" w:cs="Times New Roman"/>
          <w:sz w:val="24"/>
          <w:szCs w:val="24"/>
        </w:rPr>
        <w:tab/>
      </w:r>
      <w:r w:rsidR="00B36978" w:rsidRPr="00D95B06">
        <w:rPr>
          <w:rFonts w:ascii="Times New Roman" w:eastAsia="Times New Roman" w:hAnsi="Times New Roman" w:cs="Times New Roman"/>
          <w:sz w:val="24"/>
          <w:szCs w:val="24"/>
        </w:rPr>
        <w:t xml:space="preserve">Lietuvos Respublikos Seimas 2017 m. vasario 14 d. priėmė Vaiko teisių apsaugos pagrindų įstatymo pakeitimą, kuriuo nustatyta, kad draudžiamas visų formų smurtas prieš vaiką, įskaitant fizines bausmes, o tėvai, kiti teisėti vaiko atstovai ir valstybė turi užtikrinti vaiko apsaugą. Socialinės apsaugos ir darbo ministerija plėtoja įvairias priemones, skirtas didinti visuomenės sąmoningumą ir netoleranciją smurtui prieš vaikus. 2020 m. buvo vykdoma pozityvios tėvystės skatinimo viešinimo kampanija. Įgyvendinant kampaniją buvo parengtas informacinis leidinys – lankstinukas (6 puslapių) tėvams, globėjams (rūpintojams) ir vaikams, kuriame pateikiama aiški informacija apie vaiko teises, taip pat ir apie vaiko teisę būti apsaugotam nuo bet kokios formos smurto, įskaitant ir fizines bausmes, primenama apie tai, kad vaikų auklėjimas turi remtis nesmurtiniais metodais. </w:t>
      </w:r>
      <w:r w:rsidR="00B36978" w:rsidRPr="00D95B06">
        <w:rPr>
          <w:rFonts w:ascii="Times New Roman" w:hAnsi="Times New Roman" w:cs="Times New Roman"/>
          <w:color w:val="000000" w:themeColor="text1"/>
          <w:sz w:val="24"/>
          <w:szCs w:val="24"/>
        </w:rPr>
        <w:t>Vyko problemos viešinimas elektroniniuose dienynuose „</w:t>
      </w:r>
      <w:proofErr w:type="spellStart"/>
      <w:r w:rsidR="00B36978" w:rsidRPr="00D95B06">
        <w:rPr>
          <w:rFonts w:ascii="Times New Roman" w:hAnsi="Times New Roman" w:cs="Times New Roman"/>
          <w:color w:val="000000" w:themeColor="text1"/>
          <w:sz w:val="24"/>
          <w:szCs w:val="24"/>
        </w:rPr>
        <w:t>Tamo</w:t>
      </w:r>
      <w:proofErr w:type="spellEnd"/>
      <w:r w:rsidR="00B36978" w:rsidRPr="00D95B06">
        <w:rPr>
          <w:rFonts w:ascii="Times New Roman" w:hAnsi="Times New Roman" w:cs="Times New Roman"/>
          <w:color w:val="000000" w:themeColor="text1"/>
          <w:sz w:val="24"/>
          <w:szCs w:val="24"/>
        </w:rPr>
        <w:t>“ ir „Mano dienynas“ (informacinių pranešimų laiško forma siuntimas vaikams ir tėvams, globėjams, mokytojams – su informacija, kas yra smurtas, kur galima kreiptis pagalbos ir nukreipimu į daugiau informacijos šiais klausimais į ministerijos puslapį). Ministerijos interneto svetainės skiltyje „Smurto prieš vaikus prevencija“ buvo iš esmės atnaujinta ir naujai parengta šviečiamojo turinio informacija apie tai, kas yra smurtas prieš vaikus, kokios yra smurto formos, kaip atpažinti smurtą, kur kreiptis ieškant pagalbos. Informacija skirta tiek vaikams, tiek suaugusiems (tėvams, globėjams (rūpintojams), kitiems vaiko atstovams pagal įstatymą), mokytojams), ji parengta patrauklia forma, teisės aktų nuostatas paaiškinant paprastai, visuomenei suprantama kalba.</w:t>
      </w:r>
      <w:r w:rsidR="00B36978" w:rsidRPr="00D95B06">
        <w:rPr>
          <w:rFonts w:ascii="Times New Roman" w:eastAsia="Times New Roman" w:hAnsi="Times New Roman" w:cs="Times New Roman"/>
          <w:sz w:val="24"/>
          <w:szCs w:val="24"/>
        </w:rPr>
        <w:t xml:space="preserve"> Finansuojama nevyriausybinių organizacijų veikla, skirta organizuoti pozityvios tėvystės mokymus, konsultacijas tėvams, globėjams, įtėviams vaikų auklėjimo klausimais, pasirengimo šeimai kursus ir kt. veiklas. (</w:t>
      </w:r>
      <w:r w:rsidR="00B36978" w:rsidRPr="00D95B06">
        <w:rPr>
          <w:rFonts w:ascii="Times New Roman" w:eastAsia="Times New Roman" w:hAnsi="Times New Roman" w:cs="Times New Roman"/>
          <w:b/>
          <w:bCs/>
          <w:sz w:val="24"/>
          <w:szCs w:val="24"/>
        </w:rPr>
        <w:t xml:space="preserve">100.114, 100.115, 100.116, 100.117, 100.118, </w:t>
      </w:r>
      <w:r w:rsidR="00B36978" w:rsidRPr="00D95B06">
        <w:rPr>
          <w:rFonts w:ascii="Times New Roman" w:eastAsia="Times New Roman" w:hAnsi="Times New Roman" w:cs="Times New Roman"/>
          <w:b/>
          <w:sz w:val="24"/>
          <w:szCs w:val="24"/>
        </w:rPr>
        <w:t>100.120</w:t>
      </w:r>
      <w:r w:rsidR="00B36978" w:rsidRPr="00D95B06">
        <w:rPr>
          <w:rFonts w:ascii="Times New Roman" w:eastAsia="Times New Roman" w:hAnsi="Times New Roman" w:cs="Times New Roman"/>
          <w:sz w:val="24"/>
          <w:szCs w:val="24"/>
        </w:rPr>
        <w:t>).</w:t>
      </w:r>
    </w:p>
    <w:p w14:paraId="11865EA9" w14:textId="1C16C088" w:rsidR="003D06F5" w:rsidRPr="00D95B06" w:rsidRDefault="003D06F5" w:rsidP="003D06F5">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hAnsi="Times New Roman" w:cs="Times New Roman"/>
          <w:sz w:val="24"/>
          <w:szCs w:val="24"/>
        </w:rPr>
        <w:t>Vaikų teisių apsauga yra ir vienas iš pagrindinių Lietuvos kandidatavimo į Jungtinių Tautų Žmogaus teisių tarybą 2022–2024 m. laikotarpiui prioritetų, kurie patvirtinti Lietuvos Respublikos Vyriausybės 2021 m. gegužės 26 d. pasitarimo protokoliniu sprendimu.</w:t>
      </w:r>
    </w:p>
    <w:p w14:paraId="55AEB8CF" w14:textId="7844D9CC" w:rsidR="00AD086A"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10.</w:t>
      </w:r>
      <w:r w:rsidRPr="00D95B06">
        <w:rPr>
          <w:rFonts w:ascii="Times New Roman" w:eastAsia="Times New Roman" w:hAnsi="Times New Roman" w:cs="Times New Roman"/>
          <w:sz w:val="24"/>
          <w:szCs w:val="24"/>
        </w:rPr>
        <w:tab/>
      </w:r>
      <w:r w:rsidR="00515FBB" w:rsidRPr="00D95B06">
        <w:rPr>
          <w:rFonts w:ascii="Times New Roman" w:eastAsia="Times New Roman" w:hAnsi="Times New Roman" w:cs="Times New Roman"/>
          <w:sz w:val="24"/>
          <w:szCs w:val="24"/>
        </w:rPr>
        <w:t xml:space="preserve">Siekiant sukurti nuolat veikiančią vaiko teisių apsaugos sistemą, kuri užtikrintų, kad valstybėje būtų formuojama ir taikoma vienoda praktika, saugant ir ginant vaiko teises ir teisėtus </w:t>
      </w:r>
      <w:r w:rsidR="00515FBB" w:rsidRPr="00D95B06">
        <w:rPr>
          <w:rFonts w:ascii="Times New Roman" w:eastAsia="Times New Roman" w:hAnsi="Times New Roman" w:cs="Times New Roman"/>
          <w:sz w:val="24"/>
          <w:szCs w:val="24"/>
        </w:rPr>
        <w:lastRenderedPageBreak/>
        <w:t xml:space="preserve">interesus, laiku reaguojama į vaiko teisių pažeidimus ir operatyviai priimami sprendimai, sukurtas centralizuotas vaiko teisių apsaugos sistemos valdymas ir jos koordinavimas. Iki 2018 m. liepos 1 d. valstybė vaiko teisių apsaugos funkciją buvo perdavusi savivaldybėms (savivaldybių vaiko teisių apsaugos skyriams). Nuo 2018 m. liepos 1 d. vaiko teisių apsaugos funkcija perduota Valstybės vaiko teisių apsaugos ir įvaikinimo tarnybai. Tarnyba tapo centrine Lietuvos Respublikos institucija, įgyvendinančia vaiko teisių apsaugos politiką, gavo įgaliojimus užtikrinti su vaiko teisėmis susijusių veiksmų koordinavimą visuose sektoriuose nacionaliniu, savivaldybių bei vietos lygmenimis. </w:t>
      </w:r>
      <w:r w:rsidR="00D852A1" w:rsidRPr="00D95B06">
        <w:rPr>
          <w:rFonts w:ascii="Times New Roman" w:eastAsia="Times New Roman" w:hAnsi="Times New Roman" w:cs="Times New Roman"/>
          <w:sz w:val="24"/>
          <w:szCs w:val="24"/>
        </w:rPr>
        <w:t xml:space="preserve">Regionuose yra šios Tarnybos padaliniai, o paslaugų teikimas paliktas savivaldybėms. </w:t>
      </w:r>
      <w:r w:rsidR="00515FBB" w:rsidRPr="00D95B06">
        <w:rPr>
          <w:rFonts w:ascii="Times New Roman" w:eastAsia="Times New Roman" w:hAnsi="Times New Roman" w:cs="Times New Roman"/>
          <w:sz w:val="24"/>
          <w:szCs w:val="24"/>
        </w:rPr>
        <w:t>2018-2019 metais buvo pakeistas Vaiko teisių apsaugos pagrindų įstatymas, kuriame įtvirtinta imperatyvi pareiga pranešti apie galimą vaiko teisių pažeidimą ir kokie turi būti institucijų veiksmai gavus pranešimą, vaiko nepriežiūra taip pat pripažinta kaip viena iš smurto formų; nustatyta aiški reagavimo į galimus vaiko teisių pažeidimus procedūra, ypatingai smurto prieš vaikus atvejus (nustatytas ypač greitas reagavimas į tokius atvejus); įtvirtinta atvejo vadyba, kuria siekiama šeimoms, patiriančioms rizikos veiksnius, efektyviau teikti kompleksinę pagalbą; įkurtos mobiliosios specialistų komandos, kurios teikia intensyvią pagalbą krizės ištiktoms šeimoms, kt.</w:t>
      </w:r>
      <w:r w:rsidR="00D852A1" w:rsidRPr="00D95B06">
        <w:rPr>
          <w:rFonts w:ascii="Times New Roman" w:eastAsia="Times New Roman" w:hAnsi="Times New Roman" w:cs="Times New Roman"/>
          <w:sz w:val="24"/>
          <w:szCs w:val="24"/>
        </w:rPr>
        <w:t xml:space="preserve"> Įstatymas numato, kad vaiko paėmimas iš šeimos yra kraštutinė priemonė, taikoma teismo leidimu.</w:t>
      </w:r>
      <w:r w:rsidR="00515FBB" w:rsidRPr="00D95B06">
        <w:rPr>
          <w:rFonts w:ascii="Times New Roman" w:eastAsia="Times New Roman" w:hAnsi="Times New Roman" w:cs="Times New Roman"/>
          <w:sz w:val="24"/>
          <w:szCs w:val="24"/>
        </w:rPr>
        <w:t xml:space="preserve"> </w:t>
      </w:r>
      <w:r w:rsidR="00515FBB" w:rsidRPr="00D95B06">
        <w:rPr>
          <w:rFonts w:ascii="Times New Roman" w:eastAsia="Times New Roman" w:hAnsi="Times New Roman" w:cs="Times New Roman"/>
          <w:b/>
          <w:bCs/>
          <w:sz w:val="24"/>
          <w:szCs w:val="24"/>
        </w:rPr>
        <w:t>(100.40)</w:t>
      </w:r>
      <w:r w:rsidR="00515FBB" w:rsidRPr="00D95B06">
        <w:rPr>
          <w:rFonts w:ascii="Times New Roman" w:eastAsia="Times New Roman" w:hAnsi="Times New Roman" w:cs="Times New Roman"/>
          <w:sz w:val="24"/>
          <w:szCs w:val="24"/>
        </w:rPr>
        <w:t>.</w:t>
      </w:r>
    </w:p>
    <w:p w14:paraId="6689A1C3" w14:textId="7101784A" w:rsidR="00367C4C" w:rsidRPr="00D95B06" w:rsidRDefault="008811DD" w:rsidP="00074696">
      <w:pPr>
        <w:spacing w:after="0" w:line="240" w:lineRule="auto"/>
        <w:ind w:right="88" w:firstLine="709"/>
        <w:jc w:val="both"/>
        <w:rPr>
          <w:rFonts w:ascii="Times New Roman" w:eastAsia="Times New Roman" w:hAnsi="Times New Roman" w:cs="Times New Roman"/>
          <w:sz w:val="24"/>
          <w:szCs w:val="24"/>
        </w:rPr>
      </w:pPr>
      <w:r w:rsidRPr="00D95B06">
        <w:rPr>
          <w:rFonts w:ascii="Times New Roman" w:hAnsi="Times New Roman" w:cs="Times New Roman"/>
          <w:sz w:val="24"/>
          <w:szCs w:val="24"/>
        </w:rPr>
        <w:t>11.</w:t>
      </w:r>
      <w:r w:rsidRPr="00D95B06">
        <w:rPr>
          <w:rFonts w:ascii="Times New Roman" w:hAnsi="Times New Roman" w:cs="Times New Roman"/>
          <w:sz w:val="24"/>
          <w:szCs w:val="24"/>
        </w:rPr>
        <w:tab/>
      </w:r>
      <w:r w:rsidR="00367C4C" w:rsidRPr="00D95B06">
        <w:rPr>
          <w:rFonts w:ascii="Times New Roman" w:hAnsi="Times New Roman" w:cs="Times New Roman"/>
          <w:sz w:val="24"/>
          <w:szCs w:val="24"/>
        </w:rPr>
        <w:t xml:space="preserve">2020 m. birželio 30 d. Lietuvos Respublikos Seimas priėmė Lietuvos Respublikos švietimo įstatymo pakeitimo įstatymą. Šis pakeitimas panaikina iki šiol buvusias teisines galimybes diskriminuoti asmenis dėl jų turimų specialiųjų ugdymosi poreikių, t. y. nepriimti į bendros paskirties mokyklas, bet nukreipti į specialiąsias. Įstatymo pakeitimai visa apimtimi įsigalioja 2024 m. rugsėjo 1 d. </w:t>
      </w:r>
      <w:r w:rsidR="00367C4C" w:rsidRPr="00D95B06">
        <w:rPr>
          <w:rFonts w:ascii="Times New Roman" w:hAnsi="Times New Roman" w:cs="Times New Roman"/>
          <w:b/>
          <w:bCs/>
          <w:sz w:val="24"/>
          <w:szCs w:val="24"/>
        </w:rPr>
        <w:t>(100.61).</w:t>
      </w:r>
    </w:p>
    <w:p w14:paraId="79302BBD" w14:textId="77777777" w:rsidR="00074696" w:rsidRPr="00D95B06" w:rsidRDefault="00074696" w:rsidP="00074696">
      <w:pPr>
        <w:pStyle w:val="Sraopastraipa"/>
        <w:spacing w:after="0" w:line="240" w:lineRule="auto"/>
        <w:ind w:left="0"/>
        <w:jc w:val="both"/>
        <w:rPr>
          <w:rFonts w:ascii="Times New Roman" w:hAnsi="Times New Roman" w:cs="Times New Roman"/>
          <w:b/>
          <w:bCs/>
          <w:sz w:val="24"/>
          <w:szCs w:val="24"/>
        </w:rPr>
      </w:pPr>
    </w:p>
    <w:p w14:paraId="41515E6C" w14:textId="37514656"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Jaunimo klausimai</w:t>
      </w:r>
    </w:p>
    <w:p w14:paraId="44042DA1" w14:textId="6F5751E7" w:rsidR="00BD5B2B" w:rsidRPr="00D95B06" w:rsidRDefault="00BD5B2B" w:rsidP="00074696">
      <w:pPr>
        <w:pStyle w:val="Sraopastraipa"/>
        <w:spacing w:after="0" w:line="240" w:lineRule="auto"/>
        <w:ind w:left="0"/>
        <w:jc w:val="both"/>
        <w:rPr>
          <w:rFonts w:ascii="Times New Roman" w:eastAsia="Times New Roman" w:hAnsi="Times New Roman" w:cs="Times New Roman"/>
          <w:b/>
          <w:bCs/>
          <w:sz w:val="24"/>
          <w:szCs w:val="24"/>
        </w:rPr>
      </w:pPr>
    </w:p>
    <w:p w14:paraId="06B12C18" w14:textId="77777777" w:rsidR="00515FBB" w:rsidRPr="00D95B06" w:rsidRDefault="00515FBB" w:rsidP="00515FBB">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12.</w:t>
      </w:r>
      <w:r w:rsidRPr="00D95B06">
        <w:rPr>
          <w:rFonts w:ascii="Times New Roman" w:eastAsia="Times New Roman" w:hAnsi="Times New Roman" w:cs="Times New Roman"/>
          <w:sz w:val="24"/>
          <w:szCs w:val="24"/>
        </w:rPr>
        <w:tab/>
        <w:t>Jauni žmonės Lietuvoje į sprendimų priėmimą įtraukiami nacionaliniu lygmeniu (Jaunimo reikalų tarybos veikla); regioniniu lygmeniu (Savivaldybių jaunimo reikalų tarybų veiklos); Europos lygmeniu (Struktūrinio dialogo veiklos). Jaunimo reikalų taryba yra prie Jaunimo reikalų departamento prie Socialinės apsaugos ir darbo ministerijos visuomeniniais pagrindais veikianti patariamojo pobūdžio institucija. Savivaldybių jaunimo reikalų taryba taip pat yra visuomeniniais pagrindais įsteigta kolegiali institucija, veikianti prie Savivaldybės tarybos ir turinti nuolatinės ar laikinosios komisijos statusą. Nacionalinė darbo grupė struktūriniam dialogui plėtoti veikia padedant įgyvendinti ir plėtoti jaunimo ir politikos formuotojų bei organizacijų, dirbančių jaunimo klausimais, diskusijų įvairiomis temomis procesą, kuriuo siekiama užtikrinti, kad formuojant Europos Sąjungos jaunimo politiką būtų atsižvelgiama į jaunimo nuomonę (</w:t>
      </w:r>
      <w:r w:rsidRPr="00D95B06">
        <w:rPr>
          <w:rFonts w:ascii="Times New Roman" w:eastAsia="Times New Roman" w:hAnsi="Times New Roman" w:cs="Times New Roman"/>
          <w:b/>
          <w:bCs/>
          <w:sz w:val="24"/>
          <w:szCs w:val="24"/>
        </w:rPr>
        <w:t>100.43</w:t>
      </w:r>
      <w:r w:rsidRPr="00D95B06">
        <w:rPr>
          <w:rFonts w:ascii="Times New Roman" w:eastAsia="Times New Roman" w:hAnsi="Times New Roman" w:cs="Times New Roman"/>
          <w:sz w:val="24"/>
          <w:szCs w:val="24"/>
        </w:rPr>
        <w:t>).</w:t>
      </w:r>
    </w:p>
    <w:p w14:paraId="55F53BE8" w14:textId="77777777" w:rsidR="00515FBB" w:rsidRPr="00D95B06" w:rsidRDefault="00515FBB" w:rsidP="00515FBB">
      <w:pPr>
        <w:spacing w:after="0" w:line="240" w:lineRule="auto"/>
        <w:ind w:firstLine="851"/>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13.</w:t>
      </w:r>
      <w:r w:rsidRPr="00D95B06">
        <w:rPr>
          <w:rFonts w:ascii="Times New Roman" w:eastAsia="Times New Roman" w:hAnsi="Times New Roman" w:cs="Times New Roman"/>
          <w:sz w:val="24"/>
          <w:szCs w:val="24"/>
        </w:rPr>
        <w:tab/>
        <w:t xml:space="preserve">Sąlygos gauti konsultacijas su aukštos kvalifikacijos psichinės sveikatos specialistais  yra sudarytos per veikiančius atvirus jaunimo centrus ir atvirąsias jaunimo erdves. Paslaugas gali gauti visi jauni žmonės, apsilankę atvirajame jaunimo centre ar erdvėje. 2020 metais Sveikatos apsaugo ministro patvirtintame Savižudybių prevencijos veiksmų 2020-2024 metų plane buvo numatyta 40 psichologų, kurie teikia konsultacijas atviruosiuose jaunimo centruose ir (ar) atvirosiose jaunimo erdvėse. Konsultacijos gali būti teikiamos priklausomai nuo poreikio (individualiai arba grupinės), paprastai trunka apie 1-2 val. </w:t>
      </w:r>
    </w:p>
    <w:p w14:paraId="3C080D0C" w14:textId="77777777" w:rsidR="00515FBB" w:rsidRPr="00D95B06" w:rsidRDefault="00515FBB" w:rsidP="00515FBB">
      <w:pPr>
        <w:spacing w:after="0" w:line="240" w:lineRule="auto"/>
        <w:ind w:firstLine="851"/>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Nuo 2014 m. Lietuvoje įgyvendinama Jaunimo garantijų iniciatyva. Įgyvendinami projektai, kuriuose skiriamas dėmesys jaunimo aktyvinimui, motyvavimui ir socialinių kompetencijų didinimui, siekiant jų (</w:t>
      </w:r>
      <w:proofErr w:type="spellStart"/>
      <w:r w:rsidRPr="00D95B06">
        <w:rPr>
          <w:rFonts w:ascii="Times New Roman" w:eastAsia="Times New Roman" w:hAnsi="Times New Roman" w:cs="Times New Roman"/>
          <w:sz w:val="24"/>
          <w:szCs w:val="24"/>
        </w:rPr>
        <w:t>re</w:t>
      </w:r>
      <w:proofErr w:type="spellEnd"/>
      <w:r w:rsidRPr="00D95B06">
        <w:rPr>
          <w:rFonts w:ascii="Times New Roman" w:eastAsia="Times New Roman" w:hAnsi="Times New Roman" w:cs="Times New Roman"/>
          <w:sz w:val="24"/>
          <w:szCs w:val="24"/>
        </w:rPr>
        <w:t xml:space="preserve">)integracijos į darbo rinką ir (ar) švietimo sistemą. Užimtumo tarnybos prie Socialinės apsaugos ir darbo ministerijos įgyvendinamas projektas „Jaunimo socialinių kompetencijų didinimas“, skirtas 16–29 metų amžiaus nedirbantiems, nesimokantiems ir mokymuose nedalyvaujantys jauniems asmenims, registruotiems Užimtumo tarnyboje. Projekte teikiamos ir psichologų konsultacijos. </w:t>
      </w:r>
    </w:p>
    <w:p w14:paraId="1BE95011" w14:textId="540780D7" w:rsidR="00515FBB" w:rsidRPr="00D95B06" w:rsidRDefault="00515FBB" w:rsidP="00515FBB">
      <w:pPr>
        <w:spacing w:after="0" w:line="240" w:lineRule="auto"/>
        <w:ind w:firstLine="851"/>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Jaunimo reikalų </w:t>
      </w:r>
      <w:r w:rsidR="00DE4572">
        <w:rPr>
          <w:rFonts w:ascii="Times New Roman" w:eastAsia="Times New Roman" w:hAnsi="Times New Roman" w:cs="Times New Roman"/>
          <w:sz w:val="24"/>
          <w:szCs w:val="24"/>
        </w:rPr>
        <w:t>departamentas</w:t>
      </w:r>
      <w:r w:rsidR="00DE4572" w:rsidRPr="00D95B06">
        <w:rPr>
          <w:rFonts w:ascii="Times New Roman" w:eastAsia="Times New Roman" w:hAnsi="Times New Roman" w:cs="Times New Roman"/>
          <w:sz w:val="24"/>
          <w:szCs w:val="24"/>
        </w:rPr>
        <w:t xml:space="preserve"> </w:t>
      </w:r>
      <w:r w:rsidRPr="00D95B06">
        <w:rPr>
          <w:rFonts w:ascii="Times New Roman" w:eastAsia="Times New Roman" w:hAnsi="Times New Roman" w:cs="Times New Roman"/>
          <w:sz w:val="24"/>
          <w:szCs w:val="24"/>
        </w:rPr>
        <w:t xml:space="preserve">prie Socialinės apsaugos ir darbo ministerijos </w:t>
      </w:r>
      <w:r w:rsidR="00DE4572" w:rsidRPr="00DE4572">
        <w:rPr>
          <w:rFonts w:ascii="Times New Roman" w:eastAsia="Times New Roman" w:hAnsi="Times New Roman" w:cs="Times New Roman"/>
          <w:sz w:val="24"/>
          <w:szCs w:val="24"/>
        </w:rPr>
        <w:t xml:space="preserve">įgyvendina projektą </w:t>
      </w:r>
      <w:r w:rsidRPr="00D95B06">
        <w:rPr>
          <w:rFonts w:ascii="Times New Roman" w:eastAsia="Times New Roman" w:hAnsi="Times New Roman" w:cs="Times New Roman"/>
          <w:sz w:val="24"/>
          <w:szCs w:val="24"/>
        </w:rPr>
        <w:t xml:space="preserve">„Judam“, </w:t>
      </w:r>
      <w:r w:rsidR="00DE4572" w:rsidRPr="00DE4572">
        <w:rPr>
          <w:rFonts w:ascii="Times New Roman" w:eastAsia="Times New Roman" w:hAnsi="Times New Roman" w:cs="Times New Roman"/>
          <w:sz w:val="24"/>
          <w:szCs w:val="24"/>
        </w:rPr>
        <w:t xml:space="preserve">kuris yra skirtas </w:t>
      </w:r>
      <w:r w:rsidRPr="00D95B06">
        <w:rPr>
          <w:rFonts w:ascii="Times New Roman" w:eastAsia="Times New Roman" w:hAnsi="Times New Roman" w:cs="Times New Roman"/>
          <w:sz w:val="24"/>
          <w:szCs w:val="24"/>
        </w:rPr>
        <w:t xml:space="preserve">labiausiai pažeidžiamiems 15-29 m. jaunuoliams (turintiems </w:t>
      </w:r>
      <w:r w:rsidRPr="00D95B06">
        <w:rPr>
          <w:rFonts w:ascii="Times New Roman" w:eastAsia="Times New Roman" w:hAnsi="Times New Roman" w:cs="Times New Roman"/>
          <w:sz w:val="24"/>
          <w:szCs w:val="24"/>
        </w:rPr>
        <w:lastRenderedPageBreak/>
        <w:t xml:space="preserve">priklausomybių, problemų su teisėsauga, jaunuoliams, gyvenantiems ar išėjusiems iš globos įstaigų ir pan.). </w:t>
      </w:r>
      <w:r w:rsidR="00DE4572" w:rsidRPr="00DE4572">
        <w:rPr>
          <w:rFonts w:ascii="Times New Roman" w:eastAsia="Times New Roman" w:hAnsi="Times New Roman" w:cs="Times New Roman"/>
          <w:sz w:val="24"/>
          <w:szCs w:val="24"/>
        </w:rPr>
        <w:t>Projekto tikslas – mažinti nedirbančio, nesimokančio, mokymuose nedalyvaujančio 15-29 m. amžiaus jaunimo skaičių, įgyvendinant intervencijos ir aktyvumo skatinimo priemones, atsižvelgiant į jauno asmens poreikius ir galimybes. Pagal poreikį jaunuoliui gali būti teikiamos siauros srities specialisto paslaugos: psichologo, socialinio darbuotojo, teisininko, lietuvių ar anglų kalbos mokytojo, asmeninio finansininko, karjeros specialisto ir pan.</w:t>
      </w:r>
    </w:p>
    <w:p w14:paraId="544454FD" w14:textId="60B15352" w:rsidR="00ED64EE" w:rsidRPr="00D95B06" w:rsidRDefault="00515FBB" w:rsidP="00515FBB">
      <w:pPr>
        <w:spacing w:after="0" w:line="240" w:lineRule="auto"/>
        <w:ind w:firstLine="851"/>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Bedarbiai iki 29 m. yra viena iš darbo rinkoje papildomai remiamų asmenų grupių, numatytų Užimtumo įstatyme, ir gali naudotis Užimtumo tarnybos teikiamomis konsultavimo (profesinio konsultavimo, profesinės karjeros planavimo, psichologinio konsultavimo) paslaugomis.</w:t>
      </w:r>
      <w:r w:rsidR="00BD5B2B" w:rsidRPr="00D95B06">
        <w:rPr>
          <w:rFonts w:ascii="Times New Roman" w:eastAsia="Times New Roman" w:hAnsi="Times New Roman" w:cs="Times New Roman"/>
          <w:sz w:val="24"/>
          <w:szCs w:val="24"/>
        </w:rPr>
        <w:t xml:space="preserve"> </w:t>
      </w:r>
    </w:p>
    <w:p w14:paraId="5C7D5E4D" w14:textId="2DF7CD41" w:rsidR="00ED64EE" w:rsidRPr="00D95B06" w:rsidRDefault="008811DD" w:rsidP="00074696">
      <w:pPr>
        <w:autoSpaceDE w:val="0"/>
        <w:autoSpaceDN w:val="0"/>
        <w:adjustRightInd w:val="0"/>
        <w:spacing w:after="0" w:line="240" w:lineRule="auto"/>
        <w:ind w:firstLine="851"/>
        <w:jc w:val="both"/>
        <w:rPr>
          <w:rFonts w:ascii="Times New Roman" w:hAnsi="Times New Roman" w:cs="Times New Roman"/>
          <w:sz w:val="24"/>
          <w:szCs w:val="24"/>
        </w:rPr>
      </w:pPr>
      <w:r w:rsidRPr="00D95B06">
        <w:rPr>
          <w:rFonts w:ascii="Times New Roman" w:hAnsi="Times New Roman" w:cs="Times New Roman"/>
          <w:sz w:val="24"/>
          <w:szCs w:val="24"/>
        </w:rPr>
        <w:t>14.</w:t>
      </w:r>
      <w:r w:rsidRPr="00D95B06">
        <w:rPr>
          <w:rFonts w:ascii="Times New Roman" w:hAnsi="Times New Roman" w:cs="Times New Roman"/>
          <w:sz w:val="24"/>
          <w:szCs w:val="24"/>
        </w:rPr>
        <w:tab/>
      </w:r>
      <w:r w:rsidR="00ED64EE" w:rsidRPr="00D95B06">
        <w:rPr>
          <w:rFonts w:ascii="Times New Roman" w:hAnsi="Times New Roman" w:cs="Times New Roman"/>
          <w:sz w:val="24"/>
          <w:szCs w:val="24"/>
        </w:rPr>
        <w:t xml:space="preserve">Tokia sistema, kai Lietuvoje kvalifikuota psichiatrijos pagalba prieinama visų amžiaus grupių gyventojams (įskaitant ir jaunus asmenis), egzistuoja nuo 1996 metų. Pirminės ambulatorinės psichikos sveikatos priežiūros paslaugos visiems prisirašiusiems gyventojams yra teikiamos kompleksiškai – psichiatrinę pagalbą teikia psichikos sveikatos centrų specialistų komanda (gyd. psichiatras, gyd. vaikų ir paauglių psichiatras, psichologas, socialinis darbuotojas ir psichikos sveikatos slaugytojas). Iš viso 60-yje savivaldybių šiuo metu veikia apie 116 psichikos sveikatos centrų. Į juos pacientai (ar šeimos nariai) gali kreiptis tiesiogiai, be jokio siuntimo. </w:t>
      </w:r>
    </w:p>
    <w:p w14:paraId="7AC9A202" w14:textId="3E8D30AA" w:rsidR="00ED64EE" w:rsidRPr="00D95B06" w:rsidRDefault="008811DD" w:rsidP="00074696">
      <w:pPr>
        <w:autoSpaceDE w:val="0"/>
        <w:autoSpaceDN w:val="0"/>
        <w:adjustRightInd w:val="0"/>
        <w:spacing w:after="0" w:line="240" w:lineRule="auto"/>
        <w:ind w:firstLine="851"/>
        <w:jc w:val="both"/>
        <w:rPr>
          <w:rFonts w:ascii="Times New Roman" w:hAnsi="Times New Roman" w:cs="Times New Roman"/>
          <w:sz w:val="24"/>
          <w:szCs w:val="24"/>
        </w:rPr>
      </w:pPr>
      <w:r w:rsidRPr="00D95B06">
        <w:rPr>
          <w:rFonts w:ascii="Times New Roman" w:eastAsia="Calibri" w:hAnsi="Times New Roman" w:cs="Times New Roman"/>
          <w:sz w:val="24"/>
          <w:szCs w:val="24"/>
          <w:lang w:eastAsia="lt-LT"/>
        </w:rPr>
        <w:t>15.</w:t>
      </w:r>
      <w:r w:rsidRPr="00D95B06">
        <w:rPr>
          <w:rFonts w:ascii="Times New Roman" w:eastAsia="Calibri" w:hAnsi="Times New Roman" w:cs="Times New Roman"/>
          <w:sz w:val="24"/>
          <w:szCs w:val="24"/>
          <w:lang w:eastAsia="lt-LT"/>
        </w:rPr>
        <w:tab/>
      </w:r>
      <w:r w:rsidR="00ED64EE" w:rsidRPr="00D95B06">
        <w:rPr>
          <w:rFonts w:ascii="Times New Roman" w:eastAsia="Calibri" w:hAnsi="Times New Roman" w:cs="Times New Roman"/>
          <w:sz w:val="24"/>
          <w:szCs w:val="24"/>
          <w:lang w:eastAsia="lt-LT"/>
        </w:rPr>
        <w:t xml:space="preserve">Siekiant gerinti psichologinės pagalbos prieinamumą 2021 m. bus dar mažinamas prie psichikos sveikatos centrų prirašytų asmenų, tenkančių vienam psichologui, skaičius iki 10 000 (šiuo metu yra 17 000) ir šio sprendimo įgyvendinimui numatyta skirti papildomas Privalomojo sveikatos draudimo fondo biudžeto lėšas. </w:t>
      </w:r>
      <w:r w:rsidR="00ED64EE" w:rsidRPr="00D95B06">
        <w:rPr>
          <w:rFonts w:ascii="Times New Roman" w:hAnsi="Times New Roman" w:cs="Times New Roman"/>
          <w:color w:val="000000"/>
          <w:sz w:val="24"/>
          <w:szCs w:val="24"/>
        </w:rPr>
        <w:t>Tai reiškia, kad planuojama dar ženkliai padidinti medicinos psichologų skaičių psichikos sveikatos centruose ir pirminio lygmens pagalba taps dar labiau prieinama.</w:t>
      </w:r>
      <w:r w:rsidRPr="00D95B06">
        <w:rPr>
          <w:rFonts w:ascii="Times New Roman" w:hAnsi="Times New Roman" w:cs="Times New Roman"/>
          <w:color w:val="000000"/>
          <w:sz w:val="24"/>
          <w:szCs w:val="24"/>
        </w:rPr>
        <w:t xml:space="preserve"> </w:t>
      </w:r>
      <w:r w:rsidR="00ED64EE" w:rsidRPr="00D95B06">
        <w:rPr>
          <w:rFonts w:ascii="Times New Roman" w:hAnsi="Times New Roman" w:cs="Times New Roman"/>
          <w:sz w:val="24"/>
          <w:szCs w:val="24"/>
        </w:rPr>
        <w:t>Nuo 2020 metų rudens visuose savivaldybių visuomenės sveikatos biuruose pradėtos teikti šios nemokamos psichologinės gerovės ir psichikos sveikatos stiprinimo paslaugos (vadovaujantis 2020 m. liepos 31 d. Sveikatos apsaugos ministro įsakymu Dėl psichologinės gerovės ir psichikos sveikatos stiprinimo paslaugų teikimo tvarkos aprašo patvirtinimo”): iki 5 individualių psichologo konsultacijų, kurios, pageidaujant, gali būti teikiamos anonimiškai; streso valdymo, emocijų atpažinimo ir valdymo grupiniai užsiėmimai; savitarpio pagalbos grupių užsiėmimai (įvairiomis temomis); psichologinės konsultacijos grupėse.</w:t>
      </w:r>
    </w:p>
    <w:p w14:paraId="24591566" w14:textId="59A1FEEA" w:rsidR="00ED64EE" w:rsidRPr="00D95B06" w:rsidRDefault="008811DD" w:rsidP="00074696">
      <w:pPr>
        <w:spacing w:after="0" w:line="240" w:lineRule="auto"/>
        <w:ind w:firstLine="851"/>
        <w:jc w:val="both"/>
        <w:rPr>
          <w:rFonts w:ascii="Times New Roman" w:hAnsi="Times New Roman" w:cs="Times New Roman"/>
          <w:sz w:val="24"/>
          <w:szCs w:val="24"/>
          <w:lang w:eastAsia="zh-CN"/>
        </w:rPr>
      </w:pPr>
      <w:r w:rsidRPr="00D95B06">
        <w:rPr>
          <w:rFonts w:ascii="Times New Roman" w:hAnsi="Times New Roman" w:cs="Times New Roman"/>
          <w:color w:val="000000"/>
          <w:sz w:val="24"/>
          <w:szCs w:val="24"/>
          <w:lang w:eastAsia="lt-LT"/>
        </w:rPr>
        <w:t>16.</w:t>
      </w:r>
      <w:r w:rsidRPr="00D95B06">
        <w:rPr>
          <w:rFonts w:ascii="Times New Roman" w:hAnsi="Times New Roman" w:cs="Times New Roman"/>
          <w:color w:val="000000"/>
          <w:sz w:val="24"/>
          <w:szCs w:val="24"/>
          <w:lang w:eastAsia="lt-LT"/>
        </w:rPr>
        <w:tab/>
      </w:r>
      <w:r w:rsidR="00ED64EE" w:rsidRPr="00D95B06">
        <w:rPr>
          <w:rFonts w:ascii="Times New Roman" w:hAnsi="Times New Roman" w:cs="Times New Roman"/>
          <w:color w:val="000000"/>
          <w:sz w:val="24"/>
          <w:szCs w:val="24"/>
          <w:lang w:eastAsia="lt-LT"/>
        </w:rPr>
        <w:t xml:space="preserve">Tęsiama iniciatyva, skirta jaunimo sveikatos gerinimui – „Adaptuoto ir </w:t>
      </w:r>
      <w:r w:rsidR="00ED64EE" w:rsidRPr="00D95B06">
        <w:rPr>
          <w:rFonts w:ascii="Times New Roman" w:hAnsi="Times New Roman" w:cs="Times New Roman"/>
          <w:sz w:val="24"/>
          <w:szCs w:val="24"/>
        </w:rPr>
        <w:t xml:space="preserve">išplėsto Jaunimui palankių sveikatos priežiūros paslaugų (JPSPP) teikimo modelio įdiegimas“ savivaldybėse. </w:t>
      </w:r>
      <w:r w:rsidR="00ED64EE" w:rsidRPr="00D95B06">
        <w:rPr>
          <w:rFonts w:ascii="Times New Roman" w:hAnsi="Times New Roman" w:cs="Times New Roman"/>
          <w:color w:val="000000"/>
          <w:sz w:val="24"/>
          <w:szCs w:val="24"/>
          <w:lang w:eastAsia="lt-LT"/>
        </w:rPr>
        <w:t xml:space="preserve">Tikslas yra į vieningą tinklą sujungti jau egzistuojančius sveikatos priežiūros paslaugų teikėjus ir pagerinti jų bendradarbiavimą teikiant efektyvesnes, jaunimui pritaikytas sveikatos priežiūros paslaugas, taip pat organizuoti ir „žemo slenksčio“ bei atvejo vadybos principais paremtų sveikatos priežiūros paslaugų teikimą, t. y. įvertinti pasikonsultuoti atvykusio jaunuolio poreikius, sudaryti paslaugų teikimo planą, tarpininkauti jaunuoliui kreipiantis į asmens sveikatos priežiūros ar kitas ne sveikatos sektoriaus įstaigas. </w:t>
      </w:r>
      <w:r w:rsidR="00ED64EE" w:rsidRPr="00D95B06">
        <w:rPr>
          <w:rFonts w:ascii="Times New Roman" w:hAnsi="Times New Roman" w:cs="Times New Roman"/>
          <w:sz w:val="24"/>
          <w:szCs w:val="24"/>
        </w:rPr>
        <w:t xml:space="preserve">Šiuo metu atnaujintas </w:t>
      </w:r>
      <w:r w:rsidR="00ED64EE" w:rsidRPr="00D95B06">
        <w:rPr>
          <w:rFonts w:ascii="Times New Roman" w:hAnsi="Times New Roman" w:cs="Times New Roman"/>
          <w:sz w:val="24"/>
          <w:szCs w:val="24"/>
          <w:lang w:eastAsia="zh-CN"/>
        </w:rPr>
        <w:t xml:space="preserve">JPSPP teikimo modelio ir koordinavimo nacionaliniu lygiu aprašas. Parengti / atnaujinti 8 algoritmai (Lytiškai plintančių ligų ir neplanuoto nėštumo neigiamo poveikio sveikatai mažinimo; Pagalbos seksualinio smurto atveju; Depresijos neigiamo poveikio sveikatai mažinimo; </w:t>
      </w:r>
      <w:r w:rsidR="00ED64EE" w:rsidRPr="00D95B06">
        <w:rPr>
          <w:rFonts w:ascii="Times New Roman" w:hAnsi="Times New Roman" w:cs="Times New Roman"/>
          <w:sz w:val="24"/>
          <w:szCs w:val="24"/>
        </w:rPr>
        <w:t xml:space="preserve">Savižudybių ir </w:t>
      </w:r>
      <w:proofErr w:type="spellStart"/>
      <w:r w:rsidR="00ED64EE" w:rsidRPr="00D95B06">
        <w:rPr>
          <w:rFonts w:ascii="Times New Roman" w:hAnsi="Times New Roman" w:cs="Times New Roman"/>
          <w:sz w:val="24"/>
          <w:szCs w:val="24"/>
        </w:rPr>
        <w:t>savižalos</w:t>
      </w:r>
      <w:proofErr w:type="spellEnd"/>
      <w:r w:rsidR="00ED64EE" w:rsidRPr="00D95B06">
        <w:rPr>
          <w:rFonts w:ascii="Times New Roman" w:hAnsi="Times New Roman" w:cs="Times New Roman"/>
          <w:sz w:val="24"/>
          <w:szCs w:val="24"/>
        </w:rPr>
        <w:t xml:space="preserve"> neigiamo poveikio sveikatai mažinimo; Psichiką veikiančių medžiagų vartojimo neigiamo poveikio sveikatai ma</w:t>
      </w:r>
      <w:r w:rsidR="002B2348" w:rsidRPr="00D95B06">
        <w:rPr>
          <w:rFonts w:ascii="Times New Roman" w:hAnsi="Times New Roman" w:cs="Times New Roman"/>
          <w:sz w:val="24"/>
          <w:szCs w:val="24"/>
        </w:rPr>
        <w:t>ž</w:t>
      </w:r>
      <w:r w:rsidR="00ED64EE" w:rsidRPr="00D95B06">
        <w:rPr>
          <w:rFonts w:ascii="Times New Roman" w:hAnsi="Times New Roman" w:cs="Times New Roman"/>
          <w:sz w:val="24"/>
          <w:szCs w:val="24"/>
        </w:rPr>
        <w:t xml:space="preserve">inimo ir kt.), kurie aprašo </w:t>
      </w:r>
      <w:r w:rsidR="00ED64EE" w:rsidRPr="00D95B06">
        <w:rPr>
          <w:rFonts w:ascii="Times New Roman" w:eastAsia="Calibri" w:hAnsi="Times New Roman" w:cs="Times New Roman"/>
          <w:sz w:val="24"/>
          <w:szCs w:val="24"/>
        </w:rPr>
        <w:t xml:space="preserve">sveikatos stiprinimo, rizikos veiksnių įvertinimo, prevencijos veiklų bei valdymo tvarką asmeninio kontakto atveju. </w:t>
      </w:r>
      <w:r w:rsidR="00ED64EE" w:rsidRPr="00D95B06">
        <w:rPr>
          <w:rFonts w:ascii="Times New Roman" w:hAnsi="Times New Roman" w:cs="Times New Roman"/>
          <w:sz w:val="24"/>
          <w:szCs w:val="24"/>
          <w:lang w:eastAsia="zh-CN"/>
        </w:rPr>
        <w:t>Pasirašytos sutartys su projektų vykdytojais, diegsiančiais atnaujintą JPSPP teikimo modelį 23 savivaldybėse, iš jų 10 savivaldybių jau yra dalyvavusios ankstesnio finansavimo periodo priemonės įgyvendinime.</w:t>
      </w:r>
    </w:p>
    <w:p w14:paraId="231A651B" w14:textId="2EB9CCBC" w:rsidR="00BD5B2B" w:rsidRPr="00D95B06" w:rsidRDefault="008811DD" w:rsidP="00074696">
      <w:pPr>
        <w:tabs>
          <w:tab w:val="left" w:pos="1276"/>
        </w:tabs>
        <w:spacing w:after="0" w:line="240" w:lineRule="auto"/>
        <w:ind w:firstLine="993"/>
        <w:jc w:val="both"/>
        <w:rPr>
          <w:rFonts w:ascii="Times New Roman" w:eastAsia="Times New Roman" w:hAnsi="Times New Roman" w:cs="Times New Roman"/>
          <w:sz w:val="24"/>
          <w:szCs w:val="24"/>
        </w:rPr>
      </w:pPr>
      <w:r w:rsidRPr="00D95B06">
        <w:rPr>
          <w:rFonts w:ascii="Times New Roman" w:hAnsi="Times New Roman" w:cs="Times New Roman"/>
          <w:sz w:val="24"/>
          <w:szCs w:val="24"/>
          <w:lang w:eastAsia="zh-CN"/>
        </w:rPr>
        <w:t>17.</w:t>
      </w:r>
      <w:r w:rsidRPr="00D95B06">
        <w:rPr>
          <w:rFonts w:ascii="Times New Roman" w:hAnsi="Times New Roman" w:cs="Times New Roman"/>
          <w:sz w:val="24"/>
          <w:szCs w:val="24"/>
          <w:lang w:eastAsia="zh-CN"/>
        </w:rPr>
        <w:tab/>
        <w:t xml:space="preserve"> </w:t>
      </w:r>
      <w:r w:rsidR="00ED64EE" w:rsidRPr="00D95B06">
        <w:rPr>
          <w:rFonts w:ascii="Times New Roman" w:hAnsi="Times New Roman" w:cs="Times New Roman"/>
          <w:sz w:val="24"/>
          <w:szCs w:val="24"/>
          <w:lang w:eastAsia="zh-CN"/>
        </w:rPr>
        <w:t xml:space="preserve">Sveikatos apsaugos ministerija administruoja Valstybinį visuomenės sveikatos stiprinimo fondą (toliau – Fondas) (įsteigtas nuo 2016 m. sausio 1 d.). Fondo lėšos yra naudojamos visuomenės sveikatos išsaugojimo ir stiprinimo veikloms, įskaitant prevencinius projektus, socialinę reklamą, mokslinius tyrimus, remti. Galimi pareiškėjai: mokslo ir studijų institucijos, nevyriausybinės organizacijos, juridiniai asmenys (išskyrus valstybės ir savivaldybių institucijas ir įstaigas), biudžetinės įstaigos, viešosios įstaigos. 2020 metais Fondo lėšomis finansuota 17 </w:t>
      </w:r>
      <w:r w:rsidR="00ED64EE" w:rsidRPr="00D95B06">
        <w:rPr>
          <w:rFonts w:ascii="Times New Roman" w:hAnsi="Times New Roman" w:cs="Times New Roman"/>
          <w:sz w:val="24"/>
          <w:szCs w:val="24"/>
          <w:lang w:eastAsia="zh-CN"/>
        </w:rPr>
        <w:lastRenderedPageBreak/>
        <w:t xml:space="preserve">nevyriausybinių organizacijų projektų skirtų visuomenės psichikos sveikatos stiprinimui (898,6 tūkst. </w:t>
      </w:r>
      <w:r w:rsidR="00134AD8" w:rsidRPr="00D95B06">
        <w:rPr>
          <w:rFonts w:ascii="Times New Roman" w:hAnsi="Times New Roman" w:cs="Times New Roman"/>
          <w:sz w:val="24"/>
          <w:szCs w:val="24"/>
          <w:lang w:eastAsia="zh-CN"/>
        </w:rPr>
        <w:t>e</w:t>
      </w:r>
      <w:r w:rsidR="00ED64EE" w:rsidRPr="00D95B06">
        <w:rPr>
          <w:rFonts w:ascii="Times New Roman" w:hAnsi="Times New Roman" w:cs="Times New Roman"/>
          <w:sz w:val="24"/>
          <w:szCs w:val="24"/>
          <w:lang w:eastAsia="zh-CN"/>
        </w:rPr>
        <w:t>urų) ir 3 moksliniai tyrimai visuomenės psichikos sveikatos stiprinimo srityje.</w:t>
      </w:r>
      <w:r w:rsidR="00ED64EE" w:rsidRPr="00D95B06">
        <w:rPr>
          <w:rFonts w:ascii="Times New Roman" w:eastAsia="Times New Roman" w:hAnsi="Times New Roman" w:cs="Times New Roman"/>
          <w:sz w:val="24"/>
          <w:szCs w:val="24"/>
        </w:rPr>
        <w:t xml:space="preserve"> </w:t>
      </w:r>
      <w:r w:rsidR="00BD5B2B" w:rsidRPr="00D95B06">
        <w:rPr>
          <w:rFonts w:ascii="Times New Roman" w:eastAsia="Times New Roman" w:hAnsi="Times New Roman" w:cs="Times New Roman"/>
          <w:sz w:val="24"/>
          <w:szCs w:val="24"/>
        </w:rPr>
        <w:t>(</w:t>
      </w:r>
      <w:r w:rsidR="00BD5B2B" w:rsidRPr="00D95B06">
        <w:rPr>
          <w:rFonts w:ascii="Times New Roman" w:eastAsia="Times New Roman" w:hAnsi="Times New Roman" w:cs="Times New Roman"/>
          <w:b/>
          <w:bCs/>
          <w:sz w:val="24"/>
          <w:szCs w:val="24"/>
        </w:rPr>
        <w:t>100.140</w:t>
      </w:r>
      <w:r w:rsidR="00BD5B2B" w:rsidRPr="00D95B06">
        <w:rPr>
          <w:rFonts w:ascii="Times New Roman" w:eastAsia="Times New Roman" w:hAnsi="Times New Roman" w:cs="Times New Roman"/>
          <w:sz w:val="24"/>
          <w:szCs w:val="24"/>
        </w:rPr>
        <w:t>).</w:t>
      </w:r>
    </w:p>
    <w:p w14:paraId="49D1E9F8" w14:textId="77777777" w:rsidR="00FB0DEF" w:rsidRPr="00D95B06" w:rsidRDefault="00FB0DEF" w:rsidP="00074696">
      <w:pPr>
        <w:pStyle w:val="Sraopastraipa"/>
        <w:spacing w:after="0" w:line="240" w:lineRule="auto"/>
        <w:ind w:left="0"/>
        <w:jc w:val="both"/>
        <w:rPr>
          <w:rFonts w:ascii="Times New Roman" w:hAnsi="Times New Roman" w:cs="Times New Roman"/>
          <w:b/>
          <w:bCs/>
          <w:sz w:val="24"/>
          <w:szCs w:val="24"/>
        </w:rPr>
      </w:pPr>
    </w:p>
    <w:p w14:paraId="69A02EB2" w14:textId="4FBC93BD"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Lyčių lygybė</w:t>
      </w:r>
    </w:p>
    <w:p w14:paraId="532B24CF" w14:textId="39300552" w:rsidR="00134AD8" w:rsidRPr="00D95B06" w:rsidRDefault="00134AD8" w:rsidP="00074696">
      <w:pPr>
        <w:spacing w:after="0" w:line="240" w:lineRule="auto"/>
        <w:ind w:firstLine="709"/>
        <w:jc w:val="both"/>
        <w:rPr>
          <w:rFonts w:ascii="Times New Roman" w:eastAsia="Times New Roman" w:hAnsi="Times New Roman" w:cs="Times New Roman"/>
          <w:sz w:val="24"/>
          <w:szCs w:val="24"/>
        </w:rPr>
      </w:pPr>
    </w:p>
    <w:p w14:paraId="0248F8C1" w14:textId="2F7A1D3D" w:rsidR="00134AD8"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18. </w:t>
      </w:r>
      <w:r w:rsidR="00134AD8" w:rsidRPr="00D95B06">
        <w:rPr>
          <w:rFonts w:ascii="Times New Roman" w:eastAsia="Times New Roman" w:hAnsi="Times New Roman" w:cs="Times New Roman"/>
          <w:sz w:val="24"/>
          <w:szCs w:val="24"/>
        </w:rPr>
        <w:t>2020 m. išrinkus naują parlamentą, jo p</w:t>
      </w:r>
      <w:r w:rsidR="006F5FC6" w:rsidRPr="00D95B06">
        <w:rPr>
          <w:rFonts w:ascii="Times New Roman" w:eastAsia="Times New Roman" w:hAnsi="Times New Roman" w:cs="Times New Roman"/>
          <w:sz w:val="24"/>
          <w:szCs w:val="24"/>
        </w:rPr>
        <w:t>ir</w:t>
      </w:r>
      <w:r w:rsidR="00134AD8" w:rsidRPr="00D95B06">
        <w:rPr>
          <w:rFonts w:ascii="Times New Roman" w:eastAsia="Times New Roman" w:hAnsi="Times New Roman" w:cs="Times New Roman"/>
          <w:sz w:val="24"/>
          <w:szCs w:val="24"/>
        </w:rPr>
        <w:t xml:space="preserve">mininke tapo moteris. </w:t>
      </w:r>
      <w:r w:rsidR="006F5FC6" w:rsidRPr="00D95B06">
        <w:rPr>
          <w:rFonts w:ascii="Times New Roman" w:eastAsia="Times New Roman" w:hAnsi="Times New Roman" w:cs="Times New Roman"/>
          <w:sz w:val="24"/>
          <w:szCs w:val="24"/>
        </w:rPr>
        <w:t>Po parlamento rinkimų s</w:t>
      </w:r>
      <w:r w:rsidR="00134AD8" w:rsidRPr="00D95B06">
        <w:rPr>
          <w:rFonts w:ascii="Times New Roman" w:eastAsia="Times New Roman" w:hAnsi="Times New Roman" w:cs="Times New Roman"/>
          <w:sz w:val="24"/>
          <w:szCs w:val="24"/>
        </w:rPr>
        <w:t xml:space="preserve">udarius naują Vyriausybę, Ministre Pirmininke taip pat tapo moteris. Ministrų kabinete iš </w:t>
      </w:r>
      <w:r w:rsidR="006F5FC6" w:rsidRPr="00D95B06">
        <w:rPr>
          <w:rFonts w:ascii="Times New Roman" w:eastAsia="Times New Roman" w:hAnsi="Times New Roman" w:cs="Times New Roman"/>
          <w:sz w:val="24"/>
          <w:szCs w:val="24"/>
        </w:rPr>
        <w:t xml:space="preserve">14 </w:t>
      </w:r>
      <w:r w:rsidR="00134AD8" w:rsidRPr="00D95B06">
        <w:rPr>
          <w:rFonts w:ascii="Times New Roman" w:eastAsia="Times New Roman" w:hAnsi="Times New Roman" w:cs="Times New Roman"/>
          <w:sz w:val="24"/>
          <w:szCs w:val="24"/>
        </w:rPr>
        <w:t xml:space="preserve">ministrų </w:t>
      </w:r>
      <w:r w:rsidR="006F5FC6" w:rsidRPr="00D95B06">
        <w:rPr>
          <w:rFonts w:ascii="Times New Roman" w:eastAsia="Times New Roman" w:hAnsi="Times New Roman" w:cs="Times New Roman"/>
          <w:sz w:val="24"/>
          <w:szCs w:val="24"/>
        </w:rPr>
        <w:t xml:space="preserve">6 </w:t>
      </w:r>
      <w:r w:rsidR="00BD7819" w:rsidRPr="00D95B06">
        <w:rPr>
          <w:rFonts w:ascii="Times New Roman" w:eastAsia="Times New Roman" w:hAnsi="Times New Roman" w:cs="Times New Roman"/>
          <w:sz w:val="24"/>
          <w:szCs w:val="24"/>
        </w:rPr>
        <w:t xml:space="preserve">yra </w:t>
      </w:r>
      <w:r w:rsidR="00134AD8" w:rsidRPr="00D95B06">
        <w:rPr>
          <w:rFonts w:ascii="Times New Roman" w:eastAsia="Times New Roman" w:hAnsi="Times New Roman" w:cs="Times New Roman"/>
          <w:sz w:val="24"/>
          <w:szCs w:val="24"/>
        </w:rPr>
        <w:t>moterys.</w:t>
      </w:r>
      <w:r w:rsidR="006F5FC6" w:rsidRPr="00D95B06">
        <w:rPr>
          <w:rFonts w:ascii="Times New Roman" w:eastAsia="Times New Roman" w:hAnsi="Times New Roman" w:cs="Times New Roman"/>
          <w:sz w:val="24"/>
          <w:szCs w:val="24"/>
        </w:rPr>
        <w:t xml:space="preserve"> </w:t>
      </w:r>
      <w:r w:rsidR="00D66755" w:rsidRPr="00D95B06">
        <w:rPr>
          <w:rFonts w:ascii="Times New Roman" w:eastAsia="Times New Roman" w:hAnsi="Times New Roman" w:cs="Times New Roman"/>
          <w:sz w:val="24"/>
          <w:szCs w:val="24"/>
        </w:rPr>
        <w:t>2021 m. Konstitucinio Teismo pirmininke pirmą kartą tapo moteris.</w:t>
      </w:r>
      <w:r w:rsidR="00D852A1" w:rsidRPr="00D95B06">
        <w:rPr>
          <w:rFonts w:ascii="Times New Roman" w:eastAsia="Times New Roman" w:hAnsi="Times New Roman" w:cs="Times New Roman"/>
          <w:sz w:val="24"/>
          <w:szCs w:val="24"/>
        </w:rPr>
        <w:t xml:space="preserve"> Taip pat pirmą kartą generalinė prokurorė yra moteris.</w:t>
      </w:r>
    </w:p>
    <w:p w14:paraId="107C8E1C" w14:textId="30E6A6A7" w:rsidR="00774D53" w:rsidRPr="00D95B06" w:rsidRDefault="00515FBB" w:rsidP="00074696">
      <w:pPr>
        <w:spacing w:after="0" w:line="240" w:lineRule="auto"/>
        <w:ind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sz w:val="24"/>
          <w:szCs w:val="24"/>
        </w:rPr>
        <w:t xml:space="preserve">19. Siekiant nuosekliai, kompleksiškai ir sistemingai spręsti lyčių lygybės problemas, įgyvendinama Valstybinė moterų ir vyrų lygių galimybių programa 2015–2021 metams. Šios programos tikslai – skatinti vienodas moterų ir vyrų galimybes užimtumo ir darbo srityje, siekti subalansuoto moterų ir vyrų dalyvavimo priimant sprendimus ir einant aukščiausias pareigas, didinti moterų ir vyrų lygybės institucinių mechanizmų efektyvumą, skatinti lyčių aspekto integravimą daugelyje sričių: švietimo ir mokslo, kultūros, sveikatos apsaugos, aplinkos, krašto apsaugos, teisingumo prieinamumo, bei įgyvendinti Europos Sąjungos ir tarptautinius įsipareigojimus moterų ir vyrų lygybės srityje. 2020 m. birželio 25 d. priimtame (įsigaliojo 2021 m. sausio 1 d.) Strateginio valdymo įstatyme lyčių lygybės principas įtvirtintas kaip horizontalusis principas, nustatantis, kad rengiant ir įgyvendinant planavimo dokumentus, turi būti atsižvelgiama į lyčių aspekto integravimą planavimo, įgyvendinimo, stebėsenos ir vertinimo etapais. 2020 m. rugsėjo 9 d. Lietuvos Respublikos Vyriausybės patvirtintame 2021–2030 m. Nacionaliniame pažangos plane įtvirtintas lygių galimybių visiems principas, kurio sudedamoji dalis yra ir lyčių lygybė. 2020 gruodžio 23 d. priimtas ir 2021 m. balandžio 1 d., įsigaliojo Lietuvos Respublikos valstybinio socialinio draudimo įstatymo pakeitimo įstatymas, kuris nustatė, kad </w:t>
      </w:r>
      <w:r w:rsidR="00093892" w:rsidRPr="00093892">
        <w:rPr>
          <w:rFonts w:ascii="Times New Roman" w:eastAsia="Times New Roman" w:hAnsi="Times New Roman" w:cs="Times New Roman"/>
          <w:sz w:val="24"/>
          <w:szCs w:val="24"/>
        </w:rPr>
        <w:t>Valstybinio socialinio draudimo fondo valdyba prie Socialinės apsaugos ir darbo ministerijos</w:t>
      </w:r>
      <w:r w:rsidR="00093892" w:rsidRPr="00D95B06">
        <w:rPr>
          <w:rFonts w:ascii="Times New Roman" w:eastAsia="Times New Roman" w:hAnsi="Times New Roman" w:cs="Times New Roman"/>
          <w:sz w:val="24"/>
          <w:szCs w:val="24"/>
        </w:rPr>
        <w:t xml:space="preserve"> </w:t>
      </w:r>
      <w:r w:rsidRPr="00D95B06">
        <w:rPr>
          <w:rFonts w:ascii="Times New Roman" w:eastAsia="Times New Roman" w:hAnsi="Times New Roman" w:cs="Times New Roman"/>
          <w:sz w:val="24"/>
          <w:szCs w:val="24"/>
        </w:rPr>
        <w:t>privalo viešai skelbti darbo užmokesčio vidurkius pagal lytį, kai darbdavys, turi daugiau nei 8 darbuotojus, iš kurių ne mažiau kaip 3 yra moterys arba vyrai (</w:t>
      </w:r>
      <w:r w:rsidRPr="00D95B06">
        <w:rPr>
          <w:rFonts w:ascii="Times New Roman" w:eastAsia="Times New Roman" w:hAnsi="Times New Roman" w:cs="Times New Roman"/>
          <w:b/>
          <w:bCs/>
          <w:sz w:val="24"/>
          <w:szCs w:val="24"/>
        </w:rPr>
        <w:t>100.46-49</w:t>
      </w:r>
      <w:r w:rsidRPr="00D95B06">
        <w:rPr>
          <w:rFonts w:ascii="Times New Roman" w:eastAsia="Times New Roman" w:hAnsi="Times New Roman" w:cs="Times New Roman"/>
          <w:sz w:val="24"/>
          <w:szCs w:val="24"/>
        </w:rPr>
        <w:t>).</w:t>
      </w:r>
    </w:p>
    <w:p w14:paraId="493C143F" w14:textId="77777777" w:rsidR="00774D53" w:rsidRPr="00D95B06" w:rsidRDefault="00774D53" w:rsidP="00074696">
      <w:pPr>
        <w:pStyle w:val="Sraopastraipa"/>
        <w:spacing w:after="0" w:line="240" w:lineRule="auto"/>
        <w:ind w:left="0"/>
        <w:jc w:val="both"/>
        <w:rPr>
          <w:rFonts w:ascii="Times New Roman" w:eastAsia="Times New Roman" w:hAnsi="Times New Roman" w:cs="Times New Roman"/>
          <w:b/>
          <w:bCs/>
          <w:sz w:val="24"/>
          <w:szCs w:val="24"/>
        </w:rPr>
      </w:pPr>
    </w:p>
    <w:p w14:paraId="18FDA376" w14:textId="5198AEFA" w:rsidR="00820CAA" w:rsidRPr="00D95B06" w:rsidRDefault="00820CAA"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Sveikatos apsauga</w:t>
      </w:r>
    </w:p>
    <w:p w14:paraId="76F4A213" w14:textId="77777777" w:rsidR="00820CAA" w:rsidRPr="00D95B06" w:rsidRDefault="00820CAA" w:rsidP="00074696">
      <w:pPr>
        <w:pStyle w:val="Sraopastraipa"/>
        <w:spacing w:after="0" w:line="240" w:lineRule="auto"/>
        <w:ind w:left="0"/>
        <w:jc w:val="both"/>
        <w:rPr>
          <w:rFonts w:ascii="Times New Roman" w:eastAsia="Times New Roman" w:hAnsi="Times New Roman" w:cs="Times New Roman"/>
          <w:b/>
          <w:bCs/>
          <w:sz w:val="24"/>
          <w:szCs w:val="24"/>
        </w:rPr>
      </w:pPr>
    </w:p>
    <w:p w14:paraId="398EF1A5" w14:textId="17578AF5" w:rsidR="00ED64EE" w:rsidRPr="00D95B06" w:rsidRDefault="008811DD"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eastAsia="Times New Roman" w:hAnsi="Times New Roman" w:cs="Times New Roman"/>
          <w:sz w:val="24"/>
          <w:szCs w:val="24"/>
        </w:rPr>
        <w:t xml:space="preserve">20. </w:t>
      </w:r>
      <w:r w:rsidR="00820CAA" w:rsidRPr="00D95B06">
        <w:rPr>
          <w:rFonts w:ascii="Times New Roman" w:eastAsia="Times New Roman" w:hAnsi="Times New Roman" w:cs="Times New Roman"/>
          <w:i/>
          <w:iCs/>
          <w:sz w:val="24"/>
          <w:szCs w:val="24"/>
        </w:rPr>
        <w:t>Seksualinės ir reprodukcinės sveikatos apsauga</w:t>
      </w:r>
      <w:r w:rsidR="00820CAA" w:rsidRPr="00D95B06">
        <w:rPr>
          <w:rFonts w:ascii="Times New Roman" w:eastAsia="Times New Roman" w:hAnsi="Times New Roman" w:cs="Times New Roman"/>
          <w:b/>
          <w:bCs/>
          <w:sz w:val="24"/>
          <w:szCs w:val="24"/>
        </w:rPr>
        <w:t xml:space="preserve"> (100.141). </w:t>
      </w:r>
      <w:r w:rsidR="00ED64EE" w:rsidRPr="00D95B06">
        <w:rPr>
          <w:rFonts w:ascii="Times New Roman" w:hAnsi="Times New Roman" w:cs="Times New Roman"/>
          <w:sz w:val="24"/>
          <w:szCs w:val="24"/>
        </w:rPr>
        <w:t>Pasaulio sveikatos organizacijos Seksualinės ir reprodukcinės sveikatos regioninėje strategijoje numatyti uždaviniai ir tikslai, kurių turėtų siekti kiekviena šalis. Lietuvoje įgyvendinama daugelis strategijoje numatytų uždavinių (saugi motinystė, ŽIV/AIDS, lytiškai plintančių ligų problemų sprendimas, gimdos kaklelio, krūties vėžio profilaktikos programos), juos reguliuojant atskirais teisės aktais. Tokiu būdu reprodukcinės sveikatos paslaugos integruotos į esančią sveikatos priežiūros sistemą.</w:t>
      </w:r>
      <w:r w:rsidRPr="00D95B06">
        <w:rPr>
          <w:rFonts w:ascii="Times New Roman" w:hAnsi="Times New Roman" w:cs="Times New Roman"/>
          <w:sz w:val="24"/>
          <w:szCs w:val="24"/>
        </w:rPr>
        <w:t xml:space="preserve"> </w:t>
      </w:r>
      <w:r w:rsidR="00ED64EE" w:rsidRPr="00D95B06">
        <w:rPr>
          <w:rFonts w:ascii="Times New Roman" w:hAnsi="Times New Roman" w:cs="Times New Roman"/>
          <w:sz w:val="24"/>
          <w:szCs w:val="24"/>
        </w:rPr>
        <w:t xml:space="preserve">Visiems asmenims, apdraustiems Privalomuoju sveikatos draudimu, turintiems teisę į asmens sveikatos priežiūros paslaugas, apmokamas Privalomojo sveikatos draudimo fondo biudžeto lėšomis, jei šios paslaugos atitinka sveikatos apsaugos ministro patvirtintus paslaugų teikimo reikalavimus ir dėl šių paslaugų teikimo asmens sveikatos priežiūros įstaiga yra sudariusi sutartį su teritorine ligonių kasa, suteikiamos visos  jiems reikalingos paslaugos. </w:t>
      </w:r>
    </w:p>
    <w:p w14:paraId="3BD90B94" w14:textId="2D6678B9" w:rsidR="00ED64EE" w:rsidRPr="00D95B06" w:rsidRDefault="008811DD" w:rsidP="00074696">
      <w:pPr>
        <w:spacing w:after="0" w:line="240" w:lineRule="auto"/>
        <w:ind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21. </w:t>
      </w:r>
      <w:r w:rsidR="00076737" w:rsidRPr="00D95B06">
        <w:rPr>
          <w:rFonts w:ascii="Times New Roman" w:hAnsi="Times New Roman" w:cs="Times New Roman"/>
          <w:sz w:val="24"/>
          <w:szCs w:val="24"/>
        </w:rPr>
        <w:t xml:space="preserve">Kontracepcijos prieinamumas. Lietuvos Respublikos sveikatos apsaugos ministro 2000 m. sausio 28 d. įsakyme Nr. 49 „Dėl Kompensuojamųjų vaistų sąrašų patvirtinimo“ nustatyta, kad </w:t>
      </w:r>
      <w:proofErr w:type="spellStart"/>
      <w:r w:rsidR="00076737" w:rsidRPr="00D95B06">
        <w:rPr>
          <w:rFonts w:ascii="Times New Roman" w:hAnsi="Times New Roman" w:cs="Times New Roman"/>
          <w:sz w:val="24"/>
          <w:szCs w:val="24"/>
        </w:rPr>
        <w:t>levonorgestrelis</w:t>
      </w:r>
      <w:proofErr w:type="spellEnd"/>
      <w:r w:rsidR="00076737" w:rsidRPr="00D95B06">
        <w:rPr>
          <w:rFonts w:ascii="Times New Roman" w:hAnsi="Times New Roman" w:cs="Times New Roman"/>
          <w:sz w:val="24"/>
          <w:szCs w:val="24"/>
        </w:rPr>
        <w:t xml:space="preserve"> skiriamas</w:t>
      </w:r>
      <w:r w:rsidR="00076737" w:rsidRPr="00D95B06">
        <w:rPr>
          <w:rFonts w:ascii="Times New Roman" w:hAnsi="Times New Roman" w:cs="Times New Roman"/>
          <w:color w:val="000000"/>
          <w:sz w:val="24"/>
          <w:szCs w:val="24"/>
        </w:rPr>
        <w:t xml:space="preserve"> merginoms nuo 18 iki 20 metų, kurios kreipiasi į  ginekologą konsultacijos dėl kontracepcijos, o merginoms nuo 15 iki 17 metų – sveikatos apsaugos ministro nustatyta tvarka. </w:t>
      </w:r>
      <w:r w:rsidR="00076737" w:rsidRPr="00D95B06">
        <w:rPr>
          <w:rFonts w:ascii="Times New Roman" w:hAnsi="Times New Roman" w:cs="Times New Roman"/>
          <w:sz w:val="24"/>
          <w:szCs w:val="24"/>
        </w:rPr>
        <w:t xml:space="preserve"> Šiuo metu rengiamas Ambulatorinių akušerijos ir ginekologijos asmens sveikatos priežiūros paslaugų teikimo reikalavimų, patvirtintų Lietuvos Respublikos sveikatos apsaugos ministro 2003 m. rugsėjo 9 d. įsakymu, pakeitimo projektas, kuriame bus nustatyta kontraceptinės priemonės </w:t>
      </w:r>
      <w:proofErr w:type="spellStart"/>
      <w:r w:rsidR="00076737" w:rsidRPr="00D95B06">
        <w:rPr>
          <w:rFonts w:ascii="Times New Roman" w:hAnsi="Times New Roman" w:cs="Times New Roman"/>
          <w:sz w:val="24"/>
          <w:szCs w:val="24"/>
        </w:rPr>
        <w:t>levonorgestrelio</w:t>
      </w:r>
      <w:proofErr w:type="spellEnd"/>
      <w:r w:rsidR="00076737" w:rsidRPr="00D95B06">
        <w:rPr>
          <w:rFonts w:ascii="Times New Roman" w:hAnsi="Times New Roman" w:cs="Times New Roman"/>
          <w:sz w:val="24"/>
          <w:szCs w:val="24"/>
        </w:rPr>
        <w:t xml:space="preserve"> lytiškai aktyvioms 15-17 metų amžiaus merginoms skyrimo tvarka atsižvelgiant į etinius, teisinius ir socialinius aspektus.</w:t>
      </w:r>
    </w:p>
    <w:p w14:paraId="2455BD7F" w14:textId="77777777" w:rsidR="00D73884" w:rsidRPr="00D95B06" w:rsidRDefault="00D73884" w:rsidP="00074696">
      <w:pPr>
        <w:pStyle w:val="Sraopastraipa"/>
        <w:spacing w:after="0" w:line="240" w:lineRule="auto"/>
        <w:ind w:left="0"/>
        <w:jc w:val="both"/>
        <w:rPr>
          <w:rFonts w:ascii="Times New Roman" w:eastAsia="Times New Roman" w:hAnsi="Times New Roman" w:cs="Times New Roman"/>
          <w:b/>
          <w:bCs/>
          <w:sz w:val="24"/>
          <w:szCs w:val="24"/>
        </w:rPr>
      </w:pPr>
    </w:p>
    <w:p w14:paraId="412C5E39" w14:textId="69B10EC6" w:rsidR="0011522B" w:rsidRPr="00D95B06" w:rsidRDefault="00515FB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Asmenų su negalia</w:t>
      </w:r>
      <w:r w:rsidR="0011522B" w:rsidRPr="00D95B06">
        <w:rPr>
          <w:rFonts w:ascii="Times New Roman" w:eastAsia="Times New Roman" w:hAnsi="Times New Roman" w:cs="Times New Roman"/>
          <w:b/>
          <w:bCs/>
          <w:sz w:val="24"/>
          <w:szCs w:val="24"/>
        </w:rPr>
        <w:t xml:space="preserve"> teisės</w:t>
      </w:r>
    </w:p>
    <w:p w14:paraId="0535EAF5" w14:textId="00836A9C" w:rsidR="00D73884" w:rsidRPr="00D95B06" w:rsidRDefault="00D73884" w:rsidP="00074696">
      <w:pPr>
        <w:pStyle w:val="Sraopastraipa"/>
        <w:spacing w:after="0" w:line="240" w:lineRule="auto"/>
        <w:ind w:left="0"/>
        <w:jc w:val="both"/>
        <w:rPr>
          <w:rFonts w:ascii="Times New Roman" w:eastAsia="Times New Roman" w:hAnsi="Times New Roman" w:cs="Times New Roman"/>
          <w:b/>
          <w:bCs/>
          <w:sz w:val="24"/>
          <w:szCs w:val="24"/>
        </w:rPr>
      </w:pPr>
    </w:p>
    <w:p w14:paraId="4C9D9F97" w14:textId="67127A05" w:rsidR="00D73884"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22. </w:t>
      </w:r>
      <w:r w:rsidR="00995AA8" w:rsidRPr="00D95B06">
        <w:rPr>
          <w:rFonts w:ascii="Times New Roman" w:eastAsia="Times New Roman" w:hAnsi="Times New Roman" w:cs="Times New Roman"/>
          <w:sz w:val="24"/>
          <w:szCs w:val="24"/>
        </w:rPr>
        <w:t>Neįgaliųjų socialinės integracijos 2021-2023 metų veiksmų plane, patvirtintame Lietuvos Respublikos socialinės apsaugos ir darbo ministro 2020 m. rugsėjo 8 d. įsakymu Nr. A1-817</w:t>
      </w:r>
      <w:r w:rsidR="00093892">
        <w:rPr>
          <w:rFonts w:ascii="Times New Roman" w:eastAsia="Times New Roman" w:hAnsi="Times New Roman" w:cs="Times New Roman"/>
          <w:sz w:val="24"/>
          <w:szCs w:val="24"/>
        </w:rPr>
        <w:t xml:space="preserve"> „</w:t>
      </w:r>
      <w:r w:rsidR="00093892" w:rsidRPr="00093892">
        <w:rPr>
          <w:rFonts w:ascii="Times New Roman" w:eastAsia="Times New Roman" w:hAnsi="Times New Roman" w:cs="Times New Roman"/>
          <w:sz w:val="24"/>
          <w:szCs w:val="24"/>
        </w:rPr>
        <w:t>Dėl Neįgaliųjų socialinės integracijos 2021–2023 metų veiksmų plano patvirtinimo“</w:t>
      </w:r>
      <w:r w:rsidR="00995AA8" w:rsidRPr="00D95B06">
        <w:rPr>
          <w:rFonts w:ascii="Times New Roman" w:eastAsia="Times New Roman" w:hAnsi="Times New Roman" w:cs="Times New Roman"/>
          <w:sz w:val="24"/>
          <w:szCs w:val="24"/>
        </w:rPr>
        <w:t>, numatytos lėšos neįgaliųjų socialinei integracijai. Kiekvienais metais J</w:t>
      </w:r>
      <w:r w:rsidR="008141CE" w:rsidRPr="00D95B06">
        <w:rPr>
          <w:rFonts w:ascii="Times New Roman" w:eastAsia="Times New Roman" w:hAnsi="Times New Roman" w:cs="Times New Roman"/>
          <w:sz w:val="24"/>
          <w:szCs w:val="24"/>
        </w:rPr>
        <w:t>ungtinių Tautų</w:t>
      </w:r>
      <w:r w:rsidR="00995AA8" w:rsidRPr="00D95B06">
        <w:rPr>
          <w:rFonts w:ascii="Times New Roman" w:eastAsia="Times New Roman" w:hAnsi="Times New Roman" w:cs="Times New Roman"/>
          <w:sz w:val="24"/>
          <w:szCs w:val="24"/>
        </w:rPr>
        <w:t xml:space="preserve"> neįgaliųjų teisių konvencijos stebėsenai Neįgaliųjų reikalų departamentui prie Socialinės apsaugos ir darbo ministerijos skiriama lėšų</w:t>
      </w:r>
      <w:r w:rsidR="00DE4572">
        <w:rPr>
          <w:rFonts w:ascii="Times New Roman" w:eastAsia="Times New Roman" w:hAnsi="Times New Roman" w:cs="Times New Roman"/>
          <w:sz w:val="24"/>
          <w:szCs w:val="24"/>
        </w:rPr>
        <w:t xml:space="preserve"> (toliau – </w:t>
      </w:r>
      <w:r w:rsidR="00DE4572" w:rsidRPr="00D95B06">
        <w:rPr>
          <w:rFonts w:ascii="Times New Roman" w:eastAsia="Times New Roman" w:hAnsi="Times New Roman" w:cs="Times New Roman"/>
          <w:sz w:val="24"/>
          <w:szCs w:val="24"/>
        </w:rPr>
        <w:t>Neįgaliųjų reikalų departament</w:t>
      </w:r>
      <w:r w:rsidR="00DE4572">
        <w:rPr>
          <w:rFonts w:ascii="Times New Roman" w:eastAsia="Times New Roman" w:hAnsi="Times New Roman" w:cs="Times New Roman"/>
          <w:sz w:val="24"/>
          <w:szCs w:val="24"/>
        </w:rPr>
        <w:t>as)</w:t>
      </w:r>
      <w:r w:rsidR="00995AA8" w:rsidRPr="00D95B06">
        <w:rPr>
          <w:rFonts w:ascii="Times New Roman" w:eastAsia="Times New Roman" w:hAnsi="Times New Roman" w:cs="Times New Roman"/>
          <w:sz w:val="24"/>
          <w:szCs w:val="24"/>
        </w:rPr>
        <w:t xml:space="preserve">: </w:t>
      </w:r>
      <w:r w:rsidR="00995AA8" w:rsidRPr="00812BDE">
        <w:rPr>
          <w:rFonts w:ascii="Times New Roman" w:eastAsia="Times New Roman" w:hAnsi="Times New Roman" w:cs="Times New Roman"/>
          <w:sz w:val="24"/>
          <w:szCs w:val="24"/>
        </w:rPr>
        <w:t xml:space="preserve">2018 m. – 70 tūkst. </w:t>
      </w:r>
      <w:r w:rsidR="0004674D" w:rsidRPr="00812BDE">
        <w:rPr>
          <w:rFonts w:ascii="Times New Roman" w:eastAsia="Times New Roman" w:hAnsi="Times New Roman" w:cs="Times New Roman"/>
          <w:sz w:val="24"/>
          <w:szCs w:val="24"/>
        </w:rPr>
        <w:t>e</w:t>
      </w:r>
      <w:r w:rsidR="00995AA8" w:rsidRPr="00812BDE">
        <w:rPr>
          <w:rFonts w:ascii="Times New Roman" w:eastAsia="Times New Roman" w:hAnsi="Times New Roman" w:cs="Times New Roman"/>
          <w:sz w:val="24"/>
          <w:szCs w:val="24"/>
        </w:rPr>
        <w:t>urų</w:t>
      </w:r>
      <w:r w:rsidR="0004674D" w:rsidRPr="00812BDE">
        <w:rPr>
          <w:rFonts w:ascii="Times New Roman" w:eastAsia="Times New Roman" w:hAnsi="Times New Roman" w:cs="Times New Roman"/>
          <w:sz w:val="24"/>
          <w:szCs w:val="24"/>
        </w:rPr>
        <w:t xml:space="preserve"> VB</w:t>
      </w:r>
      <w:r w:rsidR="00995AA8" w:rsidRPr="00812BDE">
        <w:rPr>
          <w:rFonts w:ascii="Times New Roman" w:eastAsia="Times New Roman" w:hAnsi="Times New Roman" w:cs="Times New Roman"/>
          <w:sz w:val="24"/>
          <w:szCs w:val="24"/>
        </w:rPr>
        <w:t xml:space="preserve">, 2019 m. - 52 tūkst. </w:t>
      </w:r>
      <w:r w:rsidR="0004674D" w:rsidRPr="00812BDE">
        <w:rPr>
          <w:rFonts w:ascii="Times New Roman" w:eastAsia="Times New Roman" w:hAnsi="Times New Roman" w:cs="Times New Roman"/>
          <w:sz w:val="24"/>
          <w:szCs w:val="24"/>
        </w:rPr>
        <w:t>e</w:t>
      </w:r>
      <w:r w:rsidR="00995AA8" w:rsidRPr="00812BDE">
        <w:rPr>
          <w:rFonts w:ascii="Times New Roman" w:eastAsia="Times New Roman" w:hAnsi="Times New Roman" w:cs="Times New Roman"/>
          <w:sz w:val="24"/>
          <w:szCs w:val="24"/>
        </w:rPr>
        <w:t>urų</w:t>
      </w:r>
      <w:r w:rsidR="0004674D" w:rsidRPr="00812BDE">
        <w:rPr>
          <w:rFonts w:ascii="Times New Roman" w:eastAsia="Times New Roman" w:hAnsi="Times New Roman" w:cs="Times New Roman"/>
          <w:sz w:val="24"/>
          <w:szCs w:val="24"/>
        </w:rPr>
        <w:t xml:space="preserve"> VB</w:t>
      </w:r>
      <w:r w:rsidR="00995AA8" w:rsidRPr="00812BDE">
        <w:rPr>
          <w:rFonts w:ascii="Times New Roman" w:eastAsia="Times New Roman" w:hAnsi="Times New Roman" w:cs="Times New Roman"/>
          <w:sz w:val="24"/>
          <w:szCs w:val="24"/>
        </w:rPr>
        <w:t>, 2020 m. - 48 tūkst. eurų, 2021 m. - 48 tūkst</w:t>
      </w:r>
      <w:r w:rsidR="0004674D" w:rsidRPr="00812BDE">
        <w:rPr>
          <w:rFonts w:ascii="Times New Roman" w:eastAsia="Times New Roman" w:hAnsi="Times New Roman" w:cs="Times New Roman"/>
          <w:sz w:val="24"/>
          <w:szCs w:val="24"/>
        </w:rPr>
        <w:t>.</w:t>
      </w:r>
      <w:r w:rsidR="00995AA8" w:rsidRPr="00812BDE">
        <w:rPr>
          <w:rFonts w:ascii="Times New Roman" w:eastAsia="Times New Roman" w:hAnsi="Times New Roman" w:cs="Times New Roman"/>
          <w:sz w:val="24"/>
          <w:szCs w:val="24"/>
        </w:rPr>
        <w:t xml:space="preserve"> eurų.</w:t>
      </w:r>
      <w:r w:rsidR="000C0AE2" w:rsidRPr="00D95B06">
        <w:rPr>
          <w:rFonts w:ascii="Times New Roman" w:eastAsia="Times New Roman" w:hAnsi="Times New Roman" w:cs="Times New Roman"/>
          <w:sz w:val="24"/>
          <w:szCs w:val="24"/>
        </w:rPr>
        <w:t xml:space="preserve"> Finansavimo mažėjimas nulemtas tuo, kad nuo 2019 m. liepos 1 d. įsteigta Žmonių su negalia teisių stebėsenos komisija prie Lygių galimybių kontrolieriaus tarnybos, kuri perėmė konvencijos įgyvendinimo stebėsenos funkciją, dalis finansavimo perėjo šiai komisijai</w:t>
      </w:r>
      <w:r w:rsidR="00995AA8" w:rsidRPr="00D95B06">
        <w:rPr>
          <w:rFonts w:ascii="Times New Roman" w:eastAsia="Times New Roman" w:hAnsi="Times New Roman" w:cs="Times New Roman"/>
          <w:sz w:val="24"/>
          <w:szCs w:val="24"/>
        </w:rPr>
        <w:t xml:space="preserve"> (</w:t>
      </w:r>
      <w:r w:rsidR="00995AA8" w:rsidRPr="00D95B06">
        <w:rPr>
          <w:rFonts w:ascii="Times New Roman" w:eastAsia="Times New Roman" w:hAnsi="Times New Roman" w:cs="Times New Roman"/>
          <w:b/>
          <w:bCs/>
          <w:sz w:val="24"/>
          <w:szCs w:val="24"/>
        </w:rPr>
        <w:t>100.144</w:t>
      </w:r>
      <w:r w:rsidR="00995AA8" w:rsidRPr="00D95B06">
        <w:rPr>
          <w:rFonts w:ascii="Times New Roman" w:eastAsia="Times New Roman" w:hAnsi="Times New Roman" w:cs="Times New Roman"/>
          <w:sz w:val="24"/>
          <w:szCs w:val="24"/>
        </w:rPr>
        <w:t>).</w:t>
      </w:r>
    </w:p>
    <w:p w14:paraId="777800FF" w14:textId="755A271C" w:rsidR="00361715" w:rsidRPr="00D95B06" w:rsidRDefault="00361715" w:rsidP="00361715">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23. Aštuonioliktoji Lietuvos Respublikos Vyriausybė, siekdama įgyvendinti valstybės prisiimtus įsipareigojimus, numatytus Jungtinių Tautų neįgaliųjų teisių konvencijoje, į Aštuonioliktosios Lietuvos Respublikos Vyriausybės programos priemonių planą įtraukė Jungtinių Tautų neįgaliųjų teisių konvencijos įgyvendinimo priemones. Taip pat Socialinės apsaugos ir darbo ministerija rengia Neįgaliesiems tinkamos aplinkos visose gyvenimo srityse plėtros programą. Programoje formuojamos Lietuvos ilgalaikės (2021-2030 m.) strategijos aplinkos pritaikymo neįgaliesiems srityse (</w:t>
      </w:r>
      <w:r w:rsidRPr="00D95B06">
        <w:rPr>
          <w:rFonts w:ascii="Times New Roman" w:hAnsi="Times New Roman" w:cs="Times New Roman"/>
          <w:b/>
          <w:bCs/>
          <w:sz w:val="24"/>
          <w:szCs w:val="24"/>
        </w:rPr>
        <w:t>100.145</w:t>
      </w:r>
      <w:r w:rsidRPr="00D95B06">
        <w:rPr>
          <w:rFonts w:ascii="Times New Roman" w:hAnsi="Times New Roman" w:cs="Times New Roman"/>
          <w:sz w:val="24"/>
          <w:szCs w:val="24"/>
        </w:rPr>
        <w:t>).</w:t>
      </w:r>
    </w:p>
    <w:p w14:paraId="57277789" w14:textId="51CB20BC" w:rsidR="00995AA8" w:rsidRPr="00D95B06" w:rsidRDefault="00361715" w:rsidP="00361715">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24. Statybos įstatyme nustatyta, kad statinio architektūra turi būti tokia, kad statiniai atitiktų universalaus dizaino reikalavimus, nustatomus normatyviniuose statybos techniniuose dokumentuose, normatyviniuose statinio saugos ir paskirties dokumentuose. Jeigu pastatuose ir inžineriniuose statiniuose statybos darbai vykdomi pagal statybos, rekonstravimo, pastato atnaujinimo (modernizavimo), kapitalinio remonto, supaprastintos statybos, supaprastinto rekonstravimo projektus, kapitalinio remonto aprašą, paprastojo remonto projektą ar paprastojo remonto aprašą statiniuose, kurių sąrašą tvirtina Vyriausybė ar jos įgaliota institucija, arba keičiama statinių paskirtis į šiame sąraše nurodytą paskirtį, tokius pastatus ir inžinerinius statinius būtina pritaikyti asmenų su negalia specialiems poreikiams, vadovaujantis normatyvinių statybos techninių dokumentų reikalavimais. Projektų sprendinių atitiktį nustatytiems reikalavimams tikrina nevyriausybinė organizacija (toliau – NVO), kurią Neįgaliųjų reikalų departamentas atrenka konkurso būdu. Atrinkta NVO dalyvauja ir asmenų su negalia svarbių statinių statybos užbaigimo komisijos darbe. Per metus vidutiniškai patikrinama 2 240 asmenims su negalia svarbių statinių projektų, dalyvaujama 686 statybos užbaigimo komisijų darbe, vidutiniškai suteikiamos 563 konsultacijos dėl statybos projektų rengimo klausimų. 2021 m. gegužės 20 d. Seimas priėmė Statybos įstatymo pakeitimo projektą, kuriame numatoma, kad nuo 2021 m. lapkričio 1 d. numatoma privalomų statinių, kurie turi  būti pritaikomi asmenų su negalia poreikiams, projektų ekspertizė. Tokius projektus tikrins ir tvirtins ekspertai. Taip pat Statybos įstatymas papildytas nuostatomis, kurios įtvirtina, kas su statyba susijusį viešąjį interesą sudaro ir aplinkos prieinamumas, įskaitant ir jos prieinamumą asmenims su negalia (</w:t>
      </w:r>
      <w:r w:rsidRPr="00D95B06">
        <w:rPr>
          <w:rFonts w:ascii="Times New Roman" w:eastAsia="Times New Roman" w:hAnsi="Times New Roman" w:cs="Times New Roman"/>
          <w:b/>
          <w:bCs/>
          <w:sz w:val="24"/>
          <w:szCs w:val="24"/>
        </w:rPr>
        <w:t>100.146, 147</w:t>
      </w:r>
      <w:r w:rsidRPr="00D95B06">
        <w:rPr>
          <w:rFonts w:ascii="Times New Roman" w:eastAsia="Times New Roman" w:hAnsi="Times New Roman" w:cs="Times New Roman"/>
          <w:sz w:val="24"/>
          <w:szCs w:val="24"/>
        </w:rPr>
        <w:t>).</w:t>
      </w:r>
    </w:p>
    <w:p w14:paraId="4E812513" w14:textId="539218E3" w:rsidR="0050165E"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25. </w:t>
      </w:r>
      <w:r w:rsidR="0050165E" w:rsidRPr="00D95B06">
        <w:rPr>
          <w:rFonts w:ascii="Times New Roman" w:eastAsia="Times New Roman" w:hAnsi="Times New Roman" w:cs="Times New Roman"/>
          <w:sz w:val="24"/>
          <w:szCs w:val="24"/>
        </w:rPr>
        <w:t xml:space="preserve">Vadovaujantis </w:t>
      </w:r>
      <w:r w:rsidR="008141CE" w:rsidRPr="00D95B06">
        <w:rPr>
          <w:rFonts w:ascii="Times New Roman" w:eastAsia="Times New Roman" w:hAnsi="Times New Roman" w:cs="Times New Roman"/>
          <w:sz w:val="24"/>
          <w:szCs w:val="24"/>
        </w:rPr>
        <w:t>N</w:t>
      </w:r>
      <w:r w:rsidR="0050165E" w:rsidRPr="00D95B06">
        <w:rPr>
          <w:rFonts w:ascii="Times New Roman" w:eastAsia="Times New Roman" w:hAnsi="Times New Roman" w:cs="Times New Roman"/>
          <w:sz w:val="24"/>
          <w:szCs w:val="24"/>
        </w:rPr>
        <w:t>eįgaliųjų socialinės integracijos įstatymu, siekiant ugdyti arba atkurti darbingumą ir didinti įsidarbinimo galimybes, neįgaliesiems teikiamos profesinės reabilitacijos paslaugos. Vadovaujantis Užimtumo įstatymu, neįgalieji yra darbo rinkoje papildomai remiamai asmenys. Siekiant užtikrinti neįgaliųjų galimybes įsidarbinti jiems yra taikomos  aktyvios darbo rinkos politikos priemonės – įdarbinimas subsidijuojant, parama darbo vietoms steigti (pritaikyti), savarankiško užimtumo rėmimas, profesinis mokymas ir kitos aktyvios darbo rinkos politikos priemonės, kuriomis siekiama kuo greitesnės integracijos į darbo rinką (</w:t>
      </w:r>
      <w:r w:rsidR="0050165E" w:rsidRPr="00D95B06">
        <w:rPr>
          <w:rFonts w:ascii="Times New Roman" w:eastAsia="Times New Roman" w:hAnsi="Times New Roman" w:cs="Times New Roman"/>
          <w:b/>
          <w:bCs/>
          <w:sz w:val="24"/>
          <w:szCs w:val="24"/>
        </w:rPr>
        <w:t>100.148</w:t>
      </w:r>
      <w:r w:rsidR="0050165E" w:rsidRPr="00D95B06">
        <w:rPr>
          <w:rFonts w:ascii="Times New Roman" w:eastAsia="Times New Roman" w:hAnsi="Times New Roman" w:cs="Times New Roman"/>
          <w:sz w:val="24"/>
          <w:szCs w:val="24"/>
        </w:rPr>
        <w:t>).</w:t>
      </w:r>
    </w:p>
    <w:p w14:paraId="61CCA661" w14:textId="5DC50212" w:rsidR="00633201" w:rsidRPr="00D95B06" w:rsidRDefault="008811DD" w:rsidP="00074696">
      <w:pPr>
        <w:spacing w:after="0" w:line="240" w:lineRule="auto"/>
        <w:ind w:firstLine="851"/>
        <w:jc w:val="both"/>
        <w:rPr>
          <w:rFonts w:ascii="Times New Roman" w:eastAsia="Times New Roman" w:hAnsi="Times New Roman" w:cs="Times New Roman"/>
          <w:sz w:val="24"/>
          <w:szCs w:val="24"/>
        </w:rPr>
      </w:pPr>
      <w:r w:rsidRPr="00D95B06">
        <w:rPr>
          <w:rFonts w:ascii="Times New Roman" w:hAnsi="Times New Roman" w:cs="Times New Roman"/>
          <w:sz w:val="24"/>
          <w:szCs w:val="24"/>
        </w:rPr>
        <w:t xml:space="preserve">26. </w:t>
      </w:r>
      <w:r w:rsidR="00633201" w:rsidRPr="00D95B06">
        <w:rPr>
          <w:rFonts w:ascii="Times New Roman" w:hAnsi="Times New Roman" w:cs="Times New Roman"/>
          <w:sz w:val="24"/>
          <w:szCs w:val="24"/>
        </w:rPr>
        <w:t>Asmenys, teisės aktų nustatyta tvarka pripažinti neįgaliaisiais, yra laikomi apdraustaisiais, kurie draudžiami valstybės lėšomis (</w:t>
      </w:r>
      <w:r w:rsidR="008141CE" w:rsidRPr="00D95B06">
        <w:rPr>
          <w:rFonts w:ascii="Times New Roman" w:hAnsi="Times New Roman" w:cs="Times New Roman"/>
          <w:sz w:val="24"/>
          <w:szCs w:val="24"/>
        </w:rPr>
        <w:t>S</w:t>
      </w:r>
      <w:r w:rsidR="00633201" w:rsidRPr="00D95B06">
        <w:rPr>
          <w:rFonts w:ascii="Times New Roman" w:hAnsi="Times New Roman" w:cs="Times New Roman"/>
          <w:sz w:val="24"/>
          <w:szCs w:val="24"/>
        </w:rPr>
        <w:t xml:space="preserve">veikatos draudimo įstatymas). Taigi neįgaliesiems, kaip ir kitiems privalomuoju sveikatos draudimu apdraustiesiems asmenims, yra </w:t>
      </w:r>
      <w:r w:rsidR="00633201" w:rsidRPr="00D95B06">
        <w:rPr>
          <w:rFonts w:ascii="Times New Roman" w:hAnsi="Times New Roman" w:cs="Times New Roman"/>
          <w:sz w:val="24"/>
          <w:szCs w:val="24"/>
        </w:rPr>
        <w:lastRenderedPageBreak/>
        <w:t>garantuojamos prieinamos ir kokybiškos asmens sveikatos priežiūros paslaugos. Papildomos asmens sveikatos priežiūros paslaugos, užtikrinamos neįgaliesiems Privalomojo sveikatos draudimo fondo biudžeto lėšomis: dantų protezavimo, tam tikrų šeimos medicinos ir slaugos paslaugų teikimo namuose, pakartotinės arba palaikomosios medicininės reabilitacijos paslaugų, vaistų kompensavimo (</w:t>
      </w:r>
      <w:r w:rsidR="00633201" w:rsidRPr="00D95B06">
        <w:rPr>
          <w:rFonts w:ascii="Times New Roman" w:hAnsi="Times New Roman" w:cs="Times New Roman"/>
          <w:b/>
          <w:bCs/>
          <w:sz w:val="24"/>
          <w:szCs w:val="24"/>
        </w:rPr>
        <w:t>100.148</w:t>
      </w:r>
      <w:r w:rsidR="00633201" w:rsidRPr="00D95B06">
        <w:rPr>
          <w:rFonts w:ascii="Times New Roman" w:hAnsi="Times New Roman" w:cs="Times New Roman"/>
          <w:sz w:val="24"/>
          <w:szCs w:val="24"/>
        </w:rPr>
        <w:t>).</w:t>
      </w:r>
    </w:p>
    <w:p w14:paraId="1B3E1E8D" w14:textId="1D8CD120" w:rsidR="0050165E" w:rsidRPr="00D95B06" w:rsidRDefault="008811DD" w:rsidP="00074696">
      <w:pPr>
        <w:spacing w:after="0" w:line="240" w:lineRule="auto"/>
        <w:ind w:firstLine="709"/>
        <w:jc w:val="both"/>
        <w:rPr>
          <w:rFonts w:ascii="Times New Roman" w:eastAsia="Times New Roman" w:hAnsi="Times New Roman" w:cs="Times New Roman"/>
          <w:sz w:val="24"/>
          <w:szCs w:val="24"/>
          <w:lang w:val="lt"/>
        </w:rPr>
      </w:pPr>
      <w:r w:rsidRPr="00D95B06">
        <w:rPr>
          <w:rFonts w:ascii="Times New Roman" w:eastAsia="Times New Roman" w:hAnsi="Times New Roman" w:cs="Times New Roman"/>
          <w:sz w:val="24"/>
          <w:szCs w:val="24"/>
        </w:rPr>
        <w:t xml:space="preserve">27. </w:t>
      </w:r>
      <w:r w:rsidR="0050165E" w:rsidRPr="00D95B06">
        <w:rPr>
          <w:rFonts w:ascii="Times New Roman" w:eastAsia="Times New Roman" w:hAnsi="Times New Roman" w:cs="Times New Roman"/>
          <w:sz w:val="24"/>
          <w:szCs w:val="24"/>
        </w:rPr>
        <w:t>B</w:t>
      </w:r>
      <w:r w:rsidR="00CD4FF0" w:rsidRPr="00D95B06">
        <w:rPr>
          <w:rFonts w:ascii="Times New Roman" w:eastAsia="Times New Roman" w:hAnsi="Times New Roman" w:cs="Times New Roman"/>
          <w:sz w:val="24"/>
          <w:szCs w:val="24"/>
        </w:rPr>
        <w:t xml:space="preserve">audžiamajame </w:t>
      </w:r>
      <w:r w:rsidR="008141CE" w:rsidRPr="00D95B06">
        <w:rPr>
          <w:rFonts w:ascii="Times New Roman" w:eastAsia="Times New Roman" w:hAnsi="Times New Roman" w:cs="Times New Roman"/>
          <w:sz w:val="24"/>
          <w:szCs w:val="24"/>
        </w:rPr>
        <w:t xml:space="preserve">kodekse </w:t>
      </w:r>
      <w:r w:rsidR="0050165E" w:rsidRPr="00D95B06">
        <w:rPr>
          <w:rFonts w:ascii="Times New Roman" w:eastAsia="Times New Roman" w:hAnsi="Times New Roman" w:cs="Times New Roman"/>
          <w:sz w:val="24"/>
          <w:szCs w:val="24"/>
        </w:rPr>
        <w:t xml:space="preserve">numatytas reglamentavimas pasižymi didesne asmenų su negalia teisine apsauga, nustatant griežtesnę baudžiamąją atsakomybę tais atvejais, kai bet kuris nusikaltimas padaromas, siekiant išreikšti neapykantą asmenų grupei ar jai priklausančiam asmeniui </w:t>
      </w:r>
      <w:r w:rsidR="0050165E" w:rsidRPr="00D95B06">
        <w:rPr>
          <w:rFonts w:ascii="Times New Roman" w:eastAsia="Times New Roman" w:hAnsi="Times New Roman" w:cs="Times New Roman"/>
          <w:iCs/>
          <w:sz w:val="24"/>
          <w:szCs w:val="24"/>
        </w:rPr>
        <w:t xml:space="preserve">dėl </w:t>
      </w:r>
      <w:r w:rsidR="00DE4572">
        <w:rPr>
          <w:rFonts w:ascii="Times New Roman" w:eastAsia="Times New Roman" w:hAnsi="Times New Roman" w:cs="Times New Roman"/>
          <w:iCs/>
          <w:sz w:val="24"/>
          <w:szCs w:val="24"/>
        </w:rPr>
        <w:t>negalios</w:t>
      </w:r>
      <w:r w:rsidR="0050165E" w:rsidRPr="00D95B06">
        <w:rPr>
          <w:rFonts w:ascii="Times New Roman" w:eastAsia="Times New Roman" w:hAnsi="Times New Roman" w:cs="Times New Roman"/>
          <w:sz w:val="24"/>
          <w:szCs w:val="24"/>
        </w:rPr>
        <w:t>. Tokie atvejai, vadovaujantis B</w:t>
      </w:r>
      <w:r w:rsidR="00CD4FF0" w:rsidRPr="00D95B06">
        <w:rPr>
          <w:rFonts w:ascii="Times New Roman" w:eastAsia="Times New Roman" w:hAnsi="Times New Roman" w:cs="Times New Roman"/>
          <w:sz w:val="24"/>
          <w:szCs w:val="24"/>
        </w:rPr>
        <w:t>audžiamuoju kodeksu</w:t>
      </w:r>
      <w:r w:rsidR="0050165E" w:rsidRPr="00D95B06">
        <w:rPr>
          <w:rFonts w:ascii="Times New Roman" w:eastAsia="Times New Roman" w:hAnsi="Times New Roman" w:cs="Times New Roman"/>
          <w:sz w:val="24"/>
          <w:szCs w:val="24"/>
        </w:rPr>
        <w:t>, laik</w:t>
      </w:r>
      <w:r w:rsidR="00CD4FF0" w:rsidRPr="00D95B06">
        <w:rPr>
          <w:rFonts w:ascii="Times New Roman" w:eastAsia="Times New Roman" w:hAnsi="Times New Roman" w:cs="Times New Roman"/>
          <w:sz w:val="24"/>
          <w:szCs w:val="24"/>
        </w:rPr>
        <w:t xml:space="preserve">omi </w:t>
      </w:r>
      <w:r w:rsidR="0050165E" w:rsidRPr="00D95B06">
        <w:rPr>
          <w:rFonts w:ascii="Times New Roman" w:eastAsia="Times New Roman" w:hAnsi="Times New Roman" w:cs="Times New Roman"/>
          <w:sz w:val="24"/>
          <w:szCs w:val="24"/>
        </w:rPr>
        <w:t>baudžiamąją atsakomybę sunkinančia aplinkybe (</w:t>
      </w:r>
      <w:r w:rsidR="0050165E" w:rsidRPr="00D95B06">
        <w:rPr>
          <w:rFonts w:ascii="Times New Roman" w:eastAsia="Times New Roman" w:hAnsi="Times New Roman" w:cs="Times New Roman"/>
          <w:b/>
          <w:bCs/>
          <w:sz w:val="24"/>
          <w:szCs w:val="24"/>
        </w:rPr>
        <w:t>100.150</w:t>
      </w:r>
      <w:r w:rsidR="0050165E" w:rsidRPr="00D95B06">
        <w:rPr>
          <w:rFonts w:ascii="Times New Roman" w:eastAsia="Times New Roman" w:hAnsi="Times New Roman" w:cs="Times New Roman"/>
          <w:sz w:val="24"/>
          <w:szCs w:val="24"/>
        </w:rPr>
        <w:t>).</w:t>
      </w:r>
    </w:p>
    <w:p w14:paraId="606BA865" w14:textId="77777777" w:rsidR="00D73884" w:rsidRPr="00D95B06" w:rsidRDefault="00D73884" w:rsidP="00074696">
      <w:pPr>
        <w:pStyle w:val="Sraopastraipa"/>
        <w:spacing w:after="0" w:line="240" w:lineRule="auto"/>
        <w:ind w:left="0"/>
        <w:jc w:val="both"/>
        <w:rPr>
          <w:rFonts w:ascii="Times New Roman" w:eastAsia="Times New Roman" w:hAnsi="Times New Roman" w:cs="Times New Roman"/>
          <w:b/>
          <w:bCs/>
          <w:sz w:val="24"/>
          <w:szCs w:val="24"/>
        </w:rPr>
      </w:pPr>
    </w:p>
    <w:p w14:paraId="5E277856" w14:textId="1D28201B"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Tautinių mažumų integracija</w:t>
      </w:r>
    </w:p>
    <w:p w14:paraId="2764777D" w14:textId="57FA3A1A" w:rsidR="00D73884" w:rsidRPr="00D95B06" w:rsidRDefault="00D73884" w:rsidP="00074696">
      <w:pPr>
        <w:pStyle w:val="Sraopastraipa"/>
        <w:spacing w:after="0" w:line="240" w:lineRule="auto"/>
        <w:ind w:left="0"/>
        <w:jc w:val="both"/>
        <w:rPr>
          <w:rFonts w:ascii="Times New Roman" w:eastAsia="Times New Roman" w:hAnsi="Times New Roman" w:cs="Times New Roman"/>
          <w:b/>
          <w:bCs/>
          <w:sz w:val="24"/>
          <w:szCs w:val="24"/>
        </w:rPr>
      </w:pPr>
    </w:p>
    <w:p w14:paraId="0020B537" w14:textId="3E3F8AF9" w:rsidR="00384AC8" w:rsidRPr="00D95B06" w:rsidRDefault="00384AC8" w:rsidP="00384AC8">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28. Įgyvendinant Nediskriminavimo skatinimo 2017-2020 metų veiksmų planą vykdytos priemonės, skirtos konkrečiai tautinėms mažumoms: 1.4 priemonė, kurią įgyvendinant numatoma tankiausiai tautinių mažumų gyvenamosiose vietovėse tyrimai, viešinamosios medžiagos parengimas, mokymai apie tautines mažumas, veiklos, stiprinančios tarpkultūrinį dialogą ir toleranciją, informacijos apie darbo rinkos galimybes sklaida; 1.5 priemonė – vykdyti veiklas, skatinančias tarpkultūrinį pažinimą ir įprasminančias tautinių mažumų ir imigrantų kultūrinį paveldą. Įgyvendindamas Nediskriminavimo skatinimo 2017–2020 metų veiksmų planą, Tautinių mažumų departamentas</w:t>
      </w:r>
      <w:r w:rsidR="00FF0500">
        <w:rPr>
          <w:rFonts w:ascii="Times New Roman" w:eastAsia="Times New Roman" w:hAnsi="Times New Roman" w:cs="Times New Roman"/>
          <w:sz w:val="24"/>
          <w:szCs w:val="24"/>
        </w:rPr>
        <w:t xml:space="preserve"> prie Lietuvos Respublikos Vyriausybės (toliau – </w:t>
      </w:r>
      <w:r w:rsidR="00F34A4A" w:rsidRPr="00D95B06">
        <w:rPr>
          <w:rFonts w:ascii="Times New Roman" w:eastAsia="Times New Roman" w:hAnsi="Times New Roman" w:cs="Times New Roman"/>
          <w:sz w:val="24"/>
          <w:szCs w:val="24"/>
        </w:rPr>
        <w:t xml:space="preserve">Tautinių mažumų </w:t>
      </w:r>
      <w:r w:rsidR="00F34A4A">
        <w:rPr>
          <w:rFonts w:ascii="Times New Roman" w:eastAsia="Times New Roman" w:hAnsi="Times New Roman" w:cs="Times New Roman"/>
          <w:sz w:val="24"/>
          <w:szCs w:val="24"/>
        </w:rPr>
        <w:t>d</w:t>
      </w:r>
      <w:r w:rsidR="00FF0500">
        <w:rPr>
          <w:rFonts w:ascii="Times New Roman" w:eastAsia="Times New Roman" w:hAnsi="Times New Roman" w:cs="Times New Roman"/>
          <w:sz w:val="24"/>
          <w:szCs w:val="24"/>
        </w:rPr>
        <w:t>epartamentas)</w:t>
      </w:r>
      <w:r w:rsidRPr="00D95B06">
        <w:rPr>
          <w:rFonts w:ascii="Times New Roman" w:eastAsia="Times New Roman" w:hAnsi="Times New Roman" w:cs="Times New Roman"/>
          <w:sz w:val="24"/>
          <w:szCs w:val="24"/>
        </w:rPr>
        <w:t xml:space="preserve"> vykdė veiklas, skatinančias tautinių mažumų integraciją ir tarpkultūrinį pažinimą, bei įprasminančias tautinių mažumų kultūrinį, istorinį paveldą. </w:t>
      </w:r>
      <w:r w:rsidR="00F34A4A">
        <w:rPr>
          <w:rFonts w:ascii="Times New Roman" w:eastAsia="Times New Roman" w:hAnsi="Times New Roman" w:cs="Times New Roman"/>
          <w:sz w:val="24"/>
          <w:szCs w:val="24"/>
        </w:rPr>
        <w:t>Tautinių mažumų d</w:t>
      </w:r>
      <w:r w:rsidRPr="00D95B06">
        <w:rPr>
          <w:rFonts w:ascii="Times New Roman" w:eastAsia="Times New Roman" w:hAnsi="Times New Roman" w:cs="Times New Roman"/>
          <w:sz w:val="24"/>
          <w:szCs w:val="24"/>
        </w:rPr>
        <w:t>epartamentas, siekdamas mažinti diskriminaciją Lygių galimybių įstatyme numatytais pagrindais ir užtikrinti diskriminacijos prevenciją darbo rinkoje, vykdė projektą „Tautinių mažumų atstovų įtraukimas į darbo rinką“. Nediskriminavimo skatinimo 2021-2023 metų veiksmų plane numatyta priemonė, skirta tautinių mažumų sąmoningumui, atpažįstant neapykantos kalbą, didinti (</w:t>
      </w:r>
      <w:r w:rsidRPr="00D95B06">
        <w:rPr>
          <w:rFonts w:ascii="Times New Roman" w:eastAsia="Times New Roman" w:hAnsi="Times New Roman" w:cs="Times New Roman"/>
          <w:b/>
          <w:bCs/>
          <w:sz w:val="24"/>
          <w:szCs w:val="24"/>
        </w:rPr>
        <w:t>100.152</w:t>
      </w:r>
      <w:r w:rsidRPr="00D95B06">
        <w:rPr>
          <w:rFonts w:ascii="Times New Roman" w:eastAsia="Times New Roman" w:hAnsi="Times New Roman" w:cs="Times New Roman"/>
          <w:sz w:val="24"/>
          <w:szCs w:val="24"/>
        </w:rPr>
        <w:t>).</w:t>
      </w:r>
    </w:p>
    <w:p w14:paraId="01D4B36F" w14:textId="1F3A6FF0" w:rsidR="00384AC8" w:rsidRPr="00D95B06" w:rsidRDefault="00384AC8" w:rsidP="00384AC8">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29. Skatinant romų tautybės žmonių užimtumą buvo vykdomas Romų integracijos į Lietuvos visuomenę 2015–2020 metų veiksmų planas, patvirtintas Lietuvos Respublikos kultūros ministro 2015 m. sausio 29 d. įsakymu</w:t>
      </w:r>
      <w:r w:rsidR="00093892">
        <w:rPr>
          <w:rFonts w:ascii="Times New Roman" w:eastAsia="Times New Roman" w:hAnsi="Times New Roman" w:cs="Times New Roman"/>
          <w:sz w:val="24"/>
          <w:szCs w:val="24"/>
        </w:rPr>
        <w:t xml:space="preserve"> </w:t>
      </w:r>
      <w:r w:rsidR="00093892" w:rsidRPr="00093892">
        <w:rPr>
          <w:rFonts w:ascii="Times New Roman" w:eastAsia="Times New Roman" w:hAnsi="Times New Roman" w:cs="Times New Roman"/>
          <w:sz w:val="24"/>
          <w:szCs w:val="24"/>
        </w:rPr>
        <w:t>Nr. ĮV-48 „Dėl romų integracijos į Lietuvos visuomenę 2015–2020 metų veiksmų plano patvirtinimo“</w:t>
      </w:r>
      <w:r w:rsidRPr="00D95B06">
        <w:rPr>
          <w:rFonts w:ascii="Times New Roman" w:eastAsia="Times New Roman" w:hAnsi="Times New Roman" w:cs="Times New Roman"/>
          <w:sz w:val="24"/>
          <w:szCs w:val="24"/>
        </w:rPr>
        <w:t>. Pagal šią priemonę įgyvendinamas 1 projektas – „Dirbkime kartu su romais – naujos darbo galimybės ir iššūkiai“. Projekto tikslas – teikti integracijos į darbo rinką paslaugas romams, siekiant išvengti jų socialinės atskirties. Projektas vykdomas Vilniaus, Panevėžio ir Šiaulių miesto bei Vilniaus, Jonavos, Šalčininkų ir Varėnos rajono savivaldybėse (</w:t>
      </w:r>
      <w:r w:rsidRPr="00D95B06">
        <w:rPr>
          <w:rFonts w:ascii="Times New Roman" w:eastAsia="Times New Roman" w:hAnsi="Times New Roman" w:cs="Times New Roman"/>
          <w:b/>
          <w:bCs/>
          <w:sz w:val="24"/>
          <w:szCs w:val="24"/>
        </w:rPr>
        <w:t>100.162</w:t>
      </w:r>
      <w:r w:rsidRPr="00D95B06">
        <w:rPr>
          <w:rFonts w:ascii="Times New Roman" w:eastAsia="Times New Roman" w:hAnsi="Times New Roman" w:cs="Times New Roman"/>
          <w:sz w:val="24"/>
          <w:szCs w:val="24"/>
        </w:rPr>
        <w:t>).</w:t>
      </w:r>
    </w:p>
    <w:p w14:paraId="3606A256" w14:textId="26C33DD6" w:rsidR="00B24D80" w:rsidRPr="00D95B06" w:rsidRDefault="00384AC8" w:rsidP="00384AC8">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30. </w:t>
      </w:r>
      <w:r w:rsidR="00F34A4A">
        <w:rPr>
          <w:rFonts w:ascii="Times New Roman" w:eastAsia="Times New Roman" w:hAnsi="Times New Roman" w:cs="Times New Roman"/>
          <w:sz w:val="24"/>
          <w:szCs w:val="24"/>
        </w:rPr>
        <w:t>Tautinių mažumų d</w:t>
      </w:r>
      <w:r w:rsidRPr="00D95B06">
        <w:rPr>
          <w:rFonts w:ascii="Times New Roman" w:eastAsia="Times New Roman" w:hAnsi="Times New Roman" w:cs="Times New Roman"/>
          <w:sz w:val="24"/>
          <w:szCs w:val="24"/>
        </w:rPr>
        <w:t xml:space="preserve">epartamentas kasmet apdovanoja ir pagerbia asmenis, labiausiai prisidėjusius prie pilietinės visuomenės kūrimo, tautinių kultūrų puoselėjimo bei tarpkultūrinio dialogo skatinimo, </w:t>
      </w:r>
      <w:r w:rsidR="00F34A4A">
        <w:rPr>
          <w:rFonts w:ascii="Times New Roman" w:eastAsia="Times New Roman" w:hAnsi="Times New Roman" w:cs="Times New Roman"/>
          <w:sz w:val="24"/>
          <w:szCs w:val="24"/>
        </w:rPr>
        <w:t xml:space="preserve">Tautinių mažumų </w:t>
      </w:r>
      <w:r w:rsidRPr="00D95B06">
        <w:rPr>
          <w:rFonts w:ascii="Times New Roman" w:eastAsia="Times New Roman" w:hAnsi="Times New Roman" w:cs="Times New Roman"/>
          <w:sz w:val="24"/>
          <w:szCs w:val="24"/>
        </w:rPr>
        <w:t>departamento įsteigtais Garbės ženklais „Už nuopelnus“. Taip pat skiriama premija „Už tarpkultūrinio dialogo skatinimą“ žurnalistams, skatinantiems tautinę toleranciją ir tarpkultūrinį dialogą visuomenės informavimo priemonėse. Yra remiami įvairių visuomenės informavimo priemonių projektai, kurių tikslas skatinti tarpkultūrinį dialogą, viešinti apie tautines mažumas, jų kultūrą ir kultūrinį paveldą Lietuvoje. Kasmet yra renkami duomenys apie kiekvienais metais Lietuvos savivaldybių ir institucijų skirtą paramą ir vykdytus projektus tautinių mažumų srityje. Įvertinus savivaldybės ar institucijos veiklą ir indėlį, yra teikiami apdovanojimai už ypatingą dėmesį tautinėms bendruomenėms, už prisidėjimą prie tautinių mažumų kultūros, paveldo ir atminties įamžinimo projektų, skatinančių tarpusavio pažinimą.</w:t>
      </w:r>
    </w:p>
    <w:p w14:paraId="529B0049" w14:textId="2B280A3E" w:rsidR="001F5B12"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31. </w:t>
      </w:r>
      <w:r w:rsidR="00B24D80" w:rsidRPr="00D95B06">
        <w:rPr>
          <w:rFonts w:ascii="Times New Roman" w:eastAsia="Times New Roman" w:hAnsi="Times New Roman" w:cs="Times New Roman"/>
          <w:sz w:val="24"/>
          <w:szCs w:val="24"/>
        </w:rPr>
        <w:t>2020 m. savo darbą pradėjo naujos sudėties tautinių mažumų nevyriausybinių organizacijų susirinkimuose išrinktų kandidatų 2020–2024 m. Tautinių bendrijų taryba – visuomeninė patariamoji institucija,</w:t>
      </w:r>
      <w:r w:rsidR="001F5B12" w:rsidRPr="00D95B06">
        <w:rPr>
          <w:rFonts w:ascii="Times New Roman" w:eastAsia="Times New Roman" w:hAnsi="Times New Roman" w:cs="Times New Roman"/>
          <w:sz w:val="24"/>
          <w:szCs w:val="24"/>
        </w:rPr>
        <w:t xml:space="preserve"> kuri</w:t>
      </w:r>
      <w:r w:rsidR="00B24D80" w:rsidRPr="00D95B06">
        <w:rPr>
          <w:rFonts w:ascii="Times New Roman" w:eastAsia="Times New Roman" w:hAnsi="Times New Roman" w:cs="Times New Roman"/>
          <w:sz w:val="24"/>
          <w:szCs w:val="24"/>
        </w:rPr>
        <w:t xml:space="preserve"> atstovauja tautinėms mažumoms Lietuvos tautinių mažumų politikos koordinavimo klausimais.</w:t>
      </w:r>
      <w:r w:rsidR="001F5B12" w:rsidRPr="00D95B06">
        <w:rPr>
          <w:rFonts w:ascii="Times New Roman" w:eastAsia="Times New Roman" w:hAnsi="Times New Roman" w:cs="Times New Roman"/>
          <w:sz w:val="24"/>
          <w:szCs w:val="24"/>
        </w:rPr>
        <w:t xml:space="preserve"> Joje yra 28 tautybių atstovai.</w:t>
      </w:r>
      <w:r w:rsidR="00B24D80" w:rsidRPr="00D95B06">
        <w:rPr>
          <w:rFonts w:ascii="Times New Roman" w:eastAsia="Times New Roman" w:hAnsi="Times New Roman" w:cs="Times New Roman"/>
          <w:sz w:val="24"/>
          <w:szCs w:val="24"/>
        </w:rPr>
        <w:t xml:space="preserve"> Taryba dalyvavo rengiant </w:t>
      </w:r>
      <w:r w:rsidR="00AE1E95" w:rsidRPr="00AE1E95">
        <w:rPr>
          <w:rFonts w:ascii="Times New Roman" w:eastAsia="Times New Roman" w:hAnsi="Times New Roman" w:cs="Times New Roman"/>
          <w:sz w:val="24"/>
          <w:szCs w:val="24"/>
        </w:rPr>
        <w:t>Tautinių mažumų istorijos Lietuvoje reprezentavimo koncepciją</w:t>
      </w:r>
      <w:r w:rsidR="00B24D80" w:rsidRPr="00D95B06">
        <w:rPr>
          <w:rFonts w:ascii="Times New Roman" w:eastAsia="Times New Roman" w:hAnsi="Times New Roman" w:cs="Times New Roman"/>
          <w:sz w:val="24"/>
          <w:szCs w:val="24"/>
        </w:rPr>
        <w:t xml:space="preserve">, Tautinių mažumų įstatymo projektą. </w:t>
      </w:r>
      <w:r w:rsidR="001F5B12" w:rsidRPr="00D95B06">
        <w:rPr>
          <w:rFonts w:ascii="Times New Roman" w:eastAsia="Times New Roman" w:hAnsi="Times New Roman" w:cs="Times New Roman"/>
          <w:sz w:val="24"/>
          <w:szCs w:val="24"/>
        </w:rPr>
        <w:t xml:space="preserve">Tautinių mažumų atstovai </w:t>
      </w:r>
      <w:r w:rsidR="001F5B12" w:rsidRPr="00D95B06">
        <w:rPr>
          <w:rFonts w:ascii="Times New Roman" w:eastAsia="Times New Roman" w:hAnsi="Times New Roman" w:cs="Times New Roman"/>
          <w:sz w:val="24"/>
          <w:szCs w:val="24"/>
        </w:rPr>
        <w:lastRenderedPageBreak/>
        <w:t>yra kviečiami į valstybės institucijų sudaromas darbo grupes, kai yra sprendžiami jiems aktualūs klausimai, tautinių mažumų atstovas yra Ministro Pirmininko patarėjas tautinių mažumų klausimams. 2020 m. gruodžio mėn. sudaryta Tautinių mažumų komisija. Jos nuostatai patvirtinti 2017-11-09 Švietimo, mokslo ir sporto ministro įsakymu „Dėl tautinių mažumų švietimo komisijos nuostatų patvirtinimo“. Tautinių mažumų komisija prireikus teikia nuomonę ir išvadas, jei į ją kreipiasi švietimo, mokslo ir sporto ministras, kitos institucijos ar savo iniciatyva tautinių mažumų švietimo klausimais (</w:t>
      </w:r>
      <w:r w:rsidR="001F5B12" w:rsidRPr="00D95B06">
        <w:rPr>
          <w:rFonts w:ascii="Times New Roman" w:eastAsia="Times New Roman" w:hAnsi="Times New Roman" w:cs="Times New Roman"/>
          <w:b/>
          <w:bCs/>
          <w:sz w:val="24"/>
          <w:szCs w:val="24"/>
        </w:rPr>
        <w:t>100.160, 161</w:t>
      </w:r>
      <w:r w:rsidR="001F5B12" w:rsidRPr="00D95B06">
        <w:rPr>
          <w:rFonts w:ascii="Times New Roman" w:eastAsia="Times New Roman" w:hAnsi="Times New Roman" w:cs="Times New Roman"/>
          <w:sz w:val="24"/>
          <w:szCs w:val="24"/>
        </w:rPr>
        <w:t>).</w:t>
      </w:r>
    </w:p>
    <w:p w14:paraId="0705A82E" w14:textId="0F7AE749" w:rsidR="00B24D80"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32. </w:t>
      </w:r>
      <w:r w:rsidR="00B24D80" w:rsidRPr="00D95B06">
        <w:rPr>
          <w:rFonts w:ascii="Times New Roman" w:eastAsia="Times New Roman" w:hAnsi="Times New Roman" w:cs="Times New Roman"/>
          <w:sz w:val="24"/>
          <w:szCs w:val="24"/>
        </w:rPr>
        <w:t xml:space="preserve">Taip pat veikia Klaipėdos miesto tautinių mažumų taryba – visuomeninė patariančioji institucija prie Klaipėdos miesto savivaldybės tarybos, Visagino savivaldybės tautinių mažumų taryba, visuomeninė patariančioji institucija prie Visagino savivaldybės tarybos. Šios tautinių mažumų tarybos padeda savivaldybėms formuoti tautinių mažumų politiką, atstovauja tautinių mažumų interesams, vykdo konsultanto ir eksperto funkcijas, sprendžiant strateginius ir kitus tautinių bendrijų klausimus, siekia skatinti tautinių mažumų integraciją ir kultūrų plėtotę, užtikrinti tautinio tapatumo išsaugojimą ir lygiavertį tautinių mažumų gyvenimą. </w:t>
      </w:r>
      <w:r w:rsidR="00005164" w:rsidRPr="00D95B06">
        <w:rPr>
          <w:rFonts w:ascii="Times New Roman" w:eastAsia="Times New Roman" w:hAnsi="Times New Roman" w:cs="Times New Roman"/>
          <w:sz w:val="24"/>
          <w:szCs w:val="24"/>
        </w:rPr>
        <w:t xml:space="preserve">VšĮ Tautinių bendrijų namai, VšĮ Kauno įvairių tautų kultūrų centras, VšĮ Romų visuomenės centras, VšĮ </w:t>
      </w:r>
      <w:r w:rsidR="00005164" w:rsidRPr="00D95B06">
        <w:rPr>
          <w:rFonts w:ascii="Times New Roman" w:hAnsi="Times New Roman" w:cs="Times New Roman"/>
          <w:sz w:val="24"/>
          <w:szCs w:val="24"/>
          <w:shd w:val="clear" w:color="auto" w:fill="FFFFFF"/>
        </w:rPr>
        <w:t>Lietuvos tautinių mažumų folkloro ir etnografijos centras,</w:t>
      </w:r>
      <w:r w:rsidR="00005164" w:rsidRPr="00D95B06">
        <w:rPr>
          <w:rFonts w:ascii="Times New Roman" w:eastAsia="Times New Roman" w:hAnsi="Times New Roman" w:cs="Times New Roman"/>
          <w:sz w:val="24"/>
          <w:szCs w:val="24"/>
        </w:rPr>
        <w:t xml:space="preserve"> veikdami </w:t>
      </w:r>
      <w:r w:rsidR="00B24D80" w:rsidRPr="00D95B06">
        <w:rPr>
          <w:rFonts w:ascii="Times New Roman" w:eastAsia="Times New Roman" w:hAnsi="Times New Roman" w:cs="Times New Roman"/>
          <w:sz w:val="24"/>
          <w:szCs w:val="24"/>
        </w:rPr>
        <w:t>kultūros ir švietimo srityse ir teikdamos šių sričių paslaugas suinteresuotiems asmenims, padeda išsaugoti Lietuvos tautinių mažumų kultūrinį savitumą joms visaverčiai integruojantis į šalies visuomeninį gyvenimą. Tautinių mažumų atstovai aktyviai dalyvauja politiniame gyvenime, tradicinių politinių partijų veikloje. Politikoje dalyvaujantys asmenys eina ministrų, ministrų patarėjų pareigas, yra Seimo nariai, vietos savivaldos tarybų nariai (</w:t>
      </w:r>
      <w:r w:rsidR="00B24D80" w:rsidRPr="00D95B06">
        <w:rPr>
          <w:rFonts w:ascii="Times New Roman" w:eastAsia="Times New Roman" w:hAnsi="Times New Roman" w:cs="Times New Roman"/>
          <w:b/>
          <w:bCs/>
          <w:sz w:val="24"/>
          <w:szCs w:val="24"/>
        </w:rPr>
        <w:t>100.59, 100.152, 100.162, 100.163</w:t>
      </w:r>
      <w:r w:rsidR="00B24D80" w:rsidRPr="00D95B06">
        <w:rPr>
          <w:rFonts w:ascii="Times New Roman" w:eastAsia="Times New Roman" w:hAnsi="Times New Roman" w:cs="Times New Roman"/>
          <w:sz w:val="24"/>
          <w:szCs w:val="24"/>
        </w:rPr>
        <w:t>).</w:t>
      </w:r>
    </w:p>
    <w:p w14:paraId="716A12BF" w14:textId="103AB08B" w:rsidR="00555255"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33. </w:t>
      </w:r>
      <w:r w:rsidR="00555255" w:rsidRPr="00D95B06">
        <w:rPr>
          <w:rFonts w:ascii="Times New Roman" w:eastAsia="Times New Roman" w:hAnsi="Times New Roman" w:cs="Times New Roman"/>
          <w:sz w:val="24"/>
          <w:szCs w:val="24"/>
        </w:rPr>
        <w:t>Siekdamas kuo didesnį žmonių skaičių supažindinti su Lietuvoje galiojančia tautinių mažumų teisių srities teisine baze, Tautinių mažumų departamentas išleido dviejų dalių teisės aktų sąvadą „Tautinių mažumų teisinis reglamentavimas“. Į sąvadą įtraukti ne tik Lietuvos Respublikos, bet ir tarptautiniai teisės aktai bei rekomendacijos (</w:t>
      </w:r>
      <w:r w:rsidR="00555255" w:rsidRPr="00D95B06">
        <w:rPr>
          <w:rFonts w:ascii="Times New Roman" w:eastAsia="Times New Roman" w:hAnsi="Times New Roman" w:cs="Times New Roman"/>
          <w:b/>
          <w:bCs/>
          <w:sz w:val="24"/>
          <w:szCs w:val="24"/>
        </w:rPr>
        <w:t>100.51</w:t>
      </w:r>
      <w:r w:rsidR="00555255" w:rsidRPr="00D95B06">
        <w:rPr>
          <w:rFonts w:ascii="Times New Roman" w:eastAsia="Times New Roman" w:hAnsi="Times New Roman" w:cs="Times New Roman"/>
          <w:sz w:val="24"/>
          <w:szCs w:val="24"/>
        </w:rPr>
        <w:t>).</w:t>
      </w:r>
    </w:p>
    <w:p w14:paraId="10DDB3D8" w14:textId="3A1DBBA6" w:rsidR="00B24D80"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34. </w:t>
      </w:r>
      <w:r w:rsidR="00B24D80" w:rsidRPr="00D95B06">
        <w:rPr>
          <w:rFonts w:ascii="Times New Roman" w:eastAsia="Times New Roman" w:hAnsi="Times New Roman" w:cs="Times New Roman"/>
          <w:sz w:val="24"/>
          <w:szCs w:val="24"/>
        </w:rPr>
        <w:t xml:space="preserve">Tautinių mažumų departamentas vykdo </w:t>
      </w:r>
      <w:r w:rsidR="00555255" w:rsidRPr="00D95B06">
        <w:rPr>
          <w:rFonts w:ascii="Times New Roman" w:eastAsia="Times New Roman" w:hAnsi="Times New Roman" w:cs="Times New Roman"/>
          <w:sz w:val="24"/>
          <w:szCs w:val="24"/>
        </w:rPr>
        <w:t xml:space="preserve">2018-2021 m. </w:t>
      </w:r>
      <w:r w:rsidR="00B24D80" w:rsidRPr="00D95B06">
        <w:rPr>
          <w:rFonts w:ascii="Times New Roman" w:eastAsia="Times New Roman" w:hAnsi="Times New Roman" w:cs="Times New Roman"/>
          <w:sz w:val="24"/>
          <w:szCs w:val="24"/>
        </w:rPr>
        <w:t>programą „Tautinių mažumų integracija į visuomenę išsaugant jų tapatybę“, koordinuoja ir vykdo romų integracijos į Lietuvos visuomenę priemones</w:t>
      </w:r>
      <w:r w:rsidR="00555255" w:rsidRPr="00D95B06">
        <w:rPr>
          <w:rFonts w:ascii="Times New Roman" w:eastAsia="Times New Roman" w:hAnsi="Times New Roman" w:cs="Times New Roman"/>
          <w:sz w:val="24"/>
          <w:szCs w:val="24"/>
        </w:rPr>
        <w:t xml:space="preserve">. Programos veiklos prioritetus </w:t>
      </w:r>
      <w:r w:rsidR="00F34A4A">
        <w:rPr>
          <w:rFonts w:ascii="Times New Roman" w:eastAsia="Times New Roman" w:hAnsi="Times New Roman" w:cs="Times New Roman"/>
          <w:sz w:val="24"/>
          <w:szCs w:val="24"/>
        </w:rPr>
        <w:t xml:space="preserve">Tautinių mažumų </w:t>
      </w:r>
      <w:r w:rsidR="00555255" w:rsidRPr="00D95B06">
        <w:rPr>
          <w:rFonts w:ascii="Times New Roman" w:eastAsia="Times New Roman" w:hAnsi="Times New Roman" w:cs="Times New Roman"/>
          <w:sz w:val="24"/>
          <w:szCs w:val="24"/>
        </w:rPr>
        <w:t xml:space="preserve">departamentas formavo atsižvelgdamas į Lietuvos Respublikos Vyriausybės programos įgyvendinimo plano kryptis ir darbus: kurti darnią pilietinę visuomenę, integruojant tautinių bendruomenių paveldą bei plėtojant kultūrinę įvairovę; stiprinti pilietiškai atsakingą ir nediskriminuojantį visuomenės informavimą tautinių mažumų klausimais; stiprinti Lietuvos lenkų bendruomenės įsitraukimą į pozityvaus bendradarbiavimo su Lenkija formavimą. </w:t>
      </w:r>
      <w:r w:rsidR="00F34A4A">
        <w:rPr>
          <w:rFonts w:ascii="Times New Roman" w:eastAsia="Times New Roman" w:hAnsi="Times New Roman" w:cs="Times New Roman"/>
          <w:sz w:val="24"/>
          <w:szCs w:val="24"/>
        </w:rPr>
        <w:t>Tautinių mažumų d</w:t>
      </w:r>
      <w:r w:rsidR="00555255" w:rsidRPr="00D95B06">
        <w:rPr>
          <w:rFonts w:ascii="Times New Roman" w:eastAsia="Times New Roman" w:hAnsi="Times New Roman" w:cs="Times New Roman"/>
          <w:sz w:val="24"/>
          <w:szCs w:val="24"/>
        </w:rPr>
        <w:t>epartamentas rėmė tautinių mažumų NVO projektus, Lietuvos visuomenei pristatančius tautinių mažumų Lietuvoje istoriją, kultūrą, kalbą, tradicijas. Skatino savivaldybių ir tautinių mažumų NVO bendradarbiavimą, išsaugant bei reprezentuojant tautinių mažumų kultūrą ir istoriją. Organizavo tautinių mažumų sekmadieninių mokyklų mokytojų seminarus, kompetencijų ugdymo seminarus tautinių mažumų NVO atstovams.  Rėmė tautinių mažumų kultūros ir integracijos centrų iniciatyvas, skatinančias tautinių mažumų Lietuvoje istorijos ir tradicijų pažinimą, Pietryčių Lietuvos ir kitų šalies regionų tautinių bendruomenių vaikų ir jaunimo tarpkultūrinio bendradarbiavimo iniciatyvas, akademinius tautinių mažumų istorijos Lietuvoje reprezentavimo tyrimus, tautinių mažumų kultūros sklaidos visuomenės informavimo priemonėse projektus teikiant prioritetą tautinių mažumų istorijos Lietuvoje reprezentavimo projektams. Vykdė priemones valstybinei kalbai mokytis, kad asmenys, priklausantys tautinėms mažumoms kuo sparčiau įsilietų į darbo rinką ir užsitikrintų socialinę ir ekonominę gerovę. Organizavo socialiniame tinkle visuomenės informavimo kampaniją apie tautinių mažumų atstovų indėlį į Lietuvos valstybingumo kūrimą „Vardai. Vietos. Datos“</w:t>
      </w:r>
      <w:r w:rsidR="00B24D80" w:rsidRPr="00D95B06">
        <w:rPr>
          <w:rFonts w:ascii="Times New Roman" w:eastAsia="Times New Roman" w:hAnsi="Times New Roman" w:cs="Times New Roman"/>
          <w:sz w:val="24"/>
          <w:szCs w:val="24"/>
        </w:rPr>
        <w:t xml:space="preserve"> (</w:t>
      </w:r>
      <w:r w:rsidR="00B24D80" w:rsidRPr="00D95B06">
        <w:rPr>
          <w:rFonts w:ascii="Times New Roman" w:eastAsia="Times New Roman" w:hAnsi="Times New Roman" w:cs="Times New Roman"/>
          <w:b/>
          <w:bCs/>
          <w:sz w:val="24"/>
          <w:szCs w:val="24"/>
        </w:rPr>
        <w:t>100.5</w:t>
      </w:r>
      <w:r w:rsidR="00555255" w:rsidRPr="00D95B06">
        <w:rPr>
          <w:rFonts w:ascii="Times New Roman" w:eastAsia="Times New Roman" w:hAnsi="Times New Roman" w:cs="Times New Roman"/>
          <w:b/>
          <w:bCs/>
          <w:sz w:val="24"/>
          <w:szCs w:val="24"/>
        </w:rPr>
        <w:t>2, 5</w:t>
      </w:r>
      <w:r w:rsidR="00B24D80" w:rsidRPr="00D95B06">
        <w:rPr>
          <w:rFonts w:ascii="Times New Roman" w:eastAsia="Times New Roman" w:hAnsi="Times New Roman" w:cs="Times New Roman"/>
          <w:b/>
          <w:bCs/>
          <w:sz w:val="24"/>
          <w:szCs w:val="24"/>
        </w:rPr>
        <w:t>5</w:t>
      </w:r>
      <w:r w:rsidR="00B24D80" w:rsidRPr="00D95B06">
        <w:rPr>
          <w:rFonts w:ascii="Times New Roman" w:eastAsia="Times New Roman" w:hAnsi="Times New Roman" w:cs="Times New Roman"/>
          <w:sz w:val="24"/>
          <w:szCs w:val="24"/>
        </w:rPr>
        <w:t>).</w:t>
      </w:r>
    </w:p>
    <w:p w14:paraId="1EEEAA86" w14:textId="29B5CE88" w:rsidR="00555255" w:rsidRPr="00D95B06" w:rsidRDefault="008811DD" w:rsidP="00074696">
      <w:pPr>
        <w:spacing w:after="0" w:line="240" w:lineRule="auto"/>
        <w:ind w:firstLine="709"/>
        <w:jc w:val="both"/>
        <w:rPr>
          <w:rFonts w:ascii="Times New Roman" w:eastAsia="Times New Roman" w:hAnsi="Times New Roman" w:cs="Times New Roman"/>
          <w:color w:val="000000"/>
          <w:sz w:val="24"/>
          <w:szCs w:val="24"/>
        </w:rPr>
      </w:pPr>
      <w:r w:rsidRPr="00BA2A60">
        <w:rPr>
          <w:rFonts w:ascii="Times New Roman" w:eastAsia="Times New Roman" w:hAnsi="Times New Roman" w:cs="Times New Roman"/>
          <w:sz w:val="24"/>
          <w:szCs w:val="24"/>
        </w:rPr>
        <w:t xml:space="preserve">35. </w:t>
      </w:r>
      <w:r w:rsidR="001E419D" w:rsidRPr="00BA2A60">
        <w:rPr>
          <w:rFonts w:ascii="Times New Roman" w:eastAsia="Times New Roman" w:hAnsi="Times New Roman" w:cs="Times New Roman"/>
          <w:sz w:val="24"/>
          <w:szCs w:val="24"/>
        </w:rPr>
        <w:t xml:space="preserve">2019 m. buvo sudaryta darbo grupė, kuri parengė </w:t>
      </w:r>
      <w:bookmarkStart w:id="0" w:name="_Hlk82094735"/>
      <w:r w:rsidR="001E419D" w:rsidRPr="00BA2A60">
        <w:rPr>
          <w:rFonts w:ascii="Times New Roman" w:eastAsia="Times New Roman" w:hAnsi="Times New Roman" w:cs="Times New Roman"/>
          <w:sz w:val="24"/>
          <w:szCs w:val="24"/>
        </w:rPr>
        <w:t xml:space="preserve">Tautinių mažumų įstatymo </w:t>
      </w:r>
      <w:bookmarkEnd w:id="0"/>
      <w:r w:rsidR="001E419D" w:rsidRPr="00BA2A60">
        <w:rPr>
          <w:rFonts w:ascii="Times New Roman" w:eastAsia="Times New Roman" w:hAnsi="Times New Roman" w:cs="Times New Roman"/>
          <w:sz w:val="24"/>
          <w:szCs w:val="24"/>
        </w:rPr>
        <w:t>projektą. Įstatymo projektas buvo pristatytas ir aptartas socialiniame dialoge su Tautinių bendrijų tarybos atstovais, tautinių mažumų bendruomenėmis, akademine bendruomene, institucijų ir organizacijų</w:t>
      </w:r>
      <w:r w:rsidR="001E419D" w:rsidRPr="00D95B06">
        <w:rPr>
          <w:rFonts w:ascii="Times New Roman" w:eastAsia="Times New Roman" w:hAnsi="Times New Roman" w:cs="Times New Roman"/>
          <w:sz w:val="24"/>
          <w:szCs w:val="24"/>
        </w:rPr>
        <w:t xml:space="preserve"> atstovais įvairiuose Lietuvos miestuose </w:t>
      </w:r>
      <w:r w:rsidR="00F34A4A">
        <w:rPr>
          <w:rFonts w:ascii="Times New Roman" w:eastAsia="Times New Roman" w:hAnsi="Times New Roman" w:cs="Times New Roman"/>
          <w:sz w:val="24"/>
          <w:szCs w:val="24"/>
        </w:rPr>
        <w:t xml:space="preserve">– </w:t>
      </w:r>
      <w:r w:rsidR="001E419D" w:rsidRPr="00D95B06">
        <w:rPr>
          <w:rFonts w:ascii="Times New Roman" w:eastAsia="Times New Roman" w:hAnsi="Times New Roman" w:cs="Times New Roman"/>
          <w:sz w:val="24"/>
          <w:szCs w:val="24"/>
        </w:rPr>
        <w:t>Vilniuje, Klaipėdoje, Visagine</w:t>
      </w:r>
      <w:r w:rsidR="00555255" w:rsidRPr="00D95B06">
        <w:rPr>
          <w:rFonts w:ascii="Times New Roman" w:eastAsia="Times New Roman" w:hAnsi="Times New Roman" w:cs="Times New Roman"/>
          <w:sz w:val="24"/>
          <w:szCs w:val="24"/>
        </w:rPr>
        <w:t xml:space="preserve">. Diskusijoje buvo keliami </w:t>
      </w:r>
      <w:r w:rsidR="00555255" w:rsidRPr="00D95B06">
        <w:rPr>
          <w:rFonts w:ascii="Times New Roman" w:eastAsia="Times New Roman" w:hAnsi="Times New Roman" w:cs="Times New Roman"/>
          <w:sz w:val="24"/>
          <w:szCs w:val="24"/>
        </w:rPr>
        <w:lastRenderedPageBreak/>
        <w:t xml:space="preserve">Tautinių mažumų įstatymo priėmimo būtinybės, valstybinės kalbos mokymo, bendradarbiavimo su valstybės ir savivaldos institucijomis klausimai, aptariama ,,tautinės mažumos“ sąvoka ir apibrėžtis. </w:t>
      </w:r>
      <w:r w:rsidR="00555255" w:rsidRPr="00D95B06">
        <w:rPr>
          <w:rFonts w:ascii="Times New Roman" w:eastAsia="Times New Roman" w:hAnsi="Times New Roman" w:cs="Times New Roman"/>
          <w:color w:val="000000"/>
          <w:sz w:val="24"/>
          <w:szCs w:val="24"/>
        </w:rPr>
        <w:t>2020 m. pabaigoje darbą pradėjo nauja Lietuvos Respublikos Vyriausybė ir Lietuvos Respublikos Seimas. 2021 m. Tautinių mažumų įstatymo rengimą perėmė Teisingumo ministerija (</w:t>
      </w:r>
      <w:r w:rsidR="00555255" w:rsidRPr="00D95B06">
        <w:rPr>
          <w:rFonts w:ascii="Times New Roman" w:eastAsia="Times New Roman" w:hAnsi="Times New Roman" w:cs="Times New Roman"/>
          <w:b/>
          <w:bCs/>
          <w:color w:val="000000"/>
          <w:sz w:val="24"/>
          <w:szCs w:val="24"/>
        </w:rPr>
        <w:t>100.153-158</w:t>
      </w:r>
      <w:r w:rsidR="00555255" w:rsidRPr="00D95B06">
        <w:rPr>
          <w:rFonts w:ascii="Times New Roman" w:eastAsia="Times New Roman" w:hAnsi="Times New Roman" w:cs="Times New Roman"/>
          <w:color w:val="000000"/>
          <w:sz w:val="24"/>
          <w:szCs w:val="24"/>
        </w:rPr>
        <w:t>).</w:t>
      </w:r>
    </w:p>
    <w:p w14:paraId="3E7B808A" w14:textId="40F67FDD" w:rsidR="00811F30" w:rsidRPr="00D95B06" w:rsidRDefault="008811DD" w:rsidP="00811F30">
      <w:pPr>
        <w:spacing w:after="0" w:line="240" w:lineRule="auto"/>
        <w:ind w:firstLine="720"/>
        <w:jc w:val="both"/>
        <w:rPr>
          <w:rFonts w:ascii="Times New Roman" w:hAnsi="Times New Roman" w:cs="Times New Roman"/>
          <w:sz w:val="24"/>
          <w:szCs w:val="24"/>
        </w:rPr>
      </w:pPr>
      <w:r w:rsidRPr="00D95B06">
        <w:rPr>
          <w:rFonts w:ascii="Times New Roman" w:hAnsi="Times New Roman" w:cs="Times New Roman"/>
          <w:sz w:val="24"/>
          <w:szCs w:val="24"/>
        </w:rPr>
        <w:t xml:space="preserve">36. </w:t>
      </w:r>
      <w:r w:rsidR="00AE6C4B" w:rsidRPr="00D95B06">
        <w:rPr>
          <w:rFonts w:ascii="Times New Roman" w:hAnsi="Times New Roman" w:cs="Times New Roman"/>
          <w:sz w:val="24"/>
          <w:szCs w:val="24"/>
        </w:rPr>
        <w:t xml:space="preserve">2020 m. darbą pradėjusi Lietuvos Respublikos Vyriausybė savo programoje ir jos įgyvendinimo plane skyrė deramą dėmesį tautinių mažumų problematikai, pabrėžiant </w:t>
      </w:r>
      <w:proofErr w:type="spellStart"/>
      <w:r w:rsidR="00AE6C4B" w:rsidRPr="00D95B06">
        <w:rPr>
          <w:rFonts w:ascii="Times New Roman" w:hAnsi="Times New Roman" w:cs="Times New Roman"/>
          <w:sz w:val="24"/>
          <w:szCs w:val="24"/>
        </w:rPr>
        <w:t>daugiakultūrės</w:t>
      </w:r>
      <w:proofErr w:type="spellEnd"/>
      <w:r w:rsidR="00AE6C4B" w:rsidRPr="00D95B06">
        <w:rPr>
          <w:rFonts w:ascii="Times New Roman" w:hAnsi="Times New Roman" w:cs="Times New Roman"/>
          <w:sz w:val="24"/>
          <w:szCs w:val="24"/>
        </w:rPr>
        <w:t xml:space="preserve"> Lietuvos svarbą</w:t>
      </w:r>
      <w:r w:rsidR="00AE6C4B" w:rsidRPr="00D95B06">
        <w:rPr>
          <w:rFonts w:ascii="Times New Roman" w:hAnsi="Times New Roman" w:cs="Times New Roman"/>
          <w:bCs/>
          <w:sz w:val="24"/>
          <w:szCs w:val="24"/>
          <w:lang w:eastAsia="lt-LT"/>
        </w:rPr>
        <w:t>.</w:t>
      </w:r>
      <w:r w:rsidR="00AE6C4B" w:rsidRPr="00D95B06">
        <w:rPr>
          <w:rFonts w:ascii="Times New Roman" w:hAnsi="Times New Roman" w:cs="Times New Roman"/>
          <w:sz w:val="24"/>
          <w:szCs w:val="24"/>
        </w:rPr>
        <w:t xml:space="preserve"> Programoje numatyta </w:t>
      </w:r>
      <w:r w:rsidR="00AE6C4B" w:rsidRPr="00D95B06">
        <w:rPr>
          <w:rFonts w:ascii="Times New Roman" w:hAnsi="Times New Roman" w:cs="Times New Roman"/>
          <w:color w:val="000000"/>
          <w:sz w:val="24"/>
          <w:szCs w:val="24"/>
        </w:rPr>
        <w:t xml:space="preserve">aktualizuoti Lietuvoje gyvenančių tautinių mažumų kultūros, materialaus ir nematerialaus kultūros paveldo svarbą; plėtoti kultūrų dialogą, tautinių bendrijų ir jaunimo </w:t>
      </w:r>
      <w:proofErr w:type="spellStart"/>
      <w:r w:rsidR="00AE6C4B" w:rsidRPr="00D95B06">
        <w:rPr>
          <w:rFonts w:ascii="Times New Roman" w:hAnsi="Times New Roman" w:cs="Times New Roman"/>
          <w:color w:val="000000"/>
          <w:sz w:val="24"/>
          <w:szCs w:val="24"/>
        </w:rPr>
        <w:t>įtrauktį</w:t>
      </w:r>
      <w:proofErr w:type="spellEnd"/>
      <w:r w:rsidR="00AE6C4B" w:rsidRPr="00D95B06">
        <w:rPr>
          <w:rFonts w:ascii="Times New Roman" w:hAnsi="Times New Roman" w:cs="Times New Roman"/>
          <w:color w:val="000000"/>
          <w:sz w:val="24"/>
          <w:szCs w:val="24"/>
        </w:rPr>
        <w:t xml:space="preserve"> į kultūros procesus nacionaliniu, regioniniu ir savivaldos lygmeniu; teisinėmis priemonėmis užtikinti Lietuvoje gyvenančių tautinių mažumų tapatumo, vienodų kultūros sklaidos sąlygų, saviraiškos laisves ir savirealizacijos teises, puoselėti pilietiškumą. </w:t>
      </w:r>
      <w:r w:rsidR="00AE6C4B" w:rsidRPr="00D95B06">
        <w:rPr>
          <w:rFonts w:ascii="Times New Roman" w:hAnsi="Times New Roman" w:cs="Times New Roman"/>
          <w:sz w:val="24"/>
          <w:szCs w:val="24"/>
        </w:rPr>
        <w:t>Šiuo metu Kultūros ministerij</w:t>
      </w:r>
      <w:r w:rsidR="007D3F17">
        <w:rPr>
          <w:rFonts w:ascii="Times New Roman" w:hAnsi="Times New Roman" w:cs="Times New Roman"/>
          <w:sz w:val="24"/>
          <w:szCs w:val="24"/>
        </w:rPr>
        <w:t>os</w:t>
      </w:r>
      <w:r w:rsidR="00AE6C4B" w:rsidRPr="00D95B06">
        <w:rPr>
          <w:rFonts w:ascii="Times New Roman" w:hAnsi="Times New Roman" w:cs="Times New Roman"/>
          <w:sz w:val="24"/>
          <w:szCs w:val="24"/>
        </w:rPr>
        <w:t xml:space="preserve"> </w:t>
      </w:r>
      <w:r w:rsidR="009459BC">
        <w:rPr>
          <w:rFonts w:ascii="Times New Roman" w:hAnsi="Times New Roman" w:cs="Times New Roman"/>
          <w:sz w:val="24"/>
          <w:szCs w:val="24"/>
        </w:rPr>
        <w:t>pa</w:t>
      </w:r>
      <w:r w:rsidR="00AE6C4B" w:rsidRPr="00D95B06">
        <w:rPr>
          <w:rFonts w:ascii="Times New Roman" w:hAnsi="Times New Roman" w:cs="Times New Roman"/>
          <w:sz w:val="24"/>
          <w:szCs w:val="24"/>
        </w:rPr>
        <w:t>reng</w:t>
      </w:r>
      <w:r w:rsidR="009459BC">
        <w:rPr>
          <w:rFonts w:ascii="Times New Roman" w:hAnsi="Times New Roman" w:cs="Times New Roman"/>
          <w:sz w:val="24"/>
          <w:szCs w:val="24"/>
        </w:rPr>
        <w:t>tas</w:t>
      </w:r>
      <w:r w:rsidR="00AE6C4B" w:rsidRPr="00D95B06">
        <w:rPr>
          <w:rFonts w:ascii="Times New Roman" w:hAnsi="Times New Roman" w:cs="Times New Roman"/>
          <w:sz w:val="24"/>
          <w:szCs w:val="24"/>
        </w:rPr>
        <w:t xml:space="preserve"> strategin</w:t>
      </w:r>
      <w:r w:rsidR="009459BC">
        <w:rPr>
          <w:rFonts w:ascii="Times New Roman" w:hAnsi="Times New Roman" w:cs="Times New Roman"/>
          <w:sz w:val="24"/>
          <w:szCs w:val="24"/>
        </w:rPr>
        <w:t>is</w:t>
      </w:r>
      <w:r w:rsidR="00AE6C4B" w:rsidRPr="00D95B06">
        <w:rPr>
          <w:rFonts w:ascii="Times New Roman" w:hAnsi="Times New Roman" w:cs="Times New Roman"/>
          <w:sz w:val="24"/>
          <w:szCs w:val="24"/>
        </w:rPr>
        <w:t xml:space="preserve"> dokument</w:t>
      </w:r>
      <w:r w:rsidR="009459BC">
        <w:rPr>
          <w:rFonts w:ascii="Times New Roman" w:hAnsi="Times New Roman" w:cs="Times New Roman"/>
          <w:sz w:val="24"/>
          <w:szCs w:val="24"/>
        </w:rPr>
        <w:t>as</w:t>
      </w:r>
      <w:r w:rsidR="00AE6C4B" w:rsidRPr="00D95B06">
        <w:rPr>
          <w:rFonts w:ascii="Times New Roman" w:hAnsi="Times New Roman" w:cs="Times New Roman"/>
          <w:sz w:val="24"/>
          <w:szCs w:val="24"/>
        </w:rPr>
        <w:t xml:space="preserve"> – </w:t>
      </w:r>
      <w:r w:rsidR="00AE6C4B" w:rsidRPr="00D95B06">
        <w:rPr>
          <w:rFonts w:ascii="Times New Roman" w:hAnsi="Times New Roman" w:cs="Times New Roman"/>
          <w:sz w:val="24"/>
          <w:szCs w:val="24"/>
          <w:lang w:eastAsia="lt-LT"/>
        </w:rPr>
        <w:t xml:space="preserve">Plėtros programos valdytojo ir Kultūros ministerijos 2021–2030 m. Kultūros ir kūrybingumo plėtros </w:t>
      </w:r>
      <w:r w:rsidR="009459BC" w:rsidRPr="00D95B06">
        <w:rPr>
          <w:rFonts w:ascii="Times New Roman" w:hAnsi="Times New Roman" w:cs="Times New Roman"/>
          <w:sz w:val="24"/>
          <w:szCs w:val="24"/>
          <w:lang w:eastAsia="lt-LT"/>
        </w:rPr>
        <w:t>program</w:t>
      </w:r>
      <w:r w:rsidR="009459BC">
        <w:rPr>
          <w:rFonts w:ascii="Times New Roman" w:hAnsi="Times New Roman" w:cs="Times New Roman"/>
          <w:sz w:val="24"/>
          <w:szCs w:val="24"/>
          <w:lang w:eastAsia="lt-LT"/>
        </w:rPr>
        <w:t>a</w:t>
      </w:r>
      <w:r w:rsidR="003B77EC">
        <w:rPr>
          <w:rFonts w:ascii="Times New Roman" w:hAnsi="Times New Roman" w:cs="Times New Roman"/>
          <w:sz w:val="24"/>
          <w:szCs w:val="24"/>
          <w:lang w:eastAsia="lt-LT"/>
        </w:rPr>
        <w:t xml:space="preserve"> </w:t>
      </w:r>
      <w:r w:rsidR="003B77EC" w:rsidRPr="00D95B06">
        <w:rPr>
          <w:rFonts w:ascii="Times New Roman" w:hAnsi="Times New Roman" w:cs="Times New Roman"/>
          <w:sz w:val="24"/>
          <w:szCs w:val="24"/>
        </w:rPr>
        <w:t>–</w:t>
      </w:r>
      <w:r w:rsidR="009459BC">
        <w:rPr>
          <w:rFonts w:ascii="Times New Roman" w:hAnsi="Times New Roman" w:cs="Times New Roman"/>
          <w:sz w:val="24"/>
          <w:szCs w:val="24"/>
          <w:lang w:eastAsia="lt-LT"/>
        </w:rPr>
        <w:t xml:space="preserve"> pateiktas tvirtinti Vyriausybei</w:t>
      </w:r>
      <w:r w:rsidR="00AE6C4B" w:rsidRPr="00D95B06">
        <w:rPr>
          <w:rFonts w:ascii="Times New Roman" w:hAnsi="Times New Roman" w:cs="Times New Roman"/>
          <w:i/>
          <w:iCs/>
          <w:sz w:val="24"/>
          <w:szCs w:val="24"/>
          <w:lang w:eastAsia="lt-LT"/>
        </w:rPr>
        <w:t xml:space="preserve">. </w:t>
      </w:r>
      <w:r w:rsidR="00811F30" w:rsidRPr="00D95B06">
        <w:rPr>
          <w:rFonts w:ascii="Times New Roman" w:hAnsi="Times New Roman" w:cs="Times New Roman"/>
          <w:sz w:val="24"/>
          <w:szCs w:val="24"/>
          <w:lang w:eastAsia="lt-LT"/>
        </w:rPr>
        <w:t xml:space="preserve">Šia plėtros programa siekiama įgyvendinti ir su tautinių mažumų narių teisių užtikrinimu susijusį Nacionaliniame pažangos plane numatytą tikslą - </w:t>
      </w:r>
      <w:r w:rsidR="00811F30" w:rsidRPr="00D95B06">
        <w:rPr>
          <w:rFonts w:ascii="Times New Roman" w:hAnsi="Times New Roman" w:cs="Times New Roman"/>
          <w:sz w:val="24"/>
          <w:szCs w:val="24"/>
        </w:rPr>
        <w:t>skatinti visapusišką tautinių mažumų integraciją.</w:t>
      </w:r>
    </w:p>
    <w:p w14:paraId="4F25CA6B" w14:textId="4E7F58E2" w:rsidR="00AE6C4B" w:rsidRPr="00D95B06" w:rsidRDefault="008811DD" w:rsidP="00074696">
      <w:pPr>
        <w:spacing w:after="0" w:line="240" w:lineRule="auto"/>
        <w:ind w:firstLine="720"/>
        <w:jc w:val="both"/>
        <w:rPr>
          <w:rFonts w:ascii="Times New Roman" w:eastAsia="Times New Roman" w:hAnsi="Times New Roman" w:cs="Times New Roman"/>
          <w:sz w:val="24"/>
          <w:szCs w:val="24"/>
        </w:rPr>
      </w:pPr>
      <w:r w:rsidRPr="00D95B06">
        <w:rPr>
          <w:rFonts w:ascii="Times New Roman" w:hAnsi="Times New Roman" w:cs="Times New Roman"/>
          <w:iCs/>
          <w:sz w:val="24"/>
          <w:szCs w:val="24"/>
        </w:rPr>
        <w:t xml:space="preserve">37. </w:t>
      </w:r>
      <w:r w:rsidR="00AE6C4B" w:rsidRPr="00D95B06">
        <w:rPr>
          <w:rFonts w:ascii="Times New Roman" w:hAnsi="Times New Roman" w:cs="Times New Roman"/>
          <w:iCs/>
          <w:sz w:val="24"/>
          <w:szCs w:val="24"/>
        </w:rPr>
        <w:t xml:space="preserve">Siekiant </w:t>
      </w:r>
      <w:r w:rsidR="00AE6C4B" w:rsidRPr="00D95B06">
        <w:rPr>
          <w:rFonts w:ascii="Times New Roman" w:hAnsi="Times New Roman" w:cs="Times New Roman"/>
          <w:noProof/>
          <w:sz w:val="24"/>
          <w:szCs w:val="24"/>
        </w:rPr>
        <w:t xml:space="preserve">pagrįsti tautinių mažumų istorijos Lietuvoje reprezentavimo būtinybę, </w:t>
      </w:r>
      <w:r w:rsidR="00AE6C4B" w:rsidRPr="00D95B06">
        <w:rPr>
          <w:rFonts w:ascii="Times New Roman" w:hAnsi="Times New Roman" w:cs="Times New Roman"/>
          <w:sz w:val="24"/>
          <w:szCs w:val="24"/>
        </w:rPr>
        <w:t xml:space="preserve">pristatyti visuomenei Lietuvos tautinių mažumų istoriją kaip kultūriškai, </w:t>
      </w:r>
      <w:proofErr w:type="spellStart"/>
      <w:r w:rsidR="00AE6C4B" w:rsidRPr="00D95B06">
        <w:rPr>
          <w:rFonts w:ascii="Times New Roman" w:hAnsi="Times New Roman" w:cs="Times New Roman"/>
          <w:sz w:val="24"/>
          <w:szCs w:val="24"/>
        </w:rPr>
        <w:t>konfesiškai</w:t>
      </w:r>
      <w:proofErr w:type="spellEnd"/>
      <w:r w:rsidR="00AE6C4B" w:rsidRPr="00D95B06">
        <w:rPr>
          <w:rFonts w:ascii="Times New Roman" w:hAnsi="Times New Roman" w:cs="Times New Roman"/>
          <w:sz w:val="24"/>
          <w:szCs w:val="24"/>
        </w:rPr>
        <w:t xml:space="preserve"> ir kalbiškai svarbią ir aktualią integralios, dinamiškos Lietuvos tapatybės dalį</w:t>
      </w:r>
      <w:r w:rsidR="00AE6C4B" w:rsidRPr="00D95B06">
        <w:rPr>
          <w:rFonts w:ascii="Times New Roman" w:hAnsi="Times New Roman" w:cs="Times New Roman"/>
          <w:noProof/>
          <w:sz w:val="24"/>
          <w:szCs w:val="24"/>
        </w:rPr>
        <w:t xml:space="preserve"> ir sudaryti sąlygas veiksmingam jos pristatymui visuomenei, buvo parengta ir Lietuvos Respublikos kultūros ministro 2019-09-26 įsakymu patvirtinta Tautinių mažumų istorijos Lietuvoje reprezentavimo koncepcija. Įgyvendinant jos nuostatas, parengtas ir 2020 m. kovo 16 d. Lietuvos Respublikos kultūros ministro įsakymu patvirtintas Tautinių mažumų istorijos Lietuvoje reprezentavimo </w:t>
      </w:r>
      <w:r w:rsidR="00AE6C4B" w:rsidRPr="00D95B06">
        <w:rPr>
          <w:rFonts w:ascii="Times New Roman" w:hAnsi="Times New Roman" w:cs="Times New Roman"/>
          <w:color w:val="000000" w:themeColor="text1"/>
          <w:sz w:val="24"/>
          <w:szCs w:val="24"/>
        </w:rPr>
        <w:t>2020–2022 metų veiksmų planas, kurį įgyvendinant dalyvauja valstybės, savivaldybių institucijos, tautinių mažumų nevyriausybinės organizacijos.</w:t>
      </w:r>
    </w:p>
    <w:p w14:paraId="054ADCE1" w14:textId="428F29EF" w:rsidR="00D73884" w:rsidRPr="00D95B06" w:rsidRDefault="008811DD" w:rsidP="00074696">
      <w:pPr>
        <w:spacing w:after="0" w:line="240" w:lineRule="auto"/>
        <w:ind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sz w:val="24"/>
          <w:szCs w:val="24"/>
        </w:rPr>
        <w:t xml:space="preserve">38. </w:t>
      </w:r>
      <w:r w:rsidR="001E419D" w:rsidRPr="00D95B06">
        <w:rPr>
          <w:rFonts w:ascii="Times New Roman" w:eastAsia="Times New Roman" w:hAnsi="Times New Roman" w:cs="Times New Roman"/>
          <w:sz w:val="24"/>
          <w:szCs w:val="24"/>
        </w:rPr>
        <w:t xml:space="preserve">Tautinių mažumų departamentas informuoja visuomenę apie tautines mažumas, skatindamas tautinių mažumų integraciją, užtikrindamas galimybę tautinių mažumų atstovams, jų </w:t>
      </w:r>
      <w:r w:rsidR="00811F30" w:rsidRPr="00D95B06">
        <w:rPr>
          <w:rFonts w:ascii="Times New Roman" w:eastAsia="Times New Roman" w:hAnsi="Times New Roman" w:cs="Times New Roman"/>
          <w:sz w:val="24"/>
          <w:szCs w:val="24"/>
        </w:rPr>
        <w:t>NVO</w:t>
      </w:r>
      <w:r w:rsidR="001E419D" w:rsidRPr="00D95B06">
        <w:rPr>
          <w:rFonts w:ascii="Times New Roman" w:eastAsia="Times New Roman" w:hAnsi="Times New Roman" w:cs="Times New Roman"/>
          <w:sz w:val="24"/>
          <w:szCs w:val="24"/>
        </w:rPr>
        <w:t xml:space="preserve"> vykdyti tautinės tapatybės, kalbos, kultūros, kultūrinio paveldo ir istorijos išsaugojimo veiklas, aktyviai dalyvauti visuomeniniame, politiniame, kultūriniame gyvenime.</w:t>
      </w:r>
      <w:r w:rsidR="00B24D80" w:rsidRPr="00D95B06">
        <w:rPr>
          <w:rFonts w:ascii="Times New Roman" w:eastAsia="Times New Roman" w:hAnsi="Times New Roman" w:cs="Times New Roman"/>
          <w:sz w:val="24"/>
          <w:szCs w:val="24"/>
        </w:rPr>
        <w:t xml:space="preserve"> Šį tikslą pasiekti leidžia Lietuvoje veikiantys tautinių mažumų kultūros centrai </w:t>
      </w:r>
      <w:r w:rsidR="00B24D80" w:rsidRPr="00D95B06">
        <w:rPr>
          <w:rFonts w:ascii="Times New Roman" w:eastAsia="Times New Roman" w:hAnsi="Times New Roman" w:cs="Times New Roman"/>
          <w:b/>
          <w:bCs/>
          <w:sz w:val="24"/>
          <w:szCs w:val="24"/>
        </w:rPr>
        <w:t>(1</w:t>
      </w:r>
      <w:r w:rsidR="00C1689F" w:rsidRPr="00D95B06">
        <w:rPr>
          <w:rFonts w:ascii="Times New Roman" w:eastAsia="Times New Roman" w:hAnsi="Times New Roman" w:cs="Times New Roman"/>
          <w:b/>
          <w:bCs/>
          <w:sz w:val="24"/>
          <w:szCs w:val="24"/>
        </w:rPr>
        <w:t>00.57</w:t>
      </w:r>
      <w:r w:rsidR="00B24D80" w:rsidRPr="00D95B06">
        <w:rPr>
          <w:rFonts w:ascii="Times New Roman" w:eastAsia="Times New Roman" w:hAnsi="Times New Roman" w:cs="Times New Roman"/>
          <w:b/>
          <w:bCs/>
          <w:sz w:val="24"/>
          <w:szCs w:val="24"/>
        </w:rPr>
        <w:t>).</w:t>
      </w:r>
    </w:p>
    <w:p w14:paraId="5092B79E" w14:textId="4B942384" w:rsidR="00B24D80"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39. </w:t>
      </w:r>
      <w:r w:rsidR="001E419D" w:rsidRPr="00D95B06">
        <w:rPr>
          <w:rFonts w:ascii="Times New Roman" w:eastAsia="Times New Roman" w:hAnsi="Times New Roman" w:cs="Times New Roman"/>
          <w:sz w:val="24"/>
          <w:szCs w:val="24"/>
        </w:rPr>
        <w:t>Tautinių mažumų departamentas informuoja visuomenę apie tautines mažumas, jų istoriją, kultūrą.</w:t>
      </w:r>
      <w:r w:rsidR="00B24D80" w:rsidRPr="00D95B06">
        <w:rPr>
          <w:rFonts w:ascii="Times New Roman" w:eastAsia="Times New Roman" w:hAnsi="Times New Roman" w:cs="Times New Roman"/>
          <w:sz w:val="24"/>
          <w:szCs w:val="24"/>
        </w:rPr>
        <w:t xml:space="preserve"> </w:t>
      </w:r>
      <w:r w:rsidR="00F34A4A">
        <w:rPr>
          <w:rFonts w:ascii="Times New Roman" w:eastAsia="Times New Roman" w:hAnsi="Times New Roman" w:cs="Times New Roman"/>
          <w:sz w:val="24"/>
          <w:szCs w:val="24"/>
        </w:rPr>
        <w:t>Tautinių mažumų d</w:t>
      </w:r>
      <w:r w:rsidR="00B24D80" w:rsidRPr="00D95B06">
        <w:rPr>
          <w:rFonts w:ascii="Times New Roman" w:eastAsia="Times New Roman" w:hAnsi="Times New Roman" w:cs="Times New Roman"/>
          <w:sz w:val="24"/>
          <w:szCs w:val="24"/>
        </w:rPr>
        <w:t>epartamentas vykdė projektą „Tautinių mažumų atstovų įtraukimas į darbo rinką</w:t>
      </w:r>
      <w:r w:rsidR="00811F30" w:rsidRPr="00D95B06">
        <w:rPr>
          <w:rFonts w:ascii="Times New Roman" w:eastAsia="Times New Roman" w:hAnsi="Times New Roman" w:cs="Times New Roman"/>
          <w:sz w:val="24"/>
          <w:szCs w:val="24"/>
        </w:rPr>
        <w:t>“,</w:t>
      </w:r>
      <w:r w:rsidR="00B24D80" w:rsidRPr="00D95B06">
        <w:rPr>
          <w:rFonts w:ascii="Times New Roman" w:eastAsia="Times New Roman" w:hAnsi="Times New Roman" w:cs="Times New Roman"/>
          <w:sz w:val="24"/>
          <w:szCs w:val="24"/>
        </w:rPr>
        <w:t xml:space="preserve"> o projekto partneris „Nacionalinis socialinės integracijos institutas“ vykdė kasdieninę žiniasklaidos stebėseną, analizavo kiekvienos dienos informaciją, kaip atskiros žiniasklaidos priemonės vaizduoja įvairias tautines mažumas (</w:t>
      </w:r>
      <w:r w:rsidR="00B24D80" w:rsidRPr="00D95B06">
        <w:rPr>
          <w:rFonts w:ascii="Times New Roman" w:eastAsia="Times New Roman" w:hAnsi="Times New Roman" w:cs="Times New Roman"/>
          <w:b/>
          <w:bCs/>
          <w:sz w:val="24"/>
          <w:szCs w:val="24"/>
        </w:rPr>
        <w:t>100.59, 60</w:t>
      </w:r>
      <w:r w:rsidR="00B24D80" w:rsidRPr="00D95B06">
        <w:rPr>
          <w:rFonts w:ascii="Times New Roman" w:eastAsia="Times New Roman" w:hAnsi="Times New Roman" w:cs="Times New Roman"/>
          <w:sz w:val="24"/>
          <w:szCs w:val="24"/>
        </w:rPr>
        <w:t>).</w:t>
      </w:r>
    </w:p>
    <w:p w14:paraId="0081D347" w14:textId="1E99CBC1" w:rsidR="00555255"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40. </w:t>
      </w:r>
      <w:r w:rsidR="00555255" w:rsidRPr="00D95B06">
        <w:rPr>
          <w:rFonts w:ascii="Times New Roman" w:eastAsia="Times New Roman" w:hAnsi="Times New Roman" w:cs="Times New Roman"/>
          <w:sz w:val="24"/>
          <w:szCs w:val="24"/>
        </w:rPr>
        <w:t xml:space="preserve">Įgyvendintas romų integracijos į darbo rinką projektą „Dirbkime kartu su romais – naujos darbo galimybės ir iššūkiai“. Geri įgyvendinamo projekto rezultatai visose srityse rodo šalyje padarytą pažangą. Sėkmingai įgyvendinant šį projektą socialiai pažeidžiami romų tautybės asmenys dalyvavo socialinei integracijai skirtose veiklose, seminaruose lyčių lygybės tema (lyčių lygybės mokymuose dalyvavo 45 asmenys, 14 moterų įsitraukė į įvairias įgalinimo veiklas), sporto užsiėmimuose, lankė muzikos pamokas. Dalis projekto dalyvių įgijo profesiją, grįžo į švietimo sistemą ir siekė gauti išsilavinimą bendrojo ugdymo įstaigose, sudarė darbo sutartis su darbdaviais, įsigijo individualios veiklos pažymėjimus arba užsiregistravo Užimtumo tarnyboje. Romų tautybės asmenys lankė lietuvių kalbos, anglų kalbos, vairavimo (B ir C-CE kategorijos) ir kompiuterinio raštingumo kursus, dalyvavo pozityvios tėvystės stovykloje, jaunimo talentų ugdymo mokymuose. Romų tautybės asmenys dalyvavo mentorystės programoje ir užimtumą skatinančiuose profesinio mokymo ir praktinių darbo įgūdžių ugdymo darbo vietoje užsiėmimuose. Kasmet virš 300 romų tautybės asmenų dalyvauja socialinei integracijai skirtose veiklose </w:t>
      </w:r>
      <w:r w:rsidR="00555255" w:rsidRPr="00D95B06">
        <w:rPr>
          <w:rFonts w:ascii="Times New Roman" w:eastAsia="Times New Roman" w:hAnsi="Times New Roman" w:cs="Times New Roman"/>
          <w:b/>
          <w:bCs/>
          <w:sz w:val="24"/>
          <w:szCs w:val="24"/>
        </w:rPr>
        <w:t>(100.162)</w:t>
      </w:r>
      <w:r w:rsidR="00555255" w:rsidRPr="00D95B06">
        <w:rPr>
          <w:rFonts w:ascii="Times New Roman" w:eastAsia="Times New Roman" w:hAnsi="Times New Roman" w:cs="Times New Roman"/>
          <w:sz w:val="24"/>
          <w:szCs w:val="24"/>
        </w:rPr>
        <w:t>.</w:t>
      </w:r>
    </w:p>
    <w:p w14:paraId="7EF28895" w14:textId="0D235DD1" w:rsidR="00555255"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41. </w:t>
      </w:r>
      <w:r w:rsidR="00555255" w:rsidRPr="00D95B06">
        <w:rPr>
          <w:rFonts w:ascii="Times New Roman" w:eastAsia="Times New Roman" w:hAnsi="Times New Roman" w:cs="Times New Roman"/>
          <w:sz w:val="24"/>
          <w:szCs w:val="24"/>
        </w:rPr>
        <w:t>Įgyvendintas Romų integracijos į Lietuvos visuomenę 2015–2020 metų veiksmų planas</w:t>
      </w:r>
      <w:r w:rsidR="00AE6C4B" w:rsidRPr="00D95B06">
        <w:rPr>
          <w:rFonts w:ascii="Times New Roman" w:eastAsia="Times New Roman" w:hAnsi="Times New Roman" w:cs="Times New Roman"/>
          <w:sz w:val="24"/>
          <w:szCs w:val="24"/>
        </w:rPr>
        <w:t xml:space="preserve">. Lietuvos Respublikos Seimas įtraukė Romų genocido dieną (rugpjūčio 2-ją) į Atmintinų dienų sąrašą. Tautinių mažumų departamentas parengė, nuolat pildo ir administruoja internetinį puslapį </w:t>
      </w:r>
      <w:r w:rsidR="00AE6C4B" w:rsidRPr="00D95B06">
        <w:rPr>
          <w:rFonts w:ascii="Times New Roman" w:eastAsia="Times New Roman" w:hAnsi="Times New Roman" w:cs="Times New Roman"/>
          <w:color w:val="1F4E79"/>
          <w:sz w:val="24"/>
          <w:szCs w:val="24"/>
        </w:rPr>
        <w:lastRenderedPageBreak/>
        <w:t xml:space="preserve">www.romuplatforma.lt. </w:t>
      </w:r>
      <w:r w:rsidR="00F34A4A">
        <w:rPr>
          <w:rFonts w:ascii="Times New Roman" w:eastAsia="Times New Roman" w:hAnsi="Times New Roman" w:cs="Times New Roman"/>
          <w:sz w:val="24"/>
          <w:szCs w:val="24"/>
        </w:rPr>
        <w:t>Tautinių mažumų d</w:t>
      </w:r>
      <w:r w:rsidR="00AE6C4B" w:rsidRPr="00D95B06">
        <w:rPr>
          <w:rFonts w:ascii="Times New Roman" w:eastAsia="Times New Roman" w:hAnsi="Times New Roman" w:cs="Times New Roman"/>
          <w:sz w:val="24"/>
          <w:szCs w:val="24"/>
        </w:rPr>
        <w:t xml:space="preserve">epartamentas įgyvendino romų švietimo, moterų įgalinimo ir </w:t>
      </w:r>
      <w:r w:rsidR="00811F30" w:rsidRPr="00D95B06">
        <w:rPr>
          <w:rFonts w:ascii="Times New Roman" w:eastAsia="Times New Roman" w:hAnsi="Times New Roman" w:cs="Times New Roman"/>
          <w:sz w:val="24"/>
          <w:szCs w:val="24"/>
        </w:rPr>
        <w:t>nediskriminavimo</w:t>
      </w:r>
      <w:r w:rsidR="00AE6C4B" w:rsidRPr="00D95B06">
        <w:rPr>
          <w:rFonts w:ascii="Times New Roman" w:eastAsia="Times New Roman" w:hAnsi="Times New Roman" w:cs="Times New Roman"/>
          <w:sz w:val="24"/>
          <w:szCs w:val="24"/>
        </w:rPr>
        <w:t xml:space="preserve"> skatinimo priemones. Rėmė romų kultūros ir tradicijų sklaidą, koordinavo ir įgyvendino 15 veiksmų plano priemonių, vykdė veiksmų plano stebėseną. Bendradarbiaujant su Romų visuomenės centru buvo organizuotas romų vaikų neformalus ugdymas, vaikų vasaros stovykla, užtikrinta kompiuterinės klasės veikla vaikams ir suaugusiems, valstybinės kalbos kursai, organizuotas holokausto minėjimas, tarpkultūrinio tarpininkavimo paslaugų teikimas. </w:t>
      </w:r>
      <w:r w:rsidR="00AE6C4B" w:rsidRPr="00D95B06">
        <w:rPr>
          <w:rFonts w:ascii="Times New Roman" w:eastAsia="Times New Roman" w:hAnsi="Times New Roman" w:cs="Times New Roman"/>
          <w:b/>
          <w:bCs/>
          <w:sz w:val="24"/>
          <w:szCs w:val="24"/>
        </w:rPr>
        <w:t>(100.163)</w:t>
      </w:r>
      <w:r w:rsidR="00AE6C4B" w:rsidRPr="00D95B06">
        <w:rPr>
          <w:rFonts w:ascii="Times New Roman" w:eastAsia="Times New Roman" w:hAnsi="Times New Roman" w:cs="Times New Roman"/>
          <w:sz w:val="24"/>
          <w:szCs w:val="24"/>
        </w:rPr>
        <w:t>.</w:t>
      </w:r>
    </w:p>
    <w:p w14:paraId="10A53858" w14:textId="17F3C61C" w:rsidR="00D8147F" w:rsidRPr="00D95B06" w:rsidRDefault="008811DD" w:rsidP="00074696">
      <w:pPr>
        <w:spacing w:after="0" w:line="240" w:lineRule="auto"/>
        <w:ind w:firstLine="709"/>
        <w:jc w:val="both"/>
        <w:rPr>
          <w:rFonts w:ascii="Times New Roman" w:eastAsia="Times New Roman" w:hAnsi="Times New Roman" w:cs="Times New Roman"/>
          <w:b/>
          <w:bCs/>
          <w:sz w:val="24"/>
          <w:szCs w:val="24"/>
        </w:rPr>
      </w:pPr>
      <w:r w:rsidRPr="00D95B06">
        <w:rPr>
          <w:rFonts w:ascii="Times New Roman" w:hAnsi="Times New Roman" w:cs="Times New Roman"/>
          <w:sz w:val="24"/>
          <w:szCs w:val="24"/>
        </w:rPr>
        <w:t xml:space="preserve">42. </w:t>
      </w:r>
      <w:r w:rsidR="00D8147F" w:rsidRPr="00D95B06">
        <w:rPr>
          <w:rFonts w:ascii="Times New Roman" w:hAnsi="Times New Roman" w:cs="Times New Roman"/>
          <w:sz w:val="24"/>
          <w:szCs w:val="24"/>
        </w:rPr>
        <w:t>Siekiant mažinti socialinę atskirtį, imamasi priemonių siekiant galimai socialinę atskirtį patiriančias grupes integruoti į Lietuvos švietimo sistemą ir visuomenę. Tokios sėkmingos integracijos pavyzdžiu galėtų būti romų tautybės vaikai. Stiprinamas šviečiamasis darbas su ikimokyklinio amžiaus vaikų turinčiomis romų šeimomis. Mokyklose tikslingai organizuo</w:t>
      </w:r>
      <w:r w:rsidR="007C6ABE" w:rsidRPr="00D95B06">
        <w:rPr>
          <w:rFonts w:ascii="Times New Roman" w:hAnsi="Times New Roman" w:cs="Times New Roman"/>
          <w:sz w:val="24"/>
          <w:szCs w:val="24"/>
        </w:rPr>
        <w:t>jami</w:t>
      </w:r>
      <w:r w:rsidR="00FE678C" w:rsidRPr="00D95B06">
        <w:rPr>
          <w:rFonts w:ascii="Times New Roman" w:hAnsi="Times New Roman" w:cs="Times New Roman"/>
          <w:sz w:val="24"/>
          <w:szCs w:val="24"/>
        </w:rPr>
        <w:t xml:space="preserve"> </w:t>
      </w:r>
      <w:r w:rsidR="00D8147F" w:rsidRPr="00D95B06">
        <w:rPr>
          <w:rFonts w:ascii="Times New Roman" w:hAnsi="Times New Roman" w:cs="Times New Roman"/>
          <w:sz w:val="24"/>
          <w:szCs w:val="24"/>
        </w:rPr>
        <w:t>susitikimai su ikimokyklinio amžiaus vaikus auginančiomis šeimomis, aptariamos galimybės kasdien palydėti vaikus į ugdymo įstaigas, pagal galimybes organizuotas vaikų pavėžėjimas iki ugdymo įstaigų ir namo (pvz., mokykliniais autobusais). Šeimos informuojamos ir supažindinamos su palankiomis sąlygomis visapusiškam asmenybės vystymuisi: saugi aplinka, kūrybingi, atsakingi mokytojai, švietimo pagalbos specialistai, maitinimas, gebėjimų ugdymas (muzikinių, sportinių, meninių ir kt.). Viena iš pasiteisinusių šviečiamojo pobūdžio priemonių ikimokyklinio ugdymo įstaigose: skatinimas naudotis teise į ikimokyklinį ir priešmokyklinį institucinį ugdymą – individualūs pokalbiai su romų šeimomis, turinčiomis ikimokyklinio amžiaus vaikų. Kaip pavyzdį galima nurodyti Ukmergės rajono savivaldybę. Ukmergės rajono savivaldybėje vadovų teigimu, romų tautybės tėvai suinteresuoti, kad jų vaikai lankytų ikimokyklinio ugdymo įstaigas ar ugdytųsi pagal priešmokyklinio ugdymo programas. Jų lankomumas geras. Mažindamos ankstyvąjį romų mokinių pasitraukimą iš švietimo sistemos bendrojo ugdymo įstaigos skatina mokinių aktyvų dalyvavimą mokyklos bendruomenės gyvenime, romų vaikų įtraukimą į įvairias neformaliojo vaikų švietimo veiklas, į projektines, prevencines veiklas. Su tėvais ir vaikais organizuojami pokalbiai lytinio švietimo klausimais, išsilavinimo teikiamomis galimybėmis planuojant karjerą, kitais aktualiais klausimais, bandoma motyvuoti teigiamais romų tautybės asmenų gyvenimo pavyzdžiais. Kaip pavyzdį galima nurodyti Vilkaviškio rajoną. Vilkaviškio rajono savivaldybėje ankstyvasis romų mokinių pasitraukimas iš švietimo sistemos sprendžiamas tarpinstitucinių pasitarimų metu, kuriuos organizuoja Vilkaviškio rajono savivaldybės tarpinstitucinio bendradarbiavimo koordinatorius (</w:t>
      </w:r>
      <w:r w:rsidR="00D8147F" w:rsidRPr="00D95B06">
        <w:rPr>
          <w:rFonts w:ascii="Times New Roman" w:hAnsi="Times New Roman" w:cs="Times New Roman"/>
          <w:b/>
          <w:bCs/>
          <w:sz w:val="24"/>
          <w:szCs w:val="24"/>
        </w:rPr>
        <w:t>100.163</w:t>
      </w:r>
      <w:r w:rsidR="00D8147F" w:rsidRPr="00D95B06">
        <w:rPr>
          <w:rFonts w:ascii="Times New Roman" w:hAnsi="Times New Roman" w:cs="Times New Roman"/>
          <w:sz w:val="24"/>
          <w:szCs w:val="24"/>
        </w:rPr>
        <w:t>).</w:t>
      </w:r>
    </w:p>
    <w:p w14:paraId="6E2C347B" w14:textId="77777777" w:rsidR="00D73884" w:rsidRPr="00D95B06" w:rsidRDefault="00D73884" w:rsidP="00074696">
      <w:pPr>
        <w:pStyle w:val="Sraopastraipa"/>
        <w:spacing w:after="0" w:line="240" w:lineRule="auto"/>
        <w:ind w:left="0"/>
        <w:jc w:val="both"/>
        <w:rPr>
          <w:rFonts w:ascii="Times New Roman" w:eastAsia="Times New Roman" w:hAnsi="Times New Roman" w:cs="Times New Roman"/>
          <w:b/>
          <w:bCs/>
          <w:sz w:val="24"/>
          <w:szCs w:val="24"/>
        </w:rPr>
      </w:pPr>
    </w:p>
    <w:p w14:paraId="2B406DF6" w14:textId="30E6325E"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Migrantų integracija</w:t>
      </w:r>
    </w:p>
    <w:p w14:paraId="0A271858" w14:textId="18DD936E" w:rsidR="00D73884" w:rsidRPr="00D95B06" w:rsidRDefault="00D73884" w:rsidP="00074696">
      <w:pPr>
        <w:pStyle w:val="Sraopastraipa"/>
        <w:spacing w:after="0" w:line="240" w:lineRule="auto"/>
        <w:ind w:left="0"/>
        <w:jc w:val="both"/>
        <w:rPr>
          <w:rFonts w:ascii="Times New Roman" w:eastAsia="Times New Roman" w:hAnsi="Times New Roman" w:cs="Times New Roman"/>
          <w:b/>
          <w:bCs/>
          <w:sz w:val="24"/>
          <w:szCs w:val="24"/>
        </w:rPr>
      </w:pPr>
    </w:p>
    <w:p w14:paraId="076DA3ED" w14:textId="776F8F22" w:rsidR="00D73884"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43. </w:t>
      </w:r>
      <w:r w:rsidR="00811F30" w:rsidRPr="00D95B06">
        <w:rPr>
          <w:rFonts w:ascii="Times New Roman" w:eastAsia="Times New Roman" w:hAnsi="Times New Roman" w:cs="Times New Roman"/>
          <w:sz w:val="24"/>
          <w:szCs w:val="24"/>
        </w:rPr>
        <w:t xml:space="preserve">Pagal Nediskriminavimo skatinimo 2017–2020 metų veiksmų plano 1.6 priemonę rengtos informacinės kampanijos </w:t>
      </w:r>
      <w:r w:rsidR="00984287" w:rsidRPr="00D95B06">
        <w:rPr>
          <w:rFonts w:ascii="Times New Roman" w:eastAsia="Times New Roman" w:hAnsi="Times New Roman" w:cs="Times New Roman"/>
          <w:sz w:val="24"/>
          <w:szCs w:val="24"/>
        </w:rPr>
        <w:t xml:space="preserve">užsieniečių integracijos, įvairovės supratimo ir tarpkultūrinio dialogo skatinimo iniciatyvų klausimais. </w:t>
      </w:r>
      <w:r w:rsidR="00C1689F" w:rsidRPr="00D95B06">
        <w:rPr>
          <w:rFonts w:ascii="Times New Roman" w:eastAsia="Times New Roman" w:hAnsi="Times New Roman" w:cs="Times New Roman"/>
          <w:sz w:val="24"/>
          <w:szCs w:val="24"/>
        </w:rPr>
        <w:t>T</w:t>
      </w:r>
      <w:r w:rsidR="00984287" w:rsidRPr="00D95B06">
        <w:rPr>
          <w:rFonts w:ascii="Times New Roman" w:eastAsia="Times New Roman" w:hAnsi="Times New Roman" w:cs="Times New Roman"/>
          <w:sz w:val="24"/>
          <w:szCs w:val="24"/>
        </w:rPr>
        <w:t>aip pat yra parengtas ir vykd</w:t>
      </w:r>
      <w:r w:rsidR="00C1689F" w:rsidRPr="00D95B06">
        <w:rPr>
          <w:rFonts w:ascii="Times New Roman" w:eastAsia="Times New Roman" w:hAnsi="Times New Roman" w:cs="Times New Roman"/>
          <w:sz w:val="24"/>
          <w:szCs w:val="24"/>
        </w:rPr>
        <w:t>omas Užsieniečių integracijos į visuomenę 2018-2021 m. veiksmų planas.</w:t>
      </w:r>
      <w:r w:rsidR="00ED588B" w:rsidRPr="00D95B06">
        <w:rPr>
          <w:rFonts w:ascii="Times New Roman" w:eastAsia="Times New Roman" w:hAnsi="Times New Roman" w:cs="Times New Roman"/>
          <w:sz w:val="24"/>
          <w:szCs w:val="24"/>
        </w:rPr>
        <w:t xml:space="preserve"> Jame numatytos 39 priemonės, kuriomis tobulinami teisėkūra ir procesai užsieniečių ir prieglobsčio gavėjų integracijos srityje, gerinamas tarpinstitucinis bendradarbiavimas užsieniečių ir prieglobsčio gavėjų integracijos srityje, tobulinama užsieniečių ir prieglobsčio gavėjų integracija į darbo rinką sistemą ir gerinami jų integracijos į darbo rinką rezultatai, gerinama prieglobsčio gavėjų ir užsieniečių integraciją į švietimo sistemą,  gerinamos sąlygos užsieniečiams gauti socialines ir sveikatos priežiūros paslaugas, skatinamas užsieniečių ir vietos bendruomenių bendradarbiavimas, mažinama diskriminaciją užsieniečių atžvilgiu, gerinama užsieniečių moterų integraciją, užtikrinant jų teises, vykdomi užsieniečių integracijos procesų ir politikos įgyvendinimo stebėsena bei tyrimai.</w:t>
      </w:r>
      <w:r w:rsidR="00C1689F" w:rsidRPr="00D95B06">
        <w:rPr>
          <w:rFonts w:ascii="Times New Roman" w:eastAsia="Times New Roman" w:hAnsi="Times New Roman" w:cs="Times New Roman"/>
          <w:sz w:val="24"/>
          <w:szCs w:val="24"/>
        </w:rPr>
        <w:t xml:space="preserve"> Pagal </w:t>
      </w:r>
      <w:r w:rsidR="00ED588B" w:rsidRPr="00D95B06">
        <w:rPr>
          <w:rFonts w:ascii="Times New Roman" w:eastAsia="Times New Roman" w:hAnsi="Times New Roman" w:cs="Times New Roman"/>
          <w:sz w:val="24"/>
          <w:szCs w:val="24"/>
        </w:rPr>
        <w:t>šį planą</w:t>
      </w:r>
      <w:r w:rsidR="00C1689F" w:rsidRPr="00D95B06">
        <w:rPr>
          <w:rFonts w:ascii="Times New Roman" w:eastAsia="Times New Roman" w:hAnsi="Times New Roman" w:cs="Times New Roman"/>
          <w:sz w:val="24"/>
          <w:szCs w:val="24"/>
        </w:rPr>
        <w:t xml:space="preserve"> 2021 metų pradžioje pasirašytos dvi projektų, skirtų tolerancijos skatinimo kampanijoms įgyvendinti, sutartys. Įgyvendinant Veiksmų plano 9.1 priemonę „</w:t>
      </w:r>
      <w:r w:rsidR="00C1689F" w:rsidRPr="00D95B06">
        <w:rPr>
          <w:rFonts w:ascii="Times New Roman" w:eastAsia="Times New Roman" w:hAnsi="Times New Roman" w:cs="Times New Roman"/>
          <w:color w:val="000000" w:themeColor="text1"/>
          <w:sz w:val="24"/>
          <w:szCs w:val="24"/>
        </w:rPr>
        <w:t>skatinti Lietuvos gyventojų ir atvykusių užsieniečių bendruomenines iniciatyvas Lietuvos savivaldybėse, siekiant padėti atvykusiems užsieniečiams integruotis į bendruomenę</w:t>
      </w:r>
      <w:r w:rsidR="00C1689F" w:rsidRPr="00D95B06">
        <w:rPr>
          <w:rFonts w:ascii="Times New Roman" w:eastAsia="Times New Roman" w:hAnsi="Times New Roman" w:cs="Times New Roman"/>
          <w:sz w:val="24"/>
          <w:szCs w:val="24"/>
        </w:rPr>
        <w:t xml:space="preserve">“ 2021 </w:t>
      </w:r>
      <w:r w:rsidR="00C1689F" w:rsidRPr="00D95B06">
        <w:rPr>
          <w:rFonts w:ascii="Times New Roman" w:eastAsia="Times New Roman" w:hAnsi="Times New Roman" w:cs="Times New Roman"/>
          <w:sz w:val="24"/>
          <w:szCs w:val="24"/>
        </w:rPr>
        <w:lastRenderedPageBreak/>
        <w:t>metais pasirašytos 3 sutartys bendruomenių iniciatyvų skatinimo projektams įgyvendinti, ypatingą dėmesį skiriant migrantų jaunimo ir moterų įtraukimui į vietos bendruomenes (</w:t>
      </w:r>
      <w:r w:rsidR="00C1689F" w:rsidRPr="00D95B06">
        <w:rPr>
          <w:rFonts w:ascii="Times New Roman" w:eastAsia="Times New Roman" w:hAnsi="Times New Roman" w:cs="Times New Roman"/>
          <w:b/>
          <w:bCs/>
          <w:sz w:val="24"/>
          <w:szCs w:val="24"/>
        </w:rPr>
        <w:t>100.59-60</w:t>
      </w:r>
      <w:r w:rsidR="00ED588B" w:rsidRPr="00D95B06">
        <w:rPr>
          <w:rFonts w:ascii="Times New Roman" w:eastAsia="Times New Roman" w:hAnsi="Times New Roman" w:cs="Times New Roman"/>
          <w:b/>
          <w:bCs/>
          <w:sz w:val="24"/>
          <w:szCs w:val="24"/>
        </w:rPr>
        <w:t>, 164-165</w:t>
      </w:r>
      <w:r w:rsidR="00C1689F" w:rsidRPr="00D95B06">
        <w:rPr>
          <w:rFonts w:ascii="Times New Roman" w:eastAsia="Times New Roman" w:hAnsi="Times New Roman" w:cs="Times New Roman"/>
          <w:sz w:val="24"/>
          <w:szCs w:val="24"/>
        </w:rPr>
        <w:t>).</w:t>
      </w:r>
    </w:p>
    <w:p w14:paraId="7637B293" w14:textId="7E87A6D9" w:rsidR="00ED588B"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44. </w:t>
      </w:r>
      <w:r w:rsidR="00ED588B" w:rsidRPr="00D95B06">
        <w:rPr>
          <w:rFonts w:ascii="Times New Roman" w:eastAsia="Times New Roman" w:hAnsi="Times New Roman" w:cs="Times New Roman"/>
          <w:sz w:val="24"/>
          <w:szCs w:val="24"/>
        </w:rPr>
        <w:t>2020 m. spalio 15 d. Vyriausybė pritarė Valstybės paramos prieglobsčio gavėjų integracijai teikimo aprašo pakeitimams, kurie atlikti siekiant sukurti lankstesnę, motyvuojančią integruotis valstybės paramos integracijai teikimo sistemą. Parama integracijai pradėta sieti su individualiais prieglobsčio gavėjų poreikiais ir galimybėmis, į kuriuos atsižvelgiama kiekvienam prieglobsčio gavėjui sudarant individualų integracijos planą (</w:t>
      </w:r>
      <w:r w:rsidR="00ED588B" w:rsidRPr="00D95B06">
        <w:rPr>
          <w:rFonts w:ascii="Times New Roman" w:eastAsia="Times New Roman" w:hAnsi="Times New Roman" w:cs="Times New Roman"/>
          <w:b/>
          <w:bCs/>
          <w:sz w:val="24"/>
          <w:szCs w:val="24"/>
        </w:rPr>
        <w:t>100.166</w:t>
      </w:r>
      <w:r w:rsidR="00ED588B" w:rsidRPr="00D95B06">
        <w:rPr>
          <w:rFonts w:ascii="Times New Roman" w:eastAsia="Times New Roman" w:hAnsi="Times New Roman" w:cs="Times New Roman"/>
          <w:sz w:val="24"/>
          <w:szCs w:val="24"/>
        </w:rPr>
        <w:t>).</w:t>
      </w:r>
    </w:p>
    <w:p w14:paraId="369D396B" w14:textId="2D846BAE" w:rsidR="00ED588B"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45. </w:t>
      </w:r>
      <w:r w:rsidR="004477EB" w:rsidRPr="00D95B06">
        <w:rPr>
          <w:rFonts w:ascii="Times New Roman" w:eastAsia="Times New Roman" w:hAnsi="Times New Roman" w:cs="Times New Roman"/>
          <w:sz w:val="24"/>
          <w:szCs w:val="24"/>
        </w:rPr>
        <w:t>Siekiant gerinti prieglobsčio prašytojų, ypatingą dėmesį skiriant pažeidžiamiems asmenims, priėmimo ir gyvenimo sąlygas, padidinti prieglobsčio prašytojų žinias apie savo teises ir pareigas, įgyvendinami Prieglobsčio migracijos ir integracijos fondo 2014-2020 m. nacionalinės programos projektai, kurių metu teikiamos įvairios paslaugos prieglobsčio prašytojams (socialinės, teisinės, psichologinės, vertimo paslaugos, teikiama parama rūbais, maistu, higienos priemonėmis). Plečiant ir tobulinant infrastruktūrą, gerinant priėmimo sąlygas - pradėtas įgyvendinti alternatyvaus prieglobsčio prašytojų apgyvendinimo projektas, Užsieniečių registracijos centre pastatytas pažeidžiamų prieglobsčio prašytojų bendrabutis, atliktas bendrabučių remontas, pradėtas įgyvendinti Pabėgėlių priėmimo centro I-</w:t>
      </w:r>
      <w:proofErr w:type="spellStart"/>
      <w:r w:rsidR="004477EB" w:rsidRPr="00D95B06">
        <w:rPr>
          <w:rFonts w:ascii="Times New Roman" w:eastAsia="Times New Roman" w:hAnsi="Times New Roman" w:cs="Times New Roman"/>
          <w:sz w:val="24"/>
          <w:szCs w:val="24"/>
        </w:rPr>
        <w:t>ojo</w:t>
      </w:r>
      <w:proofErr w:type="spellEnd"/>
      <w:r w:rsidR="004477EB" w:rsidRPr="00D95B06">
        <w:rPr>
          <w:rFonts w:ascii="Times New Roman" w:eastAsia="Times New Roman" w:hAnsi="Times New Roman" w:cs="Times New Roman"/>
          <w:sz w:val="24"/>
          <w:szCs w:val="24"/>
        </w:rPr>
        <w:t xml:space="preserve"> ir II-</w:t>
      </w:r>
      <w:proofErr w:type="spellStart"/>
      <w:r w:rsidR="004477EB" w:rsidRPr="00D95B06">
        <w:rPr>
          <w:rFonts w:ascii="Times New Roman" w:eastAsia="Times New Roman" w:hAnsi="Times New Roman" w:cs="Times New Roman"/>
          <w:sz w:val="24"/>
          <w:szCs w:val="24"/>
        </w:rPr>
        <w:t>ojo</w:t>
      </w:r>
      <w:proofErr w:type="spellEnd"/>
      <w:r w:rsidR="004477EB" w:rsidRPr="00D95B06">
        <w:rPr>
          <w:rFonts w:ascii="Times New Roman" w:eastAsia="Times New Roman" w:hAnsi="Times New Roman" w:cs="Times New Roman"/>
          <w:sz w:val="24"/>
          <w:szCs w:val="24"/>
        </w:rPr>
        <w:t xml:space="preserve"> korpusų pastatų stogų šiltinimo projektas (</w:t>
      </w:r>
      <w:r w:rsidR="004477EB" w:rsidRPr="00D95B06">
        <w:rPr>
          <w:rFonts w:ascii="Times New Roman" w:eastAsia="Times New Roman" w:hAnsi="Times New Roman" w:cs="Times New Roman"/>
          <w:b/>
          <w:bCs/>
          <w:sz w:val="24"/>
          <w:szCs w:val="24"/>
        </w:rPr>
        <w:t>100.168</w:t>
      </w:r>
      <w:r w:rsidR="004477EB" w:rsidRPr="00D95B06">
        <w:rPr>
          <w:rFonts w:ascii="Times New Roman" w:eastAsia="Times New Roman" w:hAnsi="Times New Roman" w:cs="Times New Roman"/>
          <w:sz w:val="24"/>
          <w:szCs w:val="24"/>
        </w:rPr>
        <w:t>).</w:t>
      </w:r>
    </w:p>
    <w:p w14:paraId="028E2530" w14:textId="10749FD7" w:rsidR="00323F78"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hAnsi="Times New Roman" w:cs="Times New Roman"/>
          <w:color w:val="000000"/>
          <w:sz w:val="24"/>
          <w:szCs w:val="24"/>
        </w:rPr>
        <w:t xml:space="preserve">46. </w:t>
      </w:r>
      <w:r w:rsidR="00323F78" w:rsidRPr="00D95B06">
        <w:rPr>
          <w:rFonts w:ascii="Times New Roman" w:hAnsi="Times New Roman" w:cs="Times New Roman"/>
          <w:color w:val="000000"/>
          <w:sz w:val="24"/>
          <w:szCs w:val="24"/>
        </w:rPr>
        <w:t xml:space="preserve">Reguliariai teikiami apskričių vyriausiųjų policijos komisariatų migracijos padaliniams metodiniai nurodymai dėl aptarnaujamoje teritorijoje gyvenančių asmenų be pilietybės atitikimo Lietuvos Respublikos pilietybės įstatymo nuostatoms ir tokių asmenų informavimo tvarkos apie Lietuvos Respublikos pilietybės įgijimo būdus. </w:t>
      </w:r>
      <w:r w:rsidR="00323F78" w:rsidRPr="00D95B06">
        <w:rPr>
          <w:rFonts w:ascii="Times New Roman" w:hAnsi="Times New Roman" w:cs="Times New Roman"/>
          <w:sz w:val="24"/>
          <w:szCs w:val="24"/>
        </w:rPr>
        <w:t xml:space="preserve">Migracijos departamentas taip pat organizavo savo darbuotojams mokymus Lietuvos Respublikos pilietybės ir asmenų be pilietybės klausimais. </w:t>
      </w:r>
      <w:r w:rsidR="00323F78" w:rsidRPr="00D95B06">
        <w:rPr>
          <w:rFonts w:ascii="Times New Roman" w:hAnsi="Times New Roman" w:cs="Times New Roman"/>
          <w:spacing w:val="2"/>
          <w:sz w:val="24"/>
          <w:szCs w:val="24"/>
        </w:rPr>
        <w:t xml:space="preserve">Šios priemonės leido užtikrinti vienodą Lietuvos Respublikos pilietybės įstatymo nuostatų taikymą ir Migracijos departamento klientų (tarp jų ir asmenų be pilietybės) konsultavimą Lietuvos Respublikos pilietybės įgijimo klausimais. </w:t>
      </w:r>
      <w:r w:rsidR="00323F78" w:rsidRPr="00D95B06">
        <w:rPr>
          <w:rFonts w:ascii="Times New Roman" w:hAnsi="Times New Roman" w:cs="Times New Roman"/>
          <w:sz w:val="24"/>
          <w:szCs w:val="24"/>
        </w:rPr>
        <w:t>S</w:t>
      </w:r>
      <w:r w:rsidR="00323F78" w:rsidRPr="00D95B06">
        <w:rPr>
          <w:rFonts w:ascii="Times New Roman" w:hAnsi="Times New Roman" w:cs="Times New Roman"/>
          <w:iCs/>
          <w:sz w:val="24"/>
          <w:szCs w:val="24"/>
        </w:rPr>
        <w:t>iekdamas mažinti asmenų be pilietybės skaičių, Migracijos departamentas</w:t>
      </w:r>
      <w:r w:rsidR="00323F78" w:rsidRPr="00D95B06">
        <w:rPr>
          <w:rFonts w:ascii="Times New Roman" w:hAnsi="Times New Roman" w:cs="Times New Roman"/>
          <w:sz w:val="24"/>
          <w:szCs w:val="24"/>
        </w:rPr>
        <w:t xml:space="preserve"> 2020 metais vykdė asmenų be pilietybės surašymo akciją, kurios metu sudarė asmenų be pilietybės sąrašą ir kiekvienam jų išsiuntė pranešimus su kvietimu atvykti į Migracijos departamentą pasikonsultuoti Lietuvos Respublikos pilietybės įgijimo klausimu</w:t>
      </w:r>
      <w:r w:rsidR="00323F78" w:rsidRPr="00D95B06">
        <w:rPr>
          <w:rFonts w:ascii="Times New Roman" w:hAnsi="Times New Roman" w:cs="Times New Roman"/>
          <w:iCs/>
          <w:sz w:val="24"/>
          <w:szCs w:val="24"/>
        </w:rPr>
        <w:t xml:space="preserve"> (2020 metais buvo išsiųsti 2158 informaciniai pranešimai asmenims be pilietybės). </w:t>
      </w:r>
      <w:r w:rsidR="00323F78" w:rsidRPr="00D95B06">
        <w:rPr>
          <w:rFonts w:ascii="Times New Roman" w:hAnsi="Times New Roman" w:cs="Times New Roman"/>
          <w:sz w:val="24"/>
          <w:szCs w:val="24"/>
        </w:rPr>
        <w:t>Migracijos departamento konsultacijos paslauga pasinaudojo net 139 asmenys,</w:t>
      </w:r>
      <w:r w:rsidR="00323F78" w:rsidRPr="00D95B06">
        <w:rPr>
          <w:rFonts w:ascii="Times New Roman" w:hAnsi="Times New Roman" w:cs="Times New Roman"/>
          <w:iCs/>
          <w:sz w:val="24"/>
          <w:szCs w:val="24"/>
        </w:rPr>
        <w:t xml:space="preserve"> iš jų 57 asmenys pateikė prašymus dėl Lietuvos Respublikos pilietybės, o 15 tapo piliečiais. </w:t>
      </w:r>
      <w:r w:rsidR="00323F78" w:rsidRPr="00D95B06">
        <w:rPr>
          <w:rFonts w:ascii="Times New Roman" w:hAnsi="Times New Roman" w:cs="Times New Roman"/>
          <w:sz w:val="24"/>
          <w:szCs w:val="24"/>
        </w:rPr>
        <w:t>Įsitikinus, jog viena iš priežasčių, kodėl asmenys be pilietybės nesiekia įgyti Lietuvos Respublikos piliečio dokumento, yra lėšų neturėjimas, buvo kreiptasi į tarptautines ir nevyriausybines organizacijas dėl finansinės paramos tokiems asmenims. Akcijos metu asmenims be pilietybės buvo išdalinti Lietuvos Raudonojo Kryžiaus draugijos pagaminti informaciniai lankstinukai, kuriuose buvo paaiškintos galimybės susitvarkyti dokumentus padedant šiai organizacijai. Į Lietuvos Raudonojo Kryžiaus draugiją kreipėsi ir jos teikiama finansine pagalba dokumentams sutvarkyti pasinaudojo 20 asmenų be pilietybės. 2020 metais net 221 asmuo be pilietybės tapo Lietuvos Respublikos piliečiu, ir tokių asmenų skaičius Lietuvoje sumažėjo iki 2683.</w:t>
      </w:r>
      <w:r w:rsidR="00323F78" w:rsidRPr="00D95B06">
        <w:rPr>
          <w:rFonts w:ascii="Times New Roman" w:hAnsi="Times New Roman" w:cs="Times New Roman"/>
          <w:b/>
          <w:sz w:val="24"/>
          <w:szCs w:val="24"/>
        </w:rPr>
        <w:t xml:space="preserve"> (100.167.</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100.168.</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100.169.</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100.170)</w:t>
      </w:r>
    </w:p>
    <w:p w14:paraId="4AF45228" w14:textId="480AE473" w:rsidR="00F10127" w:rsidRPr="00D95B06" w:rsidRDefault="00F10127" w:rsidP="00074696">
      <w:pPr>
        <w:pStyle w:val="Sraopastraipa"/>
        <w:spacing w:after="0" w:line="240" w:lineRule="auto"/>
        <w:ind w:left="0"/>
        <w:jc w:val="both"/>
        <w:rPr>
          <w:rFonts w:ascii="Times New Roman" w:eastAsia="Times New Roman" w:hAnsi="Times New Roman" w:cs="Times New Roman"/>
          <w:b/>
          <w:bCs/>
          <w:sz w:val="24"/>
          <w:szCs w:val="24"/>
        </w:rPr>
      </w:pPr>
    </w:p>
    <w:p w14:paraId="64EAF41B" w14:textId="77777777" w:rsidR="00074696" w:rsidRPr="00D95B06" w:rsidRDefault="00074696" w:rsidP="00074696">
      <w:pPr>
        <w:pStyle w:val="Sraopastraipa"/>
        <w:spacing w:after="0" w:line="240" w:lineRule="auto"/>
        <w:ind w:left="0"/>
        <w:jc w:val="both"/>
        <w:rPr>
          <w:rFonts w:ascii="Times New Roman" w:eastAsia="Times New Roman" w:hAnsi="Times New Roman" w:cs="Times New Roman"/>
          <w:b/>
          <w:bCs/>
          <w:sz w:val="24"/>
          <w:szCs w:val="24"/>
        </w:rPr>
      </w:pPr>
    </w:p>
    <w:p w14:paraId="142DC4EB" w14:textId="77777777" w:rsidR="00892521" w:rsidRPr="00D95B06" w:rsidRDefault="00892521" w:rsidP="00892521">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LGBT+ bendruomenės apsauga nuo diskriminacijos</w:t>
      </w:r>
    </w:p>
    <w:p w14:paraId="3AE821EB" w14:textId="77777777" w:rsidR="00892521" w:rsidRPr="00D95B06" w:rsidRDefault="00892521" w:rsidP="00892521">
      <w:pPr>
        <w:pStyle w:val="Sraopastraipa"/>
        <w:spacing w:after="0" w:line="240" w:lineRule="auto"/>
        <w:ind w:left="0"/>
        <w:jc w:val="both"/>
        <w:rPr>
          <w:rFonts w:ascii="Times New Roman" w:eastAsia="Times New Roman" w:hAnsi="Times New Roman" w:cs="Times New Roman"/>
          <w:b/>
          <w:bCs/>
          <w:sz w:val="24"/>
          <w:szCs w:val="24"/>
        </w:rPr>
      </w:pPr>
    </w:p>
    <w:p w14:paraId="766A1733" w14:textId="20213380" w:rsidR="00892521" w:rsidRPr="00D95B06" w:rsidRDefault="00892521" w:rsidP="00892521">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47. Įgyvendinant Nediskriminavimo skatinimo 2017–2020 metų veiksmų planą, vykdytos priemonės, susijusios susu LGBT+ bendruomene. Lygių galimybių priemonės toliau bus vykdomos per plėtros programas ir Nediskriminavimo skatinimo 2021-2023 m. veiksmų planą. Yra parengta ir Seime šiuo metu nagrinėjama Lygių galimybių įstatymo nauja redakcija (projektas)</w:t>
      </w:r>
      <w:r w:rsidR="00812BDE">
        <w:rPr>
          <w:rFonts w:ascii="Times New Roman" w:eastAsia="Times New Roman" w:hAnsi="Times New Roman" w:cs="Times New Roman"/>
          <w:sz w:val="24"/>
          <w:szCs w:val="24"/>
        </w:rPr>
        <w:t xml:space="preserve">, </w:t>
      </w:r>
      <w:r w:rsidR="00812BDE" w:rsidRPr="00812BDE">
        <w:rPr>
          <w:rFonts w:ascii="Times New Roman" w:eastAsia="Times New Roman" w:hAnsi="Times New Roman" w:cs="Times New Roman"/>
          <w:sz w:val="24"/>
          <w:szCs w:val="24"/>
        </w:rPr>
        <w:t>svarstant galimybę praplėsti teisinę apsaugą nuo diskriminacijos</w:t>
      </w:r>
      <w:r w:rsidRPr="00D95B06">
        <w:rPr>
          <w:rFonts w:ascii="Times New Roman" w:eastAsia="Times New Roman" w:hAnsi="Times New Roman" w:cs="Times New Roman"/>
          <w:sz w:val="24"/>
          <w:szCs w:val="24"/>
        </w:rPr>
        <w:t xml:space="preserve">. </w:t>
      </w:r>
      <w:r w:rsidRPr="00D95B06">
        <w:rPr>
          <w:rFonts w:ascii="Times New Roman" w:eastAsia="Times New Roman" w:hAnsi="Times New Roman" w:cs="Times New Roman"/>
          <w:b/>
          <w:bCs/>
          <w:sz w:val="24"/>
          <w:szCs w:val="24"/>
        </w:rPr>
        <w:t>(100.50, 75, 76, 81, 94)</w:t>
      </w:r>
      <w:r w:rsidRPr="00D95B06">
        <w:rPr>
          <w:rFonts w:ascii="Times New Roman" w:eastAsia="Times New Roman" w:hAnsi="Times New Roman" w:cs="Times New Roman"/>
          <w:sz w:val="24"/>
          <w:szCs w:val="24"/>
        </w:rPr>
        <w:t>.</w:t>
      </w:r>
    </w:p>
    <w:p w14:paraId="4F7C6A72" w14:textId="5F08EFC5" w:rsidR="00B13E74" w:rsidRPr="00D95B06" w:rsidRDefault="00892521" w:rsidP="00892521">
      <w:pPr>
        <w:spacing w:after="0" w:line="240" w:lineRule="auto"/>
        <w:ind w:right="91"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48. 2016 m. spalio 26 d. Lietuvos Respublikos švietimo ir mokslo ministro įsakymu „Dėl Sveikatos ir lytiškumo ugdymo bei rengimo šeimai bendrosios programos patvirtinimo“ patvirtinta Sveikatos ir lytiškumo ugdymo bei rengimo šeimai bendroji programa. Įgyvendinant šią programą, </w:t>
      </w:r>
      <w:r w:rsidRPr="00D95B06">
        <w:rPr>
          <w:rFonts w:ascii="Times New Roman" w:hAnsi="Times New Roman" w:cs="Times New Roman"/>
          <w:sz w:val="24"/>
          <w:szCs w:val="24"/>
        </w:rPr>
        <w:lastRenderedPageBreak/>
        <w:t xml:space="preserve">buvo organizuojami mokymai (vien lytiškumo ugdymui skirtuose seminaruose dalyvavo apie 800 mokytojų), parengtos metodinės rekomendacijos, konsultuotasi su suinteresuotais partneriais. Buvo parengtas bendrosios programos įgyvendinimo priemonių planas: parengti programos įgyvendinimo mokykloje modeliai; parengta programos įgyvendinimo mokykloje atmintinė; parengtas programos įgyvendinimo mokykloje </w:t>
      </w:r>
      <w:proofErr w:type="spellStart"/>
      <w:r w:rsidRPr="00D95B06">
        <w:rPr>
          <w:rFonts w:ascii="Times New Roman" w:hAnsi="Times New Roman" w:cs="Times New Roman"/>
          <w:sz w:val="24"/>
          <w:szCs w:val="24"/>
        </w:rPr>
        <w:t>infografikas</w:t>
      </w:r>
      <w:proofErr w:type="spellEnd"/>
      <w:r w:rsidRPr="00D95B06">
        <w:rPr>
          <w:rFonts w:ascii="Times New Roman" w:hAnsi="Times New Roman" w:cs="Times New Roman"/>
          <w:sz w:val="24"/>
          <w:szCs w:val="24"/>
        </w:rPr>
        <w:t xml:space="preserve">. „Ugdymo sodo“ interneto svetainėje </w:t>
      </w:r>
      <w:hyperlink r:id="rId11" w:history="1">
        <w:r w:rsidRPr="00D95B06">
          <w:rPr>
            <w:rStyle w:val="Hipersaitas"/>
            <w:rFonts w:ascii="Times New Roman" w:hAnsi="Times New Roman" w:cs="Times New Roman"/>
            <w:sz w:val="24"/>
            <w:szCs w:val="24"/>
          </w:rPr>
          <w:t>https://sodas.ugdome.lt/viesieji-puslapiai/3054</w:t>
        </w:r>
      </w:hyperlink>
      <w:r w:rsidRPr="00D95B06">
        <w:rPr>
          <w:rFonts w:ascii="Times New Roman" w:hAnsi="Times New Roman" w:cs="Times New Roman"/>
          <w:sz w:val="24"/>
          <w:szCs w:val="24"/>
        </w:rPr>
        <w:t xml:space="preserve"> galima rasti visą informaciją apie šią programą – </w:t>
      </w:r>
      <w:hyperlink r:id="rId12" w:history="1">
        <w:r w:rsidRPr="00D95B06">
          <w:rPr>
            <w:rStyle w:val="Hipersaitas"/>
            <w:rFonts w:ascii="Times New Roman" w:hAnsi="Times New Roman" w:cs="Times New Roman"/>
            <w:sz w:val="24"/>
            <w:szCs w:val="24"/>
          </w:rPr>
          <w:t>https://duomenys.ugdome.lt/?/mm/slrus</w:t>
        </w:r>
      </w:hyperlink>
      <w:r w:rsidRPr="00D95B06">
        <w:rPr>
          <w:rFonts w:ascii="Times New Roman" w:hAnsi="Times New Roman" w:cs="Times New Roman"/>
          <w:sz w:val="24"/>
          <w:szCs w:val="24"/>
        </w:rPr>
        <w:t xml:space="preserve">. Po viešųjų konsultacijų Socialinio, emocinio, sveikatos, lytiškumo, rengimo šeimai ugdymo ir žmogaus saugos bendroji programa pervadinta, suteikiant programai pavadinimą – Gyvenimo įgūdžių bendroji programa. Su šia programa galima susipažinti interneto svetainėje </w:t>
      </w:r>
      <w:hyperlink r:id="rId13" w:history="1">
        <w:r w:rsidRPr="00D95B06">
          <w:rPr>
            <w:rStyle w:val="Hipersaitas"/>
            <w:rFonts w:ascii="Times New Roman" w:hAnsi="Times New Roman" w:cs="Times New Roman"/>
            <w:sz w:val="24"/>
            <w:szCs w:val="24"/>
          </w:rPr>
          <w:t>https://www.mokykla2030.lt/</w:t>
        </w:r>
      </w:hyperlink>
      <w:r w:rsidRPr="00D95B06">
        <w:rPr>
          <w:rFonts w:ascii="Times New Roman" w:hAnsi="Times New Roman" w:cs="Times New Roman"/>
          <w:sz w:val="24"/>
          <w:szCs w:val="24"/>
        </w:rPr>
        <w:t xml:space="preserve">. </w:t>
      </w:r>
      <w:r w:rsidRPr="00D95B06">
        <w:rPr>
          <w:rFonts w:ascii="Times New Roman" w:eastAsia="Times New Roman" w:hAnsi="Times New Roman" w:cs="Times New Roman"/>
          <w:sz w:val="24"/>
          <w:szCs w:val="24"/>
        </w:rPr>
        <w:t>Nediskriminavimo skatinimo 2021-2023 m. veiksmų plane numatyta priemonė „rengti jaunimui ir su jaunimu dirbantiems asmenims mokymus lytiškumo ugdymo klausimais“.</w:t>
      </w:r>
    </w:p>
    <w:p w14:paraId="75F4A78E" w14:textId="6806DCB3" w:rsidR="00367C4C" w:rsidRPr="00D95B06" w:rsidRDefault="008811DD" w:rsidP="00074696">
      <w:pPr>
        <w:spacing w:after="0" w:line="240" w:lineRule="auto"/>
        <w:ind w:right="91" w:firstLine="709"/>
        <w:jc w:val="both"/>
        <w:rPr>
          <w:rFonts w:ascii="Times New Roman" w:eastAsia="Times New Roman" w:hAnsi="Times New Roman" w:cs="Times New Roman"/>
          <w:b/>
          <w:bCs/>
          <w:sz w:val="24"/>
          <w:szCs w:val="24"/>
        </w:rPr>
      </w:pPr>
      <w:r w:rsidRPr="00D95B06">
        <w:rPr>
          <w:rFonts w:ascii="Times New Roman" w:hAnsi="Times New Roman" w:cs="Times New Roman"/>
          <w:sz w:val="24"/>
          <w:szCs w:val="24"/>
        </w:rPr>
        <w:t xml:space="preserve">49. </w:t>
      </w:r>
      <w:r w:rsidR="00B13E74" w:rsidRPr="00D95B06">
        <w:rPr>
          <w:rFonts w:ascii="Times New Roman" w:hAnsi="Times New Roman" w:cs="Times New Roman"/>
          <w:sz w:val="24"/>
          <w:szCs w:val="24"/>
        </w:rPr>
        <w:t>2019 m. lapkričio 18 d. Lietuvos Respublikos švietimo, mokslo ir sporto ministro įsakymu „Dėl Bendrųjų programų atnaujinimo gairių patvirtinimo“ nustatytose gairėse k</w:t>
      </w:r>
      <w:r w:rsidR="00D8147F" w:rsidRPr="00D95B06">
        <w:rPr>
          <w:rFonts w:ascii="Times New Roman" w:hAnsi="Times New Roman" w:cs="Times New Roman"/>
          <w:sz w:val="24"/>
          <w:szCs w:val="24"/>
        </w:rPr>
        <w:t xml:space="preserve">aip viena iš ugdytinų kompetencijų nurodoma socialinė, emocinė ir sveikos gyvensenos kompetencija, ir konkrečiai numatyta kova su </w:t>
      </w:r>
      <w:proofErr w:type="spellStart"/>
      <w:r w:rsidR="00D8147F" w:rsidRPr="00D95B06">
        <w:rPr>
          <w:rFonts w:ascii="Times New Roman" w:hAnsi="Times New Roman" w:cs="Times New Roman"/>
          <w:sz w:val="24"/>
          <w:szCs w:val="24"/>
        </w:rPr>
        <w:t>homofobija</w:t>
      </w:r>
      <w:proofErr w:type="spellEnd"/>
      <w:r w:rsidR="00D8147F" w:rsidRPr="00D95B06">
        <w:rPr>
          <w:rFonts w:ascii="Times New Roman" w:hAnsi="Times New Roman" w:cs="Times New Roman"/>
          <w:sz w:val="24"/>
          <w:szCs w:val="24"/>
        </w:rPr>
        <w:t xml:space="preserve"> ir diskriminacija. Kompetencijos sandas numato, kad ją diegiant mokiniai atpažintų  kitų žmonių jausmus; gerbtų įvairias nuomones, pripažintų  žmonių panašumus ir skirtumus; sėkmingai bendrautų ir bendradarbiautų; konstruktyviai spręstų tarpasmeninius konfliktus; atsispirtų neigiamai įtakai; prireikus ieškotų pagalbos ir ji būtų tinkamai suteikta; atsakingai elgtųsi priimdami sprendimus ir gebėtų numatyti sprendimų pasekmes; dalyvautų kuriant bendruomenės, visuomenės gerovę.</w:t>
      </w:r>
      <w:r w:rsidR="00367C4C" w:rsidRPr="00D95B06">
        <w:rPr>
          <w:rFonts w:ascii="Times New Roman" w:hAnsi="Times New Roman" w:cs="Times New Roman"/>
          <w:sz w:val="24"/>
          <w:szCs w:val="24"/>
        </w:rPr>
        <w:t xml:space="preserve"> (</w:t>
      </w:r>
      <w:r w:rsidR="00367C4C" w:rsidRPr="00D95B06">
        <w:rPr>
          <w:rFonts w:ascii="Times New Roman" w:hAnsi="Times New Roman" w:cs="Times New Roman"/>
          <w:b/>
          <w:bCs/>
          <w:sz w:val="24"/>
          <w:szCs w:val="24"/>
        </w:rPr>
        <w:t>100.76, 82</w:t>
      </w:r>
      <w:r w:rsidR="00367C4C" w:rsidRPr="00D95B06">
        <w:rPr>
          <w:rFonts w:ascii="Times New Roman" w:hAnsi="Times New Roman" w:cs="Times New Roman"/>
          <w:sz w:val="24"/>
          <w:szCs w:val="24"/>
        </w:rPr>
        <w:t>).</w:t>
      </w:r>
    </w:p>
    <w:p w14:paraId="45CF03E2" w14:textId="77777777" w:rsidR="00F10127" w:rsidRPr="00D95B06" w:rsidRDefault="00F10127" w:rsidP="00074696">
      <w:pPr>
        <w:pStyle w:val="Sraopastraipa"/>
        <w:spacing w:after="0" w:line="240" w:lineRule="auto"/>
        <w:ind w:left="0"/>
        <w:jc w:val="both"/>
        <w:rPr>
          <w:rFonts w:ascii="Times New Roman" w:eastAsia="Times New Roman" w:hAnsi="Times New Roman" w:cs="Times New Roman"/>
          <w:b/>
          <w:bCs/>
          <w:sz w:val="24"/>
          <w:szCs w:val="24"/>
        </w:rPr>
      </w:pPr>
    </w:p>
    <w:p w14:paraId="31242F10" w14:textId="5D11093F" w:rsidR="0011522B" w:rsidRPr="00D95B06" w:rsidRDefault="0011522B"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Kova su neapykantos nusikaltimais, įvairių formų diskriminacija bei ekstremizmo apraiškomis</w:t>
      </w:r>
    </w:p>
    <w:p w14:paraId="719C91F9" w14:textId="6FC4C050" w:rsidR="00323F78" w:rsidRPr="00D95B06" w:rsidRDefault="00323F78" w:rsidP="00074696">
      <w:pPr>
        <w:pStyle w:val="Sraopastraipa"/>
        <w:spacing w:after="0" w:line="240" w:lineRule="auto"/>
        <w:ind w:left="0"/>
        <w:jc w:val="both"/>
        <w:rPr>
          <w:rFonts w:ascii="Times New Roman" w:hAnsi="Times New Roman" w:cs="Times New Roman"/>
          <w:b/>
          <w:bCs/>
          <w:sz w:val="24"/>
          <w:szCs w:val="24"/>
        </w:rPr>
      </w:pPr>
    </w:p>
    <w:p w14:paraId="6A12B89E" w14:textId="0597F838" w:rsidR="00323F78" w:rsidRPr="00D95B06" w:rsidRDefault="008811DD" w:rsidP="00074696">
      <w:pPr>
        <w:pStyle w:val="Default"/>
        <w:ind w:firstLine="709"/>
        <w:jc w:val="both"/>
        <w:rPr>
          <w:rFonts w:ascii="Times New Roman" w:hAnsi="Times New Roman" w:cs="Times New Roman"/>
          <w:b/>
        </w:rPr>
      </w:pPr>
      <w:r w:rsidRPr="00D95B06">
        <w:rPr>
          <w:rFonts w:ascii="Times New Roman" w:hAnsi="Times New Roman" w:cs="Times New Roman"/>
        </w:rPr>
        <w:t xml:space="preserve">50. </w:t>
      </w:r>
      <w:r w:rsidR="00323F78" w:rsidRPr="00D95B06">
        <w:rPr>
          <w:rFonts w:ascii="Times New Roman" w:hAnsi="Times New Roman" w:cs="Times New Roman"/>
        </w:rPr>
        <w:t xml:space="preserve">Nuo 2018 m. rugsėjo 3 d. iki 2020 m. spalio 2 d. Vidaus reikalų ministerija kartu Generalinė prokuratūra ir Žurnalistų etikos inspektoriaus tarnyba įgyvendino projektą </w:t>
      </w:r>
      <w:r w:rsidR="00323F78" w:rsidRPr="00D95B06">
        <w:rPr>
          <w:rFonts w:ascii="Times New Roman" w:hAnsi="Times New Roman" w:cs="Times New Roman"/>
          <w:bCs/>
        </w:rPr>
        <w:t xml:space="preserve">„Atsako į neapykantos nusikaltimus ir neapykantą kurstančias kalbas Lietuvoje stiprinimas“, </w:t>
      </w:r>
      <w:r w:rsidR="00323F78" w:rsidRPr="00D95B06">
        <w:rPr>
          <w:rFonts w:ascii="Times New Roman" w:hAnsi="Times New Roman" w:cs="Times New Roman"/>
        </w:rPr>
        <w:t xml:space="preserve">finansuojamą pagal Europos Sąjungos Teisių, lygybės ir pilietybės programą (2014–2020) </w:t>
      </w:r>
      <w:r w:rsidR="00323F78" w:rsidRPr="00D95B06">
        <w:rPr>
          <w:rFonts w:ascii="Times New Roman" w:hAnsi="Times New Roman" w:cs="Times New Roman"/>
          <w:i/>
          <w:iCs/>
        </w:rPr>
        <w:t>(</w:t>
      </w:r>
      <w:hyperlink r:id="rId14" w:history="1">
        <w:r w:rsidR="00323F78" w:rsidRPr="00D95B06">
          <w:rPr>
            <w:rStyle w:val="Hipersaitas"/>
            <w:rFonts w:ascii="Times New Roman" w:hAnsi="Times New Roman" w:cs="Times New Roman"/>
            <w:i/>
            <w:iCs/>
          </w:rPr>
          <w:t>https://vrm.lrv.lt/en/news/the-final-conference-of-the-hate-crime-prevention-project-was-held</w:t>
        </w:r>
      </w:hyperlink>
      <w:r w:rsidR="00323F78" w:rsidRPr="00D95B06">
        <w:rPr>
          <w:rFonts w:ascii="Times New Roman" w:hAnsi="Times New Roman" w:cs="Times New Roman"/>
          <w:i/>
          <w:iCs/>
        </w:rPr>
        <w:t>)</w:t>
      </w:r>
      <w:r w:rsidR="00323F78" w:rsidRPr="00D95B06">
        <w:rPr>
          <w:rFonts w:ascii="Times New Roman" w:hAnsi="Times New Roman" w:cs="Times New Roman"/>
        </w:rPr>
        <w:t xml:space="preserve">. Lietuvos Respublikos vidaus reikalų ministro 2020 m. vasario 24 d. įsakymu Nr. 1V-162 sudaryta darbo grupė veiksmingam atsakui į neapykantos nusikaltimus ir neapykantos kalbą Lietuvoje skatinti. Darbo grupės veikloje dalyvauja Vidaus reikalų ministerijos, Generalinės prokuratūros, Policijos departamento, Tautinių mažumų departamento, </w:t>
      </w:r>
      <w:r w:rsidR="00323F78" w:rsidRPr="00D95B06">
        <w:rPr>
          <w:rFonts w:ascii="Times New Roman" w:hAnsi="Times New Roman" w:cs="Times New Roman"/>
          <w:iCs/>
        </w:rPr>
        <w:t xml:space="preserve">Žurnalistų etikos inspektoriaus tarnybos, </w:t>
      </w:r>
      <w:r w:rsidR="00323F78" w:rsidRPr="00D95B06">
        <w:rPr>
          <w:rFonts w:ascii="Times New Roman" w:hAnsi="Times New Roman" w:cs="Times New Roman"/>
        </w:rPr>
        <w:t xml:space="preserve">Lygių galimybių kontrolieriaus tarnybos, Socialinės apsaugos ir darbo ministerijos ir 11-os nevyriausybinių organizacijų atstovai. Darbo grupės pagrindinės funkcijos: svarstyti kovos su neapykantos nusikaltimais ir neapykantos kalba veiksmingumo didinimo klausimus ir rengti atitinkamus pasiūlymus. </w:t>
      </w:r>
      <w:r w:rsidR="00323F78" w:rsidRPr="00D95B06">
        <w:rPr>
          <w:rFonts w:ascii="Times New Roman" w:eastAsia="Calibri" w:hAnsi="Times New Roman" w:cs="Times New Roman"/>
          <w:bCs/>
        </w:rPr>
        <w:t xml:space="preserve">Vykdomas internete viešai platinamos informacijos monitoringas (stebėsena), siekiant nustatyti neapykantos ir diskriminacinių nusikaltimų grėsmes, jų priežastis, sąlygas ir laiku bei tinkamai pagal policijos kompetenciją reaguoti. Be kitų priemonių </w:t>
      </w:r>
      <w:r w:rsidR="00323F78" w:rsidRPr="00D95B06">
        <w:rPr>
          <w:rFonts w:ascii="Times New Roman" w:eastAsia="Times New Roman" w:hAnsi="Times New Roman" w:cs="Times New Roman"/>
          <w:bCs/>
          <w:color w:val="auto"/>
          <w:lang w:eastAsia="lt-LT"/>
        </w:rPr>
        <w:t xml:space="preserve">Policijos departamentas taip pat įgyvendina </w:t>
      </w:r>
      <w:r w:rsidR="00424622" w:rsidRPr="00D95B06">
        <w:rPr>
          <w:rFonts w:ascii="Times New Roman" w:eastAsia="Times New Roman" w:hAnsi="Times New Roman" w:cs="Times New Roman"/>
          <w:bCs/>
          <w:color w:val="auto"/>
          <w:lang w:eastAsia="lt-LT"/>
        </w:rPr>
        <w:t>„</w:t>
      </w:r>
      <w:r w:rsidR="00323F78" w:rsidRPr="00D95B06">
        <w:rPr>
          <w:rFonts w:ascii="Times New Roman" w:eastAsia="Times New Roman" w:hAnsi="Times New Roman" w:cs="Times New Roman"/>
          <w:bCs/>
          <w:color w:val="auto"/>
          <w:lang w:eastAsia="lt-LT"/>
        </w:rPr>
        <w:t>Virtualaus patrulio</w:t>
      </w:r>
      <w:r w:rsidR="00424622" w:rsidRPr="00D95B06">
        <w:rPr>
          <w:rFonts w:ascii="Times New Roman" w:eastAsia="Times New Roman" w:hAnsi="Times New Roman" w:cs="Times New Roman"/>
          <w:bCs/>
          <w:color w:val="auto"/>
          <w:lang w:eastAsia="lt-LT"/>
        </w:rPr>
        <w:t>“</w:t>
      </w:r>
      <w:r w:rsidR="00323F78" w:rsidRPr="00D95B06">
        <w:rPr>
          <w:rFonts w:ascii="Times New Roman" w:eastAsia="Times New Roman" w:hAnsi="Times New Roman" w:cs="Times New Roman"/>
          <w:bCs/>
          <w:color w:val="auto"/>
          <w:lang w:eastAsia="lt-LT"/>
        </w:rPr>
        <w:t xml:space="preserve"> eksperimentą, kurio metu nuo 2021 metų balandžio 6 d.  virtualaus patrulių funkcijų vykdymui buvo atrinkti 3 policijos pareigūnai, kurie savo kasdienėje veikloje vykdo šias funkcijas: socialinių tinklų monitoringas, gautos informacijos vertinimas ir papildomos informacijos rinkimas, konsultavimas ir informavimas </w:t>
      </w:r>
      <w:r w:rsidR="00323F78" w:rsidRPr="00D95B06">
        <w:rPr>
          <w:rFonts w:ascii="Times New Roman" w:hAnsi="Times New Roman" w:cs="Times New Roman"/>
          <w:b/>
        </w:rPr>
        <w:t>(100.50.</w:t>
      </w:r>
      <w:r w:rsidR="00323F78" w:rsidRPr="00D95B06">
        <w:rPr>
          <w:rFonts w:ascii="Times New Roman" w:hAnsi="Times New Roman" w:cs="Times New Roman"/>
        </w:rPr>
        <w:t xml:space="preserve">; </w:t>
      </w:r>
      <w:r w:rsidR="00323F78" w:rsidRPr="00D95B06">
        <w:rPr>
          <w:rFonts w:ascii="Times New Roman" w:hAnsi="Times New Roman" w:cs="Times New Roman"/>
          <w:b/>
        </w:rPr>
        <w:t>100.54.</w:t>
      </w:r>
      <w:r w:rsidR="00323F78" w:rsidRPr="00D95B06">
        <w:rPr>
          <w:rFonts w:ascii="Times New Roman" w:hAnsi="Times New Roman" w:cs="Times New Roman"/>
        </w:rPr>
        <w:t xml:space="preserve">; </w:t>
      </w:r>
      <w:r w:rsidR="00323F78" w:rsidRPr="00D95B06">
        <w:rPr>
          <w:rFonts w:ascii="Times New Roman" w:hAnsi="Times New Roman" w:cs="Times New Roman"/>
          <w:b/>
        </w:rPr>
        <w:t>100.56.</w:t>
      </w:r>
      <w:r w:rsidR="00323F78" w:rsidRPr="00D95B06">
        <w:rPr>
          <w:rFonts w:ascii="Times New Roman" w:hAnsi="Times New Roman" w:cs="Times New Roman"/>
        </w:rPr>
        <w:t xml:space="preserve">; </w:t>
      </w:r>
      <w:r w:rsidR="00323F78" w:rsidRPr="00D95B06">
        <w:rPr>
          <w:rFonts w:ascii="Times New Roman" w:hAnsi="Times New Roman" w:cs="Times New Roman"/>
          <w:b/>
        </w:rPr>
        <w:t>100.61.</w:t>
      </w:r>
      <w:r w:rsidR="00323F78" w:rsidRPr="00D95B06">
        <w:rPr>
          <w:rFonts w:ascii="Times New Roman" w:hAnsi="Times New Roman" w:cs="Times New Roman"/>
        </w:rPr>
        <w:t xml:space="preserve">; </w:t>
      </w:r>
      <w:r w:rsidR="00323F78" w:rsidRPr="00D95B06">
        <w:rPr>
          <w:rFonts w:ascii="Times New Roman" w:hAnsi="Times New Roman" w:cs="Times New Roman"/>
          <w:b/>
        </w:rPr>
        <w:t>100.62.</w:t>
      </w:r>
      <w:r w:rsidR="00323F78" w:rsidRPr="00D95B06">
        <w:rPr>
          <w:rFonts w:ascii="Times New Roman" w:hAnsi="Times New Roman" w:cs="Times New Roman"/>
        </w:rPr>
        <w:t xml:space="preserve">; </w:t>
      </w:r>
      <w:r w:rsidR="00323F78" w:rsidRPr="00D95B06">
        <w:rPr>
          <w:rFonts w:ascii="Times New Roman" w:hAnsi="Times New Roman" w:cs="Times New Roman"/>
          <w:b/>
        </w:rPr>
        <w:t>100.63.</w:t>
      </w:r>
      <w:r w:rsidR="00323F78" w:rsidRPr="00D95B06">
        <w:rPr>
          <w:rFonts w:ascii="Times New Roman" w:hAnsi="Times New Roman" w:cs="Times New Roman"/>
        </w:rPr>
        <w:t xml:space="preserve">; </w:t>
      </w:r>
      <w:r w:rsidR="00323F78" w:rsidRPr="00D95B06">
        <w:rPr>
          <w:rFonts w:ascii="Times New Roman" w:hAnsi="Times New Roman" w:cs="Times New Roman"/>
          <w:b/>
        </w:rPr>
        <w:t>100.64.</w:t>
      </w:r>
      <w:r w:rsidR="00323F78" w:rsidRPr="00D95B06">
        <w:rPr>
          <w:rFonts w:ascii="Times New Roman" w:hAnsi="Times New Roman" w:cs="Times New Roman"/>
        </w:rPr>
        <w:t xml:space="preserve">; </w:t>
      </w:r>
      <w:r w:rsidR="00323F78" w:rsidRPr="00D95B06">
        <w:rPr>
          <w:rFonts w:ascii="Times New Roman" w:hAnsi="Times New Roman" w:cs="Times New Roman"/>
          <w:b/>
        </w:rPr>
        <w:t>100.66.</w:t>
      </w:r>
      <w:r w:rsidR="00323F78" w:rsidRPr="00D95B06">
        <w:rPr>
          <w:rFonts w:ascii="Times New Roman" w:hAnsi="Times New Roman" w:cs="Times New Roman"/>
        </w:rPr>
        <w:t xml:space="preserve">; </w:t>
      </w:r>
      <w:r w:rsidR="00323F78" w:rsidRPr="00D95B06">
        <w:rPr>
          <w:rFonts w:ascii="Times New Roman" w:hAnsi="Times New Roman" w:cs="Times New Roman"/>
          <w:b/>
        </w:rPr>
        <w:t>100.67.</w:t>
      </w:r>
      <w:r w:rsidR="00323F78" w:rsidRPr="00D95B06">
        <w:rPr>
          <w:rFonts w:ascii="Times New Roman" w:hAnsi="Times New Roman" w:cs="Times New Roman"/>
        </w:rPr>
        <w:t xml:space="preserve">; </w:t>
      </w:r>
      <w:r w:rsidR="00323F78" w:rsidRPr="00D95B06">
        <w:rPr>
          <w:rFonts w:ascii="Times New Roman" w:hAnsi="Times New Roman" w:cs="Times New Roman"/>
          <w:b/>
        </w:rPr>
        <w:t>100.69.</w:t>
      </w:r>
      <w:r w:rsidR="00323F78" w:rsidRPr="00D95B06">
        <w:rPr>
          <w:rFonts w:ascii="Times New Roman" w:hAnsi="Times New Roman" w:cs="Times New Roman"/>
        </w:rPr>
        <w:t xml:space="preserve">; </w:t>
      </w:r>
      <w:r w:rsidR="00323F78" w:rsidRPr="00D95B06">
        <w:rPr>
          <w:rFonts w:ascii="Times New Roman" w:hAnsi="Times New Roman" w:cs="Times New Roman"/>
          <w:b/>
        </w:rPr>
        <w:t>100.65.</w:t>
      </w:r>
      <w:r w:rsidR="00323F78" w:rsidRPr="00D95B06">
        <w:rPr>
          <w:rFonts w:ascii="Times New Roman" w:hAnsi="Times New Roman" w:cs="Times New Roman"/>
        </w:rPr>
        <w:t xml:space="preserve">; </w:t>
      </w:r>
      <w:r w:rsidR="00323F78" w:rsidRPr="00D95B06">
        <w:rPr>
          <w:rFonts w:ascii="Times New Roman" w:hAnsi="Times New Roman" w:cs="Times New Roman"/>
          <w:b/>
        </w:rPr>
        <w:t>100.68.</w:t>
      </w:r>
      <w:r w:rsidR="00323F78" w:rsidRPr="00D95B06">
        <w:rPr>
          <w:rFonts w:ascii="Times New Roman" w:hAnsi="Times New Roman" w:cs="Times New Roman"/>
        </w:rPr>
        <w:t xml:space="preserve">; </w:t>
      </w:r>
      <w:r w:rsidR="00323F78" w:rsidRPr="00D95B06">
        <w:rPr>
          <w:rFonts w:ascii="Times New Roman" w:hAnsi="Times New Roman" w:cs="Times New Roman"/>
          <w:b/>
        </w:rPr>
        <w:t>100.70.</w:t>
      </w:r>
      <w:r w:rsidR="00323F78" w:rsidRPr="00D95B06">
        <w:rPr>
          <w:rFonts w:ascii="Times New Roman" w:hAnsi="Times New Roman" w:cs="Times New Roman"/>
        </w:rPr>
        <w:t xml:space="preserve">; </w:t>
      </w:r>
      <w:r w:rsidR="00323F78" w:rsidRPr="00D95B06">
        <w:rPr>
          <w:rFonts w:ascii="Times New Roman" w:hAnsi="Times New Roman" w:cs="Times New Roman"/>
          <w:b/>
        </w:rPr>
        <w:t>100.72.</w:t>
      </w:r>
      <w:r w:rsidR="00323F78" w:rsidRPr="00D95B06">
        <w:rPr>
          <w:rFonts w:ascii="Times New Roman" w:hAnsi="Times New Roman" w:cs="Times New Roman"/>
        </w:rPr>
        <w:t xml:space="preserve">; </w:t>
      </w:r>
      <w:r w:rsidR="00323F78" w:rsidRPr="00D95B06">
        <w:rPr>
          <w:rFonts w:ascii="Times New Roman" w:hAnsi="Times New Roman" w:cs="Times New Roman"/>
          <w:b/>
        </w:rPr>
        <w:t>100.73.</w:t>
      </w:r>
      <w:r w:rsidR="00323F78" w:rsidRPr="00D95B06">
        <w:rPr>
          <w:rFonts w:ascii="Times New Roman" w:hAnsi="Times New Roman" w:cs="Times New Roman"/>
        </w:rPr>
        <w:t xml:space="preserve">; </w:t>
      </w:r>
      <w:r w:rsidR="00323F78" w:rsidRPr="00D95B06">
        <w:rPr>
          <w:rFonts w:ascii="Times New Roman" w:hAnsi="Times New Roman" w:cs="Times New Roman"/>
          <w:b/>
        </w:rPr>
        <w:t>100.74.</w:t>
      </w:r>
      <w:r w:rsidR="00323F78" w:rsidRPr="00D95B06">
        <w:rPr>
          <w:rFonts w:ascii="Times New Roman" w:hAnsi="Times New Roman" w:cs="Times New Roman"/>
        </w:rPr>
        <w:t xml:space="preserve">; </w:t>
      </w:r>
      <w:r w:rsidR="00323F78" w:rsidRPr="00D95B06">
        <w:rPr>
          <w:rFonts w:ascii="Times New Roman" w:hAnsi="Times New Roman" w:cs="Times New Roman"/>
          <w:b/>
        </w:rPr>
        <w:t>100.78.</w:t>
      </w:r>
      <w:r w:rsidR="00323F78" w:rsidRPr="00D95B06">
        <w:rPr>
          <w:rFonts w:ascii="Times New Roman" w:hAnsi="Times New Roman" w:cs="Times New Roman"/>
        </w:rPr>
        <w:t xml:space="preserve">; </w:t>
      </w:r>
      <w:r w:rsidR="00323F78" w:rsidRPr="00D95B06">
        <w:rPr>
          <w:rFonts w:ascii="Times New Roman" w:hAnsi="Times New Roman" w:cs="Times New Roman"/>
          <w:b/>
        </w:rPr>
        <w:t>100.79.</w:t>
      </w:r>
      <w:r w:rsidR="00323F78" w:rsidRPr="00D95B06">
        <w:rPr>
          <w:rFonts w:ascii="Times New Roman" w:hAnsi="Times New Roman" w:cs="Times New Roman"/>
        </w:rPr>
        <w:t xml:space="preserve">; </w:t>
      </w:r>
      <w:r w:rsidR="00323F78" w:rsidRPr="00D95B06">
        <w:rPr>
          <w:rFonts w:ascii="Times New Roman" w:hAnsi="Times New Roman" w:cs="Times New Roman"/>
          <w:b/>
        </w:rPr>
        <w:t>100.83.</w:t>
      </w:r>
      <w:r w:rsidR="00323F78" w:rsidRPr="00D95B06">
        <w:rPr>
          <w:rFonts w:ascii="Times New Roman" w:hAnsi="Times New Roman" w:cs="Times New Roman"/>
        </w:rPr>
        <w:t xml:space="preserve">; </w:t>
      </w:r>
      <w:r w:rsidR="00323F78" w:rsidRPr="00D95B06">
        <w:rPr>
          <w:rFonts w:ascii="Times New Roman" w:hAnsi="Times New Roman" w:cs="Times New Roman"/>
          <w:b/>
        </w:rPr>
        <w:t>100.81.</w:t>
      </w:r>
      <w:r w:rsidR="00323F78" w:rsidRPr="00D95B06">
        <w:rPr>
          <w:rFonts w:ascii="Times New Roman" w:hAnsi="Times New Roman" w:cs="Times New Roman"/>
        </w:rPr>
        <w:t xml:space="preserve">; </w:t>
      </w:r>
      <w:r w:rsidR="00323F78" w:rsidRPr="00D95B06">
        <w:rPr>
          <w:rFonts w:ascii="Times New Roman" w:hAnsi="Times New Roman" w:cs="Times New Roman"/>
          <w:b/>
        </w:rPr>
        <w:t>100.82.</w:t>
      </w:r>
      <w:r w:rsidR="00323F78" w:rsidRPr="00D95B06">
        <w:rPr>
          <w:rFonts w:ascii="Times New Roman" w:hAnsi="Times New Roman" w:cs="Times New Roman"/>
        </w:rPr>
        <w:t xml:space="preserve">; </w:t>
      </w:r>
      <w:r w:rsidR="00323F78" w:rsidRPr="00D95B06">
        <w:rPr>
          <w:rFonts w:ascii="Times New Roman" w:hAnsi="Times New Roman" w:cs="Times New Roman"/>
          <w:b/>
        </w:rPr>
        <w:t>100.84.</w:t>
      </w:r>
      <w:r w:rsidR="00323F78" w:rsidRPr="00D95B06">
        <w:rPr>
          <w:rFonts w:ascii="Times New Roman" w:hAnsi="Times New Roman" w:cs="Times New Roman"/>
        </w:rPr>
        <w:t xml:space="preserve">; </w:t>
      </w:r>
      <w:r w:rsidR="00323F78" w:rsidRPr="00D95B06">
        <w:rPr>
          <w:rFonts w:ascii="Times New Roman" w:hAnsi="Times New Roman" w:cs="Times New Roman"/>
          <w:b/>
        </w:rPr>
        <w:t>100.85).</w:t>
      </w:r>
    </w:p>
    <w:p w14:paraId="5B276B76" w14:textId="60A748CA" w:rsidR="00B24D80" w:rsidRPr="00D95B06" w:rsidRDefault="008811DD" w:rsidP="00074696">
      <w:pPr>
        <w:spacing w:after="0" w:line="240" w:lineRule="auto"/>
        <w:ind w:firstLine="709"/>
        <w:jc w:val="both"/>
        <w:rPr>
          <w:rFonts w:ascii="Times New Roman" w:eastAsia="Times New Roman" w:hAnsi="Times New Roman" w:cs="Times New Roman"/>
          <w:color w:val="000000"/>
          <w:sz w:val="24"/>
          <w:szCs w:val="24"/>
        </w:rPr>
      </w:pPr>
      <w:r w:rsidRPr="00D95B06">
        <w:rPr>
          <w:rFonts w:ascii="Times New Roman" w:eastAsia="Times New Roman" w:hAnsi="Times New Roman" w:cs="Times New Roman"/>
          <w:color w:val="000000"/>
          <w:sz w:val="24"/>
          <w:szCs w:val="24"/>
        </w:rPr>
        <w:t xml:space="preserve">51. </w:t>
      </w:r>
      <w:r w:rsidR="001E419D" w:rsidRPr="00D95B06">
        <w:rPr>
          <w:rFonts w:ascii="Times New Roman" w:eastAsia="Times New Roman" w:hAnsi="Times New Roman" w:cs="Times New Roman"/>
          <w:color w:val="000000"/>
          <w:sz w:val="24"/>
          <w:szCs w:val="24"/>
        </w:rPr>
        <w:t>Tautinių mažumų departamentas, atsiradus neapykantos tautiniu pagrindu apraiškoms, išreiškia savo poziciją, pasmerkdamas bet kokios formos bandymus kurstyti tautinę neapykantą Lietuvoje.</w:t>
      </w:r>
    </w:p>
    <w:p w14:paraId="0FE3469F" w14:textId="12C0B31D" w:rsidR="00367C4C" w:rsidRPr="00D95B06" w:rsidRDefault="008811DD" w:rsidP="00074696">
      <w:pPr>
        <w:spacing w:after="0" w:line="240" w:lineRule="auto"/>
        <w:ind w:right="91" w:firstLine="709"/>
        <w:jc w:val="both"/>
        <w:rPr>
          <w:rFonts w:ascii="Times New Roman" w:hAnsi="Times New Roman" w:cs="Times New Roman"/>
          <w:sz w:val="24"/>
          <w:szCs w:val="24"/>
        </w:rPr>
      </w:pPr>
      <w:r w:rsidRPr="00D95B06">
        <w:rPr>
          <w:rFonts w:ascii="Times New Roman" w:hAnsi="Times New Roman" w:cs="Times New Roman"/>
          <w:sz w:val="24"/>
          <w:szCs w:val="24"/>
        </w:rPr>
        <w:lastRenderedPageBreak/>
        <w:t xml:space="preserve">52. </w:t>
      </w:r>
      <w:r w:rsidR="00367C4C" w:rsidRPr="00D95B06">
        <w:rPr>
          <w:rFonts w:ascii="Times New Roman" w:hAnsi="Times New Roman" w:cs="Times New Roman"/>
          <w:sz w:val="24"/>
          <w:szCs w:val="24"/>
        </w:rPr>
        <w:t xml:space="preserve">2019 m. lapkričio 18 d. Lietuvos Respublikos švietimo, mokslo ir sporto ministro įsakymu „Dėl Bendrųjų programų atnaujinimo gairių patvirtinimo“ numatytos gairės, kuriomis remiantis bus atnaujinamos bendrosios programos. Istorijos programos projekte daugiau dėmesio skiriama Lietuvos tautinei ir religinei įvairovei. Akcentuojama </w:t>
      </w:r>
      <w:proofErr w:type="spellStart"/>
      <w:r w:rsidR="00367C4C" w:rsidRPr="00D95B06">
        <w:rPr>
          <w:rFonts w:ascii="Times New Roman" w:hAnsi="Times New Roman" w:cs="Times New Roman"/>
          <w:sz w:val="24"/>
          <w:szCs w:val="24"/>
        </w:rPr>
        <w:t>litvakų</w:t>
      </w:r>
      <w:proofErr w:type="spellEnd"/>
      <w:r w:rsidR="00367C4C" w:rsidRPr="00D95B06">
        <w:rPr>
          <w:rFonts w:ascii="Times New Roman" w:hAnsi="Times New Roman" w:cs="Times New Roman"/>
          <w:sz w:val="24"/>
          <w:szCs w:val="24"/>
        </w:rPr>
        <w:t xml:space="preserve"> istorija: „</w:t>
      </w:r>
      <w:proofErr w:type="spellStart"/>
      <w:r w:rsidR="00367C4C" w:rsidRPr="00D95B06">
        <w:rPr>
          <w:rFonts w:ascii="Times New Roman" w:hAnsi="Times New Roman" w:cs="Times New Roman"/>
          <w:sz w:val="24"/>
          <w:szCs w:val="24"/>
        </w:rPr>
        <w:t>Litvakų</w:t>
      </w:r>
      <w:proofErr w:type="spellEnd"/>
      <w:r w:rsidR="00367C4C" w:rsidRPr="00D95B06">
        <w:rPr>
          <w:rFonts w:ascii="Times New Roman" w:hAnsi="Times New Roman" w:cs="Times New Roman"/>
          <w:sz w:val="24"/>
          <w:szCs w:val="24"/>
        </w:rPr>
        <w:t xml:space="preserve"> kultūros sklaida pasaulyje XIX a. – XX a. pr. Žymiausių </w:t>
      </w:r>
      <w:proofErr w:type="spellStart"/>
      <w:r w:rsidR="00367C4C" w:rsidRPr="00D95B06">
        <w:rPr>
          <w:rFonts w:ascii="Times New Roman" w:hAnsi="Times New Roman" w:cs="Times New Roman"/>
          <w:sz w:val="24"/>
          <w:szCs w:val="24"/>
        </w:rPr>
        <w:t>litvakų</w:t>
      </w:r>
      <w:proofErr w:type="spellEnd"/>
      <w:r w:rsidR="00367C4C" w:rsidRPr="00D95B06">
        <w:rPr>
          <w:rFonts w:ascii="Times New Roman" w:hAnsi="Times New Roman" w:cs="Times New Roman"/>
          <w:sz w:val="24"/>
          <w:szCs w:val="24"/>
        </w:rPr>
        <w:t xml:space="preserve"> pasiekimai (Nobelio premijos laureatai, išradėjai ir t. t.).“ Greta visų kitų tautinių mažumų išskiriami ir romai (iki šiol galiojusiose programose šio akcento nebuvo): „Romai Lietuvoje: bendruomenės istorija.“ Programoje įtrauktas ir romų genocidas. „Holokaustas nacių okupuotoje Europoje ir Lietuvoje; romų ir kitų etninių, religinių ar socialinių grupių naikinimas“. Programoje atsiranda naujos reikšmingos temos, siejančios praeitį su dabartimi: „Paveldas ir atmintis. XX a. atmintis ir jos paveldas dabartinėje Lietuvoje. Sunkus dviejų totalitarinių režimų paveldas Lietuvoje: „Nacistinių ir sovietinių masinių žudynių Lietuvoje vietos: Paneriai, Kauno fortai, Macikų lageris, Tuskulėnų dvaras ar kitos atminties vietos artimiausioje aplinkoje.“ Yra parengti atnaujinamų bendrųjų programų projektai (skelbiami adresu</w:t>
      </w:r>
      <w:r w:rsidR="00367C4C" w:rsidRPr="00D95B06">
        <w:rPr>
          <w:rFonts w:ascii="Times New Roman" w:hAnsi="Times New Roman" w:cs="Times New Roman"/>
          <w:color w:val="000080"/>
          <w:sz w:val="24"/>
          <w:szCs w:val="24"/>
          <w:u w:val="single" w:color="000080"/>
        </w:rPr>
        <w:t xml:space="preserve"> </w:t>
      </w:r>
      <w:hyperlink r:id="rId15">
        <w:r w:rsidR="00367C4C" w:rsidRPr="00D95B06">
          <w:rPr>
            <w:rFonts w:ascii="Times New Roman" w:hAnsi="Times New Roman" w:cs="Times New Roman"/>
            <w:color w:val="000080"/>
            <w:sz w:val="24"/>
            <w:szCs w:val="24"/>
            <w:u w:val="single" w:color="000080"/>
          </w:rPr>
          <w:t>https://www.mokykla2030.lt/bp-projektai/</w:t>
        </w:r>
      </w:hyperlink>
      <w:hyperlink r:id="rId16">
        <w:r w:rsidR="00367C4C" w:rsidRPr="00D95B06">
          <w:rPr>
            <w:rFonts w:ascii="Times New Roman" w:hAnsi="Times New Roman" w:cs="Times New Roman"/>
            <w:color w:val="000080"/>
            <w:sz w:val="24"/>
            <w:szCs w:val="24"/>
            <w:u w:val="single" w:color="000080"/>
          </w:rPr>
          <w:t xml:space="preserve"> </w:t>
        </w:r>
      </w:hyperlink>
      <w:hyperlink r:id="rId17">
        <w:r w:rsidR="00367C4C" w:rsidRPr="00D95B06">
          <w:rPr>
            <w:rFonts w:ascii="Times New Roman" w:hAnsi="Times New Roman" w:cs="Times New Roman"/>
            <w:color w:val="0000FF"/>
            <w:sz w:val="24"/>
            <w:szCs w:val="24"/>
            <w:u w:val="single" w:color="000080"/>
          </w:rPr>
          <w:t>)</w:t>
        </w:r>
      </w:hyperlink>
      <w:r w:rsidR="00367C4C" w:rsidRPr="00D95B06">
        <w:rPr>
          <w:rFonts w:ascii="Times New Roman" w:hAnsi="Times New Roman" w:cs="Times New Roman"/>
          <w:sz w:val="24"/>
          <w:szCs w:val="24"/>
        </w:rPr>
        <w:t xml:space="preserve"> (</w:t>
      </w:r>
      <w:r w:rsidR="00367C4C" w:rsidRPr="00D95B06">
        <w:rPr>
          <w:rFonts w:ascii="Times New Roman" w:hAnsi="Times New Roman" w:cs="Times New Roman"/>
          <w:b/>
          <w:bCs/>
          <w:sz w:val="24"/>
          <w:szCs w:val="24"/>
        </w:rPr>
        <w:t>100.71</w:t>
      </w:r>
      <w:r w:rsidR="00367C4C" w:rsidRPr="00D95B06">
        <w:rPr>
          <w:rFonts w:ascii="Times New Roman" w:hAnsi="Times New Roman" w:cs="Times New Roman"/>
          <w:sz w:val="24"/>
          <w:szCs w:val="24"/>
        </w:rPr>
        <w:t>).</w:t>
      </w:r>
    </w:p>
    <w:p w14:paraId="50D47A5B" w14:textId="6378714B" w:rsidR="00B24D80" w:rsidRPr="00D95B06" w:rsidRDefault="008811DD" w:rsidP="00074696">
      <w:pPr>
        <w:spacing w:after="0" w:line="240" w:lineRule="auto"/>
        <w:ind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color w:val="000000"/>
          <w:sz w:val="24"/>
          <w:szCs w:val="24"/>
        </w:rPr>
        <w:t xml:space="preserve">53. </w:t>
      </w:r>
      <w:r w:rsidR="00B24D80" w:rsidRPr="00D95B06">
        <w:rPr>
          <w:rFonts w:ascii="Times New Roman" w:eastAsia="Times New Roman" w:hAnsi="Times New Roman" w:cs="Times New Roman"/>
          <w:color w:val="000000"/>
          <w:sz w:val="24"/>
          <w:szCs w:val="24"/>
        </w:rPr>
        <w:t xml:space="preserve">Tautinių mažumų departamentas daug dėmesio skiria romų holokausto temos nagrinėjimui, skatindamas diskusijas apie žmogaus teises ir romų holokaustą, leisdamas informacinius ir metodinius leidinius, organizuodamas mokymus švietimo sistemos darbuotojams, Lietuvos romų jaunimui ir žmogaus teisių aktyvistams, prisidėdamas prie tarptautinių ir nevyriausybinių organizacijų iniciatyvų, finansuodamas ir dalyvaudamas Romų genocido atminimo dienos (rugpjūčio 2 d. ), Tarptautinės romų dienos (balandžio 8 d.) minėjimo renginiuose. Romų padėties, istorijos ir tradicijų klausimu </w:t>
      </w:r>
      <w:r w:rsidR="00F34A4A">
        <w:rPr>
          <w:rFonts w:ascii="Times New Roman" w:eastAsia="Times New Roman" w:hAnsi="Times New Roman" w:cs="Times New Roman"/>
          <w:sz w:val="24"/>
          <w:szCs w:val="24"/>
        </w:rPr>
        <w:t xml:space="preserve">Tautinių mažumų </w:t>
      </w:r>
      <w:r w:rsidR="00B24D80" w:rsidRPr="00D95B06">
        <w:rPr>
          <w:rFonts w:ascii="Times New Roman" w:eastAsia="Times New Roman" w:hAnsi="Times New Roman" w:cs="Times New Roman"/>
          <w:color w:val="000000"/>
          <w:sz w:val="24"/>
          <w:szCs w:val="24"/>
        </w:rPr>
        <w:t>departamentas glaudžiai bendradarbiauja su Romų visuomenės centru</w:t>
      </w:r>
      <w:r w:rsidR="00B24D80" w:rsidRPr="00D95B06">
        <w:rPr>
          <w:rFonts w:ascii="Times New Roman" w:eastAsia="Times New Roman" w:hAnsi="Times New Roman" w:cs="Times New Roman"/>
          <w:sz w:val="24"/>
          <w:szCs w:val="24"/>
        </w:rPr>
        <w:t xml:space="preserve"> (</w:t>
      </w:r>
      <w:r w:rsidR="00B24D80" w:rsidRPr="00D95B06">
        <w:rPr>
          <w:rFonts w:ascii="Times New Roman" w:eastAsia="Times New Roman" w:hAnsi="Times New Roman" w:cs="Times New Roman"/>
          <w:b/>
          <w:bCs/>
          <w:sz w:val="24"/>
          <w:szCs w:val="24"/>
        </w:rPr>
        <w:t>100.56</w:t>
      </w:r>
      <w:r w:rsidR="00B24D80" w:rsidRPr="00D95B06">
        <w:rPr>
          <w:rFonts w:ascii="Times New Roman" w:eastAsia="Times New Roman" w:hAnsi="Times New Roman" w:cs="Times New Roman"/>
          <w:sz w:val="24"/>
          <w:szCs w:val="24"/>
        </w:rPr>
        <w:t>).</w:t>
      </w:r>
    </w:p>
    <w:p w14:paraId="06F20D22" w14:textId="6FC9666B" w:rsidR="003F5746" w:rsidRPr="00D95B06" w:rsidRDefault="003F5746" w:rsidP="003F574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Courier New" w:hAnsi="Times New Roman" w:cs="Times New Roman"/>
          <w:color w:val="000000"/>
          <w:sz w:val="24"/>
          <w:szCs w:val="24"/>
          <w:lang w:eastAsia="lt-LT"/>
        </w:rPr>
        <w:t xml:space="preserve">54. 2021 m. sausio 14 d. priimtas Lietuvos Respublikos pagalbos nukentėjusiems nuo nusikalstamų veikų asmenims įstatymas (Nr. XIV-169, įsigaliojo 2021 m. kovo 1 d.), kuriame nustatyta pagalbos nusikaltimų aukoms sistema. Neatsižvelgiant į tai, ar nukentėjęs asmuo pateikė oficialų skundą dėl nusikalstamos veikos, jis (jo šeimos nariai), atsižvelgiant į jo (jų) poreikius, turės teisę nemokamai ir konfidencialiai naudotis pagalbos tarnybos ir pagalbą teikiančių subjektų pagalba prieš baudžiamąjį procesą, jo metu ir po jo </w:t>
      </w:r>
      <w:r w:rsidRPr="00D95B06">
        <w:rPr>
          <w:rFonts w:ascii="Times New Roman" w:eastAsia="Times New Roman" w:hAnsi="Times New Roman" w:cs="Times New Roman"/>
          <w:b/>
          <w:bCs/>
          <w:sz w:val="24"/>
          <w:szCs w:val="24"/>
        </w:rPr>
        <w:t>(</w:t>
      </w:r>
      <w:r w:rsidRPr="00D95B06">
        <w:rPr>
          <w:rFonts w:ascii="Times New Roman" w:hAnsi="Times New Roman" w:cs="Times New Roman"/>
          <w:b/>
          <w:sz w:val="24"/>
          <w:szCs w:val="24"/>
        </w:rPr>
        <w:t>100.97.</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100.98.</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100.99.</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100.100.</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100.101.</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100.102.</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100.104.</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100.105</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100.106.</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100.107.</w:t>
      </w:r>
      <w:r w:rsidRPr="00D95B06">
        <w:rPr>
          <w:rFonts w:ascii="Times New Roman" w:hAnsi="Times New Roman" w:cs="Times New Roman"/>
          <w:sz w:val="24"/>
          <w:szCs w:val="24"/>
        </w:rPr>
        <w:t xml:space="preserve">; </w:t>
      </w:r>
      <w:r w:rsidRPr="00D95B06">
        <w:rPr>
          <w:rFonts w:ascii="Times New Roman" w:hAnsi="Times New Roman" w:cs="Times New Roman"/>
          <w:b/>
          <w:sz w:val="24"/>
          <w:szCs w:val="24"/>
        </w:rPr>
        <w:t>100.110).</w:t>
      </w:r>
    </w:p>
    <w:p w14:paraId="32EE9C61" w14:textId="77777777" w:rsidR="003F5746" w:rsidRPr="00D95B06" w:rsidRDefault="003F5746" w:rsidP="00074696">
      <w:pPr>
        <w:spacing w:after="0" w:line="240" w:lineRule="auto"/>
        <w:ind w:firstLine="709"/>
        <w:jc w:val="both"/>
        <w:rPr>
          <w:rFonts w:ascii="Times New Roman" w:eastAsia="Times New Roman" w:hAnsi="Times New Roman" w:cs="Times New Roman"/>
          <w:sz w:val="24"/>
          <w:szCs w:val="24"/>
        </w:rPr>
      </w:pPr>
    </w:p>
    <w:p w14:paraId="69E420A1" w14:textId="77777777" w:rsidR="00323F78" w:rsidRPr="00D95B06" w:rsidRDefault="00323F78" w:rsidP="00074696">
      <w:pPr>
        <w:pStyle w:val="Sraopastraipa"/>
        <w:spacing w:after="0" w:line="240" w:lineRule="auto"/>
        <w:ind w:left="0"/>
        <w:jc w:val="both"/>
        <w:rPr>
          <w:rFonts w:ascii="Times New Roman" w:hAnsi="Times New Roman" w:cs="Times New Roman"/>
          <w:b/>
          <w:bCs/>
          <w:sz w:val="24"/>
          <w:szCs w:val="24"/>
        </w:rPr>
      </w:pPr>
    </w:p>
    <w:p w14:paraId="542E5054" w14:textId="13E09BF4"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Smurto artimoje aplinkoje prevencija</w:t>
      </w:r>
    </w:p>
    <w:p w14:paraId="2ACB8901" w14:textId="55D7A017" w:rsidR="00BD5B2B" w:rsidRPr="00D95B06" w:rsidRDefault="00BD5B2B" w:rsidP="00074696">
      <w:pPr>
        <w:pStyle w:val="Sraopastraipa"/>
        <w:spacing w:after="0" w:line="240" w:lineRule="auto"/>
        <w:ind w:left="0"/>
        <w:jc w:val="both"/>
        <w:rPr>
          <w:rFonts w:ascii="Times New Roman" w:eastAsia="Times New Roman" w:hAnsi="Times New Roman" w:cs="Times New Roman"/>
          <w:b/>
          <w:bCs/>
          <w:sz w:val="24"/>
          <w:szCs w:val="24"/>
        </w:rPr>
      </w:pPr>
    </w:p>
    <w:p w14:paraId="7E605880" w14:textId="2A5BD3F0" w:rsidR="003F5746" w:rsidRPr="00D95B06" w:rsidRDefault="008811DD"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5</w:t>
      </w:r>
      <w:r w:rsidR="003F5746" w:rsidRPr="00D95B06">
        <w:rPr>
          <w:rFonts w:ascii="Times New Roman" w:hAnsi="Times New Roman" w:cs="Times New Roman"/>
          <w:sz w:val="24"/>
          <w:szCs w:val="24"/>
        </w:rPr>
        <w:t>5</w:t>
      </w:r>
      <w:r w:rsidRPr="00D95B06">
        <w:rPr>
          <w:rFonts w:ascii="Times New Roman" w:hAnsi="Times New Roman" w:cs="Times New Roman"/>
          <w:sz w:val="24"/>
          <w:szCs w:val="24"/>
        </w:rPr>
        <w:t xml:space="preserve">. </w:t>
      </w:r>
      <w:r w:rsidR="003F5746" w:rsidRPr="00D95B06">
        <w:rPr>
          <w:rFonts w:ascii="Times New Roman" w:hAnsi="Times New Roman" w:cs="Times New Roman"/>
          <w:color w:val="000000"/>
          <w:sz w:val="24"/>
          <w:szCs w:val="24"/>
        </w:rPr>
        <w:t xml:space="preserve">2017 metais Vidaus reikalų ministerija inicijavo taikomąjį mokslinį tyrimą </w:t>
      </w:r>
      <w:r w:rsidR="003F5746" w:rsidRPr="00D95B06">
        <w:rPr>
          <w:rFonts w:ascii="Times New Roman" w:hAnsi="Times New Roman" w:cs="Times New Roman"/>
          <w:color w:val="000000" w:themeColor="text1"/>
          <w:sz w:val="24"/>
          <w:szCs w:val="24"/>
          <w:lang w:eastAsia="lt-LT"/>
        </w:rPr>
        <w:t xml:space="preserve">„Policijos ir kitų suinteresuotų institucijų bendradarbiavimas atpažįstant smurto artimoje aplinkoje apraiškas ir užtikrinant efektyvų reagavimą bei prevencinių priemonių (metodų) taikymą.“ Tyrimą finansavo Lietuvos mokslo taryba. </w:t>
      </w:r>
      <w:r w:rsidR="003F5746" w:rsidRPr="00D95B06">
        <w:rPr>
          <w:rFonts w:ascii="Times New Roman" w:hAnsi="Times New Roman" w:cs="Times New Roman"/>
          <w:sz w:val="24"/>
          <w:szCs w:val="24"/>
        </w:rPr>
        <w:t xml:space="preserve">2018 metais Vidaus reikalų ministerija atnaujino interneto svetainės www.bukstipri.lt, skirtos aktualiai smurto artimoje aplinkoje aukoms informacijai bei statistikai skelbti, dizainą ir funkcionalumą. Svetainėje nuolat skelbiama informacija apie pagalbos gavimo būdus. 2019 m. lapkričio 25 d. Vidaus reikalų ministerija organizavo pasitarimą dėl apsaugos nuo smurto orderio taikymo galimybių Lietuvoje. Minėto pasitarimo metu pavyko pasiekti susitarimą dėl apsaugos nuo smurto orderio. Atsižvelgiant į minėto tyrimo rekomendacijas ir į pasitarimo dėl apsaugos nuo smurto orderio rezultatus, į </w:t>
      </w:r>
      <w:r w:rsidR="003F5746" w:rsidRPr="00D95B06">
        <w:rPr>
          <w:rFonts w:ascii="Times New Roman" w:hAnsi="Times New Roman" w:cs="Times New Roman"/>
          <w:color w:val="000000"/>
          <w:sz w:val="24"/>
          <w:szCs w:val="24"/>
        </w:rPr>
        <w:t>Apsaugos nuo smurto artimoje aplinkoje įstatymą</w:t>
      </w:r>
      <w:r w:rsidR="003F5746" w:rsidRPr="00D95B06">
        <w:rPr>
          <w:rFonts w:ascii="Times New Roman" w:eastAsia="MyriadPro-Regular" w:hAnsi="Times New Roman" w:cs="Times New Roman"/>
          <w:sz w:val="24"/>
          <w:szCs w:val="24"/>
        </w:rPr>
        <w:t xml:space="preserve"> naujos redakcijos projektą įtrauktos nuostatos dėl tarpinstitucinio bendradarbiavimo tobulinimo ir geresnės nukentėjusiųjų apsaugos: įtvirtinamas apsaugos nuo smurto orderio institutas, </w:t>
      </w:r>
      <w:r w:rsidR="003F5746" w:rsidRPr="00D95B06">
        <w:rPr>
          <w:rFonts w:ascii="Times New Roman" w:hAnsi="Times New Roman" w:cs="Times New Roman"/>
          <w:bCs/>
          <w:sz w:val="24"/>
          <w:szCs w:val="24"/>
        </w:rPr>
        <w:t xml:space="preserve">pranešimai </w:t>
      </w:r>
      <w:r w:rsidR="003F5746" w:rsidRPr="00D95B06">
        <w:rPr>
          <w:rFonts w:ascii="Times New Roman" w:hAnsi="Times New Roman" w:cs="Times New Roman"/>
          <w:color w:val="000000"/>
          <w:sz w:val="24"/>
          <w:szCs w:val="24"/>
        </w:rPr>
        <w:t>specializuotos kompleksinės pagalbos centrui</w:t>
      </w:r>
      <w:r w:rsidR="003F5746" w:rsidRPr="00D95B06">
        <w:rPr>
          <w:rFonts w:ascii="Times New Roman" w:hAnsi="Times New Roman" w:cs="Times New Roman"/>
          <w:bCs/>
          <w:sz w:val="24"/>
          <w:szCs w:val="24"/>
        </w:rPr>
        <w:t xml:space="preserve"> perduodami neatsižvelgiant į tai, ar pradedamas ikiteisminis tyrimas, ar trūksta duomenų jam pradėti, </w:t>
      </w:r>
      <w:r w:rsidR="003F5746" w:rsidRPr="00D95B06">
        <w:rPr>
          <w:rFonts w:ascii="Times New Roman" w:eastAsia="MyriadPro-Regular" w:hAnsi="Times New Roman" w:cs="Times New Roman"/>
          <w:sz w:val="24"/>
          <w:szCs w:val="24"/>
        </w:rPr>
        <w:t xml:space="preserve">taip pat išdėstytos nuostatos dėl </w:t>
      </w:r>
      <w:r w:rsidR="003F5746" w:rsidRPr="00D95B06">
        <w:rPr>
          <w:rFonts w:ascii="Times New Roman" w:hAnsi="Times New Roman" w:cs="Times New Roman"/>
          <w:color w:val="000000"/>
          <w:sz w:val="24"/>
          <w:szCs w:val="24"/>
        </w:rPr>
        <w:t>bendrų ir specializuotų</w:t>
      </w:r>
      <w:r w:rsidR="003F5746" w:rsidRPr="00D95B06">
        <w:rPr>
          <w:rFonts w:ascii="Times New Roman" w:hAnsi="Times New Roman" w:cs="Times New Roman"/>
          <w:b/>
          <w:bCs/>
          <w:color w:val="000000"/>
          <w:sz w:val="24"/>
          <w:szCs w:val="24"/>
        </w:rPr>
        <w:t xml:space="preserve"> </w:t>
      </w:r>
      <w:r w:rsidR="003F5746" w:rsidRPr="00D95B06">
        <w:rPr>
          <w:rFonts w:ascii="Times New Roman" w:hAnsi="Times New Roman" w:cs="Times New Roman"/>
          <w:color w:val="000000"/>
          <w:sz w:val="24"/>
          <w:szCs w:val="24"/>
        </w:rPr>
        <w:t>asmenų, dirbančių smurto artimoje aplinkoje prevencijos, apsaugos ir pagalbos srityje, mokymų ir kvalifikacijos tobulinimo kursų. Rengiant įstatymo projektą nuolat konsultuojamasi su NVO ir kitais socialiniais partneriais.</w:t>
      </w:r>
    </w:p>
    <w:p w14:paraId="12E79F51" w14:textId="34F1933E" w:rsidR="003F5746" w:rsidRPr="00D95B06" w:rsidRDefault="008811DD" w:rsidP="00074696">
      <w:pPr>
        <w:pStyle w:val="Sraopastraipa"/>
        <w:spacing w:after="0" w:line="240" w:lineRule="auto"/>
        <w:ind w:left="0" w:firstLine="709"/>
        <w:jc w:val="both"/>
        <w:rPr>
          <w:rFonts w:ascii="Times New Roman" w:hAnsi="Times New Roman" w:cs="Times New Roman"/>
          <w:sz w:val="24"/>
          <w:szCs w:val="24"/>
          <w:lang w:eastAsia="en-GB"/>
        </w:rPr>
      </w:pPr>
      <w:r w:rsidRPr="00D95B06">
        <w:rPr>
          <w:rFonts w:ascii="Times New Roman" w:hAnsi="Times New Roman" w:cs="Times New Roman"/>
          <w:color w:val="000000"/>
          <w:sz w:val="24"/>
          <w:szCs w:val="24"/>
          <w:lang w:eastAsia="en-GB"/>
        </w:rPr>
        <w:lastRenderedPageBreak/>
        <w:t>5</w:t>
      </w:r>
      <w:r w:rsidR="003F5746" w:rsidRPr="00D95B06">
        <w:rPr>
          <w:rFonts w:ascii="Times New Roman" w:hAnsi="Times New Roman" w:cs="Times New Roman"/>
          <w:color w:val="000000"/>
          <w:sz w:val="24"/>
          <w:szCs w:val="24"/>
          <w:lang w:eastAsia="en-GB"/>
        </w:rPr>
        <w:t>6</w:t>
      </w:r>
      <w:r w:rsidRPr="00D95B06">
        <w:rPr>
          <w:rFonts w:ascii="Times New Roman" w:hAnsi="Times New Roman" w:cs="Times New Roman"/>
          <w:color w:val="000000"/>
          <w:sz w:val="24"/>
          <w:szCs w:val="24"/>
          <w:lang w:eastAsia="en-GB"/>
        </w:rPr>
        <w:t xml:space="preserve">. </w:t>
      </w:r>
      <w:bookmarkStart w:id="1" w:name="_Hlk78285833"/>
      <w:r w:rsidR="003F5746" w:rsidRPr="00D95B06">
        <w:rPr>
          <w:rFonts w:ascii="Times New Roman" w:hAnsi="Times New Roman" w:cs="Times New Roman"/>
          <w:sz w:val="24"/>
          <w:szCs w:val="24"/>
          <w:lang w:eastAsia="en-GB"/>
        </w:rPr>
        <w:t>Įgyvendinant Apsaugos nuo smurto artimoje aplinkoje įstatymą, teikiama specializuota kompleksinė pagalba smurtą artimoje aplinkoje patyrusiems asmenims. Pagalbą teikia specializuos pagalbos centrai visoje Lietuvos teritorijoje. Užtikrintas vienodos specializuotos kompleksinės pagalbos smurtą patyrusiems asmenims prieinamumas, kokybė ir koordinavimas visoje Lietuvoje. Kasmet specializuos pagalbos centrų finansavimas didinamas:  2017 m. skirta iš valstybės biudžeto  740 tūkst. eurų , 2018 m. – 750 tūkst., 2019 m. – 1500 tūkst., 2020 m. – 1504 tūkst., 2021 m. – 1530 tūkst.</w:t>
      </w:r>
      <w:bookmarkEnd w:id="1"/>
      <w:r w:rsidR="003F5746" w:rsidRPr="00D95B06">
        <w:rPr>
          <w:rFonts w:ascii="Times New Roman" w:hAnsi="Times New Roman" w:cs="Times New Roman"/>
          <w:color w:val="000000"/>
          <w:sz w:val="24"/>
          <w:szCs w:val="24"/>
          <w:lang w:eastAsia="en-GB"/>
        </w:rPr>
        <w:t xml:space="preserve"> </w:t>
      </w:r>
    </w:p>
    <w:p w14:paraId="6E685274" w14:textId="17F09E72" w:rsidR="00323F78" w:rsidRPr="00D95B06" w:rsidRDefault="00323F78" w:rsidP="00074696">
      <w:pPr>
        <w:pStyle w:val="Sraopastraipa"/>
        <w:spacing w:after="0" w:line="240" w:lineRule="auto"/>
        <w:ind w:left="0" w:firstLine="709"/>
        <w:jc w:val="both"/>
        <w:rPr>
          <w:rFonts w:ascii="Times New Roman" w:eastAsia="Times New Roman" w:hAnsi="Times New Roman" w:cs="Times New Roman"/>
          <w:b/>
          <w:bCs/>
          <w:sz w:val="24"/>
          <w:szCs w:val="24"/>
        </w:rPr>
      </w:pPr>
    </w:p>
    <w:p w14:paraId="57E5F760" w14:textId="77777777" w:rsidR="00323F78" w:rsidRPr="00D95B06" w:rsidRDefault="00323F78" w:rsidP="00074696">
      <w:pPr>
        <w:pStyle w:val="Sraopastraipa"/>
        <w:spacing w:after="0" w:line="240" w:lineRule="auto"/>
        <w:ind w:left="0"/>
        <w:jc w:val="both"/>
        <w:rPr>
          <w:rFonts w:ascii="Times New Roman" w:eastAsia="Times New Roman" w:hAnsi="Times New Roman" w:cs="Times New Roman"/>
          <w:b/>
          <w:bCs/>
          <w:sz w:val="24"/>
          <w:szCs w:val="24"/>
        </w:rPr>
      </w:pPr>
    </w:p>
    <w:p w14:paraId="0FCC865A" w14:textId="5D53A907"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Prekybos žmonėmis prevencija</w:t>
      </w:r>
    </w:p>
    <w:p w14:paraId="6D885E30" w14:textId="23923FD1" w:rsidR="00BD5B2B" w:rsidRPr="00D95B06" w:rsidRDefault="00BD5B2B" w:rsidP="00074696">
      <w:pPr>
        <w:pStyle w:val="Sraopastraipa"/>
        <w:spacing w:after="0" w:line="240" w:lineRule="auto"/>
        <w:ind w:left="0"/>
        <w:jc w:val="both"/>
        <w:rPr>
          <w:rFonts w:ascii="Times New Roman" w:eastAsia="Times New Roman" w:hAnsi="Times New Roman" w:cs="Times New Roman"/>
          <w:b/>
          <w:bCs/>
          <w:sz w:val="24"/>
          <w:szCs w:val="24"/>
        </w:rPr>
      </w:pPr>
    </w:p>
    <w:p w14:paraId="3CA6E973" w14:textId="05A4290B" w:rsidR="00BD5B2B" w:rsidRPr="00D95B06" w:rsidRDefault="008811DD" w:rsidP="00E536DD">
      <w:pPr>
        <w:pStyle w:val="prastasiniatinklio"/>
        <w:spacing w:before="0" w:beforeAutospacing="0" w:after="0" w:afterAutospacing="0"/>
        <w:ind w:firstLine="709"/>
        <w:jc w:val="both"/>
      </w:pPr>
      <w:r w:rsidRPr="00D95B06">
        <w:t xml:space="preserve">57. </w:t>
      </w:r>
      <w:r w:rsidR="00BD5B2B" w:rsidRPr="00D95B06">
        <w:t>Prekybos žmonėmis aukoms pagalba teikiama pasitelkiant NVO. Užtikrintas vienodos socialinės pagalbos asmenims, nukentėjusiems ir galėjusiems nukentėti nuo prekybos žmonėmis, teikimas ir organizavimas, skatinant juos grįžti į visuomenę ir darbo rinką, pagalbos prieinamumas, kokybė ir koordinavimas visoje Lietuvoje bei prekybos žmonėmis prevencijos vykdymas. Kasmet NVO finansavimas didinamas:  2017 m. skirta iš valstybės biudžeto  80 tūkst. eurų , 2018 m. – 165 tūkst., 2019 m. 190 tūkst., 2020 m. – 245 tūkst., 2021 m. – 300 tūkst. (</w:t>
      </w:r>
      <w:r w:rsidR="00BD5B2B" w:rsidRPr="00D95B06">
        <w:rPr>
          <w:b/>
          <w:bCs/>
        </w:rPr>
        <w:t>100.123,</w:t>
      </w:r>
      <w:r w:rsidR="002740B9" w:rsidRPr="00D95B06">
        <w:rPr>
          <w:b/>
          <w:bCs/>
        </w:rPr>
        <w:t xml:space="preserve"> </w:t>
      </w:r>
      <w:r w:rsidR="00BD5B2B" w:rsidRPr="00D95B06">
        <w:rPr>
          <w:b/>
          <w:bCs/>
        </w:rPr>
        <w:t>127</w:t>
      </w:r>
      <w:r w:rsidR="00BD5B2B" w:rsidRPr="00D95B06">
        <w:t>).</w:t>
      </w:r>
      <w:r w:rsidR="00E536DD" w:rsidRPr="00D95B06">
        <w:t xml:space="preserve"> </w:t>
      </w:r>
      <w:r w:rsidR="00E536DD" w:rsidRPr="00D95B06">
        <w:rPr>
          <w:color w:val="000000"/>
        </w:rPr>
        <w:t xml:space="preserve">Priimtas Valstybės garantuojamos teisinės pagalbos įstatymo pakeitimas, kuriuo numatytos palankesnės valstybės garantuojamos teisinės pagalbos teikimo sąlygos nukentėjusiems nuo </w:t>
      </w:r>
      <w:proofErr w:type="spellStart"/>
      <w:r w:rsidR="00E536DD" w:rsidRPr="00D95B06">
        <w:rPr>
          <w:i/>
          <w:iCs/>
          <w:color w:val="000000"/>
        </w:rPr>
        <w:t>inter</w:t>
      </w:r>
      <w:proofErr w:type="spellEnd"/>
      <w:r w:rsidR="00E536DD" w:rsidRPr="00D95B06">
        <w:rPr>
          <w:i/>
          <w:iCs/>
          <w:color w:val="000000"/>
        </w:rPr>
        <w:t xml:space="preserve"> alia</w:t>
      </w:r>
      <w:r w:rsidR="00E536DD" w:rsidRPr="00D95B06">
        <w:rPr>
          <w:color w:val="000000"/>
          <w:u w:val="single"/>
        </w:rPr>
        <w:t xml:space="preserve"> </w:t>
      </w:r>
      <w:r w:rsidR="00E536DD" w:rsidRPr="00D95B06">
        <w:rPr>
          <w:color w:val="000000"/>
        </w:rPr>
        <w:t>prekybos žmonėmis nusikalstamų veikų. Valstybės garantuojamos teisinės pagalbos tarnyba bendradarbiauja su NVO (įskaitant atstovaujančias prekybos žmonėmis aukų interesus), susitikimų metu aptariamos problemos, NVO taip pat tarpininkauja padedant parinkti advokatus, atstovausiančius šių nusikaltimų aukų interesams (</w:t>
      </w:r>
      <w:r w:rsidR="00E536DD" w:rsidRPr="00D95B06">
        <w:rPr>
          <w:b/>
          <w:bCs/>
          <w:color w:val="000000"/>
        </w:rPr>
        <w:t>100.126</w:t>
      </w:r>
      <w:r w:rsidR="00E536DD" w:rsidRPr="00D95B06">
        <w:rPr>
          <w:color w:val="000000"/>
        </w:rPr>
        <w:t>).</w:t>
      </w:r>
    </w:p>
    <w:p w14:paraId="023FA0CA" w14:textId="0E93B17F" w:rsidR="00323F78" w:rsidRPr="00D95B06" w:rsidRDefault="008811DD" w:rsidP="00E536DD">
      <w:pPr>
        <w:pStyle w:val="Sraopastraipa"/>
        <w:spacing w:after="0" w:line="240" w:lineRule="auto"/>
        <w:ind w:left="0" w:firstLine="851"/>
        <w:jc w:val="both"/>
        <w:rPr>
          <w:rFonts w:ascii="Times New Roman" w:eastAsia="Times New Roman" w:hAnsi="Times New Roman" w:cs="Times New Roman"/>
          <w:b/>
          <w:bCs/>
          <w:sz w:val="24"/>
          <w:szCs w:val="24"/>
        </w:rPr>
      </w:pPr>
      <w:r w:rsidRPr="00D95B06">
        <w:rPr>
          <w:rFonts w:ascii="Times New Roman" w:hAnsi="Times New Roman" w:cs="Times New Roman"/>
          <w:color w:val="000000"/>
          <w:sz w:val="24"/>
          <w:szCs w:val="24"/>
        </w:rPr>
        <w:t xml:space="preserve">58. </w:t>
      </w:r>
      <w:r w:rsidR="00323F78" w:rsidRPr="00D95B06">
        <w:rPr>
          <w:rFonts w:ascii="Times New Roman" w:hAnsi="Times New Roman" w:cs="Times New Roman"/>
          <w:color w:val="000000"/>
          <w:sz w:val="24"/>
          <w:szCs w:val="24"/>
        </w:rPr>
        <w:t>Įgyvendintas Kovos su prekyba žmonėmis 2017–2019 metų veiksmų planas, patvirtintas vidaus reikalų ministro 2016 m. rugpjūčio 29 d. įsakymu</w:t>
      </w:r>
      <w:r w:rsidR="00323F78" w:rsidRPr="00D95B06">
        <w:rPr>
          <w:rFonts w:ascii="Times New Roman" w:hAnsi="Times New Roman" w:cs="Times New Roman"/>
          <w:b/>
          <w:sz w:val="24"/>
          <w:szCs w:val="24"/>
        </w:rPr>
        <w:t xml:space="preserve">. </w:t>
      </w:r>
      <w:r w:rsidR="00323F78" w:rsidRPr="00D95B06">
        <w:rPr>
          <w:rFonts w:ascii="Times New Roman" w:hAnsi="Times New Roman" w:cs="Times New Roman"/>
          <w:sz w:val="24"/>
          <w:szCs w:val="24"/>
        </w:rPr>
        <w:t>2020 m. birželio 12 d. Lietuvos Respublikos vidaus reikalų ministro įsakymu Nr. 1V-577 buvo patvirtintas naujas Kovos su prekyba žmonėmis 2020-2022 metų veiksmų planas, kuriame numatyti 4 uždaviniai (kovos su prekyba žmonėmis koordinavimo valstybės ir savivaldybių lygmeniu stiprinimas, prekybos žmonėmis prevencijos ir ikiteisminių tyrimų tobulinimas, pagalbos aukoms stiprinimas, specialistų kvalifikacijos kėlimas), 65 naujos ir tęstinės kovos su prekyba žmonėmis priemonės ir uždaviniai. Minėto Plano priemones ir uždavinius 2020–2022 m. laikotarpiu įgyvendins 16 ministerijų, organizacijų ir institucijų bei kai kurios savivaldybės.</w:t>
      </w:r>
      <w:r w:rsidR="00323F78" w:rsidRPr="00D95B06">
        <w:rPr>
          <w:rFonts w:ascii="Times New Roman" w:hAnsi="Times New Roman" w:cs="Times New Roman"/>
          <w:b/>
          <w:sz w:val="24"/>
          <w:szCs w:val="24"/>
        </w:rPr>
        <w:t xml:space="preserve"> (100.112.</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100.121.</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100.122.</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100.124.</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100.125.</w:t>
      </w:r>
      <w:r w:rsidR="00323F78" w:rsidRPr="00D95B06">
        <w:rPr>
          <w:rFonts w:ascii="Times New Roman" w:hAnsi="Times New Roman" w:cs="Times New Roman"/>
          <w:sz w:val="24"/>
          <w:szCs w:val="24"/>
        </w:rPr>
        <w:t xml:space="preserve">; </w:t>
      </w:r>
      <w:r w:rsidR="00323F78" w:rsidRPr="00D95B06">
        <w:rPr>
          <w:rFonts w:ascii="Times New Roman" w:hAnsi="Times New Roman" w:cs="Times New Roman"/>
          <w:b/>
          <w:sz w:val="24"/>
          <w:szCs w:val="24"/>
        </w:rPr>
        <w:t>100.127).</w:t>
      </w:r>
    </w:p>
    <w:p w14:paraId="114542F5" w14:textId="77777777" w:rsidR="00BD5B2B" w:rsidRPr="00D95B06" w:rsidRDefault="00BD5B2B" w:rsidP="00074696">
      <w:pPr>
        <w:pStyle w:val="Sraopastraipa"/>
        <w:spacing w:after="0" w:line="240" w:lineRule="auto"/>
        <w:ind w:left="0"/>
        <w:jc w:val="both"/>
        <w:rPr>
          <w:rFonts w:ascii="Times New Roman" w:eastAsia="Times New Roman" w:hAnsi="Times New Roman" w:cs="Times New Roman"/>
          <w:b/>
          <w:bCs/>
          <w:sz w:val="24"/>
          <w:szCs w:val="24"/>
        </w:rPr>
      </w:pPr>
    </w:p>
    <w:p w14:paraId="344AEA63" w14:textId="77777777" w:rsidR="0011522B" w:rsidRPr="00D95B06" w:rsidRDefault="0011522B" w:rsidP="00074696">
      <w:pPr>
        <w:pStyle w:val="Sraopastraipa"/>
        <w:spacing w:after="0" w:line="240" w:lineRule="auto"/>
        <w:ind w:left="0" w:firstLine="709"/>
        <w:jc w:val="both"/>
        <w:rPr>
          <w:rFonts w:ascii="Times New Roman" w:hAnsi="Times New Roman" w:cs="Times New Roman"/>
          <w:b/>
          <w:bCs/>
          <w:sz w:val="24"/>
          <w:szCs w:val="24"/>
        </w:rPr>
      </w:pPr>
      <w:bookmarkStart w:id="2" w:name="_Hlk72248070"/>
      <w:r w:rsidRPr="00D95B06">
        <w:rPr>
          <w:rFonts w:ascii="Times New Roman" w:eastAsia="Times New Roman" w:hAnsi="Times New Roman" w:cs="Times New Roman"/>
          <w:b/>
          <w:bCs/>
          <w:sz w:val="24"/>
          <w:szCs w:val="24"/>
        </w:rPr>
        <w:t>Strateginių tikslų įgyvendinimas</w:t>
      </w:r>
      <w:bookmarkEnd w:id="2"/>
      <w:r w:rsidRPr="00D95B06">
        <w:rPr>
          <w:rFonts w:ascii="Times New Roman" w:eastAsia="Times New Roman" w:hAnsi="Times New Roman" w:cs="Times New Roman"/>
          <w:b/>
          <w:bCs/>
          <w:sz w:val="24"/>
          <w:szCs w:val="24"/>
        </w:rPr>
        <w:t xml:space="preserve"> ir skurdo mažinimas</w:t>
      </w:r>
    </w:p>
    <w:p w14:paraId="71C5C504" w14:textId="4B242C01" w:rsidR="0011522B" w:rsidRPr="00D95B06" w:rsidRDefault="0011522B" w:rsidP="00074696">
      <w:pPr>
        <w:pStyle w:val="Sraopastraipa"/>
        <w:spacing w:after="0" w:line="240" w:lineRule="auto"/>
        <w:ind w:left="0" w:firstLine="709"/>
        <w:jc w:val="both"/>
        <w:rPr>
          <w:rFonts w:ascii="Times New Roman" w:eastAsia="Times New Roman" w:hAnsi="Times New Roman" w:cs="Times New Roman"/>
          <w:sz w:val="24"/>
          <w:szCs w:val="24"/>
        </w:rPr>
      </w:pPr>
    </w:p>
    <w:p w14:paraId="45B8FE73" w14:textId="4EF549D1" w:rsidR="0011522B"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59. </w:t>
      </w:r>
      <w:r w:rsidR="008160DF" w:rsidRPr="00D95B06">
        <w:rPr>
          <w:rFonts w:ascii="Times New Roman" w:eastAsia="Times New Roman" w:hAnsi="Times New Roman" w:cs="Times New Roman"/>
          <w:sz w:val="24"/>
          <w:szCs w:val="24"/>
        </w:rPr>
        <w:t>2020 m. rugsėjo 9 d. Lietuvos Respublikos Vyriausybės patvirtintame 2021–2030 m. Nacionaliniame pažangos plane yra nustatyti kiekybiniai išmatuojami tikslai tiek socialinės politikos, tiek žmogaus teisių srityje. Lietuvos Respublikos Vyriausybės programos priemonių įgyvendinimo plane taip pat yra įvardinti konkretūs išmatuojami rodikliai socialinės politikos ir žmogaus teisių užtikrinimo srityje (</w:t>
      </w:r>
      <w:r w:rsidR="008160DF" w:rsidRPr="00D95B06">
        <w:rPr>
          <w:rFonts w:ascii="Times New Roman" w:eastAsia="Times New Roman" w:hAnsi="Times New Roman" w:cs="Times New Roman"/>
          <w:b/>
          <w:bCs/>
          <w:sz w:val="24"/>
          <w:szCs w:val="24"/>
        </w:rPr>
        <w:t>100.139</w:t>
      </w:r>
      <w:r w:rsidR="008160DF" w:rsidRPr="00D95B06">
        <w:rPr>
          <w:rFonts w:ascii="Times New Roman" w:eastAsia="Times New Roman" w:hAnsi="Times New Roman" w:cs="Times New Roman"/>
          <w:sz w:val="24"/>
          <w:szCs w:val="24"/>
        </w:rPr>
        <w:t>).</w:t>
      </w:r>
    </w:p>
    <w:p w14:paraId="167ED17D" w14:textId="5205D9EF" w:rsidR="008160DF" w:rsidRPr="00D95B06" w:rsidRDefault="008811DD" w:rsidP="00074696">
      <w:pPr>
        <w:pStyle w:val="Sraopastraipa"/>
        <w:spacing w:after="0" w:line="240" w:lineRule="auto"/>
        <w:ind w:left="0" w:firstLine="709"/>
        <w:jc w:val="both"/>
        <w:rPr>
          <w:rFonts w:ascii="Times New Roman" w:eastAsia="Times New Roman" w:hAnsi="Times New Roman" w:cs="Times New Roman"/>
          <w:color w:val="444444"/>
          <w:sz w:val="24"/>
          <w:szCs w:val="24"/>
        </w:rPr>
      </w:pPr>
      <w:r w:rsidRPr="00D95B06">
        <w:rPr>
          <w:rFonts w:ascii="Times New Roman" w:eastAsia="Times New Roman" w:hAnsi="Times New Roman" w:cs="Times New Roman"/>
          <w:sz w:val="24"/>
          <w:szCs w:val="24"/>
        </w:rPr>
        <w:t xml:space="preserve">60. </w:t>
      </w:r>
      <w:r w:rsidR="008160DF" w:rsidRPr="00D95B06">
        <w:rPr>
          <w:rFonts w:ascii="Times New Roman" w:eastAsia="Times New Roman" w:hAnsi="Times New Roman" w:cs="Times New Roman"/>
          <w:sz w:val="24"/>
          <w:szCs w:val="24"/>
        </w:rPr>
        <w:t xml:space="preserve">Lietuvoje teisės aktais nustatomi keli baziniai dydžiai, lemiantys gyventojams garantuojamas pajamas, pvz. valstybinių pensijų bazė, valstybinė socialinio draudimo bazinė pensija, valstybės politikų, teisėjų, valstybės pareigūnų, valstybės tarnautojų, valstybės ir savivaldybių biudžetinių įstaigų darbuotojų pareiginės algos bazinis dydis, bazinė socialinė išmoka ir pan. Visi dydžiai nustatomi teisės aktais, atsižvelgiant į valstybės biudžeto galimybes, </w:t>
      </w:r>
      <w:proofErr w:type="spellStart"/>
      <w:r w:rsidR="008160DF" w:rsidRPr="00D95B06">
        <w:rPr>
          <w:rFonts w:ascii="Times New Roman" w:eastAsia="Times New Roman" w:hAnsi="Times New Roman" w:cs="Times New Roman"/>
          <w:sz w:val="24"/>
          <w:szCs w:val="24"/>
        </w:rPr>
        <w:t>makroprielaidas</w:t>
      </w:r>
      <w:proofErr w:type="spellEnd"/>
      <w:r w:rsidR="008160DF" w:rsidRPr="00D95B06">
        <w:rPr>
          <w:rFonts w:ascii="Times New Roman" w:eastAsia="Times New Roman" w:hAnsi="Times New Roman" w:cs="Times New Roman"/>
          <w:sz w:val="24"/>
          <w:szCs w:val="24"/>
        </w:rPr>
        <w:t xml:space="preserve">. Vienos jų </w:t>
      </w:r>
      <w:bookmarkStart w:id="3" w:name="_Hlk82095827"/>
      <w:r w:rsidR="008160DF" w:rsidRPr="00D95B06">
        <w:rPr>
          <w:rFonts w:ascii="Times New Roman" w:eastAsia="Times New Roman" w:hAnsi="Times New Roman" w:cs="Times New Roman"/>
          <w:sz w:val="24"/>
          <w:szCs w:val="24"/>
        </w:rPr>
        <w:t xml:space="preserve">nustatomos dalyvaujant socialiniams partneriams </w:t>
      </w:r>
      <w:bookmarkEnd w:id="3"/>
      <w:r w:rsidR="008160DF" w:rsidRPr="00D95B06">
        <w:rPr>
          <w:rFonts w:ascii="Times New Roman" w:eastAsia="Times New Roman" w:hAnsi="Times New Roman" w:cs="Times New Roman"/>
          <w:sz w:val="24"/>
          <w:szCs w:val="24"/>
        </w:rPr>
        <w:t xml:space="preserve">(pvz. bazinis dydis, taikomas apskaičiuojant valstybės politikų, teisėjų, valstybės pareigūnų ir valstybės tarnautojų pareigines algas). Kai kurie dydžiai pvz. bazinis dydis, taikomas apskaičiuojant valstybės politikų, teisėjų, valstybės pareigūnų ir valstybės tarnautojų pareigines algas tvirtinamas kiekvienais metais. Nuo 2021 metų pradžios didėjo baziniai socialinių išmokų dydžiai, o kartu ir piniginė socialinė parama nepasiturintiems žmonėms, </w:t>
      </w:r>
      <w:r w:rsidR="008160DF" w:rsidRPr="00D95B06">
        <w:rPr>
          <w:rFonts w:ascii="Times New Roman" w:eastAsia="Times New Roman" w:hAnsi="Times New Roman" w:cs="Times New Roman"/>
          <w:sz w:val="24"/>
          <w:szCs w:val="24"/>
        </w:rPr>
        <w:lastRenderedPageBreak/>
        <w:t xml:space="preserve">šalpos pensijos, mokamos neįgaliesiems, našlaičiams ar minimalaus socialinio draudimo stažo nesukaupusiems senjorams, tikslinės kompensacijos neįgaliesiems su specialiaisiais poreikiais </w:t>
      </w:r>
      <w:r w:rsidR="008160DF" w:rsidRPr="00D95B06">
        <w:rPr>
          <w:rFonts w:ascii="Times New Roman" w:eastAsia="Times New Roman" w:hAnsi="Times New Roman" w:cs="Times New Roman"/>
          <w:b/>
          <w:bCs/>
          <w:sz w:val="24"/>
          <w:szCs w:val="24"/>
        </w:rPr>
        <w:t>(100.137)</w:t>
      </w:r>
      <w:r w:rsidR="008160DF" w:rsidRPr="00D95B06">
        <w:rPr>
          <w:rFonts w:ascii="Times New Roman" w:eastAsia="Times New Roman" w:hAnsi="Times New Roman" w:cs="Times New Roman"/>
          <w:sz w:val="24"/>
          <w:szCs w:val="24"/>
        </w:rPr>
        <w:t>.</w:t>
      </w:r>
    </w:p>
    <w:p w14:paraId="145BF3A0" w14:textId="263B217E" w:rsidR="008160DF"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61. </w:t>
      </w:r>
      <w:r w:rsidR="008160DF" w:rsidRPr="00D95B06">
        <w:rPr>
          <w:rFonts w:ascii="Times New Roman" w:eastAsia="Times New Roman" w:hAnsi="Times New Roman" w:cs="Times New Roman"/>
          <w:sz w:val="24"/>
          <w:szCs w:val="24"/>
        </w:rPr>
        <w:t xml:space="preserve">Įstatymai ir vykdoma socialinė politika yra nuolat peržiūrima vertinama ir vykdoma siekiant užkirsti kelią skurdui ir socialinei atskirčiai. Pastaraisiais metais didesnis dėmesys buvo skiriamas dirbančiųjų skurdui mažinti ir socialinių paslaugų plėtrai (didinama minimali mėnesinė alga, neapmokestinamas pajamų dydis mažiausias pajamas gaunantiems asmenims, neįgaliesiems ir asmenims, auginantiems vaikus). Šiuo metu planuojami veiksmai: individualizuoti paslaugas, kuo labiau įjungiant bendruomenes ir NVO, socialinę paramą derinti su įtraukimu į darbo rinką, siekiant gerinti socialiai pažeidžiamų asmenų padėtį, peržiūrėti ir esant finansinėms galimybėms didinti tam tikrus socialinės paramos dydžius </w:t>
      </w:r>
      <w:r w:rsidR="008160DF" w:rsidRPr="00D95B06">
        <w:rPr>
          <w:rFonts w:ascii="Times New Roman" w:eastAsia="Times New Roman" w:hAnsi="Times New Roman" w:cs="Times New Roman"/>
          <w:b/>
          <w:bCs/>
          <w:sz w:val="24"/>
          <w:szCs w:val="24"/>
        </w:rPr>
        <w:t>(100.138)</w:t>
      </w:r>
      <w:r w:rsidR="008160DF" w:rsidRPr="00D95B06">
        <w:rPr>
          <w:rFonts w:ascii="Times New Roman" w:eastAsia="Times New Roman" w:hAnsi="Times New Roman" w:cs="Times New Roman"/>
          <w:sz w:val="24"/>
          <w:szCs w:val="24"/>
        </w:rPr>
        <w:t>.</w:t>
      </w:r>
    </w:p>
    <w:p w14:paraId="5C4CCA75" w14:textId="08FFE3D1" w:rsidR="003A763D" w:rsidRPr="00D95B06" w:rsidRDefault="003A763D" w:rsidP="00074696">
      <w:pPr>
        <w:pStyle w:val="Sraopastraipa"/>
        <w:spacing w:after="0" w:line="240" w:lineRule="auto"/>
        <w:ind w:left="0" w:firstLine="709"/>
        <w:jc w:val="both"/>
        <w:rPr>
          <w:rFonts w:ascii="Times New Roman" w:eastAsia="Times New Roman" w:hAnsi="Times New Roman" w:cs="Times New Roman"/>
          <w:sz w:val="24"/>
          <w:szCs w:val="24"/>
        </w:rPr>
      </w:pPr>
    </w:p>
    <w:p w14:paraId="5BD37F53" w14:textId="17053D55" w:rsidR="003A763D" w:rsidRPr="00D95B06" w:rsidRDefault="003A763D" w:rsidP="00074696">
      <w:pPr>
        <w:pStyle w:val="Sraopastraipa"/>
        <w:spacing w:after="0" w:line="240" w:lineRule="auto"/>
        <w:ind w:left="0" w:firstLine="709"/>
        <w:jc w:val="both"/>
        <w:rPr>
          <w:rFonts w:ascii="Times New Roman" w:eastAsia="Times New Roman" w:hAnsi="Times New Roman" w:cs="Times New Roman"/>
          <w:b/>
          <w:bCs/>
          <w:sz w:val="24"/>
          <w:szCs w:val="24"/>
        </w:rPr>
      </w:pPr>
      <w:r w:rsidRPr="00D95B06">
        <w:rPr>
          <w:rFonts w:ascii="Times New Roman" w:eastAsia="Times New Roman" w:hAnsi="Times New Roman" w:cs="Times New Roman"/>
          <w:b/>
          <w:bCs/>
          <w:sz w:val="24"/>
          <w:szCs w:val="24"/>
        </w:rPr>
        <w:t>Kalinimo sąlygų gerinimas (100.129-131)</w:t>
      </w:r>
    </w:p>
    <w:p w14:paraId="66E5BFAE" w14:textId="16F76EA0" w:rsidR="003A763D" w:rsidRPr="00D95B06" w:rsidRDefault="003A763D" w:rsidP="00074696">
      <w:pPr>
        <w:pStyle w:val="Sraopastraipa"/>
        <w:spacing w:after="0" w:line="240" w:lineRule="auto"/>
        <w:ind w:left="0" w:firstLine="709"/>
        <w:jc w:val="both"/>
        <w:rPr>
          <w:rFonts w:ascii="Times New Roman" w:eastAsia="Times New Roman" w:hAnsi="Times New Roman" w:cs="Times New Roman"/>
          <w:sz w:val="24"/>
          <w:szCs w:val="24"/>
        </w:rPr>
      </w:pPr>
    </w:p>
    <w:p w14:paraId="2C21492C" w14:textId="2903F256" w:rsidR="003A763D" w:rsidRPr="00D95B06" w:rsidRDefault="008811DD" w:rsidP="00074696">
      <w:pPr>
        <w:spacing w:after="0" w:line="240" w:lineRule="auto"/>
        <w:ind w:firstLine="709"/>
        <w:jc w:val="both"/>
        <w:rPr>
          <w:rFonts w:ascii="Times New Roman" w:eastAsia="Times New Roman" w:hAnsi="Times New Roman" w:cs="Times New Roman"/>
          <w:sz w:val="24"/>
          <w:szCs w:val="24"/>
          <w:lang w:eastAsia="lt-LT"/>
        </w:rPr>
      </w:pPr>
      <w:r w:rsidRPr="00D95B06">
        <w:rPr>
          <w:rFonts w:ascii="Times New Roman" w:eastAsia="Times New Roman" w:hAnsi="Times New Roman" w:cs="Times New Roman"/>
          <w:color w:val="000000"/>
          <w:sz w:val="24"/>
          <w:szCs w:val="24"/>
          <w:lang w:eastAsia="lt-LT"/>
        </w:rPr>
        <w:t xml:space="preserve">62. </w:t>
      </w:r>
      <w:r w:rsidR="003A763D" w:rsidRPr="00D95B06">
        <w:rPr>
          <w:rFonts w:ascii="Times New Roman" w:eastAsia="Times New Roman" w:hAnsi="Times New Roman" w:cs="Times New Roman"/>
          <w:color w:val="000000"/>
          <w:sz w:val="24"/>
          <w:szCs w:val="24"/>
          <w:lang w:eastAsia="lt-LT"/>
        </w:rPr>
        <w:t>Plečiamas alternatyvų laisvės atėmimui taikymą. Seimas 2019 m. birželio 27 d. priėmė Baudžiamojo kodekso, Bausmių vykdymo kodekso, Probacijos įstatymo pakeitimus, kuriuose numatytas dažnesnis alternatyvų (bausmės vykdymo atidėjimas, bauda, laisvės apribojimas, įmoka į nukentėjusių asmenų fondą) įkalinimui taikymas; išplėstos lygtinio paleidimo instituto taikymo galimybės; numatytos priemonės efektyvesnei nuteistųjų resocializacijai pataisos įstaigose (nevyriausybinių organizacijų įtraukimas, elektroninio stebėjimo priemonių naudojimas, nuteistojo resocializacijos procesų tikslinis planavimas).</w:t>
      </w:r>
      <w:r w:rsidRPr="00D95B06">
        <w:rPr>
          <w:rFonts w:ascii="Times New Roman" w:eastAsia="Times New Roman" w:hAnsi="Times New Roman" w:cs="Times New Roman"/>
          <w:color w:val="000000"/>
          <w:sz w:val="24"/>
          <w:szCs w:val="24"/>
          <w:lang w:eastAsia="lt-LT"/>
        </w:rPr>
        <w:t xml:space="preserve"> </w:t>
      </w:r>
      <w:r w:rsidR="003A763D" w:rsidRPr="00D95B06">
        <w:rPr>
          <w:rFonts w:ascii="Times New Roman" w:eastAsia="Times New Roman" w:hAnsi="Times New Roman" w:cs="Times New Roman"/>
          <w:color w:val="000000"/>
          <w:sz w:val="24"/>
          <w:szCs w:val="24"/>
          <w:lang w:eastAsia="lt-LT"/>
        </w:rPr>
        <w:t>Lyginant su 2018 m., kalinių skaičius laisvės atėmimo vietų įstaigose sumažėjo 23,6 proc. (2018-01-01 kalinių skaičius 6815, 2021-06-01 – 5207).</w:t>
      </w:r>
    </w:p>
    <w:p w14:paraId="6DE7F92D" w14:textId="60618357" w:rsidR="003A763D" w:rsidRPr="00D95B06" w:rsidRDefault="008811DD" w:rsidP="00074696">
      <w:pPr>
        <w:spacing w:after="0" w:line="240" w:lineRule="auto"/>
        <w:ind w:firstLine="709"/>
        <w:jc w:val="both"/>
        <w:rPr>
          <w:rFonts w:ascii="Times New Roman" w:eastAsia="Times New Roman" w:hAnsi="Times New Roman" w:cs="Times New Roman"/>
          <w:sz w:val="24"/>
          <w:szCs w:val="24"/>
          <w:lang w:eastAsia="lt-LT"/>
        </w:rPr>
      </w:pPr>
      <w:r w:rsidRPr="00D95B06">
        <w:rPr>
          <w:rFonts w:ascii="Times New Roman" w:eastAsia="Times New Roman" w:hAnsi="Times New Roman" w:cs="Times New Roman"/>
          <w:color w:val="000000"/>
          <w:sz w:val="24"/>
          <w:szCs w:val="24"/>
          <w:lang w:eastAsia="lt-LT"/>
        </w:rPr>
        <w:t xml:space="preserve">63. </w:t>
      </w:r>
      <w:r w:rsidR="003A763D" w:rsidRPr="00D95B06">
        <w:rPr>
          <w:rFonts w:ascii="Times New Roman" w:eastAsia="Times New Roman" w:hAnsi="Times New Roman" w:cs="Times New Roman"/>
          <w:color w:val="000000"/>
          <w:sz w:val="24"/>
          <w:szCs w:val="24"/>
          <w:lang w:eastAsia="lt-LT"/>
        </w:rPr>
        <w:t>Vykdomas nuteistųjų ir suimtųjų laikymo sąlygų gerinimas: vykdomi rekonstrukcijos (remonto) darbai įkalinimo įstaigose, tęsiami darbai, susiję su naujos įkalinimo įstaigos statyba Šiauliuose.</w:t>
      </w:r>
      <w:r w:rsidRPr="00D95B06">
        <w:rPr>
          <w:rFonts w:ascii="Times New Roman" w:eastAsia="Times New Roman" w:hAnsi="Times New Roman" w:cs="Times New Roman"/>
          <w:color w:val="000000"/>
          <w:sz w:val="24"/>
          <w:szCs w:val="24"/>
          <w:lang w:eastAsia="lt-LT"/>
        </w:rPr>
        <w:t xml:space="preserve"> </w:t>
      </w:r>
      <w:r w:rsidR="003A763D" w:rsidRPr="00D95B06">
        <w:rPr>
          <w:rFonts w:ascii="Times New Roman" w:eastAsia="Times New Roman" w:hAnsi="Times New Roman" w:cs="Times New Roman"/>
          <w:color w:val="000000"/>
          <w:sz w:val="24"/>
          <w:szCs w:val="24"/>
          <w:lang w:eastAsia="lt-LT"/>
        </w:rPr>
        <w:t>Šiuo metu (2021 m. birželio mėn.) laisvės atėmimo vietos nėra perpildytos (užpildymas yra 71 procentas).</w:t>
      </w:r>
    </w:p>
    <w:p w14:paraId="0B39B89D" w14:textId="77777777" w:rsidR="00722760" w:rsidRPr="00D95B06" w:rsidRDefault="00722760" w:rsidP="00074696">
      <w:pPr>
        <w:pStyle w:val="Sraopastraipa"/>
        <w:spacing w:after="0" w:line="240" w:lineRule="auto"/>
        <w:ind w:left="0" w:firstLine="709"/>
        <w:jc w:val="both"/>
        <w:rPr>
          <w:rFonts w:ascii="Times New Roman" w:hAnsi="Times New Roman" w:cs="Times New Roman"/>
          <w:sz w:val="24"/>
          <w:szCs w:val="24"/>
        </w:rPr>
      </w:pPr>
    </w:p>
    <w:p w14:paraId="240BFAB1" w14:textId="0053DBBA" w:rsidR="00432693" w:rsidRPr="00D95B06" w:rsidRDefault="00432693"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B.3.</w:t>
      </w:r>
      <w:r w:rsidR="00A574BD" w:rsidRPr="00D95B06">
        <w:rPr>
          <w:rFonts w:ascii="Times New Roman" w:hAnsi="Times New Roman" w:cs="Times New Roman"/>
          <w:b/>
          <w:bCs/>
          <w:sz w:val="24"/>
          <w:szCs w:val="24"/>
        </w:rPr>
        <w:t xml:space="preserve"> </w:t>
      </w:r>
      <w:r w:rsidR="0011522B" w:rsidRPr="00D95B06">
        <w:rPr>
          <w:rFonts w:ascii="Times New Roman" w:hAnsi="Times New Roman" w:cs="Times New Roman"/>
          <w:b/>
          <w:bCs/>
          <w:sz w:val="24"/>
          <w:szCs w:val="24"/>
        </w:rPr>
        <w:t>Išliekantys iššūkiai įgyvendinant rekomendacijas</w:t>
      </w:r>
    </w:p>
    <w:p w14:paraId="7E48E414" w14:textId="004CE59A" w:rsidR="00432693" w:rsidRPr="00D95B06" w:rsidRDefault="00432693" w:rsidP="00074696">
      <w:pPr>
        <w:pStyle w:val="Sraopastraipa"/>
        <w:spacing w:after="0" w:line="240" w:lineRule="auto"/>
        <w:ind w:left="0"/>
        <w:jc w:val="both"/>
        <w:rPr>
          <w:rFonts w:ascii="Times New Roman" w:hAnsi="Times New Roman" w:cs="Times New Roman"/>
          <w:b/>
          <w:bCs/>
          <w:sz w:val="24"/>
          <w:szCs w:val="24"/>
        </w:rPr>
      </w:pPr>
    </w:p>
    <w:p w14:paraId="3F7E6A4A" w14:textId="64EA64CA" w:rsidR="0011522B" w:rsidRPr="00D95B06" w:rsidRDefault="004212F8"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 xml:space="preserve">Šeimos gyvenimo apsauga. </w:t>
      </w:r>
      <w:r w:rsidR="0011522B" w:rsidRPr="00D95B06">
        <w:rPr>
          <w:rFonts w:ascii="Times New Roman" w:hAnsi="Times New Roman" w:cs="Times New Roman"/>
          <w:b/>
          <w:bCs/>
          <w:sz w:val="24"/>
          <w:szCs w:val="24"/>
        </w:rPr>
        <w:t>Partnerystės įstatymas</w:t>
      </w:r>
    </w:p>
    <w:p w14:paraId="460668FB" w14:textId="707BAE93" w:rsidR="0011522B" w:rsidRPr="00D95B06" w:rsidRDefault="0011522B" w:rsidP="00074696">
      <w:pPr>
        <w:pStyle w:val="Sraopastraipa"/>
        <w:spacing w:after="0" w:line="240" w:lineRule="auto"/>
        <w:ind w:left="0" w:firstLine="709"/>
        <w:jc w:val="both"/>
        <w:rPr>
          <w:rFonts w:ascii="Times New Roman" w:hAnsi="Times New Roman" w:cs="Times New Roman"/>
          <w:sz w:val="24"/>
          <w:szCs w:val="24"/>
        </w:rPr>
      </w:pPr>
    </w:p>
    <w:p w14:paraId="1B7D94E6" w14:textId="3CA0D797" w:rsidR="00D16535" w:rsidRPr="00D95B06" w:rsidRDefault="008811DD" w:rsidP="00074696">
      <w:pPr>
        <w:spacing w:after="0" w:line="240" w:lineRule="auto"/>
        <w:ind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64. </w:t>
      </w:r>
      <w:r w:rsidR="00D16535" w:rsidRPr="00D95B06">
        <w:rPr>
          <w:rFonts w:ascii="Times New Roman" w:hAnsi="Times New Roman" w:cs="Times New Roman"/>
          <w:sz w:val="24"/>
          <w:szCs w:val="24"/>
        </w:rPr>
        <w:t xml:space="preserve">2011 metais Konstitucinis Teismas konstatavo, jog, pagal Konstituciją, yra saugomos bei ginamos ir kitokios nei santuokos pagrindu sudarytos šeimos. 2019 metais Konstitucinis Teismas taip pat priėmė nutarimą, kuriame akcentavo, kad konstitucinė šeimos samprata yra neutrali lyties požiūriu, kad yra saugomos ir ginamos visos šeimos, atitinkančios konstitucinę šeimos sampratą, pagrįstą nuolatinio ar ilgalaikio pobūdžio šeimos narių santykių turiniu – grindžiamą šeimos narių tarpusavio atsakomybe, supratimu, emociniu prieraišumu, pagalba ir panašiais ryšiais bei savanorišku apsisprendimu prisiimti tam tikras teises ir pareigas. </w:t>
      </w:r>
      <w:r w:rsidR="00D16535" w:rsidRPr="00D95B06">
        <w:rPr>
          <w:rFonts w:ascii="Times New Roman" w:hAnsi="Times New Roman" w:cs="Times New Roman"/>
          <w:bCs/>
          <w:sz w:val="24"/>
          <w:szCs w:val="24"/>
        </w:rPr>
        <w:t>Taigi Konstitucinio Teismo suformuota teisinė doktrina suponuoja, jog bendrai gyvenančių asmenų turtiniai ir neturtiniai teisiniai santykiai privalo būti teisiškai sureguliuoti ir apsaugoti, nepažeidžiant lygiateisiškumo bei diskriminacijos draudimo principo.</w:t>
      </w:r>
    </w:p>
    <w:p w14:paraId="5003EE8B" w14:textId="484C4597" w:rsidR="00B850F6" w:rsidRPr="00D95B06" w:rsidRDefault="008811DD" w:rsidP="00074696">
      <w:pPr>
        <w:spacing w:after="0" w:line="240" w:lineRule="auto"/>
        <w:ind w:firstLine="709"/>
        <w:jc w:val="both"/>
        <w:rPr>
          <w:rFonts w:ascii="Times New Roman" w:eastAsia="Times New Roman" w:hAnsi="Times New Roman" w:cs="Times New Roman"/>
          <w:sz w:val="24"/>
          <w:szCs w:val="24"/>
          <w:lang w:eastAsia="lt-LT"/>
        </w:rPr>
      </w:pPr>
      <w:r w:rsidRPr="00D95B06">
        <w:rPr>
          <w:rFonts w:ascii="Times New Roman" w:hAnsi="Times New Roman" w:cs="Times New Roman"/>
          <w:sz w:val="24"/>
          <w:szCs w:val="24"/>
        </w:rPr>
        <w:t xml:space="preserve">65. </w:t>
      </w:r>
      <w:r w:rsidR="00D16535" w:rsidRPr="00D95B06">
        <w:rPr>
          <w:rFonts w:ascii="Times New Roman" w:hAnsi="Times New Roman" w:cs="Times New Roman"/>
          <w:sz w:val="24"/>
          <w:szCs w:val="24"/>
        </w:rPr>
        <w:t xml:space="preserve">Po 2020 m. susiformavusi valdančioji dauguma į koalicijos sutartį įrašė tikslą </w:t>
      </w:r>
      <w:r w:rsidR="00D16535" w:rsidRPr="00D95B06">
        <w:rPr>
          <w:rFonts w:ascii="Times New Roman" w:eastAsia="Times New Roman" w:hAnsi="Times New Roman" w:cs="Times New Roman"/>
          <w:sz w:val="24"/>
          <w:szCs w:val="24"/>
          <w:lang w:eastAsia="lt-LT"/>
        </w:rPr>
        <w:t xml:space="preserve">pakeisti įstatymus ir įteisinti lyčiai neutralią partnerystę. </w:t>
      </w:r>
      <w:r w:rsidR="00D16535" w:rsidRPr="00D95B06">
        <w:rPr>
          <w:rFonts w:ascii="Times New Roman" w:hAnsi="Times New Roman" w:cs="Times New Roman"/>
          <w:sz w:val="24"/>
          <w:szCs w:val="24"/>
        </w:rPr>
        <w:t>Seime tęsiasi diskusijos dėl tokios partnerystės koncepcijos, yra parengti keli įstatymo projektai. 2021 m. gegužės 25 d. Seimas grąžino rengėjams tobulinti Seimo narių grupės pateiktą įstatymo projektų paketą.</w:t>
      </w:r>
      <w:r w:rsidR="00B850F6" w:rsidRPr="00D95B06">
        <w:rPr>
          <w:rFonts w:ascii="Times New Roman" w:hAnsi="Times New Roman" w:cs="Times New Roman"/>
          <w:sz w:val="24"/>
          <w:szCs w:val="24"/>
        </w:rPr>
        <w:t xml:space="preserve"> Šiais įstatymų projektais siūloma sureguliuoti santuokos nesudariusių, tačiau bendrai gyvenančių asmenų tiek turtinius, tiek asmeninius neturtinius tarpusavio santykius, taip pat partnerių turtinius santykius su trečiaisiais asmenimis. Dalis opozicijos atstovų </w:t>
      </w:r>
      <w:r w:rsidR="00B850F6" w:rsidRPr="00D95B06">
        <w:rPr>
          <w:rFonts w:ascii="Times New Roman" w:eastAsia="Times New Roman" w:hAnsi="Times New Roman" w:cs="Times New Roman"/>
          <w:sz w:val="24"/>
          <w:szCs w:val="24"/>
          <w:lang w:eastAsia="lt-LT"/>
        </w:rPr>
        <w:t>pasiūlė įtvirtinti sutartis dėl bendro gyvenimo, kurias galėtų sudaryti ne tik poros, bet ir, pavyzdžiui, kartu gyvenantys giminaičiai. 2017 m. toks įstatymo projektas buvo pateiktas Seimui, bet nebuvo priimtas</w:t>
      </w:r>
      <w:r w:rsidR="00CB2F96" w:rsidRPr="00D95B06">
        <w:rPr>
          <w:rFonts w:ascii="Times New Roman" w:eastAsia="Times New Roman" w:hAnsi="Times New Roman" w:cs="Times New Roman"/>
          <w:sz w:val="24"/>
          <w:szCs w:val="24"/>
          <w:lang w:eastAsia="lt-LT"/>
        </w:rPr>
        <w:t xml:space="preserve"> (</w:t>
      </w:r>
      <w:r w:rsidR="00CB2F96" w:rsidRPr="00D95B06">
        <w:rPr>
          <w:rFonts w:ascii="Times New Roman" w:hAnsi="Times New Roman" w:cs="Times New Roman"/>
          <w:b/>
          <w:bCs/>
          <w:sz w:val="24"/>
          <w:szCs w:val="24"/>
        </w:rPr>
        <w:t>100.80, 86, 92).</w:t>
      </w:r>
    </w:p>
    <w:p w14:paraId="59182731" w14:textId="0EA462A3" w:rsidR="003A763D" w:rsidRPr="00D95B06" w:rsidRDefault="003A763D" w:rsidP="00074696">
      <w:pPr>
        <w:spacing w:after="0" w:line="240" w:lineRule="auto"/>
        <w:ind w:firstLine="709"/>
        <w:jc w:val="both"/>
        <w:rPr>
          <w:rFonts w:ascii="Times New Roman" w:eastAsia="Times New Roman" w:hAnsi="Times New Roman" w:cs="Times New Roman"/>
          <w:sz w:val="24"/>
          <w:szCs w:val="24"/>
          <w:lang w:eastAsia="lt-LT"/>
        </w:rPr>
      </w:pPr>
    </w:p>
    <w:p w14:paraId="5368C6E7" w14:textId="24854CED" w:rsidR="003A763D" w:rsidRPr="00D95B06" w:rsidRDefault="003A763D" w:rsidP="00074696">
      <w:pPr>
        <w:spacing w:after="0" w:line="240" w:lineRule="auto"/>
        <w:ind w:firstLine="709"/>
        <w:jc w:val="both"/>
        <w:rPr>
          <w:rFonts w:ascii="Times New Roman" w:eastAsia="Times New Roman" w:hAnsi="Times New Roman" w:cs="Times New Roman"/>
          <w:b/>
          <w:bCs/>
          <w:sz w:val="24"/>
          <w:szCs w:val="24"/>
          <w:lang w:eastAsia="lt-LT"/>
        </w:rPr>
      </w:pPr>
      <w:proofErr w:type="spellStart"/>
      <w:r w:rsidRPr="00D95B06">
        <w:rPr>
          <w:rFonts w:ascii="Times New Roman" w:eastAsia="Times New Roman" w:hAnsi="Times New Roman" w:cs="Times New Roman"/>
          <w:b/>
          <w:bCs/>
          <w:sz w:val="24"/>
          <w:szCs w:val="24"/>
          <w:lang w:eastAsia="lt-LT"/>
        </w:rPr>
        <w:t>Translyčių</w:t>
      </w:r>
      <w:proofErr w:type="spellEnd"/>
      <w:r w:rsidRPr="00D95B06">
        <w:rPr>
          <w:rFonts w:ascii="Times New Roman" w:eastAsia="Times New Roman" w:hAnsi="Times New Roman" w:cs="Times New Roman"/>
          <w:b/>
          <w:bCs/>
          <w:sz w:val="24"/>
          <w:szCs w:val="24"/>
          <w:lang w:eastAsia="lt-LT"/>
        </w:rPr>
        <w:t xml:space="preserve"> asmenų teisinio statuso pripažinimas</w:t>
      </w:r>
    </w:p>
    <w:p w14:paraId="1A677CAE" w14:textId="0F26F130" w:rsidR="003A763D" w:rsidRPr="00D95B06" w:rsidRDefault="003A763D" w:rsidP="00074696">
      <w:pPr>
        <w:spacing w:after="0" w:line="240" w:lineRule="auto"/>
        <w:ind w:firstLine="709"/>
        <w:jc w:val="both"/>
        <w:rPr>
          <w:rFonts w:ascii="Times New Roman" w:eastAsia="Times New Roman" w:hAnsi="Times New Roman" w:cs="Times New Roman"/>
          <w:b/>
          <w:bCs/>
          <w:sz w:val="24"/>
          <w:szCs w:val="24"/>
          <w:lang w:eastAsia="lt-LT"/>
        </w:rPr>
      </w:pPr>
    </w:p>
    <w:p w14:paraId="1EE3C3D7" w14:textId="2DDC84E7" w:rsidR="00424622" w:rsidRPr="00D95B06" w:rsidRDefault="008811DD"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66. </w:t>
      </w:r>
      <w:r w:rsidR="008E3A45" w:rsidRPr="00D95B06">
        <w:rPr>
          <w:rFonts w:ascii="Times New Roman" w:hAnsi="Times New Roman" w:cs="Times New Roman"/>
          <w:sz w:val="24"/>
          <w:szCs w:val="24"/>
        </w:rPr>
        <w:t xml:space="preserve">2017 m. Teisingumo ministerija parengė Asmens lytinės tapatybės pripažinimo įstatymo projektą. Jis iki šiol nėra priimtas. Lietuvos Respublikos Konstitucinis Teismas 2019 m. sausio 11 d. nutarimu patvirtino, kad viena pagal Lietuvos Respublikos Konstitucijos 29 straipsnį draudžiamo diskriminavimo formų yra žmogaus teisių varžymas dėl jo lytinės tapatybės. Diskutuojama, ar tinkamam </w:t>
      </w:r>
      <w:proofErr w:type="spellStart"/>
      <w:r w:rsidR="008E3A45" w:rsidRPr="00D95B06">
        <w:rPr>
          <w:rFonts w:ascii="Times New Roman" w:hAnsi="Times New Roman" w:cs="Times New Roman"/>
          <w:sz w:val="24"/>
          <w:szCs w:val="24"/>
        </w:rPr>
        <w:t>translyčių</w:t>
      </w:r>
      <w:proofErr w:type="spellEnd"/>
      <w:r w:rsidR="008E3A45" w:rsidRPr="00D95B06">
        <w:rPr>
          <w:rFonts w:ascii="Times New Roman" w:hAnsi="Times New Roman" w:cs="Times New Roman"/>
          <w:sz w:val="24"/>
          <w:szCs w:val="24"/>
        </w:rPr>
        <w:t xml:space="preserve"> asmenų teisių užtikrinimui būtina įstatyme įtvirtinti šį diskriminacijos pagrindą, ar galima teigti, jog šio konstitucinės jurisprudencijos pavyzdžio pakanka, kad Lietuvos teisėje būtų veiksmingai užtikrinama apsauga nuo diskriminacijos dėl lytinės tapatybės </w:t>
      </w:r>
      <w:r w:rsidR="008E3A45" w:rsidRPr="00D95B06">
        <w:rPr>
          <w:rFonts w:ascii="Times New Roman" w:eastAsia="Times New Roman" w:hAnsi="Times New Roman" w:cs="Times New Roman"/>
          <w:b/>
          <w:bCs/>
          <w:sz w:val="24"/>
          <w:szCs w:val="24"/>
          <w:lang w:eastAsia="lt-LT"/>
        </w:rPr>
        <w:t>(100.93-94)</w:t>
      </w:r>
      <w:r w:rsidR="008E3A45" w:rsidRPr="00D95B06">
        <w:rPr>
          <w:rFonts w:ascii="Times New Roman" w:hAnsi="Times New Roman" w:cs="Times New Roman"/>
          <w:sz w:val="24"/>
          <w:szCs w:val="24"/>
        </w:rPr>
        <w:t>.</w:t>
      </w:r>
    </w:p>
    <w:p w14:paraId="0020E2D7" w14:textId="77777777" w:rsidR="008E3A45" w:rsidRPr="00D95B06" w:rsidRDefault="008E3A45" w:rsidP="00074696">
      <w:pPr>
        <w:pStyle w:val="Sraopastraipa"/>
        <w:spacing w:after="0" w:line="240" w:lineRule="auto"/>
        <w:ind w:left="0" w:firstLine="709"/>
        <w:jc w:val="both"/>
        <w:rPr>
          <w:rFonts w:ascii="Times New Roman" w:hAnsi="Times New Roman" w:cs="Times New Roman"/>
          <w:sz w:val="24"/>
          <w:szCs w:val="24"/>
        </w:rPr>
      </w:pPr>
    </w:p>
    <w:p w14:paraId="58671471" w14:textId="77777777" w:rsidR="00622B85" w:rsidRPr="00D95B06" w:rsidRDefault="004212F8"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b/>
          <w:bCs/>
          <w:sz w:val="24"/>
          <w:szCs w:val="24"/>
        </w:rPr>
        <w:t>Moterų apsauga nuo smurto</w:t>
      </w:r>
      <w:r w:rsidR="00F10127" w:rsidRPr="00D95B06">
        <w:rPr>
          <w:rFonts w:ascii="Times New Roman" w:hAnsi="Times New Roman" w:cs="Times New Roman"/>
          <w:b/>
          <w:bCs/>
          <w:sz w:val="24"/>
          <w:szCs w:val="24"/>
        </w:rPr>
        <w:t>:</w:t>
      </w:r>
      <w:r w:rsidRPr="00D95B06">
        <w:rPr>
          <w:rFonts w:ascii="Times New Roman" w:hAnsi="Times New Roman" w:cs="Times New Roman"/>
          <w:b/>
          <w:bCs/>
          <w:sz w:val="24"/>
          <w:szCs w:val="24"/>
        </w:rPr>
        <w:t xml:space="preserve"> </w:t>
      </w:r>
      <w:r w:rsidR="0011522B" w:rsidRPr="00D95B06">
        <w:rPr>
          <w:rFonts w:ascii="Times New Roman" w:hAnsi="Times New Roman" w:cs="Times New Roman"/>
          <w:b/>
          <w:bCs/>
          <w:sz w:val="24"/>
          <w:szCs w:val="24"/>
        </w:rPr>
        <w:t>Stambulo konvencijos ratifikavimas</w:t>
      </w:r>
    </w:p>
    <w:p w14:paraId="78BDC199" w14:textId="058812AA" w:rsidR="002139CC" w:rsidRPr="00D95B06" w:rsidRDefault="002139CC" w:rsidP="00074696">
      <w:pPr>
        <w:pStyle w:val="Sraopastraipa"/>
        <w:spacing w:after="0" w:line="240" w:lineRule="auto"/>
        <w:ind w:left="0" w:firstLine="709"/>
        <w:jc w:val="both"/>
        <w:rPr>
          <w:rFonts w:ascii="Times New Roman" w:hAnsi="Times New Roman" w:cs="Times New Roman"/>
          <w:sz w:val="24"/>
          <w:szCs w:val="24"/>
        </w:rPr>
      </w:pPr>
    </w:p>
    <w:p w14:paraId="157E5C11" w14:textId="47DAFC82" w:rsidR="00C01C73" w:rsidRPr="00D95B06" w:rsidRDefault="008811DD" w:rsidP="00074696">
      <w:pPr>
        <w:pStyle w:val="Sraopastraipa"/>
        <w:spacing w:after="0" w:line="240" w:lineRule="auto"/>
        <w:ind w:left="0" w:firstLine="709"/>
        <w:jc w:val="both"/>
        <w:rPr>
          <w:rFonts w:ascii="Times New Roman" w:eastAsia="Times New Roman" w:hAnsi="Times New Roman" w:cs="Times New Roman"/>
          <w:sz w:val="24"/>
          <w:szCs w:val="24"/>
        </w:rPr>
      </w:pPr>
      <w:r w:rsidRPr="00D95B06">
        <w:rPr>
          <w:rFonts w:ascii="Times New Roman" w:eastAsia="Times New Roman" w:hAnsi="Times New Roman" w:cs="Times New Roman"/>
          <w:sz w:val="24"/>
          <w:szCs w:val="24"/>
        </w:rPr>
        <w:t xml:space="preserve">67. </w:t>
      </w:r>
      <w:r w:rsidR="00F10127" w:rsidRPr="00D95B06">
        <w:rPr>
          <w:rFonts w:ascii="Times New Roman" w:eastAsia="Times New Roman" w:hAnsi="Times New Roman" w:cs="Times New Roman"/>
          <w:sz w:val="24"/>
          <w:szCs w:val="24"/>
        </w:rPr>
        <w:t xml:space="preserve">Lietuva pasirašė Stambulo konvenciją 2013 m. birželio 7 d. Pasirašydama konvenciją Lietuva paskelbė deklaraciją, kad Konvencija bus taikoma atsižvelgiant į Lietuvos Respublikos Konstitucijos nuostatas ir principus. 2018 m. birželio 12 d. Lietuvos Respublikos Seime užregistruotas Lietuvos Respublikos Prezidento pateiktas įstatymo projektas „Dėl Europos Tarybos konvencijos dėl smurto prieš moteris ir smurto artimoje aplinkoje prevencijos ir kovos su juo ratifikavimo“ </w:t>
      </w:r>
      <w:r w:rsidR="00F10127" w:rsidRPr="00D95B06">
        <w:rPr>
          <w:rFonts w:ascii="Times New Roman" w:eastAsia="Times New Roman" w:hAnsi="Times New Roman" w:cs="Times New Roman"/>
          <w:b/>
          <w:bCs/>
          <w:sz w:val="24"/>
          <w:szCs w:val="24"/>
        </w:rPr>
        <w:t>(100.15-20, 97)</w:t>
      </w:r>
      <w:r w:rsidR="00F10127" w:rsidRPr="00D95B06">
        <w:rPr>
          <w:rFonts w:ascii="Times New Roman" w:eastAsia="Times New Roman" w:hAnsi="Times New Roman" w:cs="Times New Roman"/>
          <w:sz w:val="24"/>
          <w:szCs w:val="24"/>
        </w:rPr>
        <w:t>.</w:t>
      </w:r>
      <w:r w:rsidR="002139CC" w:rsidRPr="00D95B06">
        <w:rPr>
          <w:rFonts w:ascii="Times New Roman" w:eastAsia="Times New Roman" w:hAnsi="Times New Roman" w:cs="Times New Roman"/>
          <w:sz w:val="24"/>
          <w:szCs w:val="24"/>
        </w:rPr>
        <w:t xml:space="preserve"> </w:t>
      </w:r>
    </w:p>
    <w:p w14:paraId="7AD9B330" w14:textId="5556D4EC" w:rsidR="00F10127" w:rsidRPr="00D95B06" w:rsidRDefault="008811DD" w:rsidP="00074696">
      <w:pPr>
        <w:pStyle w:val="Sraopastraipa"/>
        <w:spacing w:after="0" w:line="240" w:lineRule="auto"/>
        <w:ind w:left="0" w:firstLine="709"/>
        <w:jc w:val="both"/>
        <w:rPr>
          <w:rFonts w:ascii="Times New Roman" w:hAnsi="Times New Roman" w:cs="Times New Roman"/>
          <w:bCs/>
          <w:sz w:val="24"/>
          <w:szCs w:val="24"/>
        </w:rPr>
      </w:pPr>
      <w:r w:rsidRPr="00D95B06">
        <w:rPr>
          <w:rFonts w:ascii="Times New Roman" w:eastAsia="Times New Roman" w:hAnsi="Times New Roman" w:cs="Times New Roman"/>
          <w:sz w:val="24"/>
          <w:szCs w:val="24"/>
        </w:rPr>
        <w:t xml:space="preserve">68. </w:t>
      </w:r>
      <w:r w:rsidR="00C01C73" w:rsidRPr="00D95B06">
        <w:rPr>
          <w:rFonts w:ascii="Times New Roman" w:eastAsia="Times New Roman" w:hAnsi="Times New Roman" w:cs="Times New Roman"/>
          <w:sz w:val="24"/>
          <w:szCs w:val="24"/>
        </w:rPr>
        <w:t xml:space="preserve">Toliau vyksta </w:t>
      </w:r>
      <w:r w:rsidRPr="00D95B06">
        <w:rPr>
          <w:rFonts w:ascii="Times New Roman" w:eastAsia="Times New Roman" w:hAnsi="Times New Roman" w:cs="Times New Roman"/>
          <w:sz w:val="24"/>
          <w:szCs w:val="24"/>
        </w:rPr>
        <w:t xml:space="preserve">konvencijos įgyvendinimui reikalingų nacionalinės </w:t>
      </w:r>
      <w:r w:rsidR="00C01C73" w:rsidRPr="00D95B06">
        <w:rPr>
          <w:rFonts w:ascii="Times New Roman" w:eastAsia="Times New Roman" w:hAnsi="Times New Roman" w:cs="Times New Roman"/>
          <w:sz w:val="24"/>
          <w:szCs w:val="24"/>
        </w:rPr>
        <w:t xml:space="preserve">teisės aktų tobulinimo procesas. Be to, </w:t>
      </w:r>
      <w:r w:rsidR="002139CC" w:rsidRPr="00D95B06">
        <w:rPr>
          <w:rFonts w:ascii="Times New Roman" w:hAnsi="Times New Roman" w:cs="Times New Roman"/>
          <w:bCs/>
          <w:sz w:val="24"/>
          <w:szCs w:val="24"/>
        </w:rPr>
        <w:t xml:space="preserve">2020 m. rugsėjo 23 d. socialinės apsaugos ir darbo ministru įsakymu Nr. A1-869 buvo patvirtintas Smurto artimoje aplinkoje prevencijos ir pagalbos teikimo nukentėjusiems asmenims 2021 metų veiksmų planas </w:t>
      </w:r>
      <w:r w:rsidR="002139CC" w:rsidRPr="00D95B06">
        <w:rPr>
          <w:rFonts w:ascii="Times New Roman" w:hAnsi="Times New Roman" w:cs="Times New Roman"/>
          <w:b/>
          <w:sz w:val="24"/>
          <w:szCs w:val="24"/>
        </w:rPr>
        <w:t>(100.98-10</w:t>
      </w:r>
      <w:r w:rsidR="00BF13BD" w:rsidRPr="00D95B06">
        <w:rPr>
          <w:rFonts w:ascii="Times New Roman" w:hAnsi="Times New Roman" w:cs="Times New Roman"/>
          <w:b/>
          <w:sz w:val="24"/>
          <w:szCs w:val="24"/>
        </w:rPr>
        <w:t>6</w:t>
      </w:r>
      <w:r w:rsidR="002139CC" w:rsidRPr="00D95B06">
        <w:rPr>
          <w:rFonts w:ascii="Times New Roman" w:hAnsi="Times New Roman" w:cs="Times New Roman"/>
          <w:b/>
          <w:sz w:val="24"/>
          <w:szCs w:val="24"/>
        </w:rPr>
        <w:t>)</w:t>
      </w:r>
      <w:r w:rsidR="002139CC" w:rsidRPr="00D95B06">
        <w:rPr>
          <w:rFonts w:ascii="Times New Roman" w:hAnsi="Times New Roman" w:cs="Times New Roman"/>
          <w:bCs/>
          <w:sz w:val="24"/>
          <w:szCs w:val="24"/>
        </w:rPr>
        <w:t>.</w:t>
      </w:r>
    </w:p>
    <w:p w14:paraId="7325F3D3" w14:textId="77777777" w:rsidR="0050165E" w:rsidRPr="00D95B06" w:rsidRDefault="0050165E" w:rsidP="00074696">
      <w:pPr>
        <w:pStyle w:val="Sraopastraipa"/>
        <w:spacing w:after="0" w:line="240" w:lineRule="auto"/>
        <w:ind w:left="0" w:firstLine="851"/>
        <w:jc w:val="both"/>
        <w:rPr>
          <w:rFonts w:ascii="Times New Roman" w:hAnsi="Times New Roman" w:cs="Times New Roman"/>
          <w:sz w:val="24"/>
          <w:szCs w:val="24"/>
        </w:rPr>
      </w:pPr>
    </w:p>
    <w:p w14:paraId="399B29DC" w14:textId="11B1B065" w:rsidR="00622B85" w:rsidRPr="00D95B06" w:rsidRDefault="00622B85"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b/>
          <w:bCs/>
          <w:sz w:val="24"/>
          <w:szCs w:val="24"/>
        </w:rPr>
        <w:t>Priverstinis hospitalizavimas ir gydymas (100.149)</w:t>
      </w:r>
    </w:p>
    <w:p w14:paraId="10A1A561" w14:textId="77777777" w:rsidR="00622B85" w:rsidRPr="00D95B06" w:rsidRDefault="00622B85" w:rsidP="00074696">
      <w:pPr>
        <w:pStyle w:val="Sraopastraipa"/>
        <w:spacing w:after="0" w:line="240" w:lineRule="auto"/>
        <w:ind w:left="0"/>
        <w:jc w:val="both"/>
        <w:rPr>
          <w:rFonts w:ascii="Times New Roman" w:hAnsi="Times New Roman" w:cs="Times New Roman"/>
          <w:sz w:val="24"/>
          <w:szCs w:val="24"/>
        </w:rPr>
      </w:pPr>
    </w:p>
    <w:p w14:paraId="24524684" w14:textId="3F055B4C" w:rsidR="00622B85" w:rsidRPr="00D95B06" w:rsidRDefault="008811DD"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69. </w:t>
      </w:r>
      <w:r w:rsidR="00622B85" w:rsidRPr="00D95B06">
        <w:rPr>
          <w:rFonts w:ascii="Times New Roman" w:hAnsi="Times New Roman" w:cs="Times New Roman"/>
          <w:sz w:val="24"/>
          <w:szCs w:val="24"/>
        </w:rPr>
        <w:t xml:space="preserve">Nuostatos dėl priverstinio gydymo draudimo yra įtvirtintos Lietuvos Respublikos pacientų teisių ir žalos sveikatai atlyginimo įstatymo 14 str. „Draudimas teikti sveikatos priežiūros paslaugas be paciento sutikimo“ (išskyrus būtinosios medicinos pagalbos paslaugų teikimo atvejus, kai pacientas negali savo valios išreikšti pats), Lietuvos Respublikos civilinio kodekso 2.25 str. „Teisė į kūno neliečiamumą ir vientisumą“, 2.26 str. „Neleistinumas apriboti fizinio asmens laisvę“. </w:t>
      </w:r>
    </w:p>
    <w:p w14:paraId="03680C59" w14:textId="6983C343" w:rsidR="00622B85" w:rsidRPr="00D95B06" w:rsidRDefault="008811DD"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70. </w:t>
      </w:r>
      <w:r w:rsidR="00622B85" w:rsidRPr="00D95B06">
        <w:rPr>
          <w:rFonts w:ascii="Times New Roman" w:hAnsi="Times New Roman" w:cs="Times New Roman"/>
          <w:sz w:val="24"/>
          <w:szCs w:val="24"/>
        </w:rPr>
        <w:t>Psichiatrijoje aktualu, kad vadovaujantis Lietuvos Respublikos Civilinio kodekso 2.26 str. ir Lietuvos Respublikos psichikos sveikatos priežiūros įstatymu (naujos redakcijos, įsigaliojusios 2019 m. gegužės 1 d.)  psichikos ir elgesio sutrikimų turintis pacientas, atsisakantis hospitalizavimo, gali būti priverstinai hospitalizuojamas, bet ne ilgiau kaip 3 darbo dienas, tik jeigu iš paciento elgesio ir (ar) kitų objektyvių duomenų galima pagrįstai spręsti, kad yra reali grėsmė, kad jis savo veiksmais ar neveikimu gali padaryti esminės žalos savo ar aplinkinių sveikatai, gyvybei ir (ar) turtui. Priverstinai hospitalizavus asmenį, gydytojas psichiatras privalo nedelsdamas kreiptis į pacientą dėl rašytinio sutikimo jį gydyti. Jeigu pacientas negali būti laikomas gebančiu protingai vertinti savo interesus ir dėl to nepavyksta gauti paciento sutikimo dėl gydymo, jis gali būti priverstinai gydomas, bet ne ilgiau kaip 3 darbo dienas. Siekiant tobulinti teisinį reguliavimą, kyla iššūkis, kaip suderinti Jungtinių Tautų neįgaliųjų teisių konvencijos nuostatų ir Europos Tarybos konvencijų nuostatų taikymą. Šiuo klausimu vykdomos valstybės institucijų, sveikatos priežiūros specialistų ir pilietinės visuomenės atstovų konsultacijos.</w:t>
      </w:r>
    </w:p>
    <w:p w14:paraId="49AE765E" w14:textId="09FA8A40" w:rsidR="00622B85" w:rsidRPr="00D95B06" w:rsidRDefault="008811DD" w:rsidP="00074696">
      <w:pPr>
        <w:spacing w:after="0" w:line="240" w:lineRule="auto"/>
        <w:ind w:firstLine="851"/>
        <w:jc w:val="both"/>
        <w:rPr>
          <w:rFonts w:ascii="Times New Roman" w:hAnsi="Times New Roman" w:cs="Times New Roman"/>
          <w:sz w:val="24"/>
          <w:szCs w:val="24"/>
        </w:rPr>
      </w:pPr>
      <w:r w:rsidRPr="00D95B06">
        <w:rPr>
          <w:rFonts w:ascii="Times New Roman" w:hAnsi="Times New Roman" w:cs="Times New Roman"/>
          <w:sz w:val="24"/>
          <w:szCs w:val="24"/>
        </w:rPr>
        <w:t xml:space="preserve">71. </w:t>
      </w:r>
      <w:r w:rsidR="00622B85" w:rsidRPr="00D95B06">
        <w:rPr>
          <w:rFonts w:ascii="Times New Roman" w:hAnsi="Times New Roman" w:cs="Times New Roman"/>
          <w:sz w:val="24"/>
          <w:szCs w:val="24"/>
        </w:rPr>
        <w:t xml:space="preserve">Užkrečiamųjų ligų kontrolės aspektu aktualu, kad Lietuvos Respublikos užkrečiamųjų ligų profilaktikos ir kontrolės įstatymo 9 str. yra nustatytos ligonių, kuriems yra diagnozuota užkrečiamoji liga, asmenų, įtariamų, kad serga užkrečiamąja liga, turėjusių sąlytį su užkrečiamąja liga sergančiu asmeniu ir užkrečiamųjų ligų sukėlėjų nešiotojų būtinojo hospitalizavimo ir (ar) būtinojo izoliavimo sąlygos ir tvarka. Sprendimą dėl būtinojo hospitalizavimo ir (ar) būtinojo izoliavimo ir jo trukmės priima komisija, sudaryta iš ne mažiau kaip trijų gydytojų, o tvirtina </w:t>
      </w:r>
      <w:r w:rsidR="00622B85" w:rsidRPr="00D95B06">
        <w:rPr>
          <w:rFonts w:ascii="Times New Roman" w:hAnsi="Times New Roman" w:cs="Times New Roman"/>
          <w:sz w:val="24"/>
          <w:szCs w:val="24"/>
        </w:rPr>
        <w:lastRenderedPageBreak/>
        <w:t>savivaldybės gydytojas. Apie sprendimą informuojamas pacientas arba jo atstovas (pasirašytinai), jis taip pat supažindinamas su savo teisėmis ir jų ribojimais. Asmenų būtinasis hospitalizavimas ir (ar) būtinasis izoliavimas taikomas tol, kol pacientas tampa nebepavojingas kitiems asmenims, bet be teismo sprendimo ne ilgiau kaip 7 kalendorines dienas. Kai asmenų būtinasis hospitalizavimas ir (ar) būtinasis izoliavimas taikomas dėl ypač pavojingos užkrečiamosios ligos, dėl kurios visoje Lietuvos Respublikos teritorijoje paskelbtas karantinas, ir Vyriausybė priima motyvuotą sprendimą, kad kitų taikomų užkrečiamųjų ligų profilaktikos ir kontrolės priemonių neužtenka siekiant užkirsti kelią kilti šios užkrečiamosios ligos protrūkiui ir (arba) epidemijai, arba jau yra kilęs šios užkrečiamosios ligos protrūkis ir (arba) epidemija (toliau – protrūkis ir (arba) epidemija arba jų grėsmė), sprendimą dėl būtinojo hospitalizavimo ir (ar) būtinojo izoliavimo ir jo trukmės priima gydantis gydytojas. Šiuo atveju asmenų būtinasis hospitalizavimas ir (ar) būtinasis izoliavimas taikomas iki ankstesnės iš šių datų – tol, kol asmuo tampa nebepavojingas kitiems asmenims, bet be teismo sprendimo ne ilgiau kaip vieną mėnesį, arba tol, kol asmuo arba jo atstovas pagal įstatymą duoda sutikimą dėl hospitalizavimo ir (ar) izoliavimo. Jei pacientas išlieka pavojingas kitiems asmenims, būtinojo hospitalizavimo ir (ar) būtinojo izoliavimo terminus gali pratęsti tik teismas ne ilgiau kaip 6 mėnesiams, o pakartotinai iki 6 mėnesių, tačiau bendras terminas negali būti ilgesnis kaip 24 mėnesiai. Visuomenės ir specialistų dėmesys šiam teisinio reguliavimo aspektui yra mažesnis, ir aktyvios diskusijos dėl poreikio tobulinti teisės aktus šioje srityje nevyksta.</w:t>
      </w:r>
    </w:p>
    <w:p w14:paraId="7DC30D07" w14:textId="77777777" w:rsidR="00156862" w:rsidRPr="00D95B06" w:rsidRDefault="00156862" w:rsidP="00074696">
      <w:pPr>
        <w:pStyle w:val="Betarp"/>
        <w:ind w:firstLine="851"/>
        <w:jc w:val="both"/>
        <w:rPr>
          <w:rFonts w:ascii="Times New Roman" w:hAnsi="Times New Roman" w:cs="Times New Roman"/>
          <w:b/>
          <w:bCs/>
          <w:sz w:val="24"/>
          <w:szCs w:val="24"/>
        </w:rPr>
      </w:pPr>
    </w:p>
    <w:p w14:paraId="09C7BBAB" w14:textId="425CD0CC" w:rsidR="00622B85" w:rsidRPr="00D95B06" w:rsidRDefault="00622B85" w:rsidP="00074696">
      <w:pPr>
        <w:pStyle w:val="Betarp"/>
        <w:ind w:firstLine="851"/>
        <w:jc w:val="both"/>
        <w:rPr>
          <w:rFonts w:ascii="Times New Roman" w:hAnsi="Times New Roman" w:cs="Times New Roman"/>
          <w:sz w:val="24"/>
          <w:szCs w:val="24"/>
        </w:rPr>
      </w:pPr>
      <w:r w:rsidRPr="00D95B06">
        <w:rPr>
          <w:rFonts w:ascii="Times New Roman" w:hAnsi="Times New Roman" w:cs="Times New Roman"/>
          <w:b/>
          <w:bCs/>
          <w:sz w:val="24"/>
          <w:szCs w:val="24"/>
        </w:rPr>
        <w:t>Pagalba seksualinį smurtą patyrusioms pacientėms</w:t>
      </w:r>
    </w:p>
    <w:p w14:paraId="28475668" w14:textId="77777777" w:rsidR="00622B85" w:rsidRPr="00D95B06" w:rsidRDefault="00622B85" w:rsidP="00074696">
      <w:pPr>
        <w:pStyle w:val="Betarp"/>
        <w:ind w:firstLine="851"/>
        <w:jc w:val="both"/>
        <w:rPr>
          <w:rFonts w:ascii="Times New Roman" w:hAnsi="Times New Roman" w:cs="Times New Roman"/>
          <w:sz w:val="24"/>
          <w:szCs w:val="24"/>
        </w:rPr>
      </w:pPr>
    </w:p>
    <w:p w14:paraId="7C367576" w14:textId="394D19ED" w:rsidR="00F004BB" w:rsidRPr="00D95B06" w:rsidRDefault="008811DD" w:rsidP="00F004BB">
      <w:pPr>
        <w:pStyle w:val="Betarp"/>
        <w:ind w:firstLine="851"/>
        <w:jc w:val="both"/>
        <w:rPr>
          <w:rFonts w:ascii="Times New Roman" w:hAnsi="Times New Roman" w:cs="Times New Roman"/>
          <w:sz w:val="24"/>
          <w:szCs w:val="24"/>
        </w:rPr>
      </w:pPr>
      <w:r w:rsidRPr="00D95B06">
        <w:rPr>
          <w:rFonts w:ascii="Times New Roman" w:hAnsi="Times New Roman" w:cs="Times New Roman"/>
          <w:sz w:val="24"/>
          <w:szCs w:val="24"/>
        </w:rPr>
        <w:t xml:space="preserve">72. </w:t>
      </w:r>
      <w:r w:rsidR="002E172F" w:rsidRPr="00D95B06">
        <w:rPr>
          <w:rFonts w:ascii="Times New Roman" w:hAnsi="Times New Roman" w:cs="Times New Roman"/>
          <w:sz w:val="24"/>
          <w:szCs w:val="24"/>
          <w:lang w:eastAsia="lt-LT"/>
        </w:rPr>
        <w:t xml:space="preserve"> </w:t>
      </w:r>
      <w:r w:rsidR="002E172F" w:rsidRPr="00D95B06">
        <w:rPr>
          <w:rFonts w:ascii="Times New Roman" w:hAnsi="Times New Roman" w:cs="Times New Roman"/>
          <w:sz w:val="24"/>
          <w:szCs w:val="24"/>
        </w:rPr>
        <w:t xml:space="preserve">Lietuvos Respublikos sveikatos apsaugos ministro </w:t>
      </w:r>
      <w:r w:rsidR="00D17FDF" w:rsidRPr="00D95B06">
        <w:rPr>
          <w:rFonts w:ascii="Times New Roman" w:hAnsi="Times New Roman" w:cs="Times New Roman"/>
          <w:sz w:val="24"/>
          <w:szCs w:val="24"/>
          <w:lang w:eastAsia="lt-LT"/>
        </w:rPr>
        <w:t xml:space="preserve">2021 m. liepos 30 d. įsakymu Nr. V-1765 </w:t>
      </w:r>
      <w:r w:rsidR="00F004BB" w:rsidRPr="00D95B06">
        <w:rPr>
          <w:rFonts w:ascii="Times New Roman" w:hAnsi="Times New Roman" w:cs="Times New Roman"/>
          <w:sz w:val="24"/>
          <w:szCs w:val="24"/>
          <w:lang w:eastAsia="lt-LT"/>
        </w:rPr>
        <w:t xml:space="preserve"> </w:t>
      </w:r>
      <w:r w:rsidR="002E172F" w:rsidRPr="00D95B06">
        <w:rPr>
          <w:rFonts w:ascii="Times New Roman" w:hAnsi="Times New Roman" w:cs="Times New Roman"/>
          <w:sz w:val="24"/>
          <w:szCs w:val="24"/>
          <w:lang w:eastAsia="lt-LT"/>
        </w:rPr>
        <w:t xml:space="preserve">,,Dėl Asmens sveikatos priežiūros paslaugų teikimo galimai seksualinį smurtą patyrusiems moteriškosios lyties asmenims aprašo patvirtinimo“ patvirtintas Asmens sveikatos priežiūros paslaugų teikimo galimai seksualinį smurtą patyrusiems moteriškosios lyties asmenims aprašas (toliau – Aprašas), kurio nuostatos įsigalios 2022 m. sausio 1 d. </w:t>
      </w:r>
      <w:r w:rsidR="002E172F" w:rsidRPr="00D95B06" w:rsidDel="00D17FDF">
        <w:rPr>
          <w:rFonts w:ascii="Times New Roman" w:hAnsi="Times New Roman" w:cs="Times New Roman"/>
          <w:sz w:val="24"/>
          <w:szCs w:val="24"/>
          <w:lang w:eastAsia="lt-LT"/>
        </w:rPr>
        <w:t xml:space="preserve"> </w:t>
      </w:r>
      <w:r w:rsidR="00D17FDF" w:rsidRPr="00D95B06">
        <w:rPr>
          <w:rFonts w:ascii="Times New Roman" w:hAnsi="Times New Roman" w:cs="Times New Roman"/>
          <w:sz w:val="24"/>
          <w:szCs w:val="24"/>
        </w:rPr>
        <w:t xml:space="preserve">Aprašas </w:t>
      </w:r>
      <w:r w:rsidR="00F004BB" w:rsidRPr="00D95B06">
        <w:rPr>
          <w:rFonts w:ascii="Times New Roman" w:hAnsi="Times New Roman" w:cs="Times New Roman"/>
          <w:sz w:val="24"/>
          <w:szCs w:val="24"/>
        </w:rPr>
        <w:t>parengtas nustatant reikalavimus asmens sveikatos priežiūros įstaigoms (toliau –</w:t>
      </w:r>
      <w:r w:rsidR="00D17FDF" w:rsidRPr="00D95B06">
        <w:rPr>
          <w:rFonts w:ascii="Times New Roman" w:hAnsi="Times New Roman" w:cs="Times New Roman"/>
          <w:sz w:val="24"/>
          <w:szCs w:val="24"/>
        </w:rPr>
        <w:t xml:space="preserve"> </w:t>
      </w:r>
      <w:r w:rsidR="00F004BB" w:rsidRPr="00D95B06">
        <w:rPr>
          <w:rFonts w:ascii="Times New Roman" w:hAnsi="Times New Roman" w:cs="Times New Roman"/>
          <w:sz w:val="24"/>
          <w:szCs w:val="24"/>
        </w:rPr>
        <w:t>ASPĮ), asmens sveikatos priežiūros specialistams, teikiantiems asmens sveikatos priežiūros paslaugas galimai seksualinį smurtą patyrusioms pacientėms, šias paslaugas teikiančių ASPĮ patalpoms ir medicinos priemonėms (prietaisams), taip pat šių paslaugų organizavimo ir teikimo tvarką.</w:t>
      </w:r>
    </w:p>
    <w:p w14:paraId="504534DD" w14:textId="4070EC25" w:rsidR="00F004BB" w:rsidRPr="00D95B06" w:rsidRDefault="00F004BB" w:rsidP="00F004BB">
      <w:pPr>
        <w:pStyle w:val="Betarp"/>
        <w:ind w:firstLine="851"/>
        <w:jc w:val="both"/>
        <w:rPr>
          <w:rFonts w:ascii="Times New Roman" w:hAnsi="Times New Roman" w:cs="Times New Roman"/>
          <w:sz w:val="24"/>
          <w:szCs w:val="24"/>
        </w:rPr>
      </w:pPr>
      <w:r w:rsidRPr="00D95B06">
        <w:rPr>
          <w:rFonts w:ascii="Times New Roman" w:hAnsi="Times New Roman" w:cs="Times New Roman"/>
          <w:sz w:val="24"/>
          <w:szCs w:val="24"/>
        </w:rPr>
        <w:t>73. S</w:t>
      </w:r>
      <w:r w:rsidRPr="00D95B06">
        <w:rPr>
          <w:rFonts w:ascii="Times New Roman" w:hAnsi="Times New Roman" w:cs="Times New Roman"/>
          <w:sz w:val="24"/>
          <w:szCs w:val="24"/>
          <w:lang w:eastAsia="lt-LT"/>
        </w:rPr>
        <w:t>iekiant užtikrinti kokybiškų asmens sveikatos priežiūros paslaugų teikimą seksualinį smurtą patyrusioms pacientėms</w:t>
      </w:r>
      <w:r w:rsidRPr="00D95B06">
        <w:rPr>
          <w:rFonts w:ascii="Times New Roman" w:hAnsi="Times New Roman" w:cs="Times New Roman"/>
          <w:sz w:val="24"/>
          <w:szCs w:val="24"/>
        </w:rPr>
        <w:t xml:space="preserve">, parengtame </w:t>
      </w:r>
      <w:r w:rsidR="00D17FDF" w:rsidRPr="00D95B06">
        <w:rPr>
          <w:rFonts w:ascii="Times New Roman" w:hAnsi="Times New Roman" w:cs="Times New Roman"/>
          <w:sz w:val="24"/>
          <w:szCs w:val="24"/>
        </w:rPr>
        <w:t xml:space="preserve">Apraše </w:t>
      </w:r>
      <w:r w:rsidRPr="00D95B06">
        <w:rPr>
          <w:rFonts w:ascii="Times New Roman" w:hAnsi="Times New Roman" w:cs="Times New Roman"/>
          <w:sz w:val="24"/>
          <w:szCs w:val="24"/>
        </w:rPr>
        <w:t>yra nustatyta, kad paslaugas seksualinį smurtą patyrusioms pacientėms teikianti ASPĮ (toliau – paslaugas teikianti ASPĮ) nenutrūkstamai (ištisą parą, 7 dienas per savaitę) teiks kompleksinę pagalbą pacientėms, galimai patyrusioms seksualinį smurtą. Paslaugas teiks penkios ASPĮ</w:t>
      </w:r>
      <w:r w:rsidR="00D17FDF" w:rsidRPr="00D95B06">
        <w:rPr>
          <w:rFonts w:ascii="Times New Roman" w:hAnsi="Times New Roman" w:cs="Times New Roman"/>
          <w:sz w:val="24"/>
          <w:szCs w:val="24"/>
        </w:rPr>
        <w:t xml:space="preserve">, </w:t>
      </w:r>
      <w:r w:rsidRPr="00D95B06">
        <w:rPr>
          <w:rFonts w:ascii="Times New Roman" w:hAnsi="Times New Roman" w:cs="Times New Roman"/>
          <w:sz w:val="24"/>
          <w:szCs w:val="24"/>
        </w:rPr>
        <w:t xml:space="preserve">t. y. Viešoji įstaiga Vilniaus universiteto ligoninė Santaros klinikos, Lietuvos sveikatos mokslų universiteto ligoninė Kauno klinikos, Viešoji įstaiga Klaipėdos universitetinė ligoninė, Viešoji įstaiga Respublikinė Šiaulių ligoninė, Viešoji įstaiga Respublikinė Panevėžio ligoninė. </w:t>
      </w:r>
    </w:p>
    <w:p w14:paraId="0A09EC03" w14:textId="47202A1F" w:rsidR="00F004BB" w:rsidRPr="00D95B06" w:rsidRDefault="00D17FDF" w:rsidP="00F004BB">
      <w:pPr>
        <w:pStyle w:val="Betarp"/>
        <w:tabs>
          <w:tab w:val="left" w:pos="567"/>
        </w:tabs>
        <w:ind w:firstLine="1276"/>
        <w:jc w:val="both"/>
        <w:rPr>
          <w:rFonts w:ascii="Times New Roman" w:hAnsi="Times New Roman" w:cs="Times New Roman"/>
          <w:sz w:val="24"/>
          <w:szCs w:val="24"/>
        </w:rPr>
      </w:pPr>
      <w:r w:rsidRPr="00D95B06">
        <w:rPr>
          <w:rFonts w:ascii="Times New Roman" w:hAnsi="Times New Roman" w:cs="Times New Roman"/>
          <w:sz w:val="24"/>
          <w:szCs w:val="24"/>
        </w:rPr>
        <w:t xml:space="preserve">Apraše </w:t>
      </w:r>
      <w:r w:rsidR="00F004BB" w:rsidRPr="00D95B06">
        <w:rPr>
          <w:rFonts w:ascii="Times New Roman" w:hAnsi="Times New Roman" w:cs="Times New Roman"/>
          <w:sz w:val="24"/>
          <w:szCs w:val="24"/>
        </w:rPr>
        <w:t xml:space="preserve">nustatyta, kad ASPĮ paslaugas teikiančiam specialistui įtarus arba diagnozavus seksualinį smurtą, pacientė pervežama į artimiausią pagal teritoriją paslaugas teikiančią ASPĮ. Pervežant pacientes, prireikus galės būti pasitelkta specializuotos pagalbos centro pagalba. Suteikus reikalingas paslaugas, jas teikiantis specialistas turės suteikti informaciją apie specializuotos pagalbos centrus ir nurodyti jų kontaktus. </w:t>
      </w:r>
    </w:p>
    <w:p w14:paraId="60E8ECFB" w14:textId="37FCC992" w:rsidR="002E172F" w:rsidRPr="00D95B06" w:rsidRDefault="00D17FDF" w:rsidP="00F004BB">
      <w:pPr>
        <w:pStyle w:val="Betarp"/>
        <w:ind w:firstLine="1276"/>
        <w:jc w:val="both"/>
        <w:rPr>
          <w:rFonts w:ascii="Times New Roman" w:hAnsi="Times New Roman" w:cs="Times New Roman"/>
          <w:sz w:val="24"/>
          <w:szCs w:val="24"/>
        </w:rPr>
      </w:pPr>
      <w:r w:rsidRPr="00D95B06">
        <w:rPr>
          <w:rFonts w:ascii="Times New Roman" w:hAnsi="Times New Roman" w:cs="Times New Roman"/>
          <w:sz w:val="24"/>
          <w:szCs w:val="24"/>
        </w:rPr>
        <w:t xml:space="preserve">Aprašo </w:t>
      </w:r>
      <w:r w:rsidR="00F004BB" w:rsidRPr="00D95B06">
        <w:rPr>
          <w:rFonts w:ascii="Times New Roman" w:hAnsi="Times New Roman" w:cs="Times New Roman"/>
          <w:sz w:val="24"/>
          <w:szCs w:val="24"/>
        </w:rPr>
        <w:t xml:space="preserve">prieduose nurodyti reikalavimai spermos paieškos ėminių paėmimui, </w:t>
      </w:r>
      <w:proofErr w:type="spellStart"/>
      <w:r w:rsidR="00F004BB" w:rsidRPr="00D95B06">
        <w:rPr>
          <w:rFonts w:ascii="Times New Roman" w:hAnsi="Times New Roman" w:cs="Times New Roman"/>
          <w:sz w:val="24"/>
          <w:szCs w:val="24"/>
        </w:rPr>
        <w:t>toksikologinių</w:t>
      </w:r>
      <w:proofErr w:type="spellEnd"/>
      <w:r w:rsidR="00F004BB" w:rsidRPr="00D95B06">
        <w:rPr>
          <w:rFonts w:ascii="Times New Roman" w:hAnsi="Times New Roman" w:cs="Times New Roman"/>
          <w:sz w:val="24"/>
          <w:szCs w:val="24"/>
        </w:rPr>
        <w:t xml:space="preserve"> tyrimų atlikimui po seksualinio smurto, pacientės paruošimui apžiūrai ir ištyrimui, lytiniu keliu plintančios infekcijos diagnostikai ir profilaktikai po patirto seksualinio smurto, </w:t>
      </w:r>
      <w:r w:rsidR="00F004BB" w:rsidRPr="00D95B06">
        <w:rPr>
          <w:rFonts w:ascii="Times New Roman" w:hAnsi="Times New Roman" w:cs="Times New Roman"/>
          <w:sz w:val="24"/>
          <w:szCs w:val="24"/>
          <w:lang w:eastAsia="lt-LT"/>
        </w:rPr>
        <w:t>dokumentų pildymui</w:t>
      </w:r>
      <w:r w:rsidR="00F004BB" w:rsidRPr="00D95B06">
        <w:rPr>
          <w:rFonts w:ascii="Times New Roman" w:hAnsi="Times New Roman" w:cs="Times New Roman"/>
          <w:sz w:val="24"/>
          <w:szCs w:val="24"/>
        </w:rPr>
        <w:t>, mechaninių sužalojimų aprašymui, rekomendacijos dėl skubiosios kontracepcijos, stabligės profilaktikai, nurodyta informuoto paciento sutikimo forma, seksualinio smurto aukos tyrimo protokolo forma ir kt.</w:t>
      </w:r>
    </w:p>
    <w:p w14:paraId="2A080B99" w14:textId="11E6CD9C" w:rsidR="00622B85" w:rsidRPr="00D95B06" w:rsidRDefault="00BA2A60" w:rsidP="00BA2A60">
      <w:pPr>
        <w:pStyle w:val="Betarp"/>
        <w:jc w:val="both"/>
        <w:rPr>
          <w:rFonts w:ascii="Times New Roman" w:eastAsia="Times New Roman" w:hAnsi="Times New Roman" w:cs="Times New Roman"/>
          <w:b/>
          <w:bCs/>
          <w:sz w:val="24"/>
          <w:szCs w:val="24"/>
        </w:rPr>
      </w:pPr>
      <w:r>
        <w:rPr>
          <w:rFonts w:ascii="Times New Roman" w:hAnsi="Times New Roman" w:cs="Times New Roman"/>
          <w:sz w:val="24"/>
          <w:szCs w:val="24"/>
        </w:rPr>
        <w:lastRenderedPageBreak/>
        <w:t xml:space="preserve">            </w:t>
      </w:r>
      <w:r w:rsidR="00DC3F36" w:rsidRPr="00D95B06">
        <w:rPr>
          <w:rFonts w:ascii="Times New Roman" w:hAnsi="Times New Roman" w:cs="Times New Roman"/>
          <w:sz w:val="24"/>
          <w:szCs w:val="24"/>
        </w:rPr>
        <w:t xml:space="preserve">74. </w:t>
      </w:r>
      <w:r w:rsidR="002E172F" w:rsidRPr="00D95B06">
        <w:rPr>
          <w:rFonts w:ascii="Times New Roman" w:hAnsi="Times New Roman" w:cs="Times New Roman"/>
          <w:sz w:val="24"/>
          <w:szCs w:val="24"/>
        </w:rPr>
        <w:t>Apraše t</w:t>
      </w:r>
      <w:r w:rsidR="00622B85" w:rsidRPr="00D95B06">
        <w:rPr>
          <w:rFonts w:ascii="Times New Roman" w:hAnsi="Times New Roman" w:cs="Times New Roman"/>
          <w:sz w:val="24"/>
          <w:szCs w:val="24"/>
        </w:rPr>
        <w:t>aip pat  nustatyta, kad seksualinį smurtą patyrusioms pacientėms paslaugas teikiantys specialistai nuo 2022 m. gegužės 1 d. turės būti išklausę pagalbos teikimo seksualinį smurtą patyrusioms pacientėms kursą. (</w:t>
      </w:r>
      <w:r w:rsidR="00622B85" w:rsidRPr="00D95B06">
        <w:rPr>
          <w:rFonts w:ascii="Times New Roman" w:hAnsi="Times New Roman" w:cs="Times New Roman"/>
          <w:b/>
          <w:bCs/>
          <w:sz w:val="24"/>
          <w:szCs w:val="24"/>
        </w:rPr>
        <w:t>100.141</w:t>
      </w:r>
      <w:r w:rsidR="00622B85" w:rsidRPr="00D95B06">
        <w:rPr>
          <w:rFonts w:ascii="Times New Roman" w:hAnsi="Times New Roman" w:cs="Times New Roman"/>
          <w:sz w:val="24"/>
          <w:szCs w:val="24"/>
        </w:rPr>
        <w:t>)</w:t>
      </w:r>
      <w:r w:rsidR="00074696" w:rsidRPr="00D95B06">
        <w:rPr>
          <w:rFonts w:ascii="Times New Roman" w:hAnsi="Times New Roman" w:cs="Times New Roman"/>
          <w:sz w:val="24"/>
          <w:szCs w:val="24"/>
        </w:rPr>
        <w:t>.</w:t>
      </w:r>
    </w:p>
    <w:p w14:paraId="09DC323A" w14:textId="77777777" w:rsidR="0050165E" w:rsidRPr="00D95B06" w:rsidRDefault="0050165E" w:rsidP="00074696">
      <w:pPr>
        <w:pStyle w:val="Sraopastraipa"/>
        <w:spacing w:after="0" w:line="240" w:lineRule="auto"/>
        <w:ind w:left="0"/>
        <w:jc w:val="both"/>
        <w:rPr>
          <w:rFonts w:ascii="Times New Roman" w:hAnsi="Times New Roman" w:cs="Times New Roman"/>
          <w:sz w:val="24"/>
          <w:szCs w:val="24"/>
        </w:rPr>
      </w:pPr>
    </w:p>
    <w:p w14:paraId="7C9BE711" w14:textId="4E5388C5" w:rsidR="0011522B" w:rsidRPr="00D95B06" w:rsidRDefault="005E150E"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Žmogaus teisių apsaugą vykdančių i</w:t>
      </w:r>
      <w:r w:rsidR="0011522B" w:rsidRPr="00D95B06">
        <w:rPr>
          <w:rFonts w:ascii="Times New Roman" w:hAnsi="Times New Roman" w:cs="Times New Roman"/>
          <w:b/>
          <w:bCs/>
          <w:sz w:val="24"/>
          <w:szCs w:val="24"/>
        </w:rPr>
        <w:t>nstitucijų finansavimas</w:t>
      </w:r>
    </w:p>
    <w:p w14:paraId="7C3EE02C" w14:textId="3306EC20" w:rsidR="0011522B" w:rsidRPr="00D95B06" w:rsidRDefault="0011522B" w:rsidP="00074696">
      <w:pPr>
        <w:pStyle w:val="Sraopastraipa"/>
        <w:spacing w:after="0" w:line="240" w:lineRule="auto"/>
        <w:ind w:left="0" w:firstLine="709"/>
        <w:jc w:val="both"/>
        <w:rPr>
          <w:rFonts w:ascii="Times New Roman" w:hAnsi="Times New Roman" w:cs="Times New Roman"/>
          <w:b/>
          <w:bCs/>
          <w:sz w:val="24"/>
          <w:szCs w:val="24"/>
        </w:rPr>
      </w:pPr>
    </w:p>
    <w:p w14:paraId="2B9D46B8" w14:textId="45EFEF3B" w:rsidR="001656C2" w:rsidRPr="00D95B06" w:rsidRDefault="00DC3F36"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75. </w:t>
      </w:r>
      <w:r w:rsidR="005E150E" w:rsidRPr="00D95B06">
        <w:rPr>
          <w:rFonts w:ascii="Times New Roman" w:hAnsi="Times New Roman" w:cs="Times New Roman"/>
          <w:sz w:val="24"/>
          <w:szCs w:val="24"/>
        </w:rPr>
        <w:t>Siekiama, kad žmogaus teisių apsaugos institucijos gautų pakankamą finansavimą ir galėtų vykdyti visas savo funkcijas.</w:t>
      </w:r>
      <w:r w:rsidR="00FA7171" w:rsidRPr="00D95B06">
        <w:rPr>
          <w:rFonts w:ascii="Times New Roman" w:hAnsi="Times New Roman" w:cs="Times New Roman"/>
          <w:sz w:val="24"/>
          <w:szCs w:val="24"/>
        </w:rPr>
        <w:t xml:space="preserve"> Pavyzdžiui, Seimo kontrolierių institucija</w:t>
      </w:r>
      <w:r w:rsidR="00D65A60" w:rsidRPr="00D95B06">
        <w:rPr>
          <w:rFonts w:ascii="Times New Roman" w:hAnsi="Times New Roman" w:cs="Times New Roman"/>
          <w:sz w:val="24"/>
          <w:szCs w:val="24"/>
        </w:rPr>
        <w:t xml:space="preserve">i </w:t>
      </w:r>
      <w:r w:rsidR="00FA7171" w:rsidRPr="00D95B06">
        <w:rPr>
          <w:rFonts w:ascii="Times New Roman" w:hAnsi="Times New Roman" w:cs="Times New Roman"/>
          <w:color w:val="000000"/>
          <w:sz w:val="24"/>
          <w:szCs w:val="24"/>
        </w:rPr>
        <w:t>2018 m. biudžete skirta 75 tūkst. eurų 2 naujoms pareigybėms įsteigti; lėšos perkeliamos ir į 2019-2020 metus.</w:t>
      </w:r>
      <w:r w:rsidR="005E150E" w:rsidRPr="00D95B06">
        <w:rPr>
          <w:rFonts w:ascii="Times New Roman" w:hAnsi="Times New Roman" w:cs="Times New Roman"/>
          <w:sz w:val="24"/>
          <w:szCs w:val="24"/>
        </w:rPr>
        <w:t xml:space="preserve"> Vis dėlto, pačių institucijų vertinimu, pakankamas finansavimo lygis dar nėra pasiektas (</w:t>
      </w:r>
      <w:r w:rsidR="005E150E" w:rsidRPr="00D95B06">
        <w:rPr>
          <w:rFonts w:ascii="Times New Roman" w:hAnsi="Times New Roman" w:cs="Times New Roman"/>
          <w:b/>
          <w:bCs/>
          <w:sz w:val="24"/>
          <w:szCs w:val="24"/>
        </w:rPr>
        <w:t>100.</w:t>
      </w:r>
      <w:r w:rsidR="00930309" w:rsidRPr="00D95B06">
        <w:rPr>
          <w:rFonts w:ascii="Times New Roman" w:hAnsi="Times New Roman" w:cs="Times New Roman"/>
          <w:b/>
          <w:bCs/>
          <w:sz w:val="24"/>
          <w:szCs w:val="24"/>
        </w:rPr>
        <w:t>31-</w:t>
      </w:r>
      <w:r w:rsidR="005E150E" w:rsidRPr="00D95B06">
        <w:rPr>
          <w:rFonts w:ascii="Times New Roman" w:hAnsi="Times New Roman" w:cs="Times New Roman"/>
          <w:b/>
          <w:bCs/>
          <w:sz w:val="24"/>
          <w:szCs w:val="24"/>
        </w:rPr>
        <w:t>36</w:t>
      </w:r>
      <w:r w:rsidR="003A763D" w:rsidRPr="00D95B06">
        <w:rPr>
          <w:rFonts w:ascii="Times New Roman" w:hAnsi="Times New Roman" w:cs="Times New Roman"/>
          <w:b/>
          <w:bCs/>
          <w:sz w:val="24"/>
          <w:szCs w:val="24"/>
        </w:rPr>
        <w:t>, 132</w:t>
      </w:r>
      <w:r w:rsidR="005E150E" w:rsidRPr="00D95B06">
        <w:rPr>
          <w:rFonts w:ascii="Times New Roman" w:hAnsi="Times New Roman" w:cs="Times New Roman"/>
          <w:sz w:val="24"/>
          <w:szCs w:val="24"/>
        </w:rPr>
        <w:t>).</w:t>
      </w:r>
    </w:p>
    <w:p w14:paraId="09AB7F7E" w14:textId="77777777" w:rsidR="001656C2" w:rsidRPr="00D95B06" w:rsidRDefault="001656C2" w:rsidP="00074696">
      <w:pPr>
        <w:pStyle w:val="Sraopastraipa"/>
        <w:spacing w:after="0" w:line="240" w:lineRule="auto"/>
        <w:ind w:left="0" w:firstLine="709"/>
        <w:jc w:val="both"/>
        <w:rPr>
          <w:rFonts w:ascii="Times New Roman" w:hAnsi="Times New Roman" w:cs="Times New Roman"/>
          <w:b/>
          <w:bCs/>
          <w:sz w:val="24"/>
          <w:szCs w:val="24"/>
        </w:rPr>
      </w:pPr>
    </w:p>
    <w:p w14:paraId="72CDB7C4" w14:textId="62A3E3B6" w:rsidR="0011522B" w:rsidRPr="00D95B06" w:rsidRDefault="0011522B"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Strateginis planavimas</w:t>
      </w:r>
    </w:p>
    <w:p w14:paraId="08D89BE1" w14:textId="47F03BC3" w:rsidR="0011522B" w:rsidRPr="00D95B06" w:rsidRDefault="0011522B" w:rsidP="00074696">
      <w:pPr>
        <w:pStyle w:val="Sraopastraipa"/>
        <w:spacing w:after="0" w:line="240" w:lineRule="auto"/>
        <w:ind w:left="0" w:firstLine="709"/>
        <w:jc w:val="both"/>
        <w:rPr>
          <w:rFonts w:ascii="Times New Roman" w:hAnsi="Times New Roman" w:cs="Times New Roman"/>
          <w:b/>
          <w:bCs/>
          <w:sz w:val="24"/>
          <w:szCs w:val="24"/>
        </w:rPr>
      </w:pPr>
    </w:p>
    <w:p w14:paraId="66318BA4" w14:textId="5D9DD2D4" w:rsidR="001656C2" w:rsidRPr="00D95B06" w:rsidRDefault="00DC3F36"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76. </w:t>
      </w:r>
      <w:r w:rsidR="008637A8" w:rsidRPr="00D95B06">
        <w:rPr>
          <w:rFonts w:ascii="Times New Roman" w:hAnsi="Times New Roman" w:cs="Times New Roman"/>
          <w:sz w:val="24"/>
          <w:szCs w:val="24"/>
        </w:rPr>
        <w:t>2017 m. kompetentingų ministerijų, Seimo kontrolierių įstaigos ir Seimo Žmogaus teisių komiteto pasitarime buvo aptarta galimybė parengti naują nacionalinį žmogaus teisių veiksmų planą. Vis dėlto ilgainiui buvo apsispręsta tokio plano nerengti, atsižvelgiant į tai, kad įvairiose teminėse srityse rengiama daug veiksmų planų, ir dar vieno visus klausimus apimančio plano parengimas neturėtų didelės pridėtinės vertės. Vis dėlto, nusprendus tokio bendrojo plano nerengti, praktiškai išlieka iššūkis išskirti prioritetinius žmogaus teisių apsaugos klausimus ir koordinuoti įvairiems žmogaus teisių aspektams užtikrinti skirtą pagal įvairius planavimo dokumentus vykdomą veiklą. Taip pat kyla tam tikrų iššūkių ir vertinant pasiektą žmogaus teisių apsaugos pažangos lygį (</w:t>
      </w:r>
      <w:r w:rsidR="008637A8" w:rsidRPr="00D95B06">
        <w:rPr>
          <w:rFonts w:ascii="Times New Roman" w:hAnsi="Times New Roman" w:cs="Times New Roman"/>
          <w:b/>
          <w:bCs/>
          <w:sz w:val="24"/>
          <w:szCs w:val="24"/>
        </w:rPr>
        <w:t>100.37-38</w:t>
      </w:r>
      <w:r w:rsidR="008637A8" w:rsidRPr="00D95B06">
        <w:rPr>
          <w:rFonts w:ascii="Times New Roman" w:hAnsi="Times New Roman" w:cs="Times New Roman"/>
          <w:sz w:val="24"/>
          <w:szCs w:val="24"/>
        </w:rPr>
        <w:t>).</w:t>
      </w:r>
    </w:p>
    <w:p w14:paraId="10D7D7F4" w14:textId="77777777" w:rsidR="001656C2" w:rsidRPr="00D95B06" w:rsidRDefault="001656C2" w:rsidP="00074696">
      <w:pPr>
        <w:pStyle w:val="Sraopastraipa"/>
        <w:spacing w:after="0" w:line="240" w:lineRule="auto"/>
        <w:ind w:left="0" w:firstLine="709"/>
        <w:jc w:val="both"/>
        <w:rPr>
          <w:rFonts w:ascii="Times New Roman" w:hAnsi="Times New Roman" w:cs="Times New Roman"/>
          <w:b/>
          <w:bCs/>
          <w:sz w:val="24"/>
          <w:szCs w:val="24"/>
        </w:rPr>
      </w:pPr>
    </w:p>
    <w:p w14:paraId="50528C0D" w14:textId="5933E6C8" w:rsidR="004212F8" w:rsidRPr="00D95B06" w:rsidRDefault="004212F8"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Švietimas žmogaus teisių klausimais</w:t>
      </w:r>
    </w:p>
    <w:p w14:paraId="37295974" w14:textId="485985F7" w:rsidR="001656C2" w:rsidRPr="00D95B06" w:rsidRDefault="001656C2" w:rsidP="00074696">
      <w:pPr>
        <w:pStyle w:val="Sraopastraipa"/>
        <w:spacing w:after="0" w:line="240" w:lineRule="auto"/>
        <w:ind w:left="0" w:firstLine="709"/>
        <w:jc w:val="both"/>
        <w:rPr>
          <w:rFonts w:ascii="Times New Roman" w:hAnsi="Times New Roman" w:cs="Times New Roman"/>
          <w:b/>
          <w:bCs/>
          <w:sz w:val="24"/>
          <w:szCs w:val="24"/>
        </w:rPr>
      </w:pPr>
    </w:p>
    <w:p w14:paraId="5A35D9A1" w14:textId="0934ABEC" w:rsidR="009C6CE7" w:rsidRPr="00D95B06" w:rsidRDefault="00DC3F36" w:rsidP="00074696">
      <w:pPr>
        <w:pStyle w:val="prastasiniatinklio"/>
        <w:spacing w:before="0" w:beforeAutospacing="0" w:after="0" w:afterAutospacing="0"/>
        <w:ind w:firstLine="709"/>
        <w:jc w:val="both"/>
      </w:pPr>
      <w:r w:rsidRPr="00D95B06">
        <w:t xml:space="preserve">77. </w:t>
      </w:r>
      <w:r w:rsidR="00CA0820" w:rsidRPr="00D95B06">
        <w:t>Lietuvoje yra vykdoma nemažai įvairių švietimo žmogaus teisių klausimais veiklų</w:t>
      </w:r>
      <w:r w:rsidR="009C6CE7" w:rsidRPr="00D95B06">
        <w:t>.</w:t>
      </w:r>
      <w:r w:rsidR="00CA0820" w:rsidRPr="00D95B06">
        <w:t xml:space="preserve"> </w:t>
      </w:r>
      <w:r w:rsidR="009C6CE7" w:rsidRPr="00D95B06">
        <w:t xml:space="preserve">Pavyzdžiui, </w:t>
      </w:r>
      <w:r w:rsidR="009C6CE7" w:rsidRPr="00D95B06">
        <w:rPr>
          <w:color w:val="000000"/>
        </w:rPr>
        <w:t>2018 m. birželio 14 d. Užsienio reikalų ministerija kartu su tarptautiniais partneriais surengė mokymus Lietuvos žmogaus teisių nevyriausybinėms organizacijoms apie informacinį saugumą. 2018 m. gruodžio 10 d. Užsienio reikalų ministerija kartu su Seimo žmogaus teisių komitetu, nacionalinėmis žmogaus teisių apsaugos institucijomis, mokslo įstaigomis ir užsienio šalių ambasadomis Vilniuje surengė pirmąjį nacionalinį žmogaus teisių forumą, kur buvo aptariami iššūkiai, su kuriais susiduria žmogaus teisių gynėjai. Nacionalinio žmogaus teisių forumo praktika buvo tęsiama ir vėlesniais metais (</w:t>
      </w:r>
      <w:r w:rsidR="009C6CE7" w:rsidRPr="00D95B06">
        <w:rPr>
          <w:b/>
          <w:bCs/>
          <w:color w:val="000000"/>
        </w:rPr>
        <w:t>100.133-134, 136</w:t>
      </w:r>
      <w:r w:rsidR="00E4176D" w:rsidRPr="00D95B06">
        <w:rPr>
          <w:b/>
          <w:bCs/>
          <w:color w:val="000000"/>
        </w:rPr>
        <w:t>, 142</w:t>
      </w:r>
      <w:r w:rsidR="009C6CE7" w:rsidRPr="00D95B06">
        <w:rPr>
          <w:color w:val="000000"/>
        </w:rPr>
        <w:t>).</w:t>
      </w:r>
    </w:p>
    <w:p w14:paraId="2D7531DE" w14:textId="72C26188" w:rsidR="001656C2" w:rsidRPr="00D95B06" w:rsidRDefault="00DC3F36"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78. </w:t>
      </w:r>
      <w:r w:rsidR="009C6CE7" w:rsidRPr="00D95B06">
        <w:rPr>
          <w:rFonts w:ascii="Times New Roman" w:hAnsi="Times New Roman" w:cs="Times New Roman"/>
          <w:sz w:val="24"/>
          <w:szCs w:val="24"/>
        </w:rPr>
        <w:t>Vis dėlto tokios veiklos</w:t>
      </w:r>
      <w:r w:rsidR="00CA0820" w:rsidRPr="00D95B06">
        <w:rPr>
          <w:rFonts w:ascii="Times New Roman" w:hAnsi="Times New Roman" w:cs="Times New Roman"/>
          <w:sz w:val="24"/>
          <w:szCs w:val="24"/>
        </w:rPr>
        <w:t xml:space="preserve"> yra palyginti mažai koordinuojamos. Teisingumo ministerijai yra pavesta organizuoti teisinį švietimą, kuris apima i</w:t>
      </w:r>
      <w:r w:rsidR="00D3459C" w:rsidRPr="00D95B06">
        <w:rPr>
          <w:rFonts w:ascii="Times New Roman" w:hAnsi="Times New Roman" w:cs="Times New Roman"/>
          <w:sz w:val="24"/>
          <w:szCs w:val="24"/>
        </w:rPr>
        <w:t>r švietimą žmogaus teisių klausimais, tačiau siauresniais klausimais švietimą vykdo šakinės ministerijos. Be to, svarbų vaidmenį vaidina nacionalinės žmogaus teisių apsaugos institucijos funkcijas vykdanti Seimo kontrolierių įstaiga ir kitos ombudsmenų tipo institucijos. Siekiant gerinti teisinio švietimo, taip pat ir žmogaus teisių srityje, koordinavimo funkciją, 2021 m. Teisingumo ministerijoje nuspręsta sukurti už teisinį švietimą atsakingą struktūrinį padalinį</w:t>
      </w:r>
      <w:r w:rsidR="007D6F04" w:rsidRPr="00D95B06">
        <w:rPr>
          <w:rFonts w:ascii="Times New Roman" w:hAnsi="Times New Roman" w:cs="Times New Roman"/>
          <w:sz w:val="24"/>
          <w:szCs w:val="24"/>
        </w:rPr>
        <w:t xml:space="preserve"> (</w:t>
      </w:r>
      <w:r w:rsidR="007D6F04" w:rsidRPr="00D95B06">
        <w:rPr>
          <w:rFonts w:ascii="Times New Roman" w:hAnsi="Times New Roman" w:cs="Times New Roman"/>
          <w:b/>
          <w:bCs/>
          <w:sz w:val="24"/>
          <w:szCs w:val="24"/>
        </w:rPr>
        <w:t>100.45</w:t>
      </w:r>
      <w:r w:rsidR="007D6F04" w:rsidRPr="00D95B06">
        <w:rPr>
          <w:rFonts w:ascii="Times New Roman" w:hAnsi="Times New Roman" w:cs="Times New Roman"/>
          <w:sz w:val="24"/>
          <w:szCs w:val="24"/>
        </w:rPr>
        <w:t>)</w:t>
      </w:r>
      <w:r w:rsidR="0058791E" w:rsidRPr="00D95B06">
        <w:rPr>
          <w:rFonts w:ascii="Times New Roman" w:hAnsi="Times New Roman" w:cs="Times New Roman"/>
          <w:sz w:val="24"/>
          <w:szCs w:val="24"/>
        </w:rPr>
        <w:t>.</w:t>
      </w:r>
    </w:p>
    <w:p w14:paraId="2BDACA0E" w14:textId="77777777" w:rsidR="001656C2" w:rsidRPr="00D95B06" w:rsidRDefault="001656C2" w:rsidP="00074696">
      <w:pPr>
        <w:pStyle w:val="Sraopastraipa"/>
        <w:spacing w:after="0" w:line="240" w:lineRule="auto"/>
        <w:ind w:left="0" w:firstLine="709"/>
        <w:jc w:val="both"/>
        <w:rPr>
          <w:rFonts w:ascii="Times New Roman" w:hAnsi="Times New Roman" w:cs="Times New Roman"/>
          <w:sz w:val="24"/>
          <w:szCs w:val="24"/>
        </w:rPr>
      </w:pPr>
    </w:p>
    <w:p w14:paraId="5FD97C7C" w14:textId="56BC3835" w:rsidR="00432693" w:rsidRPr="00D95B06" w:rsidRDefault="00432693"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C.</w:t>
      </w:r>
      <w:r w:rsidR="00A574BD" w:rsidRPr="00D95B06">
        <w:rPr>
          <w:rFonts w:ascii="Times New Roman" w:hAnsi="Times New Roman" w:cs="Times New Roman"/>
          <w:b/>
          <w:bCs/>
          <w:sz w:val="24"/>
          <w:szCs w:val="24"/>
        </w:rPr>
        <w:t xml:space="preserve"> Savanoriškų tarptautinių įsipareigojimų įgyvendinimas</w:t>
      </w:r>
    </w:p>
    <w:p w14:paraId="547A9332" w14:textId="66554AD8" w:rsidR="00432693" w:rsidRPr="00D95B06" w:rsidRDefault="00432693" w:rsidP="00074696">
      <w:pPr>
        <w:pStyle w:val="Sraopastraipa"/>
        <w:spacing w:after="0" w:line="240" w:lineRule="auto"/>
        <w:ind w:left="0" w:firstLine="709"/>
        <w:jc w:val="both"/>
        <w:rPr>
          <w:rFonts w:ascii="Times New Roman" w:hAnsi="Times New Roman" w:cs="Times New Roman"/>
          <w:sz w:val="24"/>
          <w:szCs w:val="24"/>
        </w:rPr>
      </w:pPr>
    </w:p>
    <w:p w14:paraId="5427B444" w14:textId="05AB61BE" w:rsidR="0097790B" w:rsidRPr="00D95B06" w:rsidRDefault="00DC3F36" w:rsidP="00074696">
      <w:pPr>
        <w:pStyle w:val="Sraopastraipa"/>
        <w:tabs>
          <w:tab w:val="num" w:pos="993"/>
        </w:tabs>
        <w:spacing w:after="0" w:line="240" w:lineRule="auto"/>
        <w:ind w:left="0" w:firstLine="720"/>
        <w:jc w:val="both"/>
        <w:rPr>
          <w:rFonts w:ascii="Times New Roman" w:hAnsi="Times New Roman" w:cs="Times New Roman"/>
          <w:iCs/>
          <w:sz w:val="24"/>
          <w:szCs w:val="24"/>
        </w:rPr>
      </w:pPr>
      <w:r w:rsidRPr="00D95B06">
        <w:rPr>
          <w:rFonts w:ascii="Times New Roman" w:hAnsi="Times New Roman" w:cs="Times New Roman"/>
          <w:iCs/>
          <w:sz w:val="24"/>
          <w:szCs w:val="24"/>
        </w:rPr>
        <w:t xml:space="preserve">79. </w:t>
      </w:r>
      <w:r w:rsidR="0097790B" w:rsidRPr="00D95B06">
        <w:rPr>
          <w:rFonts w:ascii="Times New Roman" w:hAnsi="Times New Roman" w:cs="Times New Roman"/>
          <w:iCs/>
          <w:sz w:val="24"/>
          <w:szCs w:val="24"/>
        </w:rPr>
        <w:t xml:space="preserve">Lietuva teikia savo kandidatūrą į </w:t>
      </w:r>
      <w:r w:rsidR="0097790B" w:rsidRPr="00D95B06">
        <w:rPr>
          <w:rFonts w:ascii="Times New Roman" w:eastAsia="Times New Roman" w:hAnsi="Times New Roman" w:cs="Times New Roman"/>
          <w:iCs/>
          <w:sz w:val="24"/>
          <w:szCs w:val="24"/>
        </w:rPr>
        <w:t xml:space="preserve">Jungtinių Tautų </w:t>
      </w:r>
      <w:r w:rsidR="0097790B" w:rsidRPr="00D95B06">
        <w:rPr>
          <w:rFonts w:ascii="Times New Roman" w:hAnsi="Times New Roman" w:cs="Times New Roman"/>
          <w:iCs/>
          <w:sz w:val="24"/>
          <w:szCs w:val="24"/>
        </w:rPr>
        <w:t xml:space="preserve">Žmogaus teisių tarybą </w:t>
      </w:r>
      <w:r w:rsidR="0097790B" w:rsidRPr="00D95B06">
        <w:rPr>
          <w:rFonts w:ascii="Times New Roman" w:eastAsia="Times New Roman" w:hAnsi="Times New Roman" w:cs="Times New Roman"/>
          <w:iCs/>
          <w:sz w:val="24"/>
          <w:szCs w:val="24"/>
        </w:rPr>
        <w:t xml:space="preserve">2022–2024 m. laikotarpiui. </w:t>
      </w:r>
      <w:r w:rsidR="0097790B" w:rsidRPr="00D95B06">
        <w:rPr>
          <w:rFonts w:ascii="Times New Roman" w:hAnsi="Times New Roman" w:cs="Times New Roman"/>
          <w:iCs/>
          <w:sz w:val="24"/>
          <w:szCs w:val="24"/>
        </w:rPr>
        <w:t xml:space="preserve">Lietuvos narystės Žmogaus teisių taryboje siekis paremtas demokratinių, pagarbos žmogaus teisėmis grįstų reformų patirtimi, Europos Sąjungos politika žmogaus teisių srityje, laisvės, demokratijos, žmogaus teisių, teisės viršenybės ir daugiašalių sprendimų priėmimo principais grindžiama užsienio politika bei glaudžiu dialogu su pilietine visuomene. Laisvės ir demokratijos darbotvarkė yra viena pagrindinių Lietuvos užsienio politikos principų. Būdama visateisė Žmogaus </w:t>
      </w:r>
      <w:r w:rsidR="0097790B" w:rsidRPr="00D95B06">
        <w:rPr>
          <w:rFonts w:ascii="Times New Roman" w:hAnsi="Times New Roman" w:cs="Times New Roman"/>
          <w:iCs/>
          <w:sz w:val="24"/>
          <w:szCs w:val="24"/>
        </w:rPr>
        <w:lastRenderedPageBreak/>
        <w:t xml:space="preserve">teisių tarybos narė, laikydamasi žmogaus teisių universalumo ir nedalumo principų, Lietuva toliau propaguos pagrindinių žmogaus teisių ir laisvių apsaugą. </w:t>
      </w:r>
    </w:p>
    <w:p w14:paraId="712536DA" w14:textId="4F8D59BD" w:rsidR="0097790B" w:rsidRPr="00D95B06" w:rsidRDefault="00DC3F36" w:rsidP="00074696">
      <w:pPr>
        <w:spacing w:after="0" w:line="240" w:lineRule="auto"/>
        <w:ind w:firstLine="720"/>
        <w:jc w:val="both"/>
        <w:rPr>
          <w:rFonts w:ascii="Times New Roman" w:hAnsi="Times New Roman" w:cs="Times New Roman"/>
          <w:iCs/>
          <w:sz w:val="24"/>
          <w:szCs w:val="24"/>
        </w:rPr>
      </w:pPr>
      <w:r w:rsidRPr="00D95B06">
        <w:rPr>
          <w:rFonts w:ascii="Times New Roman" w:hAnsi="Times New Roman" w:cs="Times New Roman"/>
          <w:iCs/>
          <w:sz w:val="24"/>
          <w:szCs w:val="24"/>
        </w:rPr>
        <w:t xml:space="preserve">80. </w:t>
      </w:r>
      <w:r w:rsidR="0097790B" w:rsidRPr="00D95B06">
        <w:rPr>
          <w:rFonts w:ascii="Times New Roman" w:hAnsi="Times New Roman" w:cs="Times New Roman"/>
          <w:iCs/>
          <w:sz w:val="24"/>
          <w:szCs w:val="24"/>
        </w:rPr>
        <w:t>Atsižvelgdama į Lietuvos tarptautinį įdirbį bei patirtį žmogaus teisių srityje, užsienio politikos prioritetus, Europos Sąjungos žmogaus teisių politiką, globalias žmogaus teisių apsaugos tendencijas ir Lietuvos Respublikos Vyriausybės programos nuostatas, Lietuva, daug dėmesio skir</w:t>
      </w:r>
      <w:r w:rsidR="00C01C73" w:rsidRPr="00D95B06">
        <w:rPr>
          <w:rFonts w:ascii="Times New Roman" w:hAnsi="Times New Roman" w:cs="Times New Roman"/>
          <w:iCs/>
          <w:sz w:val="24"/>
          <w:szCs w:val="24"/>
        </w:rPr>
        <w:t>s</w:t>
      </w:r>
      <w:r w:rsidR="0097790B" w:rsidRPr="00D95B06">
        <w:rPr>
          <w:rFonts w:ascii="Times New Roman" w:hAnsi="Times New Roman" w:cs="Times New Roman"/>
          <w:iCs/>
          <w:sz w:val="24"/>
          <w:szCs w:val="24"/>
        </w:rPr>
        <w:t xml:space="preserve"> žmogaus teisių gynėjų apsaugai, vaiko teisėms, neįgaliųjų teisėms ir žmogaus teisėms ginkluotųjų konfliktų metu. Lietuva ir toliau tęs savo veiklą, gindama moterų ir mergaičių teises, žodžio laisvę, taikių susirinkimų ir asociacijų laisvę, žurnalistų saugumą, religijos ir tikėjimo laisvę. Lietuva aktyviai reaguos ir į naujus žmogaus teisėms kylančius pavojus </w:t>
      </w:r>
      <w:bookmarkStart w:id="4" w:name="_Hlk73078630"/>
      <w:r w:rsidR="0097790B" w:rsidRPr="00D95B06">
        <w:rPr>
          <w:rFonts w:ascii="Times New Roman" w:hAnsi="Times New Roman" w:cs="Times New Roman"/>
          <w:iCs/>
          <w:sz w:val="24"/>
          <w:szCs w:val="24"/>
        </w:rPr>
        <w:t>–</w:t>
      </w:r>
      <w:bookmarkEnd w:id="4"/>
      <w:r w:rsidR="0097790B" w:rsidRPr="00D95B06">
        <w:rPr>
          <w:rFonts w:ascii="Times New Roman" w:hAnsi="Times New Roman" w:cs="Times New Roman"/>
          <w:iCs/>
          <w:sz w:val="24"/>
          <w:szCs w:val="24"/>
        </w:rPr>
        <w:t xml:space="preserve"> </w:t>
      </w:r>
      <w:proofErr w:type="spellStart"/>
      <w:r w:rsidR="0097790B" w:rsidRPr="00D95B06">
        <w:rPr>
          <w:rFonts w:ascii="Times New Roman" w:hAnsi="Times New Roman" w:cs="Times New Roman"/>
          <w:iCs/>
          <w:sz w:val="24"/>
          <w:szCs w:val="24"/>
        </w:rPr>
        <w:t>skaitmenizacijos</w:t>
      </w:r>
      <w:proofErr w:type="spellEnd"/>
      <w:r w:rsidR="0097790B" w:rsidRPr="00D95B06">
        <w:rPr>
          <w:rFonts w:ascii="Times New Roman" w:hAnsi="Times New Roman" w:cs="Times New Roman"/>
          <w:iCs/>
          <w:sz w:val="24"/>
          <w:szCs w:val="24"/>
        </w:rPr>
        <w:t>, duomenų apsaugos, dirbtinio intelekto, klimato kaitos, kylančių epidemijų, migracijos poveikį žmogaus teisėms – ir kvies bendrai ieškoti sprendimų šiems iššūkiams įveikti.</w:t>
      </w:r>
      <w:r w:rsidR="00C01C73" w:rsidRPr="00D95B06">
        <w:rPr>
          <w:rFonts w:ascii="Times New Roman" w:hAnsi="Times New Roman" w:cs="Times New Roman"/>
          <w:iCs/>
          <w:sz w:val="24"/>
          <w:szCs w:val="24"/>
        </w:rPr>
        <w:t xml:space="preserve"> </w:t>
      </w:r>
      <w:r w:rsidR="0097790B" w:rsidRPr="00D95B06">
        <w:rPr>
          <w:rFonts w:ascii="Times New Roman" w:hAnsi="Times New Roman" w:cs="Times New Roman"/>
          <w:iCs/>
          <w:sz w:val="24"/>
          <w:szCs w:val="24"/>
        </w:rPr>
        <w:t>Lietuva taip pat įsipareigoja toliau gerinti žmogaus teisių situaciją šalyje.</w:t>
      </w:r>
    </w:p>
    <w:p w14:paraId="5B1F2051" w14:textId="77777777" w:rsidR="0097790B" w:rsidRPr="00D95B06" w:rsidRDefault="0097790B" w:rsidP="00074696">
      <w:pPr>
        <w:pStyle w:val="Sraopastraipa"/>
        <w:spacing w:after="0" w:line="240" w:lineRule="auto"/>
        <w:ind w:left="0"/>
        <w:jc w:val="both"/>
        <w:rPr>
          <w:rFonts w:ascii="Times New Roman" w:hAnsi="Times New Roman" w:cs="Times New Roman"/>
          <w:sz w:val="24"/>
          <w:szCs w:val="24"/>
        </w:rPr>
      </w:pPr>
    </w:p>
    <w:p w14:paraId="76455B08" w14:textId="1DE962FF" w:rsidR="00432693" w:rsidRPr="00D95B06" w:rsidRDefault="00432693"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D.</w:t>
      </w:r>
      <w:r w:rsidR="00A574BD" w:rsidRPr="00D95B06">
        <w:rPr>
          <w:rFonts w:ascii="Times New Roman" w:hAnsi="Times New Roman" w:cs="Times New Roman"/>
          <w:b/>
          <w:bCs/>
          <w:sz w:val="24"/>
          <w:szCs w:val="24"/>
        </w:rPr>
        <w:t xml:space="preserve"> Naujausi iššūkiai ir pastangos juos įveikti</w:t>
      </w:r>
    </w:p>
    <w:p w14:paraId="62C1C2F8" w14:textId="570ED45C" w:rsidR="00FB728D" w:rsidRPr="00D95B06" w:rsidRDefault="00FB728D" w:rsidP="00074696">
      <w:pPr>
        <w:pStyle w:val="Sraopastraipa"/>
        <w:spacing w:after="0" w:line="240" w:lineRule="auto"/>
        <w:ind w:left="0"/>
        <w:jc w:val="both"/>
        <w:rPr>
          <w:rFonts w:ascii="Times New Roman" w:hAnsi="Times New Roman" w:cs="Times New Roman"/>
          <w:sz w:val="24"/>
          <w:szCs w:val="24"/>
        </w:rPr>
      </w:pPr>
    </w:p>
    <w:p w14:paraId="6EF5B68B" w14:textId="5E1A5AEF" w:rsidR="00323F78" w:rsidRPr="00D95B06" w:rsidRDefault="00323F78"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Pandemij</w:t>
      </w:r>
      <w:r w:rsidR="00101EEA" w:rsidRPr="00D95B06">
        <w:rPr>
          <w:rFonts w:ascii="Times New Roman" w:hAnsi="Times New Roman" w:cs="Times New Roman"/>
          <w:b/>
          <w:bCs/>
          <w:sz w:val="24"/>
          <w:szCs w:val="24"/>
        </w:rPr>
        <w:t>a</w:t>
      </w:r>
    </w:p>
    <w:p w14:paraId="4B4AB953" w14:textId="2870CF36" w:rsidR="00323F78" w:rsidRPr="00D95B06" w:rsidRDefault="00323F78" w:rsidP="00074696">
      <w:pPr>
        <w:pStyle w:val="Sraopastraipa"/>
        <w:spacing w:after="0" w:line="240" w:lineRule="auto"/>
        <w:ind w:left="0"/>
        <w:jc w:val="both"/>
        <w:rPr>
          <w:rFonts w:ascii="Times New Roman" w:hAnsi="Times New Roman" w:cs="Times New Roman"/>
          <w:sz w:val="24"/>
          <w:szCs w:val="24"/>
        </w:rPr>
      </w:pPr>
    </w:p>
    <w:p w14:paraId="06AF87BC" w14:textId="30843F71" w:rsidR="00F004BB" w:rsidRPr="00D95B06" w:rsidRDefault="00DC3F36" w:rsidP="00F004BB">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81. </w:t>
      </w:r>
      <w:r w:rsidR="00F004BB" w:rsidRPr="00D95B06">
        <w:rPr>
          <w:rFonts w:ascii="Times New Roman" w:hAnsi="Times New Roman" w:cs="Times New Roman"/>
          <w:i/>
          <w:iCs/>
          <w:sz w:val="24"/>
          <w:szCs w:val="24"/>
        </w:rPr>
        <w:t>Sveikatos priežiūros paslaugų prieinamumas</w:t>
      </w:r>
      <w:r w:rsidR="00F004BB" w:rsidRPr="00D95B06">
        <w:rPr>
          <w:rFonts w:ascii="Times New Roman" w:hAnsi="Times New Roman" w:cs="Times New Roman"/>
          <w:sz w:val="24"/>
          <w:szCs w:val="24"/>
        </w:rPr>
        <w:t xml:space="preserve">. Lietuvos Respublikos Vyriausybei 2020 m. kovo 14 d. nutarimu Nr. 207 ,,Dėl karantino Lietuvos Respublikos teritorijoje paskelbimo“ paskelbus pirmąjį COVID-19 karantiną Lietuvos Respublikos teritorijoje, stacionarinių ir ambulatorinių asmens sveikatos priežiūros paslaugų teikimo ypatumus reglamentavo </w:t>
      </w:r>
      <w:r w:rsidR="00FB0DEF" w:rsidRPr="00D95B06">
        <w:rPr>
          <w:rFonts w:ascii="Times New Roman" w:hAnsi="Times New Roman" w:cs="Times New Roman"/>
          <w:sz w:val="24"/>
          <w:szCs w:val="24"/>
        </w:rPr>
        <w:t>šis n</w:t>
      </w:r>
      <w:r w:rsidR="00F004BB" w:rsidRPr="00D95B06">
        <w:rPr>
          <w:rFonts w:ascii="Times New Roman" w:hAnsi="Times New Roman" w:cs="Times New Roman"/>
          <w:sz w:val="24"/>
          <w:szCs w:val="24"/>
        </w:rPr>
        <w:t>utarimas ir Lietuvos Respublikos sveikatos apsaugos ministro–valstybės lygio ekstremaliosios situacijos valstybės operacijų vadovo 2020 m. kovo 16 d. sprendimas Nr. V-387 “Dėl sveikatos priežiūros įstaigų darbo organizavimo paskelbus karantino Lietuvos Respublikos teritorijoje”. Karantino metu planinės operacijos ir planinės hospitalizacijos buvo atidedamos, o neatidėliotinos paslaugos stacionare buvo teikiamos. Teikiant ambulatorines asmens sveikatos priežiūros</w:t>
      </w:r>
      <w:r w:rsidR="005D107B" w:rsidRPr="00D95B06">
        <w:rPr>
          <w:rFonts w:ascii="Times New Roman" w:hAnsi="Times New Roman" w:cs="Times New Roman"/>
          <w:sz w:val="24"/>
          <w:szCs w:val="24"/>
        </w:rPr>
        <w:t xml:space="preserve"> (AASP)</w:t>
      </w:r>
      <w:r w:rsidR="00F004BB" w:rsidRPr="00D95B06">
        <w:rPr>
          <w:rFonts w:ascii="Times New Roman" w:hAnsi="Times New Roman" w:cs="Times New Roman"/>
          <w:sz w:val="24"/>
          <w:szCs w:val="24"/>
        </w:rPr>
        <w:t xml:space="preserve"> paslaugas, prioritetas buvo skiriamas paslaugų (vaistinių preparatų ir medicinos pagalbos priemonių išrašymas, konsultacijos, elektroninių nedarbingumo pažymėjimų išdavimas ir tęsimas, gydytojų tarpusavio konsultacijos, būtinųjų tyrimų paskyrimas, slaugytojo konsultacijos ir pan.) teikimui nuotoliniu būdu. Kontaktinės diagnostinės paslaugos ir procedūros buvo teikiamos tik tais atvejais, kai jų nesuteikimas pacientui turėtų tiesioginės įtakos pacientų sveikatos pablogėjimui ar kiltų būtinosios medicinos pagalbos poreikis. Keičiantis epidemiologinei situacijai šalyje, buvo švelninami sveikatos priežiūros paslaugų teikimo reikalavimai. </w:t>
      </w:r>
    </w:p>
    <w:p w14:paraId="16F6E6CE" w14:textId="77777777" w:rsidR="00F004BB" w:rsidRPr="00D95B06" w:rsidRDefault="00F004BB" w:rsidP="00F004BB">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82. Nuo 2020 m. birželio 18 d. iki šiol stacionarinių ir AASP paslaugų teikimą reglamentuoja Lietuvos Respublikos sveikatos apsaugos ministro 2020 m. birželio 17 d. įsakymas Nr. 1504  „Dėl asmens sveikatos priežiūros paslaugų teikimo esant Lietuvos Respublikos teritorijoje paskelbtai valstybės lygio ekstremaliajai situacijai organizavimo tvarkos aprašo patvirtinimo“. Lietuvos Respublikos Vyriausybei 2020 m. lapkričio 4 d. nutarimu Nr. 1226 ,,Dėl karantino Lietuvos Respublikos teritorijoje paskelbimo“ paskelbus antrąjį karantiną, planinių ambulatorinių ir stacionarinių asmens sveikatos priežiūros paslaugų teikimas nebuvo sustabdytas.</w:t>
      </w:r>
    </w:p>
    <w:p w14:paraId="78ABDE73" w14:textId="5C82A84B" w:rsidR="00A85DC6" w:rsidRPr="00D95B06" w:rsidRDefault="00F004BB" w:rsidP="00F004BB">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83. </w:t>
      </w:r>
      <w:r w:rsidRPr="00D95B06">
        <w:rPr>
          <w:rFonts w:ascii="Times New Roman" w:hAnsi="Times New Roman" w:cs="Times New Roman"/>
          <w:i/>
          <w:iCs/>
          <w:sz w:val="24"/>
          <w:szCs w:val="24"/>
        </w:rPr>
        <w:t>Skiepijimas nuo COVID-1</w:t>
      </w:r>
      <w:r w:rsidRPr="00D95B06">
        <w:rPr>
          <w:rFonts w:ascii="Times New Roman" w:hAnsi="Times New Roman" w:cs="Times New Roman"/>
          <w:sz w:val="24"/>
          <w:szCs w:val="24"/>
        </w:rPr>
        <w:t xml:space="preserve">9. Gyventojų skiepijimo valstybės biudžeto lėšomis įsigyta COVID-19 ligos (koronaviruso infekcijos) vakcina organizavimo tvarkos aprašas, patvirtintas Lietuvos Respublikos sveikatos apsaugos ministro </w:t>
      </w:r>
      <w:r w:rsidRPr="00D95B06">
        <w:rPr>
          <w:rFonts w:ascii="Times New Roman" w:hAnsi="Times New Roman" w:cs="Times New Roman"/>
          <w:color w:val="000000"/>
          <w:sz w:val="24"/>
          <w:szCs w:val="24"/>
        </w:rPr>
        <w:t>2020 m. gruodžio 23 d. įsakymu Nr. V-2997</w:t>
      </w:r>
      <w:r w:rsidRPr="00D95B06">
        <w:rPr>
          <w:rFonts w:ascii="Times New Roman" w:hAnsi="Times New Roman" w:cs="Times New Roman"/>
          <w:sz w:val="24"/>
          <w:szCs w:val="24"/>
        </w:rPr>
        <w:t xml:space="preserve"> „Dėl gyventojų skiepijimo </w:t>
      </w:r>
      <w:r w:rsidRPr="00D95B06">
        <w:rPr>
          <w:rFonts w:ascii="Times New Roman" w:hAnsi="Times New Roman" w:cs="Times New Roman"/>
          <w:color w:val="000000"/>
          <w:sz w:val="24"/>
          <w:szCs w:val="24"/>
          <w:shd w:val="clear" w:color="auto" w:fill="FFFFFF"/>
        </w:rPr>
        <w:t xml:space="preserve">valstybės biudžeto lėšomis įsigyjama COVID-19 ligos (koronaviruso infekcijos) vakcina organizavimo tvarkos aprašo patvirtinimo“, </w:t>
      </w:r>
      <w:r w:rsidRPr="00D95B06">
        <w:rPr>
          <w:rFonts w:ascii="Times New Roman" w:hAnsi="Times New Roman" w:cs="Times New Roman"/>
          <w:sz w:val="24"/>
          <w:szCs w:val="24"/>
        </w:rPr>
        <w:t xml:space="preserve">nustato skiepijimo COVID-19 ligos (koronaviruso infekcijos) vakcina (toliau – COVID-19 vakcina) paslaugų organizavimo ir teikimo tvarką, COVID-19 vakcinų laikymo ir transportavimo sąlygas, informacijos apie COVID-19 vakcinas pateikimo reikalavimus, skiepijimo paslaugos apmokėjimo tvarką. Skiepijimas COVID-19 vakcina vykdomas vadovaujantis šiais principais: savanoriškumo (skiepijami tik rašytinį sutikimą davę asmenys ar asmenys, dėl kurių rašytinį sutikimą davė jų atstovai); teisėtumo (skiepijimas planuojamas </w:t>
      </w:r>
      <w:r w:rsidRPr="00D95B06">
        <w:rPr>
          <w:rFonts w:ascii="Times New Roman" w:hAnsi="Times New Roman" w:cs="Times New Roman"/>
          <w:sz w:val="24"/>
          <w:szCs w:val="24"/>
        </w:rPr>
        <w:lastRenderedPageBreak/>
        <w:t xml:space="preserve">ir atliekamas, vadovaujantis teisės aktų reikalavimais); ekonomiškumo (paslaugas organizuojanti </w:t>
      </w:r>
      <w:r w:rsidR="005D107B" w:rsidRPr="00D95B06">
        <w:rPr>
          <w:rFonts w:ascii="Times New Roman" w:hAnsi="Times New Roman" w:cs="Times New Roman"/>
          <w:sz w:val="24"/>
          <w:szCs w:val="24"/>
        </w:rPr>
        <w:t>asmens sveikatos priežiūros įstaiga (</w:t>
      </w:r>
      <w:r w:rsidRPr="00D95B06">
        <w:rPr>
          <w:rFonts w:ascii="Times New Roman" w:hAnsi="Times New Roman" w:cs="Times New Roman"/>
          <w:sz w:val="24"/>
          <w:szCs w:val="24"/>
        </w:rPr>
        <w:t>ASPĮ</w:t>
      </w:r>
      <w:r w:rsidR="005D107B" w:rsidRPr="00D95B06">
        <w:rPr>
          <w:rFonts w:ascii="Times New Roman" w:hAnsi="Times New Roman" w:cs="Times New Roman"/>
          <w:sz w:val="24"/>
          <w:szCs w:val="24"/>
        </w:rPr>
        <w:t>)</w:t>
      </w:r>
      <w:r w:rsidRPr="00D95B06">
        <w:rPr>
          <w:rFonts w:ascii="Times New Roman" w:hAnsi="Times New Roman" w:cs="Times New Roman"/>
          <w:sz w:val="24"/>
          <w:szCs w:val="24"/>
        </w:rPr>
        <w:t>, vakcinacijos centras ir skiepijanti ASPĮ turi planuoti skiepijamų asmenų srautus ir dėti maksimalias pastangas, kad būtų panaudotos visos užsakytos COVID-19 vakcinos dozės, pagal poreikį pakviečiant skiepytis toliau esančios prioritetinės grupės asmenis); racionalumo (siekiama vienu metu paskiepyti didžiausią įmanomą viename kolektyve dirbančių darbuotojų, gyvenančių asmenų ar gydomų pacientų skaičių); atsakomybės (asmens sveikatos priežiūros specialistas, skirdamas COVID-19 vakciną ir atlikdamas vakcinavimą atsižvelgia į COVID-19 vakcinos indikacijas, kontraindikacijas, įspėjimus ir pan., aprašo nustatyta tvarka skiepijamam asmeniui suteikia visą reikalingą informaciją apie COVID-19 vakciną, įteikia pakuotės lapelį); atskaitomybės (skiepijanti ASPĮ atsiskaito už valstybės lėšomis įsigytų COVID-19 vakcinų, skiepijimui reikalingų medicinos pagalbos priemonių (prietaisų) bei asmens apsaugos priemonių panaudojimą).</w:t>
      </w:r>
    </w:p>
    <w:p w14:paraId="66B418D3" w14:textId="581F14E0" w:rsidR="008E04E0" w:rsidRPr="00D95B06" w:rsidRDefault="00DC3F36" w:rsidP="00074696">
      <w:pPr>
        <w:spacing w:after="0" w:line="240" w:lineRule="auto"/>
        <w:ind w:firstLine="720"/>
        <w:jc w:val="both"/>
        <w:rPr>
          <w:rFonts w:ascii="Times New Roman" w:hAnsi="Times New Roman" w:cs="Times New Roman"/>
          <w:sz w:val="24"/>
          <w:szCs w:val="24"/>
        </w:rPr>
      </w:pPr>
      <w:r w:rsidRPr="00D95B06">
        <w:rPr>
          <w:rFonts w:ascii="Times New Roman" w:hAnsi="Times New Roman" w:cs="Times New Roman"/>
          <w:sz w:val="24"/>
          <w:szCs w:val="24"/>
        </w:rPr>
        <w:t xml:space="preserve">84. </w:t>
      </w:r>
      <w:r w:rsidR="00820CAA" w:rsidRPr="00D95B06">
        <w:rPr>
          <w:rFonts w:ascii="Times New Roman" w:hAnsi="Times New Roman" w:cs="Times New Roman"/>
          <w:i/>
          <w:iCs/>
          <w:sz w:val="24"/>
          <w:szCs w:val="24"/>
        </w:rPr>
        <w:t>Krizės valdymo veiksmų teisėtumo peržiūra</w:t>
      </w:r>
      <w:r w:rsidR="00820CAA" w:rsidRPr="00D95B06">
        <w:rPr>
          <w:rFonts w:ascii="Times New Roman" w:hAnsi="Times New Roman" w:cs="Times New Roman"/>
          <w:sz w:val="24"/>
          <w:szCs w:val="24"/>
        </w:rPr>
        <w:t xml:space="preserve">. </w:t>
      </w:r>
      <w:r w:rsidR="008E04E0" w:rsidRPr="00D95B06">
        <w:rPr>
          <w:rFonts w:ascii="Times New Roman" w:hAnsi="Times New Roman" w:cs="Times New Roman"/>
          <w:sz w:val="24"/>
          <w:szCs w:val="24"/>
        </w:rPr>
        <w:t>Vilniaus apygardos administracinis teismas atmetė privačios sveikatos priežiūros įstaigos ieškinį dėl žalos dėl karantino metu taikytų suvaržymų (tarp kurių asmenų judėjimo ribojimai, ūkinės veiklos ir darbo organizavimo ribojimai) atlyginimo. Teismas konstatavo, kad Vyriausybė, 2020 m. vasarį ir kovą šalyje paskelbdama ekstremalią situaciją bei karantiną, savo įgaliojimų neviršijo ir toks sprendimas neprieštaravo Konstitucijai. Šis sprendimas šiuo metu apskųstas aukštesnės instancijos teismui.</w:t>
      </w:r>
    </w:p>
    <w:p w14:paraId="621C9424" w14:textId="482D163C" w:rsidR="00323F78" w:rsidRPr="00D95B06" w:rsidRDefault="00DC3F36" w:rsidP="00074696">
      <w:pPr>
        <w:pStyle w:val="Sraopastraipa"/>
        <w:spacing w:after="0" w:line="240" w:lineRule="auto"/>
        <w:ind w:left="0" w:firstLine="709"/>
        <w:jc w:val="both"/>
        <w:rPr>
          <w:rFonts w:ascii="Times New Roman" w:hAnsi="Times New Roman" w:cs="Times New Roman"/>
          <w:color w:val="000000"/>
          <w:sz w:val="24"/>
          <w:szCs w:val="24"/>
          <w:lang w:eastAsia="en-GB"/>
        </w:rPr>
      </w:pPr>
      <w:r w:rsidRPr="00D95B06">
        <w:rPr>
          <w:rFonts w:ascii="Times New Roman" w:hAnsi="Times New Roman" w:cs="Times New Roman"/>
          <w:sz w:val="24"/>
          <w:szCs w:val="24"/>
        </w:rPr>
        <w:t xml:space="preserve">85. </w:t>
      </w:r>
      <w:r w:rsidR="00820CAA" w:rsidRPr="00D95B06">
        <w:rPr>
          <w:rFonts w:ascii="Times New Roman" w:hAnsi="Times New Roman" w:cs="Times New Roman"/>
          <w:i/>
          <w:iCs/>
          <w:sz w:val="24"/>
          <w:szCs w:val="24"/>
        </w:rPr>
        <w:t>Padidėjusios smurto artimoje aplinkoje grėsmės valdymas</w:t>
      </w:r>
      <w:r w:rsidR="00513838" w:rsidRPr="00D95B06">
        <w:rPr>
          <w:rFonts w:ascii="Times New Roman" w:hAnsi="Times New Roman" w:cs="Times New Roman"/>
          <w:i/>
          <w:iCs/>
          <w:sz w:val="24"/>
          <w:szCs w:val="24"/>
        </w:rPr>
        <w:t xml:space="preserve"> </w:t>
      </w:r>
      <w:r w:rsidR="00513838" w:rsidRPr="00D95B06">
        <w:rPr>
          <w:rFonts w:ascii="Times New Roman" w:hAnsi="Times New Roman" w:cs="Times New Roman"/>
          <w:sz w:val="24"/>
          <w:szCs w:val="24"/>
        </w:rPr>
        <w:t>(</w:t>
      </w:r>
      <w:r w:rsidR="00513838" w:rsidRPr="00D95B06">
        <w:rPr>
          <w:rFonts w:ascii="Times New Roman" w:hAnsi="Times New Roman" w:cs="Times New Roman"/>
          <w:b/>
          <w:bCs/>
          <w:sz w:val="24"/>
          <w:szCs w:val="24"/>
        </w:rPr>
        <w:t>100.97-101</w:t>
      </w:r>
      <w:r w:rsidR="00513838" w:rsidRPr="00D95B06">
        <w:rPr>
          <w:rFonts w:ascii="Times New Roman" w:hAnsi="Times New Roman" w:cs="Times New Roman"/>
          <w:sz w:val="24"/>
          <w:szCs w:val="24"/>
        </w:rPr>
        <w:t>)</w:t>
      </w:r>
      <w:r w:rsidR="00820CAA" w:rsidRPr="00D95B06">
        <w:rPr>
          <w:rFonts w:ascii="Times New Roman" w:hAnsi="Times New Roman" w:cs="Times New Roman"/>
          <w:i/>
          <w:iCs/>
          <w:sz w:val="24"/>
          <w:szCs w:val="24"/>
        </w:rPr>
        <w:t xml:space="preserve">. </w:t>
      </w:r>
      <w:r w:rsidR="00820CAA" w:rsidRPr="00D95B06">
        <w:rPr>
          <w:rFonts w:ascii="Times New Roman" w:hAnsi="Times New Roman" w:cs="Times New Roman"/>
          <w:sz w:val="24"/>
          <w:szCs w:val="24"/>
        </w:rPr>
        <w:t>V</w:t>
      </w:r>
      <w:r w:rsidR="00323F78" w:rsidRPr="00D95B06">
        <w:rPr>
          <w:rFonts w:ascii="Times New Roman" w:hAnsi="Times New Roman" w:cs="Times New Roman"/>
          <w:sz w:val="24"/>
          <w:szCs w:val="24"/>
        </w:rPr>
        <w:t xml:space="preserve">idaus reikalų ministro 2020 m. balandžio 10 d. įsakymu buvo patvirtintas </w:t>
      </w:r>
      <w:r w:rsidR="00323F78" w:rsidRPr="00D95B06">
        <w:rPr>
          <w:rFonts w:ascii="Times New Roman" w:hAnsi="Times New Roman" w:cs="Times New Roman"/>
          <w:bCs/>
          <w:color w:val="000000"/>
          <w:sz w:val="24"/>
          <w:szCs w:val="24"/>
        </w:rPr>
        <w:t>Smurto artimoje aplinkoje prevencijos karantino dėl COVID-19 laikotarpiu</w:t>
      </w:r>
      <w:r w:rsidR="00323F78" w:rsidRPr="00D95B06">
        <w:rPr>
          <w:rFonts w:ascii="Times New Roman" w:hAnsi="Times New Roman" w:cs="Times New Roman"/>
          <w:sz w:val="24"/>
          <w:szCs w:val="24"/>
          <w:lang w:eastAsia="lt-LT"/>
        </w:rPr>
        <w:t xml:space="preserve"> priemonių plana</w:t>
      </w:r>
      <w:r w:rsidR="00323F78" w:rsidRPr="00D95B06">
        <w:rPr>
          <w:rFonts w:ascii="Times New Roman" w:hAnsi="Times New Roman" w:cs="Times New Roman"/>
          <w:sz w:val="24"/>
          <w:szCs w:val="24"/>
        </w:rPr>
        <w:t>s. Šiame plane numatytos papildomos priemonės, kad karantino laikotarpiu būtų užtikrinta pagalba nuo smurto artimoje aplinkoje nukentėjusiems asmenims, geriau reaguojama į smurto artimoje aplinkoje atvejus</w:t>
      </w:r>
      <w:r w:rsidR="005452E8" w:rsidRPr="00D95B06">
        <w:rPr>
          <w:rFonts w:ascii="Times New Roman" w:hAnsi="Times New Roman" w:cs="Times New Roman"/>
          <w:sz w:val="24"/>
          <w:szCs w:val="24"/>
        </w:rPr>
        <w:t xml:space="preserve"> </w:t>
      </w:r>
      <w:r w:rsidR="00323F78" w:rsidRPr="00D95B06">
        <w:rPr>
          <w:rFonts w:ascii="Times New Roman" w:hAnsi="Times New Roman" w:cs="Times New Roman"/>
          <w:sz w:val="24"/>
          <w:szCs w:val="24"/>
        </w:rPr>
        <w:t xml:space="preserve">– numatyta galimybė išsikviesti pagalbą SMS žinute skubiosios pagalbos tarnybų telefono numeriu 112, numatytos papildomos informacijos apie pagalbos gavimo būdus viešinimo priemonės, prisidedant prie smurto artimoje aplinkoje prevencijos vykdomos </w:t>
      </w:r>
      <w:r w:rsidR="00323F78" w:rsidRPr="00D95B06">
        <w:rPr>
          <w:rFonts w:ascii="Times New Roman" w:hAnsi="Times New Roman" w:cs="Times New Roman"/>
          <w:kern w:val="2"/>
          <w:sz w:val="24"/>
          <w:szCs w:val="24"/>
          <w:lang w:eastAsia="ar-SA"/>
        </w:rPr>
        <w:t xml:space="preserve">Lietuvos policijos generalinio komisaro 2020 m. </w:t>
      </w:r>
      <w:r w:rsidR="00323F78" w:rsidRPr="00D95B06">
        <w:rPr>
          <w:rFonts w:ascii="Times New Roman" w:hAnsi="Times New Roman" w:cs="Times New Roman"/>
          <w:sz w:val="24"/>
          <w:szCs w:val="24"/>
        </w:rPr>
        <w:t xml:space="preserve">rugpjūčio 25 d. įsakymu </w:t>
      </w:r>
      <w:r w:rsidR="00323F78" w:rsidRPr="00D95B06">
        <w:rPr>
          <w:rFonts w:ascii="Times New Roman" w:hAnsi="Times New Roman" w:cs="Times New Roman"/>
          <w:kern w:val="2"/>
          <w:sz w:val="24"/>
          <w:szCs w:val="24"/>
          <w:lang w:eastAsia="ar-SA"/>
        </w:rPr>
        <w:t>patvirtinto Policijos į</w:t>
      </w:r>
      <w:r w:rsidR="00D34E79" w:rsidRPr="00D95B06">
        <w:rPr>
          <w:rFonts w:ascii="Times New Roman" w:hAnsi="Times New Roman" w:cs="Times New Roman"/>
          <w:kern w:val="2"/>
          <w:sz w:val="24"/>
          <w:szCs w:val="24"/>
          <w:lang w:eastAsia="ar-SA"/>
        </w:rPr>
        <w:t>s</w:t>
      </w:r>
      <w:r w:rsidR="00323F78" w:rsidRPr="00D95B06">
        <w:rPr>
          <w:rFonts w:ascii="Times New Roman" w:hAnsi="Times New Roman" w:cs="Times New Roman"/>
          <w:kern w:val="2"/>
          <w:sz w:val="24"/>
          <w:szCs w:val="24"/>
          <w:lang w:eastAsia="ar-SA"/>
        </w:rPr>
        <w:t xml:space="preserve">taigų veiksmų, </w:t>
      </w:r>
      <w:r w:rsidR="00323F78" w:rsidRPr="00D95B06">
        <w:rPr>
          <w:rFonts w:ascii="Times New Roman" w:hAnsi="Times New Roman" w:cs="Times New Roman"/>
          <w:sz w:val="24"/>
          <w:szCs w:val="24"/>
        </w:rPr>
        <w:t>stiprinant kaimiškųjų vietovių gyventojų saugumą</w:t>
      </w:r>
      <w:r w:rsidR="00323F78" w:rsidRPr="00D95B06">
        <w:rPr>
          <w:rFonts w:ascii="Times New Roman" w:hAnsi="Times New Roman" w:cs="Times New Roman"/>
          <w:kern w:val="2"/>
          <w:sz w:val="24"/>
          <w:szCs w:val="24"/>
          <w:lang w:eastAsia="ar-SA"/>
        </w:rPr>
        <w:t>, plano priemonės, savivaldybėms rekomenduota b</w:t>
      </w:r>
      <w:r w:rsidR="00323F78" w:rsidRPr="00D95B06">
        <w:rPr>
          <w:rFonts w:ascii="Times New Roman" w:hAnsi="Times New Roman" w:cs="Times New Roman"/>
          <w:color w:val="000000"/>
          <w:sz w:val="24"/>
          <w:szCs w:val="24"/>
          <w:lang w:eastAsia="en-GB"/>
        </w:rPr>
        <w:t xml:space="preserve">endradarbiauti su </w:t>
      </w:r>
      <w:r w:rsidR="0052223E" w:rsidRPr="00D95B06">
        <w:rPr>
          <w:rFonts w:ascii="Times New Roman" w:hAnsi="Times New Roman" w:cs="Times New Roman"/>
          <w:color w:val="000000"/>
          <w:sz w:val="24"/>
          <w:szCs w:val="24"/>
          <w:lang w:eastAsia="en-GB"/>
        </w:rPr>
        <w:t>specializuotos kompleksinės pagalbos centrais</w:t>
      </w:r>
      <w:r w:rsidR="00323F78" w:rsidRPr="00D95B06">
        <w:rPr>
          <w:rFonts w:ascii="Times New Roman" w:hAnsi="Times New Roman" w:cs="Times New Roman"/>
          <w:color w:val="000000"/>
          <w:sz w:val="24"/>
          <w:szCs w:val="24"/>
          <w:lang w:eastAsia="en-GB"/>
        </w:rPr>
        <w:t xml:space="preserve"> ir, esant galimybei, dalį savivaldybių numatytų izoliavimosi vietų skirti smurto artimoje aplinkoje aukoms.</w:t>
      </w:r>
    </w:p>
    <w:p w14:paraId="568EFAAC" w14:textId="0C3CD237" w:rsidR="00323F78" w:rsidRPr="00D95B06" w:rsidRDefault="00DC3F36" w:rsidP="00074696">
      <w:pPr>
        <w:pStyle w:val="Sraopastraipa"/>
        <w:spacing w:after="0" w:line="240" w:lineRule="auto"/>
        <w:ind w:left="0" w:firstLine="709"/>
        <w:jc w:val="both"/>
        <w:rPr>
          <w:rFonts w:ascii="Times New Roman" w:hAnsi="Times New Roman" w:cs="Times New Roman"/>
          <w:sz w:val="24"/>
          <w:szCs w:val="24"/>
        </w:rPr>
      </w:pPr>
      <w:r w:rsidRPr="00D95B06">
        <w:rPr>
          <w:rFonts w:ascii="Times New Roman" w:eastAsia="MyriadPro-Regular" w:hAnsi="Times New Roman" w:cs="Times New Roman"/>
          <w:sz w:val="24"/>
          <w:szCs w:val="24"/>
        </w:rPr>
        <w:t xml:space="preserve">86. </w:t>
      </w:r>
      <w:r w:rsidR="00820CAA" w:rsidRPr="00D95B06">
        <w:rPr>
          <w:rFonts w:ascii="Times New Roman" w:eastAsia="MyriadPro-Regular" w:hAnsi="Times New Roman" w:cs="Times New Roman"/>
          <w:sz w:val="24"/>
          <w:szCs w:val="24"/>
        </w:rPr>
        <w:t>Vidaus reikalų ministerija</w:t>
      </w:r>
      <w:r w:rsidR="00323F78" w:rsidRPr="00D95B06">
        <w:rPr>
          <w:rFonts w:ascii="Times New Roman" w:eastAsia="MyriadPro-Regular" w:hAnsi="Times New Roman" w:cs="Times New Roman"/>
          <w:sz w:val="24"/>
          <w:szCs w:val="24"/>
        </w:rPr>
        <w:t xml:space="preserve"> 2021 m. sausio 12 d. organizavo </w:t>
      </w:r>
      <w:r w:rsidR="00323F78" w:rsidRPr="00D95B06">
        <w:rPr>
          <w:rFonts w:ascii="Times New Roman" w:hAnsi="Times New Roman" w:cs="Times New Roman"/>
          <w:sz w:val="24"/>
          <w:szCs w:val="24"/>
          <w:lang w:eastAsia="ar-SA"/>
        </w:rPr>
        <w:t xml:space="preserve">tarpinstitucinį pasitarimą dėl smurto artimoje aplinkoje prevencijos, atsižvelgdama į karantino dėl COVID-19 </w:t>
      </w:r>
      <w:r w:rsidR="00323F78" w:rsidRPr="00D95B06">
        <w:rPr>
          <w:rFonts w:ascii="Times New Roman" w:hAnsi="Times New Roman" w:cs="Times New Roman"/>
          <w:sz w:val="24"/>
          <w:szCs w:val="24"/>
          <w:shd w:val="clear" w:color="auto" w:fill="FFFFFF"/>
        </w:rPr>
        <w:t>ligos įtaką. Šiame pasitarime</w:t>
      </w:r>
      <w:r w:rsidR="00323F78" w:rsidRPr="00D95B06">
        <w:rPr>
          <w:rFonts w:ascii="Times New Roman" w:hAnsi="Times New Roman" w:cs="Times New Roman"/>
          <w:sz w:val="24"/>
          <w:szCs w:val="24"/>
          <w:lang w:eastAsia="ar-SA"/>
        </w:rPr>
        <w:t xml:space="preserve"> dalyvavo institucijų ir nevyriausybinių organizacijų, dirbančių smurto artimoje aplinkoje srityje, atstovai, o periodiškai (kartą per dvi savaites) vyksta darbiniai nuotoliniai pasitarimai su </w:t>
      </w:r>
      <w:r w:rsidR="00820CAA" w:rsidRPr="00D95B06">
        <w:rPr>
          <w:rFonts w:ascii="Times New Roman" w:hAnsi="Times New Roman" w:cs="Times New Roman"/>
          <w:sz w:val="24"/>
          <w:szCs w:val="24"/>
          <w:lang w:eastAsia="ar-SA"/>
        </w:rPr>
        <w:t>S</w:t>
      </w:r>
      <w:r w:rsidR="00323F78" w:rsidRPr="00D95B06">
        <w:rPr>
          <w:rFonts w:ascii="Times New Roman" w:hAnsi="Times New Roman" w:cs="Times New Roman"/>
          <w:sz w:val="24"/>
          <w:szCs w:val="24"/>
          <w:lang w:eastAsia="ar-SA"/>
        </w:rPr>
        <w:t>ocialinės apsaugos ir darbo ministerijos atstovais.</w:t>
      </w:r>
    </w:p>
    <w:p w14:paraId="36BE0041" w14:textId="77777777" w:rsidR="00323F78" w:rsidRPr="00D95B06" w:rsidRDefault="00323F78" w:rsidP="00074696">
      <w:pPr>
        <w:pStyle w:val="Sraopastraipa"/>
        <w:spacing w:after="0" w:line="240" w:lineRule="auto"/>
        <w:ind w:left="0"/>
        <w:jc w:val="both"/>
        <w:rPr>
          <w:rFonts w:ascii="Times New Roman" w:hAnsi="Times New Roman" w:cs="Times New Roman"/>
          <w:sz w:val="24"/>
          <w:szCs w:val="24"/>
        </w:rPr>
      </w:pPr>
    </w:p>
    <w:p w14:paraId="422EA807" w14:textId="1F198131" w:rsidR="00742BFE" w:rsidRPr="00D95B06" w:rsidRDefault="000C4F5F" w:rsidP="00074696">
      <w:pPr>
        <w:pStyle w:val="Sraopastraipa"/>
        <w:spacing w:after="0" w:line="240" w:lineRule="auto"/>
        <w:ind w:left="0" w:firstLine="709"/>
        <w:jc w:val="both"/>
        <w:rPr>
          <w:rFonts w:ascii="Times New Roman" w:hAnsi="Times New Roman" w:cs="Times New Roman"/>
          <w:b/>
          <w:bCs/>
          <w:sz w:val="24"/>
          <w:szCs w:val="24"/>
        </w:rPr>
      </w:pPr>
      <w:r w:rsidRPr="00D95B06">
        <w:rPr>
          <w:rFonts w:ascii="Times New Roman" w:hAnsi="Times New Roman" w:cs="Times New Roman"/>
          <w:b/>
          <w:bCs/>
          <w:sz w:val="24"/>
          <w:szCs w:val="24"/>
        </w:rPr>
        <w:t>Ekstremali situacija/krizė dėl nelegaliai Baltarusijos sieną kertančių migrantų</w:t>
      </w:r>
    </w:p>
    <w:p w14:paraId="7EB2C56B" w14:textId="71891988" w:rsidR="00633201" w:rsidRPr="00D95B06" w:rsidRDefault="00633201" w:rsidP="00074696">
      <w:pPr>
        <w:pStyle w:val="Sraopastraipa"/>
        <w:spacing w:after="0" w:line="240" w:lineRule="auto"/>
        <w:ind w:left="0"/>
        <w:jc w:val="both"/>
        <w:rPr>
          <w:rFonts w:ascii="Times New Roman" w:hAnsi="Times New Roman" w:cs="Times New Roman"/>
          <w:sz w:val="24"/>
          <w:szCs w:val="24"/>
        </w:rPr>
      </w:pPr>
    </w:p>
    <w:p w14:paraId="1C3AF7DC" w14:textId="7B0BA25C" w:rsidR="00F629F2" w:rsidRPr="00D95B06" w:rsidRDefault="00DC3F36" w:rsidP="0095521F">
      <w:pPr>
        <w:pStyle w:val="Sraopastraipa"/>
        <w:spacing w:after="0" w:line="240" w:lineRule="auto"/>
        <w:ind w:left="0" w:firstLine="709"/>
        <w:jc w:val="both"/>
        <w:rPr>
          <w:rFonts w:ascii="Times New Roman" w:hAnsi="Times New Roman" w:cs="Times New Roman"/>
          <w:sz w:val="24"/>
          <w:szCs w:val="24"/>
        </w:rPr>
      </w:pPr>
      <w:r w:rsidRPr="00D95B06">
        <w:rPr>
          <w:rFonts w:ascii="Times New Roman" w:hAnsi="Times New Roman" w:cs="Times New Roman"/>
          <w:sz w:val="24"/>
          <w:szCs w:val="24"/>
        </w:rPr>
        <w:t xml:space="preserve">87. </w:t>
      </w:r>
      <w:r w:rsidR="00820CAA" w:rsidRPr="00D95B06">
        <w:rPr>
          <w:rFonts w:ascii="Times New Roman" w:hAnsi="Times New Roman" w:cs="Times New Roman"/>
          <w:sz w:val="24"/>
          <w:szCs w:val="24"/>
        </w:rPr>
        <w:t xml:space="preserve">Pastarojo meto iššūkis – </w:t>
      </w:r>
      <w:r w:rsidR="00050843" w:rsidRPr="00D95B06">
        <w:rPr>
          <w:rFonts w:ascii="Times New Roman" w:hAnsi="Times New Roman" w:cs="Times New Roman"/>
          <w:sz w:val="24"/>
          <w:szCs w:val="24"/>
        </w:rPr>
        <w:t xml:space="preserve">2021 m. </w:t>
      </w:r>
      <w:r w:rsidR="00022C64" w:rsidRPr="00BA2A60">
        <w:rPr>
          <w:rFonts w:ascii="Times New Roman" w:hAnsi="Times New Roman" w:cs="Times New Roman"/>
          <w:sz w:val="24"/>
          <w:szCs w:val="24"/>
        </w:rPr>
        <w:t>daugiau nei dešimt kartų</w:t>
      </w:r>
      <w:r w:rsidR="00820CAA" w:rsidRPr="00D95B06">
        <w:rPr>
          <w:rFonts w:ascii="Times New Roman" w:hAnsi="Times New Roman" w:cs="Times New Roman"/>
          <w:sz w:val="24"/>
          <w:szCs w:val="24"/>
        </w:rPr>
        <w:t xml:space="preserve"> padidėjęs prieglobsčio prašytojų, atvykstančių </w:t>
      </w:r>
      <w:r w:rsidR="003519CC" w:rsidRPr="00D95B06">
        <w:rPr>
          <w:rFonts w:ascii="Times New Roman" w:hAnsi="Times New Roman" w:cs="Times New Roman"/>
          <w:sz w:val="24"/>
          <w:szCs w:val="24"/>
        </w:rPr>
        <w:t>iš Baltarusijos, srautas. Didžioji jų dalis yra ne Baltarusijos piliečiai, galimai tapę nelegalaus asmenų gabenimo į Vakarų Europą aukomis.</w:t>
      </w:r>
      <w:r w:rsidR="00936F08" w:rsidRPr="00D95B06">
        <w:rPr>
          <w:rFonts w:ascii="Times New Roman" w:hAnsi="Times New Roman" w:cs="Times New Roman"/>
          <w:sz w:val="24"/>
          <w:szCs w:val="24"/>
        </w:rPr>
        <w:t xml:space="preserve"> Lietuvos Respublikos institucijos reaguoja į susidariusią padėtį, skiria papildomų lėšų prieglobsčio prašytojų teisių apsaugai, derina veiksmus su Europos Sąjungos partneriais ir siekia šio klausimo sprendimo tarptautiniu lygmeniu.</w:t>
      </w:r>
      <w:r w:rsidR="000C6E9E" w:rsidRPr="00D95B06">
        <w:rPr>
          <w:rFonts w:ascii="Times New Roman" w:hAnsi="Times New Roman" w:cs="Times New Roman"/>
          <w:sz w:val="24"/>
          <w:szCs w:val="24"/>
        </w:rPr>
        <w:t xml:space="preserve"> Migrantams suteikiamos galimybės savanoriškai grįžti atgal į savo šalį, už tai siūloma ir finansinė parama. Ypatingas dėmesys skiriamas pažeidžiamiesiems migrantams.</w:t>
      </w:r>
    </w:p>
    <w:p w14:paraId="577A0477" w14:textId="7F0A3533" w:rsidR="000C6E9E" w:rsidRPr="00D95B06" w:rsidRDefault="000C6E9E" w:rsidP="0095521F">
      <w:pPr>
        <w:pStyle w:val="Sraopastraipa"/>
        <w:spacing w:after="0" w:line="240" w:lineRule="auto"/>
        <w:ind w:left="0" w:firstLine="709"/>
        <w:jc w:val="both"/>
        <w:rPr>
          <w:rFonts w:ascii="Times New Roman" w:hAnsi="Times New Roman" w:cs="Times New Roman"/>
          <w:sz w:val="24"/>
          <w:szCs w:val="24"/>
        </w:rPr>
      </w:pPr>
    </w:p>
    <w:p w14:paraId="45A7DBEA" w14:textId="77777777" w:rsidR="000C6E9E" w:rsidRPr="00D95B06" w:rsidRDefault="000C6E9E" w:rsidP="000C6E9E">
      <w:pPr>
        <w:spacing w:after="0" w:line="240" w:lineRule="auto"/>
        <w:jc w:val="both"/>
        <w:rPr>
          <w:rFonts w:ascii="Times New Roman" w:hAnsi="Times New Roman" w:cs="Times New Roman"/>
          <w:sz w:val="24"/>
          <w:szCs w:val="24"/>
        </w:rPr>
      </w:pPr>
    </w:p>
    <w:sectPr w:rsidR="000C6E9E" w:rsidRPr="00D95B06">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4FCB" w14:textId="77777777" w:rsidR="00D043B6" w:rsidRDefault="00D043B6" w:rsidP="00AE6C4B">
      <w:pPr>
        <w:spacing w:after="0" w:line="240" w:lineRule="auto"/>
      </w:pPr>
      <w:r>
        <w:separator/>
      </w:r>
    </w:p>
  </w:endnote>
  <w:endnote w:type="continuationSeparator" w:id="0">
    <w:p w14:paraId="36B5FD92" w14:textId="77777777" w:rsidR="00D043B6" w:rsidRDefault="00D043B6" w:rsidP="00AE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21675"/>
      <w:docPartObj>
        <w:docPartGallery w:val="Page Numbers (Bottom of Page)"/>
        <w:docPartUnique/>
      </w:docPartObj>
    </w:sdtPr>
    <w:sdtEndPr>
      <w:rPr>
        <w:rFonts w:ascii="Times New Roman" w:hAnsi="Times New Roman" w:cs="Times New Roman"/>
        <w:sz w:val="24"/>
        <w:szCs w:val="24"/>
      </w:rPr>
    </w:sdtEndPr>
    <w:sdtContent>
      <w:p w14:paraId="74929E09" w14:textId="157F9E82" w:rsidR="00EF56B9" w:rsidRPr="0012471D" w:rsidRDefault="00EF56B9">
        <w:pPr>
          <w:pStyle w:val="Porat"/>
          <w:jc w:val="right"/>
          <w:rPr>
            <w:rFonts w:ascii="Times New Roman" w:hAnsi="Times New Roman" w:cs="Times New Roman"/>
            <w:sz w:val="24"/>
            <w:szCs w:val="24"/>
          </w:rPr>
        </w:pPr>
        <w:r w:rsidRPr="0012471D">
          <w:rPr>
            <w:rFonts w:ascii="Times New Roman" w:hAnsi="Times New Roman" w:cs="Times New Roman"/>
            <w:sz w:val="24"/>
            <w:szCs w:val="24"/>
          </w:rPr>
          <w:fldChar w:fldCharType="begin"/>
        </w:r>
        <w:r w:rsidRPr="0012471D">
          <w:rPr>
            <w:rFonts w:ascii="Times New Roman" w:hAnsi="Times New Roman" w:cs="Times New Roman"/>
            <w:sz w:val="24"/>
            <w:szCs w:val="24"/>
          </w:rPr>
          <w:instrText>PAGE   \* MERGEFORMAT</w:instrText>
        </w:r>
        <w:r w:rsidRPr="0012471D">
          <w:rPr>
            <w:rFonts w:ascii="Times New Roman" w:hAnsi="Times New Roman" w:cs="Times New Roman"/>
            <w:sz w:val="24"/>
            <w:szCs w:val="24"/>
          </w:rPr>
          <w:fldChar w:fldCharType="separate"/>
        </w:r>
        <w:r>
          <w:rPr>
            <w:rFonts w:ascii="Times New Roman" w:hAnsi="Times New Roman" w:cs="Times New Roman"/>
            <w:noProof/>
            <w:sz w:val="24"/>
            <w:szCs w:val="24"/>
          </w:rPr>
          <w:t>1</w:t>
        </w:r>
        <w:r w:rsidRPr="0012471D">
          <w:rPr>
            <w:rFonts w:ascii="Times New Roman" w:hAnsi="Times New Roman" w:cs="Times New Roman"/>
            <w:sz w:val="24"/>
            <w:szCs w:val="24"/>
          </w:rPr>
          <w:fldChar w:fldCharType="end"/>
        </w:r>
      </w:p>
    </w:sdtContent>
  </w:sdt>
  <w:p w14:paraId="01FAF525" w14:textId="77777777" w:rsidR="00EF56B9" w:rsidRDefault="00EF56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5504" w14:textId="77777777" w:rsidR="00D043B6" w:rsidRDefault="00D043B6" w:rsidP="00AE6C4B">
      <w:pPr>
        <w:spacing w:after="0" w:line="240" w:lineRule="auto"/>
      </w:pPr>
      <w:r>
        <w:separator/>
      </w:r>
    </w:p>
  </w:footnote>
  <w:footnote w:type="continuationSeparator" w:id="0">
    <w:p w14:paraId="23829A38" w14:textId="77777777" w:rsidR="00D043B6" w:rsidRDefault="00D043B6" w:rsidP="00AE6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97B"/>
    <w:multiLevelType w:val="hybridMultilevel"/>
    <w:tmpl w:val="460823A4"/>
    <w:lvl w:ilvl="0" w:tplc="00E0FFC8">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C8847A5"/>
    <w:multiLevelType w:val="hybridMultilevel"/>
    <w:tmpl w:val="1702F7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4A7F74"/>
    <w:multiLevelType w:val="hybridMultilevel"/>
    <w:tmpl w:val="65060D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85010E"/>
    <w:multiLevelType w:val="hybridMultilevel"/>
    <w:tmpl w:val="4AC02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9557D2"/>
    <w:multiLevelType w:val="hybridMultilevel"/>
    <w:tmpl w:val="6B1EC138"/>
    <w:lvl w:ilvl="0" w:tplc="039CEE1A">
      <w:start w:val="1"/>
      <w:numFmt w:val="decimal"/>
      <w:lvlText w:val="%1."/>
      <w:lvlJc w:val="left"/>
      <w:pPr>
        <w:ind w:left="5747"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826F2"/>
    <w:multiLevelType w:val="hybridMultilevel"/>
    <w:tmpl w:val="91B8EE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841197"/>
    <w:multiLevelType w:val="multilevel"/>
    <w:tmpl w:val="EDF6A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393FB8"/>
    <w:multiLevelType w:val="hybridMultilevel"/>
    <w:tmpl w:val="614AD694"/>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E4E2687"/>
    <w:multiLevelType w:val="hybridMultilevel"/>
    <w:tmpl w:val="9B3239A6"/>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4"/>
  </w:num>
  <w:num w:numId="5">
    <w:abstractNumId w:val="2"/>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76"/>
    <w:rsid w:val="00005164"/>
    <w:rsid w:val="00021C90"/>
    <w:rsid w:val="00022C64"/>
    <w:rsid w:val="00031825"/>
    <w:rsid w:val="00042EA7"/>
    <w:rsid w:val="0004674D"/>
    <w:rsid w:val="00050843"/>
    <w:rsid w:val="00052851"/>
    <w:rsid w:val="00053E08"/>
    <w:rsid w:val="00067DAB"/>
    <w:rsid w:val="00074696"/>
    <w:rsid w:val="00076737"/>
    <w:rsid w:val="00093538"/>
    <w:rsid w:val="00093892"/>
    <w:rsid w:val="000C0AE2"/>
    <w:rsid w:val="000C4F5F"/>
    <w:rsid w:val="000C6E9E"/>
    <w:rsid w:val="00101EEA"/>
    <w:rsid w:val="00107CDE"/>
    <w:rsid w:val="0011522B"/>
    <w:rsid w:val="0012471D"/>
    <w:rsid w:val="001312B2"/>
    <w:rsid w:val="00134AD8"/>
    <w:rsid w:val="00156862"/>
    <w:rsid w:val="001656C2"/>
    <w:rsid w:val="001738BA"/>
    <w:rsid w:val="00194F39"/>
    <w:rsid w:val="001E419D"/>
    <w:rsid w:val="001F51BB"/>
    <w:rsid w:val="001F5B12"/>
    <w:rsid w:val="002139CC"/>
    <w:rsid w:val="002158DC"/>
    <w:rsid w:val="002740B9"/>
    <w:rsid w:val="00285764"/>
    <w:rsid w:val="002B2348"/>
    <w:rsid w:val="002C4047"/>
    <w:rsid w:val="002E172F"/>
    <w:rsid w:val="0030659C"/>
    <w:rsid w:val="003214EF"/>
    <w:rsid w:val="00323F78"/>
    <w:rsid w:val="00334487"/>
    <w:rsid w:val="003519CC"/>
    <w:rsid w:val="00357031"/>
    <w:rsid w:val="00361715"/>
    <w:rsid w:val="00367C4C"/>
    <w:rsid w:val="00384AC8"/>
    <w:rsid w:val="00395BD7"/>
    <w:rsid w:val="003A38B1"/>
    <w:rsid w:val="003A763D"/>
    <w:rsid w:val="003B77EC"/>
    <w:rsid w:val="003D06F5"/>
    <w:rsid w:val="003F5746"/>
    <w:rsid w:val="00410576"/>
    <w:rsid w:val="004212F8"/>
    <w:rsid w:val="00424622"/>
    <w:rsid w:val="00432693"/>
    <w:rsid w:val="004477EB"/>
    <w:rsid w:val="00452038"/>
    <w:rsid w:val="0047392F"/>
    <w:rsid w:val="004E4F38"/>
    <w:rsid w:val="004E517C"/>
    <w:rsid w:val="0050165E"/>
    <w:rsid w:val="005057E2"/>
    <w:rsid w:val="00513838"/>
    <w:rsid w:val="00515FBB"/>
    <w:rsid w:val="0052223E"/>
    <w:rsid w:val="005452E8"/>
    <w:rsid w:val="00555255"/>
    <w:rsid w:val="0057526D"/>
    <w:rsid w:val="00576DC6"/>
    <w:rsid w:val="0058791E"/>
    <w:rsid w:val="005B1224"/>
    <w:rsid w:val="005D107B"/>
    <w:rsid w:val="005D72B4"/>
    <w:rsid w:val="005E150E"/>
    <w:rsid w:val="00622B85"/>
    <w:rsid w:val="00624180"/>
    <w:rsid w:val="00633201"/>
    <w:rsid w:val="00651CAB"/>
    <w:rsid w:val="006A2A56"/>
    <w:rsid w:val="006B13A6"/>
    <w:rsid w:val="006C6923"/>
    <w:rsid w:val="006D1727"/>
    <w:rsid w:val="006E5151"/>
    <w:rsid w:val="006F4DA7"/>
    <w:rsid w:val="006F5FC6"/>
    <w:rsid w:val="00722760"/>
    <w:rsid w:val="00742BFE"/>
    <w:rsid w:val="00743C09"/>
    <w:rsid w:val="0074706E"/>
    <w:rsid w:val="007542AA"/>
    <w:rsid w:val="00761CD2"/>
    <w:rsid w:val="00774D53"/>
    <w:rsid w:val="00780E66"/>
    <w:rsid w:val="0078358B"/>
    <w:rsid w:val="007A57D1"/>
    <w:rsid w:val="007C6ABE"/>
    <w:rsid w:val="007D3F17"/>
    <w:rsid w:val="007D6F04"/>
    <w:rsid w:val="007F1A6E"/>
    <w:rsid w:val="007F7E7E"/>
    <w:rsid w:val="00811F30"/>
    <w:rsid w:val="00812BDE"/>
    <w:rsid w:val="008141CE"/>
    <w:rsid w:val="008160DF"/>
    <w:rsid w:val="00820CAA"/>
    <w:rsid w:val="00821C04"/>
    <w:rsid w:val="008637A8"/>
    <w:rsid w:val="00873BE6"/>
    <w:rsid w:val="008811DD"/>
    <w:rsid w:val="00881B64"/>
    <w:rsid w:val="00892521"/>
    <w:rsid w:val="008A5224"/>
    <w:rsid w:val="008D7E03"/>
    <w:rsid w:val="008E04E0"/>
    <w:rsid w:val="008E3A45"/>
    <w:rsid w:val="00930309"/>
    <w:rsid w:val="0093260F"/>
    <w:rsid w:val="00936697"/>
    <w:rsid w:val="00936F08"/>
    <w:rsid w:val="009459BC"/>
    <w:rsid w:val="00954E17"/>
    <w:rsid w:val="0095521F"/>
    <w:rsid w:val="0097790B"/>
    <w:rsid w:val="00983972"/>
    <w:rsid w:val="00984287"/>
    <w:rsid w:val="00986B2A"/>
    <w:rsid w:val="00995AA8"/>
    <w:rsid w:val="009A6B43"/>
    <w:rsid w:val="009C6CE7"/>
    <w:rsid w:val="009C73C3"/>
    <w:rsid w:val="009D4B05"/>
    <w:rsid w:val="00A0658B"/>
    <w:rsid w:val="00A3752C"/>
    <w:rsid w:val="00A574BD"/>
    <w:rsid w:val="00A65883"/>
    <w:rsid w:val="00A85DC6"/>
    <w:rsid w:val="00AD086A"/>
    <w:rsid w:val="00AE1E95"/>
    <w:rsid w:val="00AE6C4B"/>
    <w:rsid w:val="00B13E74"/>
    <w:rsid w:val="00B24D80"/>
    <w:rsid w:val="00B270C5"/>
    <w:rsid w:val="00B36978"/>
    <w:rsid w:val="00B60413"/>
    <w:rsid w:val="00B6241C"/>
    <w:rsid w:val="00B64920"/>
    <w:rsid w:val="00B8507E"/>
    <w:rsid w:val="00B850F6"/>
    <w:rsid w:val="00BA2A60"/>
    <w:rsid w:val="00BB7D52"/>
    <w:rsid w:val="00BC7AD8"/>
    <w:rsid w:val="00BD5B2B"/>
    <w:rsid w:val="00BD7819"/>
    <w:rsid w:val="00BE0EF5"/>
    <w:rsid w:val="00BF13BD"/>
    <w:rsid w:val="00C01C73"/>
    <w:rsid w:val="00C1166B"/>
    <w:rsid w:val="00C13ABB"/>
    <w:rsid w:val="00C1689F"/>
    <w:rsid w:val="00C64583"/>
    <w:rsid w:val="00C64A1B"/>
    <w:rsid w:val="00C65EEF"/>
    <w:rsid w:val="00C9236D"/>
    <w:rsid w:val="00CA0820"/>
    <w:rsid w:val="00CB2F96"/>
    <w:rsid w:val="00CD4FF0"/>
    <w:rsid w:val="00D043B6"/>
    <w:rsid w:val="00D1475B"/>
    <w:rsid w:val="00D16535"/>
    <w:rsid w:val="00D17FDF"/>
    <w:rsid w:val="00D3459C"/>
    <w:rsid w:val="00D34E79"/>
    <w:rsid w:val="00D44767"/>
    <w:rsid w:val="00D65A60"/>
    <w:rsid w:val="00D66755"/>
    <w:rsid w:val="00D706F1"/>
    <w:rsid w:val="00D71037"/>
    <w:rsid w:val="00D73884"/>
    <w:rsid w:val="00D8147F"/>
    <w:rsid w:val="00D852A1"/>
    <w:rsid w:val="00D95B06"/>
    <w:rsid w:val="00DA61B9"/>
    <w:rsid w:val="00DC3F36"/>
    <w:rsid w:val="00DE4572"/>
    <w:rsid w:val="00E16BA2"/>
    <w:rsid w:val="00E242D9"/>
    <w:rsid w:val="00E2743F"/>
    <w:rsid w:val="00E36204"/>
    <w:rsid w:val="00E4176D"/>
    <w:rsid w:val="00E536DD"/>
    <w:rsid w:val="00E82308"/>
    <w:rsid w:val="00E8650C"/>
    <w:rsid w:val="00EA29A1"/>
    <w:rsid w:val="00ED588B"/>
    <w:rsid w:val="00ED64EE"/>
    <w:rsid w:val="00EF56B9"/>
    <w:rsid w:val="00F004BB"/>
    <w:rsid w:val="00F0697A"/>
    <w:rsid w:val="00F073E1"/>
    <w:rsid w:val="00F10127"/>
    <w:rsid w:val="00F10951"/>
    <w:rsid w:val="00F25EDC"/>
    <w:rsid w:val="00F34A4A"/>
    <w:rsid w:val="00F40CF7"/>
    <w:rsid w:val="00F47A80"/>
    <w:rsid w:val="00F53382"/>
    <w:rsid w:val="00F629F2"/>
    <w:rsid w:val="00F96F8F"/>
    <w:rsid w:val="00FA7171"/>
    <w:rsid w:val="00FA773B"/>
    <w:rsid w:val="00FB0DEF"/>
    <w:rsid w:val="00FB728D"/>
    <w:rsid w:val="00FE0521"/>
    <w:rsid w:val="00FE678C"/>
    <w:rsid w:val="00FF0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7956"/>
  <w15:chartTrackingRefBased/>
  <w15:docId w15:val="{638BD4FB-78C4-4F5A-B591-E5E87710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ED64EE"/>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10576"/>
    <w:pPr>
      <w:ind w:left="720"/>
      <w:contextualSpacing/>
    </w:pPr>
  </w:style>
  <w:style w:type="paragraph" w:styleId="Antrats">
    <w:name w:val="header"/>
    <w:basedOn w:val="prastasis"/>
    <w:link w:val="AntratsDiagrama"/>
    <w:uiPriority w:val="99"/>
    <w:unhideWhenUsed/>
    <w:rsid w:val="0097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790B"/>
  </w:style>
  <w:style w:type="paragraph" w:styleId="Pavadinimas">
    <w:name w:val="Title"/>
    <w:basedOn w:val="prastasis"/>
    <w:next w:val="prastasis"/>
    <w:link w:val="PavadinimasDiagrama"/>
    <w:uiPriority w:val="10"/>
    <w:qFormat/>
    <w:rsid w:val="00F10127"/>
    <w:pPr>
      <w:keepNext/>
      <w:keepLines/>
      <w:spacing w:before="480" w:after="120" w:line="276" w:lineRule="auto"/>
    </w:pPr>
    <w:rPr>
      <w:rFonts w:ascii="Calibri" w:eastAsia="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F10127"/>
    <w:rPr>
      <w:rFonts w:ascii="Calibri" w:eastAsia="Calibri" w:hAnsi="Calibri" w:cs="Calibri"/>
      <w:b/>
      <w:sz w:val="72"/>
      <w:szCs w:val="72"/>
      <w:lang w:eastAsia="lt-LT"/>
    </w:rPr>
  </w:style>
  <w:style w:type="character" w:styleId="Hipersaitas">
    <w:name w:val="Hyperlink"/>
    <w:basedOn w:val="Numatytasispastraiposriftas"/>
    <w:uiPriority w:val="99"/>
    <w:unhideWhenUsed/>
    <w:rsid w:val="008160DF"/>
    <w:rPr>
      <w:color w:val="0563C1" w:themeColor="hyperlink"/>
      <w:u w:val="single"/>
    </w:rPr>
  </w:style>
  <w:style w:type="character" w:customStyle="1" w:styleId="Neapdorotaspaminjimas1">
    <w:name w:val="Neapdorotas paminėjimas1"/>
    <w:basedOn w:val="Numatytasispastraiposriftas"/>
    <w:uiPriority w:val="99"/>
    <w:semiHidden/>
    <w:unhideWhenUsed/>
    <w:rsid w:val="00323F78"/>
    <w:rPr>
      <w:color w:val="605E5C"/>
      <w:shd w:val="clear" w:color="auto" w:fill="E1DFDD"/>
    </w:rPr>
  </w:style>
  <w:style w:type="paragraph" w:customStyle="1" w:styleId="Default">
    <w:name w:val="Default"/>
    <w:rsid w:val="00323F78"/>
    <w:pPr>
      <w:autoSpaceDE w:val="0"/>
      <w:autoSpaceDN w:val="0"/>
      <w:adjustRightInd w:val="0"/>
      <w:spacing w:after="0" w:line="240" w:lineRule="auto"/>
    </w:pPr>
    <w:rPr>
      <w:rFonts w:ascii="Garamond" w:hAnsi="Garamond" w:cs="Garamond"/>
      <w:color w:val="000000"/>
      <w:sz w:val="24"/>
      <w:szCs w:val="24"/>
    </w:rPr>
  </w:style>
  <w:style w:type="character" w:customStyle="1" w:styleId="dlxnowrap1">
    <w:name w:val="dlxnowrap1"/>
    <w:basedOn w:val="Numatytasispastraiposriftas"/>
    <w:qFormat/>
    <w:rsid w:val="00323F78"/>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AE6C4B"/>
  </w:style>
  <w:style w:type="character" w:styleId="Puslapioinaosnuoroda">
    <w:name w:val="footnote reference"/>
    <w:basedOn w:val="Numatytasispastraiposriftas"/>
    <w:uiPriority w:val="99"/>
    <w:semiHidden/>
    <w:unhideWhenUsed/>
    <w:qFormat/>
    <w:rsid w:val="00AE6C4B"/>
    <w:rPr>
      <w:vertAlign w:val="superscript"/>
    </w:rPr>
  </w:style>
  <w:style w:type="paragraph" w:styleId="Puslapioinaostekstas">
    <w:name w:val="footnote text"/>
    <w:basedOn w:val="prastasis"/>
    <w:link w:val="PuslapioinaostekstasDiagrama"/>
    <w:uiPriority w:val="99"/>
    <w:semiHidden/>
    <w:unhideWhenUsed/>
    <w:qFormat/>
    <w:rsid w:val="00AE6C4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E6C4B"/>
    <w:rPr>
      <w:sz w:val="20"/>
      <w:szCs w:val="20"/>
    </w:rPr>
  </w:style>
  <w:style w:type="character" w:customStyle="1" w:styleId="Antrat1Diagrama">
    <w:name w:val="Antraštė 1 Diagrama"/>
    <w:basedOn w:val="Numatytasispastraiposriftas"/>
    <w:link w:val="Antrat1"/>
    <w:uiPriority w:val="99"/>
    <w:rsid w:val="00ED64EE"/>
    <w:rPr>
      <w:rFonts w:ascii="Times New Roman" w:eastAsia="Times New Roman" w:hAnsi="Times New Roman" w:cs="Times New Roman"/>
      <w:sz w:val="24"/>
      <w:szCs w:val="24"/>
    </w:rPr>
  </w:style>
  <w:style w:type="paragraph" w:styleId="Betarp">
    <w:name w:val="No Spacing"/>
    <w:basedOn w:val="prastasis"/>
    <w:uiPriority w:val="1"/>
    <w:qFormat/>
    <w:rsid w:val="00ED64EE"/>
    <w:pPr>
      <w:spacing w:after="0" w:line="240" w:lineRule="auto"/>
    </w:pPr>
    <w:rPr>
      <w:rFonts w:ascii="Calibri" w:hAnsi="Calibri" w:cs="Calibri"/>
    </w:rPr>
  </w:style>
  <w:style w:type="table" w:customStyle="1" w:styleId="TableGrid">
    <w:name w:val="TableGrid"/>
    <w:rsid w:val="00367C4C"/>
    <w:pPr>
      <w:spacing w:after="0" w:line="240" w:lineRule="auto"/>
    </w:pPr>
    <w:rPr>
      <w:rFonts w:eastAsiaTheme="minorEastAsia"/>
      <w:lang w:eastAsia="lt-LT"/>
    </w:rPr>
    <w:tblPr>
      <w:tblCellMar>
        <w:top w:w="0" w:type="dxa"/>
        <w:left w:w="0" w:type="dxa"/>
        <w:bottom w:w="0" w:type="dxa"/>
        <w:right w:w="0" w:type="dxa"/>
      </w:tblCellMar>
    </w:tblPr>
  </w:style>
  <w:style w:type="paragraph" w:styleId="prastasiniatinklio">
    <w:name w:val="Normal (Web)"/>
    <w:basedOn w:val="prastasis"/>
    <w:uiPriority w:val="99"/>
    <w:unhideWhenUsed/>
    <w:rsid w:val="00651CA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24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471D"/>
  </w:style>
  <w:style w:type="character" w:styleId="Komentaronuoroda">
    <w:name w:val="annotation reference"/>
    <w:basedOn w:val="Numatytasispastraiposriftas"/>
    <w:uiPriority w:val="99"/>
    <w:semiHidden/>
    <w:unhideWhenUsed/>
    <w:rsid w:val="00F10951"/>
    <w:rPr>
      <w:sz w:val="16"/>
      <w:szCs w:val="16"/>
    </w:rPr>
  </w:style>
  <w:style w:type="paragraph" w:styleId="Komentarotekstas">
    <w:name w:val="annotation text"/>
    <w:basedOn w:val="prastasis"/>
    <w:link w:val="KomentarotekstasDiagrama"/>
    <w:uiPriority w:val="99"/>
    <w:semiHidden/>
    <w:unhideWhenUsed/>
    <w:rsid w:val="00F109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10951"/>
    <w:rPr>
      <w:sz w:val="20"/>
      <w:szCs w:val="20"/>
    </w:rPr>
  </w:style>
  <w:style w:type="paragraph" w:styleId="Komentarotema">
    <w:name w:val="annotation subject"/>
    <w:basedOn w:val="Komentarotekstas"/>
    <w:next w:val="Komentarotekstas"/>
    <w:link w:val="KomentarotemaDiagrama"/>
    <w:uiPriority w:val="99"/>
    <w:semiHidden/>
    <w:unhideWhenUsed/>
    <w:rsid w:val="00F10951"/>
    <w:rPr>
      <w:b/>
      <w:bCs/>
    </w:rPr>
  </w:style>
  <w:style w:type="character" w:customStyle="1" w:styleId="KomentarotemaDiagrama">
    <w:name w:val="Komentaro tema Diagrama"/>
    <w:basedOn w:val="KomentarotekstasDiagrama"/>
    <w:link w:val="Komentarotema"/>
    <w:uiPriority w:val="99"/>
    <w:semiHidden/>
    <w:rsid w:val="00F109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4814">
      <w:bodyDiv w:val="1"/>
      <w:marLeft w:val="0"/>
      <w:marRight w:val="0"/>
      <w:marTop w:val="0"/>
      <w:marBottom w:val="0"/>
      <w:divBdr>
        <w:top w:val="none" w:sz="0" w:space="0" w:color="auto"/>
        <w:left w:val="none" w:sz="0" w:space="0" w:color="auto"/>
        <w:bottom w:val="none" w:sz="0" w:space="0" w:color="auto"/>
        <w:right w:val="none" w:sz="0" w:space="0" w:color="auto"/>
      </w:divBdr>
    </w:div>
    <w:div w:id="837310443">
      <w:bodyDiv w:val="1"/>
      <w:marLeft w:val="0"/>
      <w:marRight w:val="0"/>
      <w:marTop w:val="0"/>
      <w:marBottom w:val="0"/>
      <w:divBdr>
        <w:top w:val="none" w:sz="0" w:space="0" w:color="auto"/>
        <w:left w:val="none" w:sz="0" w:space="0" w:color="auto"/>
        <w:bottom w:val="none" w:sz="0" w:space="0" w:color="auto"/>
        <w:right w:val="none" w:sz="0" w:space="0" w:color="auto"/>
      </w:divBdr>
    </w:div>
    <w:div w:id="912398742">
      <w:bodyDiv w:val="1"/>
      <w:marLeft w:val="0"/>
      <w:marRight w:val="0"/>
      <w:marTop w:val="0"/>
      <w:marBottom w:val="0"/>
      <w:divBdr>
        <w:top w:val="none" w:sz="0" w:space="0" w:color="auto"/>
        <w:left w:val="none" w:sz="0" w:space="0" w:color="auto"/>
        <w:bottom w:val="none" w:sz="0" w:space="0" w:color="auto"/>
        <w:right w:val="none" w:sz="0" w:space="0" w:color="auto"/>
      </w:divBdr>
      <w:divsChild>
        <w:div w:id="48310957">
          <w:marLeft w:val="0"/>
          <w:marRight w:val="0"/>
          <w:marTop w:val="0"/>
          <w:marBottom w:val="0"/>
          <w:divBdr>
            <w:top w:val="none" w:sz="0" w:space="0" w:color="auto"/>
            <w:left w:val="none" w:sz="0" w:space="0" w:color="auto"/>
            <w:bottom w:val="none" w:sz="0" w:space="0" w:color="auto"/>
            <w:right w:val="none" w:sz="0" w:space="0" w:color="auto"/>
          </w:divBdr>
        </w:div>
      </w:divsChild>
    </w:div>
    <w:div w:id="1277983775">
      <w:bodyDiv w:val="1"/>
      <w:marLeft w:val="0"/>
      <w:marRight w:val="0"/>
      <w:marTop w:val="0"/>
      <w:marBottom w:val="0"/>
      <w:divBdr>
        <w:top w:val="none" w:sz="0" w:space="0" w:color="auto"/>
        <w:left w:val="none" w:sz="0" w:space="0" w:color="auto"/>
        <w:bottom w:val="none" w:sz="0" w:space="0" w:color="auto"/>
        <w:right w:val="none" w:sz="0" w:space="0" w:color="auto"/>
      </w:divBdr>
      <w:divsChild>
        <w:div w:id="228347601">
          <w:marLeft w:val="0"/>
          <w:marRight w:val="0"/>
          <w:marTop w:val="0"/>
          <w:marBottom w:val="0"/>
          <w:divBdr>
            <w:top w:val="none" w:sz="0" w:space="0" w:color="auto"/>
            <w:left w:val="none" w:sz="0" w:space="0" w:color="auto"/>
            <w:bottom w:val="none" w:sz="0" w:space="0" w:color="auto"/>
            <w:right w:val="none" w:sz="0" w:space="0" w:color="auto"/>
          </w:divBdr>
        </w:div>
      </w:divsChild>
    </w:div>
    <w:div w:id="1345862616">
      <w:bodyDiv w:val="1"/>
      <w:marLeft w:val="0"/>
      <w:marRight w:val="0"/>
      <w:marTop w:val="0"/>
      <w:marBottom w:val="0"/>
      <w:divBdr>
        <w:top w:val="none" w:sz="0" w:space="0" w:color="auto"/>
        <w:left w:val="none" w:sz="0" w:space="0" w:color="auto"/>
        <w:bottom w:val="none" w:sz="0" w:space="0" w:color="auto"/>
        <w:right w:val="none" w:sz="0" w:space="0" w:color="auto"/>
      </w:divBdr>
    </w:div>
    <w:div w:id="1557014048">
      <w:bodyDiv w:val="1"/>
      <w:marLeft w:val="0"/>
      <w:marRight w:val="0"/>
      <w:marTop w:val="0"/>
      <w:marBottom w:val="0"/>
      <w:divBdr>
        <w:top w:val="none" w:sz="0" w:space="0" w:color="auto"/>
        <w:left w:val="none" w:sz="0" w:space="0" w:color="auto"/>
        <w:bottom w:val="none" w:sz="0" w:space="0" w:color="auto"/>
        <w:right w:val="none" w:sz="0" w:space="0" w:color="auto"/>
      </w:divBdr>
    </w:div>
    <w:div w:id="1578251405">
      <w:bodyDiv w:val="1"/>
      <w:marLeft w:val="0"/>
      <w:marRight w:val="0"/>
      <w:marTop w:val="0"/>
      <w:marBottom w:val="0"/>
      <w:divBdr>
        <w:top w:val="none" w:sz="0" w:space="0" w:color="auto"/>
        <w:left w:val="none" w:sz="0" w:space="0" w:color="auto"/>
        <w:bottom w:val="none" w:sz="0" w:space="0" w:color="auto"/>
        <w:right w:val="none" w:sz="0" w:space="0" w:color="auto"/>
      </w:divBdr>
    </w:div>
    <w:div w:id="16312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sodas.ugdome.lt/viesieji-puslapiai/3054"
                 TargetMode="External"
                 Type="http://schemas.openxmlformats.org/officeDocument/2006/relationships/hyperlink"/>
   <Relationship Id="rId12" Target="https://duomenys.ugdome.lt/?/mm/slrus" TargetMode="External"
                 Type="http://schemas.openxmlformats.org/officeDocument/2006/relationships/hyperlink"/>
   <Relationship Id="rId13" Target="https://www.mokykla2030.lt/" TargetMode="External"
                 Type="http://schemas.openxmlformats.org/officeDocument/2006/relationships/hyperlink"/>
   <Relationship Id="rId14"
                 Target="https://vrm.lrv.lt/en/news/the-final-conference-of-the-hate-crime-prevention-project-was-held"
                 TargetMode="External"
                 Type="http://schemas.openxmlformats.org/officeDocument/2006/relationships/hyperlink"/>
   <Relationship Id="rId15" Target="https://www.mokykla2030.lt/bp-projektai/"
                 TargetMode="External"
                 Type="http://schemas.openxmlformats.org/officeDocument/2006/relationships/hyperlink"/>
   <Relationship Id="rId16" Target="https://www.mokykla2030.lt/bp-projektai/"
                 TargetMode="External"
                 Type="http://schemas.openxmlformats.org/officeDocument/2006/relationships/hyperlink"/>
   <Relationship Id="rId17" Target="https://www.mokykla2030.lt/bp-projektai/"
                 TargetMode="External"
                 Type="http://schemas.openxmlformats.org/officeDocument/2006/relationships/hyperlink"/>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4" ma:contentTypeDescription="Kurkite naują dokumentą." ma:contentTypeScope="" ma:versionID="4e71af55701f47309719b2f7993458c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0f7efc1b0d8dcbe0b5f15f6dec0cb2b"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4356D-AE5F-4D48-A5C1-53829A92D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42E469-FF73-41CF-B4EA-DB549815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12F27-7924-408E-9D24-92DA935B85EB}">
  <ds:schemaRefs>
    <ds:schemaRef ds:uri="http://schemas.microsoft.com/sharepoint/v3/contenttype/forms"/>
  </ds:schemaRefs>
</ds:datastoreItem>
</file>

<file path=customXml/itemProps4.xml><?xml version="1.0" encoding="utf-8"?>
<ds:datastoreItem xmlns:ds="http://schemas.openxmlformats.org/officeDocument/2006/customXml" ds:itemID="{40B561CE-7ABD-4CB3-B7F5-395C84D0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52557</Words>
  <Characters>29959</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2021-09-13T14:21:00Z</dcterms:created>
  <dc:creator>Vygantė Milašiūtė</dc:creator>
  <cp:lastModifiedBy>Vygantė Milašiūtė</cp:lastModifiedBy>
  <cp:lastPrinted>2021-09-02T07:04:00Z</cp:lastPrinted>
  <dcterms:modified xsi:type="dcterms:W3CDTF">2021-09-13T14:21:00Z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