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65" w:rsidRPr="0071312B" w:rsidRDefault="00F30165" w:rsidP="00F16808">
      <w:pPr>
        <w:ind w:left="360"/>
        <w:jc w:val="center"/>
      </w:pPr>
      <w:r w:rsidRPr="0071312B">
        <w:rPr>
          <w:noProof/>
          <w:lang w:eastAsia="lt-LT" w:bidi="ar-SA"/>
        </w:rPr>
        <w:drawing>
          <wp:inline distT="0" distB="0" distL="0" distR="0" wp14:anchorId="0301E64A" wp14:editId="7AEC4459">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0" w:name="DokRusis"/>
    <w:bookmarkStart w:id="1" w:name="ImonPav2"/>
    <w:p w:rsidR="00F30165" w:rsidRPr="0071312B" w:rsidRDefault="00F30165" w:rsidP="00F16808">
      <w:pPr>
        <w:ind w:left="360"/>
        <w:jc w:val="center"/>
        <w:rPr>
          <w:vanish/>
          <w:color w:val="FFFFFF"/>
          <w:sz w:val="2"/>
          <w:szCs w:val="2"/>
        </w:rPr>
      </w:pPr>
      <w:r w:rsidRPr="0071312B">
        <w:rPr>
          <w:vanish/>
          <w:color w:val="FFFFFF"/>
          <w:sz w:val="2"/>
          <w:szCs w:val="2"/>
        </w:rPr>
        <w:fldChar w:fldCharType="begin">
          <w:ffData>
            <w:name w:val="DokRusis"/>
            <w:enabled w:val="0"/>
            <w:calcOnExit w:val="0"/>
            <w:textInput>
              <w:default w:val="RAŠTAS"/>
            </w:textInput>
          </w:ffData>
        </w:fldChar>
      </w:r>
      <w:r w:rsidRPr="0071312B">
        <w:rPr>
          <w:vanish/>
          <w:color w:val="FFFFFF"/>
          <w:sz w:val="2"/>
          <w:szCs w:val="2"/>
        </w:rPr>
        <w:instrText xml:space="preserve"> FORMTEXT </w:instrText>
      </w:r>
      <w:r w:rsidRPr="0071312B">
        <w:rPr>
          <w:vanish/>
          <w:color w:val="FFFFFF"/>
          <w:sz w:val="2"/>
          <w:szCs w:val="2"/>
        </w:rPr>
      </w:r>
      <w:r w:rsidRPr="0071312B">
        <w:rPr>
          <w:vanish/>
          <w:color w:val="FFFFFF"/>
          <w:sz w:val="2"/>
          <w:szCs w:val="2"/>
        </w:rPr>
        <w:fldChar w:fldCharType="separate"/>
      </w:r>
      <w:r w:rsidRPr="0071312B">
        <w:rPr>
          <w:vanish/>
          <w:color w:val="FFFFFF"/>
          <w:sz w:val="2"/>
          <w:szCs w:val="2"/>
        </w:rPr>
        <w:t>RAŠTAS</w:t>
      </w:r>
      <w:r w:rsidRPr="0071312B">
        <w:rPr>
          <w:vanish/>
          <w:color w:val="FFFFFF"/>
          <w:sz w:val="2"/>
          <w:szCs w:val="2"/>
        </w:rPr>
        <w:fldChar w:fldCharType="end"/>
      </w:r>
      <w:bookmarkEnd w:id="0"/>
    </w:p>
    <w:p w:rsidR="00F30165" w:rsidRPr="0071312B" w:rsidRDefault="00F30165" w:rsidP="00F16808">
      <w:pPr>
        <w:ind w:left="360"/>
        <w:jc w:val="center"/>
        <w:rPr>
          <w:b/>
          <w:caps/>
        </w:rPr>
      </w:pPr>
    </w:p>
    <w:bookmarkEnd w:id="1"/>
    <w:p w:rsidR="00F30165" w:rsidRPr="0071312B" w:rsidRDefault="00F30165" w:rsidP="00F16808">
      <w:pPr>
        <w:ind w:left="360"/>
        <w:jc w:val="center"/>
        <w:rPr>
          <w:b/>
          <w:caps/>
        </w:rPr>
      </w:pPr>
      <w:r w:rsidRPr="0071312B">
        <w:rPr>
          <w:b/>
          <w:caps/>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Pr="0071312B">
        <w:rPr>
          <w:b/>
          <w:caps/>
        </w:rPr>
        <w:instrText xml:space="preserve"> FORMTEXT </w:instrText>
      </w:r>
      <w:r w:rsidRPr="0071312B">
        <w:rPr>
          <w:b/>
          <w:caps/>
        </w:rPr>
      </w:r>
      <w:r w:rsidRPr="0071312B">
        <w:rPr>
          <w:b/>
          <w:caps/>
        </w:rPr>
        <w:fldChar w:fldCharType="separate"/>
      </w:r>
      <w:r w:rsidRPr="0071312B">
        <w:rPr>
          <w:b/>
          <w:caps/>
        </w:rPr>
        <w:t>LIETUVOS RESPUBLIKOS SOCIALINĖS APSAUGOS IR DARBO MINISTERIJA</w:t>
      </w:r>
      <w:r w:rsidRPr="0071312B">
        <w:rPr>
          <w:b/>
          <w:caps/>
        </w:rPr>
        <w:fldChar w:fldCharType="end"/>
      </w:r>
    </w:p>
    <w:p w:rsidR="00F30165" w:rsidRPr="0071312B" w:rsidRDefault="00F30165" w:rsidP="00F16808">
      <w:pPr>
        <w:ind w:left="360"/>
        <w:jc w:val="center"/>
        <w:rPr>
          <w:b/>
          <w:caps/>
        </w:rPr>
      </w:pPr>
    </w:p>
    <w:p w:rsidR="00F30165" w:rsidRPr="0071312B" w:rsidRDefault="00F30165" w:rsidP="00F16808">
      <w:pPr>
        <w:ind w:left="360"/>
        <w:jc w:val="center"/>
        <w:rPr>
          <w:sz w:val="18"/>
        </w:rPr>
      </w:pPr>
      <w:r w:rsidRPr="0071312B">
        <w:rPr>
          <w:sz w:val="18"/>
        </w:rPr>
        <w:t xml:space="preserve">Biudžetinė įstaiga, A. Vivulskio g. 11, LT-03610 Vilnius,  tel. (8 5) 266 </w:t>
      </w:r>
      <w:r w:rsidR="003F668C" w:rsidRPr="0071312B">
        <w:rPr>
          <w:sz w:val="18"/>
        </w:rPr>
        <w:t>4201</w:t>
      </w:r>
      <w:r w:rsidRPr="0071312B">
        <w:rPr>
          <w:sz w:val="18"/>
        </w:rPr>
        <w:t>, faks. (8 5) 266 4209,</w:t>
      </w:r>
    </w:p>
    <w:p w:rsidR="00F30165" w:rsidRPr="0071312B" w:rsidRDefault="00F30165" w:rsidP="00F16808">
      <w:pPr>
        <w:ind w:left="360"/>
        <w:jc w:val="center"/>
        <w:rPr>
          <w:sz w:val="18"/>
        </w:rPr>
      </w:pPr>
      <w:r w:rsidRPr="0071312B">
        <w:rPr>
          <w:sz w:val="18"/>
        </w:rPr>
        <w:t xml:space="preserve">el. p.  </w:t>
      </w:r>
      <w:hyperlink r:id="rId9" w:history="1">
        <w:r w:rsidRPr="0071312B">
          <w:rPr>
            <w:rStyle w:val="Hipersaitas"/>
            <w:sz w:val="18"/>
          </w:rPr>
          <w:t>post@socmin.lt</w:t>
        </w:r>
      </w:hyperlink>
      <w:r w:rsidRPr="0071312B">
        <w:rPr>
          <w:color w:val="000000"/>
          <w:sz w:val="18"/>
        </w:rPr>
        <w:t xml:space="preserve">, </w:t>
      </w:r>
      <w:hyperlink r:id="rId10" w:history="1">
        <w:r w:rsidRPr="0071312B">
          <w:rPr>
            <w:rStyle w:val="Hipersaitas"/>
            <w:sz w:val="18"/>
          </w:rPr>
          <w:t>http://www.socmin.lt</w:t>
        </w:r>
      </w:hyperlink>
      <w:r w:rsidRPr="0071312B">
        <w:rPr>
          <w:sz w:val="18"/>
        </w:rPr>
        <w:t>. Duomenys kaupiami ir saugomi Juridinių asmenų registre, kodas 1886 03515</w:t>
      </w:r>
    </w:p>
    <w:p w:rsidR="00F30165" w:rsidRPr="0071312B" w:rsidRDefault="00F30165" w:rsidP="00F16808">
      <w:pPr>
        <w:pStyle w:val="Porat"/>
        <w:ind w:left="360"/>
        <w:jc w:val="center"/>
        <w:rPr>
          <w:sz w:val="16"/>
          <w:szCs w:val="16"/>
        </w:rPr>
      </w:pPr>
      <w:r w:rsidRPr="0071312B">
        <w:rPr>
          <w:sz w:val="16"/>
          <w:szCs w:val="16"/>
        </w:rPr>
        <w:t>_______________________________________________________________________________________________</w:t>
      </w:r>
    </w:p>
    <w:p w:rsidR="00F30165" w:rsidRPr="005A66F4" w:rsidRDefault="00F30165" w:rsidP="00A74604">
      <w:pPr>
        <w:ind w:left="360"/>
        <w:rPr>
          <w:rFonts w:cs="Times New Roman"/>
          <w:b/>
          <w:caps/>
        </w:rPr>
      </w:pPr>
    </w:p>
    <w:tbl>
      <w:tblPr>
        <w:tblW w:w="9780" w:type="dxa"/>
        <w:tblInd w:w="-142" w:type="dxa"/>
        <w:tblCellMar>
          <w:top w:w="55" w:type="dxa"/>
          <w:left w:w="55" w:type="dxa"/>
          <w:bottom w:w="55" w:type="dxa"/>
          <w:right w:w="55" w:type="dxa"/>
        </w:tblCellMar>
        <w:tblLook w:val="0000" w:firstRow="0" w:lastRow="0" w:firstColumn="0" w:lastColumn="0" w:noHBand="0" w:noVBand="0"/>
      </w:tblPr>
      <w:tblGrid>
        <w:gridCol w:w="9780"/>
      </w:tblGrid>
      <w:tr w:rsidR="00F30165" w:rsidRPr="005A66F4" w:rsidTr="002A15D6">
        <w:trPr>
          <w:trHeight w:val="340"/>
        </w:trPr>
        <w:tc>
          <w:tcPr>
            <w:tcW w:w="9780" w:type="dxa"/>
            <w:tcMar>
              <w:top w:w="0" w:type="dxa"/>
              <w:left w:w="0" w:type="dxa"/>
              <w:bottom w:w="0" w:type="dxa"/>
              <w:right w:w="0" w:type="dxa"/>
            </w:tcMar>
          </w:tcPr>
          <w:tbl>
            <w:tblPr>
              <w:tblW w:w="0" w:type="auto"/>
              <w:tblCellMar>
                <w:top w:w="55" w:type="dxa"/>
                <w:left w:w="55" w:type="dxa"/>
                <w:bottom w:w="55" w:type="dxa"/>
                <w:right w:w="55" w:type="dxa"/>
              </w:tblCellMar>
              <w:tblLook w:val="0000" w:firstRow="0" w:lastRow="0" w:firstColumn="0" w:lastColumn="0" w:noHBand="0" w:noVBand="0"/>
            </w:tblPr>
            <w:tblGrid>
              <w:gridCol w:w="4794"/>
              <w:gridCol w:w="269"/>
              <w:gridCol w:w="1800"/>
              <w:gridCol w:w="23"/>
              <w:gridCol w:w="858"/>
              <w:gridCol w:w="2036"/>
            </w:tblGrid>
            <w:tr w:rsidR="00F30165" w:rsidRPr="005A66F4" w:rsidTr="002A15D6">
              <w:trPr>
                <w:cantSplit/>
                <w:trHeight w:val="340"/>
              </w:trPr>
              <w:tc>
                <w:tcPr>
                  <w:tcW w:w="4959" w:type="dxa"/>
                  <w:vMerge w:val="restart"/>
                  <w:tcMar>
                    <w:top w:w="0" w:type="dxa"/>
                    <w:left w:w="0" w:type="dxa"/>
                    <w:bottom w:w="0" w:type="dxa"/>
                    <w:right w:w="0" w:type="dxa"/>
                  </w:tcMar>
                </w:tcPr>
                <w:p w:rsidR="00F30165" w:rsidRPr="005A66F4" w:rsidRDefault="00F30165" w:rsidP="00F16808">
                  <w:pPr>
                    <w:tabs>
                      <w:tab w:val="left" w:pos="619"/>
                    </w:tabs>
                    <w:ind w:left="360"/>
                    <w:rPr>
                      <w:rFonts w:cs="Times New Roman"/>
                      <w:bCs/>
                    </w:rPr>
                  </w:pPr>
                  <w:r w:rsidRPr="005A66F4">
                    <w:rPr>
                      <w:rFonts w:cs="Times New Roman"/>
                      <w:bCs/>
                    </w:rPr>
                    <w:t xml:space="preserve">Lietuvos Respublikos </w:t>
                  </w:r>
                  <w:r w:rsidR="008458B4" w:rsidRPr="005A66F4">
                    <w:rPr>
                      <w:rFonts w:cs="Times New Roman"/>
                      <w:bCs/>
                    </w:rPr>
                    <w:t>Vyriausybei</w:t>
                  </w:r>
                </w:p>
                <w:p w:rsidR="00F30165" w:rsidRPr="005A66F4" w:rsidRDefault="00F30165" w:rsidP="00C632D6">
                  <w:pPr>
                    <w:pStyle w:val="TableContents"/>
                    <w:rPr>
                      <w:rFonts w:cs="Times New Roman"/>
                    </w:rPr>
                  </w:pPr>
                </w:p>
                <w:p w:rsidR="00F30165" w:rsidRPr="005A66F4" w:rsidRDefault="00F30165">
                  <w:pPr>
                    <w:pStyle w:val="TableContents"/>
                    <w:rPr>
                      <w:rFonts w:cs="Times New Roman"/>
                    </w:rPr>
                  </w:pPr>
                </w:p>
                <w:p w:rsidR="00F30165" w:rsidRPr="005A66F4" w:rsidRDefault="00F30165">
                  <w:pPr>
                    <w:pStyle w:val="TableContents"/>
                    <w:rPr>
                      <w:rFonts w:cs="Times New Roman"/>
                      <w:spacing w:val="10"/>
                    </w:rPr>
                  </w:pPr>
                </w:p>
              </w:tc>
              <w:tc>
                <w:tcPr>
                  <w:tcW w:w="282" w:type="dxa"/>
                  <w:tcMar>
                    <w:top w:w="0" w:type="dxa"/>
                    <w:left w:w="0" w:type="dxa"/>
                    <w:bottom w:w="0" w:type="dxa"/>
                    <w:right w:w="0" w:type="dxa"/>
                  </w:tcMar>
                </w:tcPr>
                <w:p w:rsidR="00F30165" w:rsidRPr="005A66F4" w:rsidRDefault="00F30165">
                  <w:pPr>
                    <w:ind w:left="360" w:right="67"/>
                    <w:jc w:val="right"/>
                    <w:rPr>
                      <w:rFonts w:cs="Times New Roman"/>
                      <w:spacing w:val="10"/>
                    </w:rPr>
                  </w:pPr>
                </w:p>
              </w:tc>
              <w:tc>
                <w:tcPr>
                  <w:tcW w:w="1841" w:type="dxa"/>
                  <w:tcMar>
                    <w:top w:w="0" w:type="dxa"/>
                    <w:left w:w="0" w:type="dxa"/>
                    <w:bottom w:w="0" w:type="dxa"/>
                    <w:right w:w="0" w:type="dxa"/>
                  </w:tcMar>
                </w:tcPr>
                <w:p w:rsidR="00F30165" w:rsidRPr="005A66F4" w:rsidRDefault="00F30165">
                  <w:pPr>
                    <w:pStyle w:val="TableContents"/>
                    <w:ind w:left="360" w:right="67"/>
                    <w:rPr>
                      <w:rFonts w:cs="Times New Roman"/>
                    </w:rPr>
                  </w:pPr>
                  <w:r w:rsidRPr="005A66F4">
                    <w:rPr>
                      <w:rFonts w:cs="Times New Roman"/>
                    </w:rPr>
                    <w:t>2021-02-</w:t>
                  </w:r>
                </w:p>
              </w:tc>
              <w:tc>
                <w:tcPr>
                  <w:tcW w:w="565" w:type="dxa"/>
                  <w:gridSpan w:val="2"/>
                </w:tcPr>
                <w:p w:rsidR="00F30165" w:rsidRPr="005A66F4" w:rsidRDefault="00F30165">
                  <w:pPr>
                    <w:ind w:left="360" w:right="67"/>
                    <w:rPr>
                      <w:rFonts w:cs="Times New Roman"/>
                      <w:spacing w:val="10"/>
                    </w:rPr>
                  </w:pPr>
                  <w:r w:rsidRPr="005A66F4">
                    <w:rPr>
                      <w:rFonts w:cs="Times New Roman"/>
                      <w:spacing w:val="10"/>
                    </w:rPr>
                    <w:t xml:space="preserve">Nr. </w:t>
                  </w:r>
                </w:p>
              </w:tc>
              <w:tc>
                <w:tcPr>
                  <w:tcW w:w="2133" w:type="dxa"/>
                </w:tcPr>
                <w:p w:rsidR="00F30165" w:rsidRPr="005A66F4" w:rsidRDefault="00F30165">
                  <w:pPr>
                    <w:pStyle w:val="TableContents"/>
                    <w:ind w:left="360" w:right="67"/>
                    <w:rPr>
                      <w:rFonts w:cs="Times New Roman"/>
                    </w:rPr>
                  </w:pPr>
                </w:p>
              </w:tc>
            </w:tr>
            <w:tr w:rsidR="00F30165" w:rsidRPr="005A66F4" w:rsidTr="002A15D6">
              <w:trPr>
                <w:gridAfter w:val="2"/>
                <w:wAfter w:w="2688" w:type="dxa"/>
                <w:cantSplit/>
                <w:trHeight w:val="340"/>
              </w:trPr>
              <w:tc>
                <w:tcPr>
                  <w:tcW w:w="4959" w:type="dxa"/>
                  <w:vMerge/>
                  <w:tcMar>
                    <w:top w:w="0" w:type="dxa"/>
                    <w:left w:w="0" w:type="dxa"/>
                    <w:bottom w:w="0" w:type="dxa"/>
                    <w:right w:w="0" w:type="dxa"/>
                  </w:tcMar>
                </w:tcPr>
                <w:p w:rsidR="00F30165" w:rsidRPr="005A66F4" w:rsidRDefault="00F30165">
                  <w:pPr>
                    <w:ind w:left="360"/>
                    <w:rPr>
                      <w:rFonts w:cs="Times New Roman"/>
                    </w:rPr>
                  </w:pPr>
                </w:p>
              </w:tc>
              <w:tc>
                <w:tcPr>
                  <w:tcW w:w="2133" w:type="dxa"/>
                  <w:gridSpan w:val="3"/>
                </w:tcPr>
                <w:p w:rsidR="00F30165" w:rsidRPr="005A66F4" w:rsidRDefault="00F30165">
                  <w:pPr>
                    <w:pStyle w:val="TableContents"/>
                    <w:ind w:left="360" w:right="67"/>
                    <w:rPr>
                      <w:rFonts w:cs="Times New Roman"/>
                    </w:rPr>
                  </w:pPr>
                </w:p>
              </w:tc>
            </w:tr>
            <w:tr w:rsidR="00F30165" w:rsidRPr="005A66F4" w:rsidTr="002A15D6">
              <w:trPr>
                <w:cantSplit/>
              </w:trPr>
              <w:tc>
                <w:tcPr>
                  <w:tcW w:w="4959" w:type="dxa"/>
                  <w:vMerge/>
                  <w:tcMar>
                    <w:top w:w="0" w:type="dxa"/>
                    <w:left w:w="0" w:type="dxa"/>
                    <w:bottom w:w="0" w:type="dxa"/>
                    <w:right w:w="0" w:type="dxa"/>
                  </w:tcMar>
                </w:tcPr>
                <w:p w:rsidR="00F30165" w:rsidRPr="005A66F4" w:rsidRDefault="00F30165">
                  <w:pPr>
                    <w:ind w:left="360"/>
                    <w:rPr>
                      <w:rFonts w:cs="Times New Roman"/>
                    </w:rPr>
                  </w:pPr>
                </w:p>
              </w:tc>
              <w:tc>
                <w:tcPr>
                  <w:tcW w:w="4821" w:type="dxa"/>
                  <w:gridSpan w:val="5"/>
                  <w:tcMar>
                    <w:top w:w="0" w:type="dxa"/>
                    <w:left w:w="0" w:type="dxa"/>
                    <w:bottom w:w="0" w:type="dxa"/>
                    <w:right w:w="0" w:type="dxa"/>
                  </w:tcMar>
                </w:tcPr>
                <w:p w:rsidR="00F30165" w:rsidRPr="005A66F4" w:rsidRDefault="00F30165">
                  <w:pPr>
                    <w:tabs>
                      <w:tab w:val="left" w:pos="2869"/>
                    </w:tabs>
                    <w:ind w:left="360" w:right="67"/>
                    <w:rPr>
                      <w:rFonts w:cs="Times New Roman"/>
                      <w:spacing w:val="10"/>
                    </w:rPr>
                  </w:pPr>
                </w:p>
              </w:tc>
            </w:tr>
          </w:tbl>
          <w:p w:rsidR="00F30165" w:rsidRPr="005A66F4" w:rsidRDefault="00F30165" w:rsidP="00F16808">
            <w:pPr>
              <w:pStyle w:val="TableContents"/>
              <w:ind w:left="360"/>
              <w:rPr>
                <w:rFonts w:cs="Times New Roman"/>
                <w:b/>
                <w:bCs/>
              </w:rPr>
            </w:pPr>
            <w:r w:rsidRPr="005A66F4">
              <w:rPr>
                <w:rFonts w:cs="Times New Roman"/>
                <w:b/>
                <w:bCs/>
              </w:rPr>
              <w:t xml:space="preserve">DĖL LIETUVOS RESPUBLIKOS VYRIAUSYBĖS NUTARIMO PROJEKTO </w:t>
            </w:r>
          </w:p>
        </w:tc>
      </w:tr>
    </w:tbl>
    <w:p w:rsidR="00F30165" w:rsidRPr="005A66F4" w:rsidRDefault="00F30165" w:rsidP="00F16808">
      <w:pPr>
        <w:pStyle w:val="Pagrindinistekstas"/>
        <w:ind w:left="360" w:firstLine="0"/>
        <w:rPr>
          <w:rFonts w:cs="Times New Roman"/>
        </w:rPr>
      </w:pPr>
    </w:p>
    <w:p w:rsidR="00DE1D13" w:rsidRPr="005A66F4" w:rsidRDefault="00DE1D13" w:rsidP="00C632D6">
      <w:pPr>
        <w:ind w:firstLine="709"/>
        <w:jc w:val="both"/>
        <w:rPr>
          <w:rFonts w:cs="Times New Roman"/>
        </w:rPr>
      </w:pPr>
      <w:r w:rsidRPr="005A66F4">
        <w:rPr>
          <w:rFonts w:cs="Times New Roman"/>
        </w:rPr>
        <w:t>Lietuvos Respublikos socialinės apsaugos ir darbo ministerija teikia Li</w:t>
      </w:r>
      <w:bookmarkStart w:id="2" w:name="_GoBack"/>
      <w:bookmarkEnd w:id="2"/>
      <w:r w:rsidRPr="005A66F4">
        <w:rPr>
          <w:rFonts w:cs="Times New Roman"/>
        </w:rPr>
        <w:t xml:space="preserve">etuvos Respublikos Vyriausybės nutarimo „Dėl Lietuvos Respublikos Vyriausybės 2009 m. balandžio </w:t>
      </w:r>
      <w:r w:rsidRPr="005A66F4">
        <w:rPr>
          <w:rFonts w:cs="Times New Roman"/>
          <w:color w:val="000000"/>
        </w:rPr>
        <w:t>8 d. nutarimo Nr. 259 „Dėl viceministrų skaičiaus patvirtinimo“ pakeitimo</w:t>
      </w:r>
      <w:r w:rsidRPr="005A66F4">
        <w:rPr>
          <w:rFonts w:cs="Times New Roman"/>
        </w:rPr>
        <w:t>“ projektą (toliau – Nutarimo projektas), kuriuo</w:t>
      </w:r>
      <w:r w:rsidR="0071312B" w:rsidRPr="005A66F4">
        <w:rPr>
          <w:rFonts w:cs="Times New Roman"/>
        </w:rPr>
        <w:t xml:space="preserve"> po </w:t>
      </w:r>
      <w:proofErr w:type="spellStart"/>
      <w:r w:rsidR="0071312B" w:rsidRPr="005A66F4">
        <w:rPr>
          <w:rFonts w:cs="Times New Roman"/>
        </w:rPr>
        <w:t>tarpinstitucinio</w:t>
      </w:r>
      <w:proofErr w:type="spellEnd"/>
      <w:r w:rsidR="0071312B" w:rsidRPr="005A66F4">
        <w:rPr>
          <w:rFonts w:cs="Times New Roman"/>
        </w:rPr>
        <w:t xml:space="preserve"> derinimo Lietuvos Respublikos vidaus reikalų ministerijos prašymu</w:t>
      </w:r>
      <w:r w:rsidRPr="005A66F4">
        <w:rPr>
          <w:rFonts w:cs="Times New Roman"/>
        </w:rPr>
        <w:t xml:space="preserve"> siūloma padidinti viceministrų</w:t>
      </w:r>
      <w:r w:rsidR="0071312B" w:rsidRPr="005A66F4">
        <w:rPr>
          <w:rFonts w:cs="Times New Roman"/>
        </w:rPr>
        <w:t xml:space="preserve"> skaičių iki 4 ne tik</w:t>
      </w:r>
      <w:r w:rsidRPr="005A66F4">
        <w:rPr>
          <w:rFonts w:cs="Times New Roman"/>
        </w:rPr>
        <w:t xml:space="preserve"> Socialinės apsaugos ir darbo ministerijoje</w:t>
      </w:r>
      <w:r w:rsidR="00A74604" w:rsidRPr="005A66F4">
        <w:rPr>
          <w:rFonts w:cs="Times New Roman"/>
        </w:rPr>
        <w:t xml:space="preserve">, </w:t>
      </w:r>
      <w:r w:rsidR="0071312B" w:rsidRPr="005A66F4">
        <w:rPr>
          <w:rFonts w:cs="Times New Roman"/>
        </w:rPr>
        <w:t xml:space="preserve">bet ir </w:t>
      </w:r>
      <w:r w:rsidR="00A74604" w:rsidRPr="005A66F4">
        <w:rPr>
          <w:rFonts w:cs="Times New Roman"/>
        </w:rPr>
        <w:t xml:space="preserve">Lietuvos Respublikos sveikatos apsaugos ministerijoje ir </w:t>
      </w:r>
      <w:r w:rsidR="0071312B" w:rsidRPr="005A66F4">
        <w:rPr>
          <w:rFonts w:cs="Times New Roman"/>
        </w:rPr>
        <w:t>V</w:t>
      </w:r>
      <w:r w:rsidR="00A74604" w:rsidRPr="005A66F4">
        <w:rPr>
          <w:rFonts w:cs="Times New Roman"/>
        </w:rPr>
        <w:t>idaus reikalų ministerijoje</w:t>
      </w:r>
      <w:r w:rsidRPr="005A66F4">
        <w:rPr>
          <w:rFonts w:cs="Times New Roman"/>
        </w:rPr>
        <w:t>.</w:t>
      </w:r>
    </w:p>
    <w:p w:rsidR="00DE1D13" w:rsidRPr="005A66F4" w:rsidRDefault="00DE1D13">
      <w:pPr>
        <w:ind w:firstLine="709"/>
        <w:jc w:val="both"/>
        <w:rPr>
          <w:rFonts w:cs="Times New Roman"/>
          <w:color w:val="000000"/>
        </w:rPr>
      </w:pPr>
      <w:r w:rsidRPr="005A66F4">
        <w:rPr>
          <w:rFonts w:cs="Times New Roman"/>
        </w:rPr>
        <w:t xml:space="preserve">Pagal šiuo metu galiojantį Lietuvos Respublikos Vyriausybės 2009 m. balandžio </w:t>
      </w:r>
      <w:r w:rsidRPr="005A66F4">
        <w:rPr>
          <w:rFonts w:cs="Times New Roman"/>
          <w:color w:val="000000"/>
        </w:rPr>
        <w:t xml:space="preserve">8 d. nutarimą Nr. 259 </w:t>
      </w:r>
      <w:r w:rsidRPr="005A66F4">
        <w:rPr>
          <w:rFonts w:cs="Times New Roman"/>
          <w:bCs/>
          <w:iCs/>
        </w:rPr>
        <w:t>„</w:t>
      </w:r>
      <w:r w:rsidRPr="005A66F4">
        <w:rPr>
          <w:rFonts w:cs="Times New Roman"/>
          <w:color w:val="000000"/>
        </w:rPr>
        <w:t>Dėl viceministrų skaičiaus patvirtinimo</w:t>
      </w:r>
      <w:r w:rsidRPr="005A66F4">
        <w:rPr>
          <w:rFonts w:cs="Times New Roman"/>
          <w:bCs/>
          <w:iCs/>
        </w:rPr>
        <w:t xml:space="preserve">“, </w:t>
      </w:r>
      <w:r w:rsidRPr="005A66F4">
        <w:rPr>
          <w:rFonts w:cs="Times New Roman"/>
        </w:rPr>
        <w:t>Socialinės apsaugos ir darbo ministerijoje</w:t>
      </w:r>
      <w:r w:rsidR="007E3274" w:rsidRPr="005A66F4">
        <w:rPr>
          <w:rFonts w:cs="Times New Roman"/>
        </w:rPr>
        <w:t xml:space="preserve">, </w:t>
      </w:r>
      <w:r w:rsidR="00A74604" w:rsidRPr="005A66F4">
        <w:rPr>
          <w:rFonts w:cs="Times New Roman"/>
        </w:rPr>
        <w:t>S</w:t>
      </w:r>
      <w:r w:rsidR="007E3274" w:rsidRPr="005A66F4">
        <w:rPr>
          <w:rFonts w:cs="Times New Roman"/>
        </w:rPr>
        <w:t xml:space="preserve">veikatos </w:t>
      </w:r>
      <w:r w:rsidR="00C44FF4" w:rsidRPr="005A66F4">
        <w:rPr>
          <w:rFonts w:cs="Times New Roman"/>
        </w:rPr>
        <w:t xml:space="preserve">apsaugos </w:t>
      </w:r>
      <w:r w:rsidR="007E3274" w:rsidRPr="005A66F4">
        <w:rPr>
          <w:rFonts w:cs="Times New Roman"/>
        </w:rPr>
        <w:t xml:space="preserve">ministerijoje, </w:t>
      </w:r>
      <w:r w:rsidR="0071312B" w:rsidRPr="005A66F4">
        <w:rPr>
          <w:rFonts w:cs="Times New Roman"/>
        </w:rPr>
        <w:t>V</w:t>
      </w:r>
      <w:r w:rsidR="007E3274" w:rsidRPr="005A66F4">
        <w:rPr>
          <w:rFonts w:cs="Times New Roman"/>
        </w:rPr>
        <w:t>idaus reikalų ministerijoje</w:t>
      </w:r>
      <w:r w:rsidR="00087C99" w:rsidRPr="005A66F4">
        <w:rPr>
          <w:rFonts w:cs="Times New Roman"/>
        </w:rPr>
        <w:t xml:space="preserve"> </w:t>
      </w:r>
      <w:r w:rsidR="0071312B" w:rsidRPr="005A66F4">
        <w:rPr>
          <w:rFonts w:cs="Times New Roman"/>
        </w:rPr>
        <w:t>nustatytas viceministrų skaičius yra</w:t>
      </w:r>
      <w:r w:rsidR="007E3274" w:rsidRPr="005A66F4">
        <w:rPr>
          <w:rFonts w:cs="Times New Roman"/>
        </w:rPr>
        <w:t xml:space="preserve"> 3</w:t>
      </w:r>
      <w:r w:rsidRPr="005A66F4">
        <w:rPr>
          <w:rFonts w:cs="Times New Roman"/>
        </w:rPr>
        <w:t>. Lietuvos Respublikos Vyriausybės įstatymo 31</w:t>
      </w:r>
      <w:r w:rsidR="00B456CD" w:rsidRPr="005A66F4">
        <w:rPr>
          <w:rFonts w:cs="Times New Roman"/>
        </w:rPr>
        <w:t> </w:t>
      </w:r>
      <w:r w:rsidRPr="005A66F4">
        <w:rPr>
          <w:rFonts w:cs="Times New Roman"/>
        </w:rPr>
        <w:t xml:space="preserve">straipsnio 3 dalyje nustatyta, kad viceministrai </w:t>
      </w:r>
      <w:r w:rsidRPr="005A66F4">
        <w:rPr>
          <w:rFonts w:cs="Times New Roman"/>
          <w:color w:val="000000"/>
        </w:rPr>
        <w:t xml:space="preserve">organizuoja ir kontroliuoja, kaip vykdomi Ministro Pirmininko, </w:t>
      </w:r>
      <w:r w:rsidR="00B456CD" w:rsidRPr="005A66F4">
        <w:rPr>
          <w:rFonts w:cs="Times New Roman"/>
          <w:color w:val="000000"/>
        </w:rPr>
        <w:t xml:space="preserve">Lietuvos Respublikos </w:t>
      </w:r>
      <w:r w:rsidRPr="005A66F4">
        <w:rPr>
          <w:rFonts w:cs="Times New Roman"/>
          <w:color w:val="000000"/>
        </w:rPr>
        <w:t>Vyriausybės</w:t>
      </w:r>
      <w:r w:rsidR="00B456CD" w:rsidRPr="005A66F4">
        <w:rPr>
          <w:rFonts w:cs="Times New Roman"/>
          <w:color w:val="000000"/>
        </w:rPr>
        <w:t xml:space="preserve"> (toliau – Vyriausybė)</w:t>
      </w:r>
      <w:r w:rsidRPr="005A66F4">
        <w:rPr>
          <w:rFonts w:cs="Times New Roman"/>
          <w:color w:val="000000"/>
        </w:rPr>
        <w:t xml:space="preserve"> ir ministro</w:t>
      </w:r>
      <w:r w:rsidR="00B456CD" w:rsidRPr="005A66F4">
        <w:rPr>
          <w:rFonts w:cs="Times New Roman"/>
          <w:color w:val="000000"/>
        </w:rPr>
        <w:t xml:space="preserve"> </w:t>
      </w:r>
      <w:r w:rsidRPr="005A66F4">
        <w:rPr>
          <w:rFonts w:cs="Times New Roman"/>
          <w:color w:val="000000"/>
        </w:rPr>
        <w:t xml:space="preserve">pavedimai, </w:t>
      </w:r>
      <w:r w:rsidRPr="005A66F4">
        <w:rPr>
          <w:rFonts w:eastAsia="Times New Roman" w:cs="Times New Roman"/>
          <w:color w:val="000000"/>
          <w:lang w:eastAsia="lt-LT" w:bidi="ar-SA"/>
        </w:rPr>
        <w:t>organizuoja ir kontroliuoja teisės aktų projektų rengimą ir derinimą su suinteresuotomis institucijomis, kontroliuoja, ar rengiami teisės aktų projektai atitinka Vyriausybės programos nuostatas ir teisėkūros reikalavimus</w:t>
      </w:r>
      <w:r w:rsidRPr="005A66F4">
        <w:rPr>
          <w:rFonts w:cs="Times New Roman"/>
          <w:color w:val="000000"/>
        </w:rPr>
        <w:t xml:space="preserve">, </w:t>
      </w:r>
      <w:r w:rsidRPr="005A66F4">
        <w:rPr>
          <w:rFonts w:eastAsia="Times New Roman" w:cs="Times New Roman"/>
          <w:color w:val="000000"/>
          <w:lang w:eastAsia="lt-LT" w:bidi="ar-SA"/>
        </w:rPr>
        <w:t xml:space="preserve">ministro pavedimu </w:t>
      </w:r>
      <w:r w:rsidRPr="005A66F4">
        <w:rPr>
          <w:rFonts w:cs="Times New Roman"/>
          <w:color w:val="000000"/>
        </w:rPr>
        <w:t xml:space="preserve">koordinuoja ir kontroliuoja įstaigų prie ministerijos veiklą, </w:t>
      </w:r>
      <w:r w:rsidRPr="005A66F4">
        <w:rPr>
          <w:rFonts w:eastAsia="Times New Roman" w:cs="Times New Roman"/>
          <w:color w:val="000000"/>
          <w:lang w:eastAsia="lt-LT" w:bidi="ar-SA"/>
        </w:rPr>
        <w:t xml:space="preserve">ministro pavedimu atstovauja ministrui pristatydami ir aptardami ministro politines nuostatas bei sprendimus visuomenei, </w:t>
      </w:r>
      <w:r w:rsidR="00B456CD" w:rsidRPr="005A66F4">
        <w:rPr>
          <w:rFonts w:eastAsia="Times New Roman" w:cs="Times New Roman"/>
          <w:color w:val="000000"/>
          <w:lang w:eastAsia="lt-LT" w:bidi="ar-SA"/>
        </w:rPr>
        <w:t xml:space="preserve">Lietuvos Respublikos </w:t>
      </w:r>
      <w:r w:rsidRPr="005A66F4">
        <w:rPr>
          <w:rFonts w:eastAsia="Times New Roman" w:cs="Times New Roman"/>
          <w:color w:val="000000"/>
          <w:lang w:eastAsia="lt-LT" w:bidi="ar-SA"/>
        </w:rPr>
        <w:t>Seimo komitetuose, Vyriausybės posėdžiuose</w:t>
      </w:r>
      <w:r w:rsidR="00C44FF4" w:rsidRPr="005A66F4">
        <w:rPr>
          <w:rFonts w:eastAsia="Times New Roman" w:cs="Times New Roman"/>
          <w:color w:val="000000"/>
          <w:lang w:eastAsia="lt-LT" w:bidi="ar-SA"/>
        </w:rPr>
        <w:t>,</w:t>
      </w:r>
      <w:r w:rsidRPr="005A66F4">
        <w:rPr>
          <w:rFonts w:eastAsia="Times New Roman" w:cs="Times New Roman"/>
          <w:color w:val="000000"/>
          <w:lang w:eastAsia="lt-LT" w:bidi="ar-SA"/>
        </w:rPr>
        <w:t xml:space="preserve"> pasitarimuose</w:t>
      </w:r>
      <w:r w:rsidRPr="005A66F4">
        <w:rPr>
          <w:rFonts w:cs="Times New Roman"/>
          <w:color w:val="000000"/>
        </w:rPr>
        <w:t xml:space="preserve"> ir kt. </w:t>
      </w:r>
    </w:p>
    <w:p w:rsidR="00DE1D13" w:rsidRPr="005A66F4" w:rsidRDefault="0071312B">
      <w:pPr>
        <w:ind w:firstLine="709"/>
        <w:jc w:val="both"/>
        <w:rPr>
          <w:rFonts w:cs="Times New Roman"/>
          <w:lang w:eastAsia="lt-LT"/>
        </w:rPr>
      </w:pPr>
      <w:r w:rsidRPr="005A66F4">
        <w:rPr>
          <w:rFonts w:cs="Times New Roman"/>
        </w:rPr>
        <w:t xml:space="preserve">(1) </w:t>
      </w:r>
      <w:r w:rsidR="00DE1D13" w:rsidRPr="005A66F4">
        <w:rPr>
          <w:rFonts w:cs="Times New Roman"/>
        </w:rPr>
        <w:t xml:space="preserve">Lietuvos Respublikos Vyriausybės 2010 kovo 24 d. nutarimu Nr. 330 „Dėl ministrams pavedamų valdymo sričių“ </w:t>
      </w:r>
      <w:r w:rsidR="008458B4" w:rsidRPr="005A66F4">
        <w:rPr>
          <w:rFonts w:cs="Times New Roman"/>
          <w:b/>
        </w:rPr>
        <w:t xml:space="preserve">Lietuvos Respublikos </w:t>
      </w:r>
      <w:r w:rsidR="00DE1D13" w:rsidRPr="005A66F4">
        <w:rPr>
          <w:rFonts w:cs="Times New Roman"/>
          <w:b/>
        </w:rPr>
        <w:t>socialinės apsaugos ir darbo ministrui</w:t>
      </w:r>
      <w:r w:rsidR="00DE1D13" w:rsidRPr="005A66F4">
        <w:rPr>
          <w:rFonts w:cs="Times New Roman"/>
        </w:rPr>
        <w:t xml:space="preserve"> pavesta kuruoti </w:t>
      </w:r>
      <w:r w:rsidR="00DE1D13" w:rsidRPr="005A66F4">
        <w:rPr>
          <w:rFonts w:cs="Times New Roman"/>
          <w:lang w:eastAsia="lt-LT"/>
        </w:rPr>
        <w:t>darbo santykių ir darbo apmokėjimo, socialinės partnerystės, darbo rinkos ir užimtumo rėmimo, darbuotojų saugos ir sveikatos, valstybinio socialinio draudimo: ligos, motinystės, nedarbo, nelaimingų atsitikimų darbe ir profesinių ligų, pensijų: pensijų kaupimo, socialinio draudimo, valstybinės, šalpos ir kitų pensinio pobūdžio išmokų, piniginės socialinės paramos: socialinių pašalpų ir kompensacijų nepasiturintiems gyventojams, išmokų vaikams, socialinės paramos mokiniams, paramos mirties atveju, kit</w:t>
      </w:r>
      <w:r w:rsidR="00471B00" w:rsidRPr="005A66F4">
        <w:rPr>
          <w:rFonts w:cs="Times New Roman"/>
          <w:lang w:eastAsia="lt-LT"/>
        </w:rPr>
        <w:t>os</w:t>
      </w:r>
      <w:r w:rsidR="00DE1D13" w:rsidRPr="005A66F4">
        <w:rPr>
          <w:rFonts w:cs="Times New Roman"/>
          <w:lang w:eastAsia="lt-LT"/>
        </w:rPr>
        <w:t xml:space="preserve"> piniginės socialinės valstybės paramos, paramos būstui įsigyti ar išsinuomoti, socialinių paslaugų, šeimos ir vaiko teisių apsaugos, jaunimo, socialinės integracijos ir lygių galimybių, moterų ir vyrų lygių galimybių, nevyriausybinių organizacijų plėtros, savanoriškos veiklos klausimus.</w:t>
      </w:r>
      <w:r w:rsidR="00DE1D13" w:rsidRPr="005A66F4">
        <w:rPr>
          <w:rFonts w:cs="Times New Roman"/>
        </w:rPr>
        <w:t xml:space="preserve"> Atkreiptinas dėmesys, kad minėtu nutarimu nustatytos sritys yra plačios ir reikalaujančios daugybės kompetencijų, pavyzdžiui, viena iš priskirtų sričių – </w:t>
      </w:r>
      <w:r w:rsidR="00DE1D13" w:rsidRPr="005A66F4">
        <w:rPr>
          <w:rFonts w:cs="Times New Roman"/>
          <w:lang w:eastAsia="lt-LT"/>
        </w:rPr>
        <w:t>socialinė integracij</w:t>
      </w:r>
      <w:r w:rsidR="00471B00" w:rsidRPr="005A66F4">
        <w:rPr>
          <w:rFonts w:cs="Times New Roman"/>
          <w:lang w:eastAsia="lt-LT"/>
        </w:rPr>
        <w:t>a</w:t>
      </w:r>
      <w:r w:rsidR="00471B00" w:rsidRPr="005A66F4">
        <w:rPr>
          <w:rFonts w:cs="Times New Roman"/>
        </w:rPr>
        <w:t xml:space="preserve"> –</w:t>
      </w:r>
      <w:r w:rsidR="00DE1D13" w:rsidRPr="005A66F4">
        <w:rPr>
          <w:rFonts w:cs="Times New Roman"/>
        </w:rPr>
        <w:t xml:space="preserve"> apima plačią neįgaliųjų socialinės integracijos sistemą, kurią sudaro: neįgaliųjų užimtumo rėmimas, parama piniginėmis išmokomis, medicininės, socialinės ir profesinės reabilitacijos paslaugos, lygių galimybių užtikrinimas neįgaliesiems ugdymo, kultūros</w:t>
      </w:r>
      <w:r w:rsidR="00471B00" w:rsidRPr="005A66F4">
        <w:rPr>
          <w:rFonts w:cs="Times New Roman"/>
        </w:rPr>
        <w:t>,</w:t>
      </w:r>
      <w:r w:rsidR="00DE1D13" w:rsidRPr="005A66F4">
        <w:rPr>
          <w:rFonts w:cs="Times New Roman"/>
        </w:rPr>
        <w:t xml:space="preserve"> sporto bei kitose sritys</w:t>
      </w:r>
      <w:r w:rsidR="00471B00" w:rsidRPr="005A66F4">
        <w:rPr>
          <w:rFonts w:cs="Times New Roman"/>
        </w:rPr>
        <w:t>e</w:t>
      </w:r>
      <w:r w:rsidR="00DE1D13" w:rsidRPr="005A66F4">
        <w:rPr>
          <w:rFonts w:cs="Times New Roman"/>
        </w:rPr>
        <w:t>.</w:t>
      </w:r>
    </w:p>
    <w:p w:rsidR="00DE1D13" w:rsidRPr="005A66F4" w:rsidRDefault="00DE1D13">
      <w:pPr>
        <w:ind w:firstLine="709"/>
        <w:jc w:val="both"/>
        <w:rPr>
          <w:rFonts w:cs="Times New Roman"/>
        </w:rPr>
      </w:pPr>
      <w:r w:rsidRPr="005A66F4">
        <w:rPr>
          <w:rFonts w:cs="Times New Roman"/>
        </w:rPr>
        <w:t xml:space="preserve">Neįgaliųjų socialinės integracijos politika pastaraisiais metais kryptingai keitėsi nuo šalpos ir palaikymo, kaip vienintelės priemonės, link pačių neįgaliųjų gebėjimų, savarankiškumo ugdymo, integracijos į vietos bendruomenes ir į socialinį gyvenimą skatinimo. Tačiau šioje srityje dar reikia didelio įdirbio, nes </w:t>
      </w:r>
      <w:r w:rsidR="00471B00" w:rsidRPr="005A66F4">
        <w:rPr>
          <w:rFonts w:cs="Times New Roman"/>
        </w:rPr>
        <w:t>kol kas</w:t>
      </w:r>
      <w:r w:rsidRPr="005A66F4">
        <w:rPr>
          <w:rFonts w:cs="Times New Roman"/>
        </w:rPr>
        <w:t xml:space="preserve"> tik apie 30 procentų neįgaliųjų pasinaudoja socialinės integracijos priemonėmis, dažna</w:t>
      </w:r>
      <w:r w:rsidR="00471B00" w:rsidRPr="005A66F4">
        <w:rPr>
          <w:rFonts w:cs="Times New Roman"/>
        </w:rPr>
        <w:t>i</w:t>
      </w:r>
      <w:r w:rsidRPr="005A66F4">
        <w:rPr>
          <w:rFonts w:cs="Times New Roman"/>
        </w:rPr>
        <w:t xml:space="preserve"> to priežastis </w:t>
      </w:r>
      <w:r w:rsidR="00471B00" w:rsidRPr="005A66F4">
        <w:rPr>
          <w:rFonts w:cs="Times New Roman"/>
        </w:rPr>
        <w:t xml:space="preserve">– </w:t>
      </w:r>
      <w:r w:rsidRPr="005A66F4">
        <w:rPr>
          <w:rFonts w:cs="Times New Roman"/>
        </w:rPr>
        <w:t>ne tik lėšų trūkum</w:t>
      </w:r>
      <w:r w:rsidR="00471B00" w:rsidRPr="005A66F4">
        <w:rPr>
          <w:rFonts w:cs="Times New Roman"/>
        </w:rPr>
        <w:t>as</w:t>
      </w:r>
      <w:r w:rsidRPr="005A66F4">
        <w:rPr>
          <w:rFonts w:cs="Times New Roman"/>
        </w:rPr>
        <w:t xml:space="preserve">, </w:t>
      </w:r>
      <w:r w:rsidR="00AE5CBE" w:rsidRPr="005A66F4">
        <w:rPr>
          <w:rFonts w:cs="Times New Roman"/>
        </w:rPr>
        <w:t>bet ir per mažas</w:t>
      </w:r>
      <w:r w:rsidRPr="005A66F4">
        <w:rPr>
          <w:rFonts w:cs="Times New Roman"/>
        </w:rPr>
        <w:t xml:space="preserve"> įvairių paslaugų </w:t>
      </w:r>
      <w:r w:rsidRPr="005A66F4">
        <w:rPr>
          <w:rFonts w:cs="Times New Roman"/>
        </w:rPr>
        <w:lastRenderedPageBreak/>
        <w:t xml:space="preserve">prieinamumas, jų plėtra tam tikrose savivaldybėse, taip pat pačios visuomenės požiūris į neįgaliuosius. </w:t>
      </w:r>
      <w:r w:rsidR="00AE5CBE" w:rsidRPr="005A66F4">
        <w:rPr>
          <w:rFonts w:cs="Times New Roman"/>
        </w:rPr>
        <w:t>Dar vienas</w:t>
      </w:r>
      <w:r w:rsidRPr="005A66F4">
        <w:rPr>
          <w:rFonts w:cs="Times New Roman"/>
        </w:rPr>
        <w:t xml:space="preserve"> labai svarb</w:t>
      </w:r>
      <w:r w:rsidR="00AE5CBE" w:rsidRPr="005A66F4">
        <w:rPr>
          <w:rFonts w:cs="Times New Roman"/>
        </w:rPr>
        <w:t>us</w:t>
      </w:r>
      <w:r w:rsidRPr="005A66F4">
        <w:rPr>
          <w:rFonts w:cs="Times New Roman"/>
        </w:rPr>
        <w:t xml:space="preserve"> klausim</w:t>
      </w:r>
      <w:r w:rsidR="00AE5CBE" w:rsidRPr="005A66F4">
        <w:rPr>
          <w:rFonts w:cs="Times New Roman"/>
        </w:rPr>
        <w:t>as –</w:t>
      </w:r>
      <w:r w:rsidRPr="005A66F4">
        <w:rPr>
          <w:rFonts w:cs="Times New Roman"/>
        </w:rPr>
        <w:t xml:space="preserve"> horizontalus asmenų su negalia teisių užtikrinimas, kuris apimtų ne tik socialinę sritį, bet ir šių asmenų teis</w:t>
      </w:r>
      <w:r w:rsidR="00606B7C" w:rsidRPr="005A66F4">
        <w:rPr>
          <w:rFonts w:cs="Times New Roman"/>
        </w:rPr>
        <w:t>i</w:t>
      </w:r>
      <w:r w:rsidRPr="005A66F4">
        <w:rPr>
          <w:rFonts w:cs="Times New Roman"/>
        </w:rPr>
        <w:t>ų į tinkamos aplinkos prieinamumą, tinkamą sveikatos apsaugą, teisingumą</w:t>
      </w:r>
      <w:r w:rsidR="00606B7C" w:rsidRPr="005A66F4">
        <w:rPr>
          <w:rFonts w:cs="Times New Roman"/>
        </w:rPr>
        <w:t xml:space="preserve"> užtikrinimą</w:t>
      </w:r>
      <w:r w:rsidRPr="005A66F4">
        <w:rPr>
          <w:rFonts w:cs="Times New Roman"/>
        </w:rPr>
        <w:t>.</w:t>
      </w:r>
    </w:p>
    <w:p w:rsidR="00DE1D13" w:rsidRPr="005A66F4" w:rsidRDefault="00DE1D13">
      <w:pPr>
        <w:ind w:firstLine="709"/>
        <w:jc w:val="both"/>
        <w:rPr>
          <w:rFonts w:cs="Times New Roman"/>
        </w:rPr>
      </w:pPr>
      <w:r w:rsidRPr="005A66F4">
        <w:rPr>
          <w:rFonts w:cs="Times New Roman"/>
        </w:rPr>
        <w:t xml:space="preserve">Vienas iš tarptautinių teisės aktų, kurį įgyvendina Lietuva ir koordinuoja Socialinės apsaugos ir darbo ministerija – Jungtinių Tautų </w:t>
      </w:r>
      <w:r w:rsidR="0088181C" w:rsidRPr="005A66F4">
        <w:rPr>
          <w:rFonts w:cs="Times New Roman"/>
        </w:rPr>
        <w:t>n</w:t>
      </w:r>
      <w:r w:rsidRPr="005A66F4">
        <w:rPr>
          <w:rFonts w:cs="Times New Roman"/>
        </w:rPr>
        <w:t>eįgaliųjų teisių konvencija ir jos Fakultatyvus protokolas, kuri</w:t>
      </w:r>
      <w:r w:rsidR="0088181C" w:rsidRPr="005A66F4">
        <w:rPr>
          <w:rFonts w:cs="Times New Roman"/>
        </w:rPr>
        <w:t>ų</w:t>
      </w:r>
      <w:r w:rsidRPr="005A66F4">
        <w:rPr>
          <w:rFonts w:cs="Times New Roman"/>
        </w:rPr>
        <w:t xml:space="preserve"> tikslas – skatinti, apsaugoti ir užtikrinti visų neįgaliųjų visapusišką ir lygiateisį naudojimąsi visomis žmogaus teisėmis ir pagrindinėmis laisvėmis, taip pat skatinti pagarbą šių asmenų prigimtiniam orumui. Tai horizontalus teisės aktas, įgyvendinamas tiek tarptautiniu, tiek Europos Sąjungos, tiek nacionaliniu lygmeni</w:t>
      </w:r>
      <w:r w:rsidR="0088181C" w:rsidRPr="005A66F4">
        <w:rPr>
          <w:rFonts w:cs="Times New Roman"/>
        </w:rPr>
        <w:t>mis</w:t>
      </w:r>
      <w:r w:rsidRPr="005A66F4">
        <w:rPr>
          <w:rFonts w:cs="Times New Roman"/>
        </w:rPr>
        <w:t>, reikalaujantis plataus visų institucijų įsitraukimo ir šio proceso koordinavimo.</w:t>
      </w:r>
    </w:p>
    <w:p w:rsidR="00DE1D13" w:rsidRPr="005A66F4" w:rsidRDefault="00DE1D13">
      <w:pPr>
        <w:ind w:firstLine="709"/>
        <w:jc w:val="both"/>
        <w:rPr>
          <w:rFonts w:cs="Times New Roman"/>
        </w:rPr>
      </w:pPr>
      <w:r w:rsidRPr="005A66F4">
        <w:rPr>
          <w:rFonts w:cs="Times New Roman"/>
        </w:rPr>
        <w:t xml:space="preserve">2016 m. Jungtinių Tautų Neįgaliųjų teisių komitetas išreiškė didelį susirūpinimą dėl nepakankamo </w:t>
      </w:r>
      <w:r w:rsidR="002B1120" w:rsidRPr="005A66F4">
        <w:rPr>
          <w:rFonts w:cs="Times New Roman"/>
        </w:rPr>
        <w:t xml:space="preserve">neįgalių </w:t>
      </w:r>
      <w:r w:rsidRPr="005A66F4">
        <w:rPr>
          <w:rFonts w:cs="Times New Roman"/>
        </w:rPr>
        <w:t>asmen</w:t>
      </w:r>
      <w:r w:rsidR="0088181C" w:rsidRPr="005A66F4">
        <w:rPr>
          <w:rFonts w:cs="Times New Roman"/>
        </w:rPr>
        <w:t>ų</w:t>
      </w:r>
      <w:r w:rsidRPr="005A66F4">
        <w:rPr>
          <w:rFonts w:cs="Times New Roman"/>
        </w:rPr>
        <w:t xml:space="preserve"> savarankišk</w:t>
      </w:r>
      <w:r w:rsidR="0088181C" w:rsidRPr="005A66F4">
        <w:rPr>
          <w:rFonts w:cs="Times New Roman"/>
        </w:rPr>
        <w:t>o</w:t>
      </w:r>
      <w:r w:rsidRPr="005A66F4">
        <w:rPr>
          <w:rFonts w:cs="Times New Roman"/>
        </w:rPr>
        <w:t xml:space="preserve"> </w:t>
      </w:r>
      <w:r w:rsidR="0088181C" w:rsidRPr="005A66F4">
        <w:rPr>
          <w:rFonts w:cs="Times New Roman"/>
        </w:rPr>
        <w:t xml:space="preserve">gyvenimo užtikrinimo </w:t>
      </w:r>
      <w:r w:rsidRPr="005A66F4">
        <w:rPr>
          <w:rFonts w:cs="Times New Roman"/>
        </w:rPr>
        <w:t>ir įtraukimo į bendruomenę, mažo užimtumo, aplinkos prieinamumo ir pateikė rekomendacijas. Europos socialinių teisių ramst</w:t>
      </w:r>
      <w:r w:rsidR="002B1120" w:rsidRPr="005A66F4">
        <w:rPr>
          <w:rFonts w:cs="Times New Roman"/>
        </w:rPr>
        <w:t>yje</w:t>
      </w:r>
      <w:r w:rsidRPr="005A66F4">
        <w:rPr>
          <w:rFonts w:cs="Times New Roman"/>
        </w:rPr>
        <w:t xml:space="preserve"> taip pat pabrėžia</w:t>
      </w:r>
      <w:r w:rsidR="002B1120" w:rsidRPr="005A66F4">
        <w:rPr>
          <w:rFonts w:cs="Times New Roman"/>
        </w:rPr>
        <w:t>ma</w:t>
      </w:r>
      <w:r w:rsidRPr="005A66F4">
        <w:rPr>
          <w:rFonts w:cs="Times New Roman"/>
        </w:rPr>
        <w:t>, kad asmenys su negalia turi teisę į finansinę paramą, užtikrinančią orų gyvenimą, paslaugas, leidžiančias jiems dalyvauti darbo rinkoje ir visuomenės gyvenime, ir jų poreikiams pritaikytą darbo aplinką.</w:t>
      </w:r>
    </w:p>
    <w:p w:rsidR="00DE1D13" w:rsidRPr="005A66F4" w:rsidRDefault="00DE1D13">
      <w:pPr>
        <w:ind w:firstLine="709"/>
        <w:jc w:val="both"/>
        <w:rPr>
          <w:rFonts w:cs="Times New Roman"/>
        </w:rPr>
      </w:pPr>
      <w:r w:rsidRPr="005A66F4">
        <w:rPr>
          <w:rFonts w:cs="Times New Roman"/>
        </w:rPr>
        <w:t>Lietuvos Respublikos valstybės kontrolės</w:t>
      </w:r>
      <w:r w:rsidR="003C2ADE" w:rsidRPr="005A66F4">
        <w:rPr>
          <w:rFonts w:cs="Times New Roman"/>
        </w:rPr>
        <w:t xml:space="preserve"> 2020 m. rugsėjo 7 d.</w:t>
      </w:r>
      <w:r w:rsidRPr="005A66F4">
        <w:rPr>
          <w:rFonts w:cs="Times New Roman"/>
        </w:rPr>
        <w:t xml:space="preserve"> </w:t>
      </w:r>
      <w:bookmarkStart w:id="3" w:name="_Hlk48736811"/>
      <w:r w:rsidR="003C2ADE" w:rsidRPr="005A66F4">
        <w:rPr>
          <w:rFonts w:cs="Times New Roman"/>
        </w:rPr>
        <w:t xml:space="preserve">audito </w:t>
      </w:r>
      <w:r w:rsidR="002B1120" w:rsidRPr="005A66F4">
        <w:rPr>
          <w:rFonts w:cs="Times New Roman"/>
        </w:rPr>
        <w:t xml:space="preserve">išvadoje </w:t>
      </w:r>
      <w:r w:rsidR="003C2ADE" w:rsidRPr="005A66F4">
        <w:rPr>
          <w:rFonts w:cs="Times New Roman"/>
        </w:rPr>
        <w:t xml:space="preserve">Nr. VAE-9 </w:t>
      </w:r>
      <w:r w:rsidR="00D74908" w:rsidRPr="005A66F4">
        <w:rPr>
          <w:rFonts w:cs="Times New Roman"/>
        </w:rPr>
        <w:t>„</w:t>
      </w:r>
      <w:r w:rsidRPr="005A66F4">
        <w:rPr>
          <w:rFonts w:cs="Times New Roman"/>
        </w:rPr>
        <w:t xml:space="preserve">Asmenų su negalia integracija“ </w:t>
      </w:r>
      <w:r w:rsidR="003C2ADE" w:rsidRPr="005A66F4">
        <w:rPr>
          <w:rFonts w:cs="Times New Roman"/>
        </w:rPr>
        <w:t>nurodyta</w:t>
      </w:r>
      <w:r w:rsidRPr="005A66F4">
        <w:rPr>
          <w:rFonts w:cs="Times New Roman"/>
        </w:rPr>
        <w:t>, kad asmenų su negalia integracija nepakankamai užtikrina galimybes gyventi savarankiškai bendruomenėje ir gauti individualias paslaugas pagal poreikius. Paslaugų plėtra vykdoma neturint patikimų duomenų ir yra nepakankama, socialinės ir užimtumo paslaugos planuojamos ir teikiamos kompleksiškai neįvertinus individualių poreikių, mažai nedirbančių asmenų įsitraukia į užimtumo rėmimo sistemą, pasiūlymai įsidarbinti neatitinka asmenų ir darbdavių poreikių, darbo rinka nėra motyvuota įdarbinti asmenis su negalia. Ne visi viešieji pastatai, transportas, interneto svetainės pritaikyti asmenims su negalia, o mobiliųjų programų pritaikymas nevertinamas</w:t>
      </w:r>
      <w:bookmarkEnd w:id="3"/>
      <w:r w:rsidRPr="005A66F4">
        <w:rPr>
          <w:rFonts w:cs="Times New Roman"/>
        </w:rPr>
        <w:t>. Negalios nustatymo sistema vis dar kelia iššūkių, nes neskatina aplinkos kliūčių, dėl kurių žmogus yra neįgalus, šalinimo, bet yra orientuota į išmokų skyrimą.</w:t>
      </w:r>
    </w:p>
    <w:p w:rsidR="00DE1D13" w:rsidRPr="005A66F4" w:rsidRDefault="00DE1D13">
      <w:pPr>
        <w:ind w:firstLine="709"/>
        <w:jc w:val="both"/>
        <w:rPr>
          <w:rFonts w:cs="Times New Roman"/>
        </w:rPr>
      </w:pPr>
      <w:bookmarkStart w:id="4" w:name="_Hlk45090325"/>
      <w:r w:rsidRPr="005A66F4">
        <w:rPr>
          <w:rFonts w:cs="Times New Roman"/>
        </w:rPr>
        <w:t>Jungtinių Tautų Neįgaliųjų teisių komitetas rekomendavo Lietuvai vykdyti programas, skirtas sąlyg</w:t>
      </w:r>
      <w:r w:rsidR="00223793" w:rsidRPr="005A66F4">
        <w:rPr>
          <w:rFonts w:cs="Times New Roman"/>
        </w:rPr>
        <w:t>om</w:t>
      </w:r>
      <w:r w:rsidRPr="005A66F4">
        <w:rPr>
          <w:rFonts w:cs="Times New Roman"/>
        </w:rPr>
        <w:t>s asmen</w:t>
      </w:r>
      <w:r w:rsidR="00223793" w:rsidRPr="005A66F4">
        <w:rPr>
          <w:rFonts w:cs="Times New Roman"/>
        </w:rPr>
        <w:t>ų</w:t>
      </w:r>
      <w:r w:rsidRPr="005A66F4">
        <w:rPr>
          <w:rFonts w:cs="Times New Roman"/>
        </w:rPr>
        <w:t xml:space="preserve"> su negalia </w:t>
      </w:r>
      <w:r w:rsidR="00223793" w:rsidRPr="005A66F4">
        <w:rPr>
          <w:rFonts w:cs="Times New Roman"/>
        </w:rPr>
        <w:t xml:space="preserve">darbui </w:t>
      </w:r>
      <w:r w:rsidRPr="005A66F4">
        <w:rPr>
          <w:rFonts w:cs="Times New Roman"/>
        </w:rPr>
        <w:t>atviroje darbo rinkoje</w:t>
      </w:r>
      <w:r w:rsidR="00223793" w:rsidRPr="005A66F4">
        <w:rPr>
          <w:rFonts w:cs="Times New Roman"/>
        </w:rPr>
        <w:t xml:space="preserve"> sudaryti</w:t>
      </w:r>
      <w:r w:rsidRPr="005A66F4">
        <w:rPr>
          <w:rFonts w:cs="Times New Roman"/>
        </w:rPr>
        <w:t xml:space="preserve">. </w:t>
      </w:r>
      <w:bookmarkStart w:id="5" w:name="_Hlk45090266"/>
      <w:bookmarkEnd w:id="4"/>
      <w:bookmarkEnd w:id="5"/>
      <w:r w:rsidRPr="005A66F4">
        <w:rPr>
          <w:rFonts w:cs="Times New Roman"/>
        </w:rPr>
        <w:t>2019</w:t>
      </w:r>
      <w:r w:rsidR="00223793" w:rsidRPr="005A66F4">
        <w:rPr>
          <w:rFonts w:cs="Times New Roman"/>
        </w:rPr>
        <w:t> </w:t>
      </w:r>
      <w:r w:rsidRPr="005A66F4">
        <w:rPr>
          <w:rFonts w:cs="Times New Roman"/>
        </w:rPr>
        <w:t>m. atviroje darbo rinkoje darbingo amžiaus dirbančiųjų sumažėjo iki 22,6 proc. (2018 m. – 24,5 proc.), nors asmenų su negalia dirbo 3 kartus (35,7 tūkst.) daugiau nei socialinėse įmonėse (10</w:t>
      </w:r>
      <w:r w:rsidR="00EC26B9" w:rsidRPr="005A66F4">
        <w:rPr>
          <w:rFonts w:cs="Times New Roman"/>
        </w:rPr>
        <w:t> </w:t>
      </w:r>
      <w:r w:rsidRPr="005A66F4">
        <w:rPr>
          <w:rFonts w:cs="Times New Roman"/>
        </w:rPr>
        <w:t xml:space="preserve">tūkst. asmenų). </w:t>
      </w:r>
      <w:bookmarkStart w:id="6" w:name="_Hlk45090300"/>
      <w:r w:rsidRPr="005A66F4">
        <w:rPr>
          <w:rFonts w:cs="Times New Roman"/>
        </w:rPr>
        <w:t>Valstybės pagalba labiau orientuota į uždarą darbo rinką, nes 82 proc. lėšų iš 40</w:t>
      </w:r>
      <w:r w:rsidR="00EC26B9" w:rsidRPr="005A66F4">
        <w:rPr>
          <w:rFonts w:cs="Times New Roman"/>
        </w:rPr>
        <w:t> </w:t>
      </w:r>
      <w:r w:rsidRPr="005A66F4">
        <w:rPr>
          <w:rFonts w:cs="Times New Roman"/>
        </w:rPr>
        <w:t>mln. eurų skirta socialinėms įmonėms.</w:t>
      </w:r>
      <w:bookmarkEnd w:id="6"/>
    </w:p>
    <w:p w:rsidR="00DE1D13" w:rsidRPr="005A66F4" w:rsidRDefault="00DE1D13">
      <w:pPr>
        <w:ind w:firstLine="709"/>
        <w:jc w:val="both"/>
        <w:rPr>
          <w:rFonts w:cs="Times New Roman"/>
          <w:lang w:eastAsia="en-GB"/>
        </w:rPr>
      </w:pPr>
      <w:r w:rsidRPr="005A66F4">
        <w:rPr>
          <w:rFonts w:cs="Times New Roman"/>
        </w:rPr>
        <w:t xml:space="preserve">Socialinės apsaugos ir darbo ministerijos kuruojamoms sritims skiriama daug dėmesio </w:t>
      </w:r>
      <w:r w:rsidR="0097084C" w:rsidRPr="005A66F4">
        <w:rPr>
          <w:rFonts w:eastAsia="Calibri" w:cs="Times New Roman"/>
        </w:rPr>
        <w:t>Aštuonioliktosios Lietuvos Respublikos Vyriausybės veiklos programoje, kuriai pritarta Lietuvos Respublikos Seimo 2020 m. gruodžio 11 d. nutarimu Nr. XIV-72 „Dėl Aštuonioliktosios Lietuvos Respublikos Vyriausybės programos“</w:t>
      </w:r>
      <w:r w:rsidR="0097084C" w:rsidRPr="005A66F4" w:rsidDel="00DE3A14">
        <w:rPr>
          <w:rFonts w:cs="Times New Roman"/>
        </w:rPr>
        <w:t xml:space="preserve"> </w:t>
      </w:r>
      <w:r w:rsidRPr="005A66F4">
        <w:rPr>
          <w:rFonts w:cs="Times New Roman"/>
        </w:rPr>
        <w:t xml:space="preserve">(toliau – Vyriausybės programa). Joje </w:t>
      </w:r>
      <w:r w:rsidRPr="005A66F4">
        <w:rPr>
          <w:rFonts w:cs="Times New Roman"/>
          <w:bCs/>
        </w:rPr>
        <w:t>neįgaliųjų teisių apsaugos ir paslaugų plėtros</w:t>
      </w:r>
      <w:r w:rsidRPr="005A66F4">
        <w:rPr>
          <w:rFonts w:cs="Times New Roman"/>
        </w:rPr>
        <w:t xml:space="preserve"> klausimai – viena iš prioritetinių sričių. Vyriausybės programa siekiama</w:t>
      </w:r>
      <w:r w:rsidRPr="005A66F4">
        <w:rPr>
          <w:rFonts w:cs="Times New Roman"/>
          <w:color w:val="000000"/>
          <w:lang w:eastAsia="lt-LT"/>
        </w:rPr>
        <w:t xml:space="preserve"> </w:t>
      </w:r>
      <w:r w:rsidRPr="005A66F4">
        <w:rPr>
          <w:rFonts w:cs="Times New Roman"/>
          <w:lang w:eastAsia="en-GB"/>
        </w:rPr>
        <w:t xml:space="preserve">kompleksinio socialinių paslaugų paketo neįgaliesiems ir individualizuoto požiūrio, iš esmės peržiūrėti neįgaliųjų integracijos politikos principus ir sukurti specialiems šių žmonių poreikiams patenkinti skirtų socialinių paslaugų paketą. Taip pat siekiama įstatymu įtvirtinti asmeninio asistento paslaugą neįgaliesiems, </w:t>
      </w:r>
      <w:r w:rsidR="00740F31" w:rsidRPr="005A66F4">
        <w:rPr>
          <w:rFonts w:cs="Times New Roman"/>
          <w:lang w:eastAsia="en-GB"/>
        </w:rPr>
        <w:t xml:space="preserve">padidinti </w:t>
      </w:r>
      <w:r w:rsidRPr="005A66F4">
        <w:rPr>
          <w:rFonts w:cs="Times New Roman"/>
          <w:lang w:eastAsia="en-GB"/>
        </w:rPr>
        <w:t>jos prieinamum</w:t>
      </w:r>
      <w:r w:rsidR="00740F31" w:rsidRPr="005A66F4">
        <w:rPr>
          <w:rFonts w:cs="Times New Roman"/>
          <w:lang w:eastAsia="en-GB"/>
        </w:rPr>
        <w:t>ą</w:t>
      </w:r>
      <w:r w:rsidRPr="005A66F4">
        <w:rPr>
          <w:rFonts w:cs="Times New Roman"/>
          <w:lang w:eastAsia="en-GB"/>
        </w:rPr>
        <w:t xml:space="preserve"> ir galimybę ją gauti pagal poreikį (įskaitant vaikus). </w:t>
      </w:r>
      <w:r w:rsidR="00740F31" w:rsidRPr="005A66F4">
        <w:rPr>
          <w:rFonts w:cs="Times New Roman"/>
          <w:lang w:eastAsia="en-GB"/>
        </w:rPr>
        <w:t>Dar vienas</w:t>
      </w:r>
      <w:r w:rsidRPr="005A66F4">
        <w:rPr>
          <w:rFonts w:cs="Times New Roman"/>
          <w:lang w:eastAsia="en-GB"/>
        </w:rPr>
        <w:t xml:space="preserve"> Vyriausybės program</w:t>
      </w:r>
      <w:r w:rsidR="00EC26B9" w:rsidRPr="005A66F4">
        <w:rPr>
          <w:rFonts w:cs="Times New Roman"/>
          <w:lang w:eastAsia="en-GB"/>
        </w:rPr>
        <w:t>oje</w:t>
      </w:r>
      <w:r w:rsidRPr="005A66F4">
        <w:rPr>
          <w:rFonts w:cs="Times New Roman"/>
          <w:lang w:eastAsia="en-GB"/>
        </w:rPr>
        <w:t xml:space="preserve"> </w:t>
      </w:r>
      <w:r w:rsidR="00EC26B9" w:rsidRPr="005A66F4">
        <w:rPr>
          <w:rFonts w:cs="Times New Roman"/>
          <w:lang w:eastAsia="en-GB"/>
        </w:rPr>
        <w:t>numatytas siekis</w:t>
      </w:r>
      <w:r w:rsidRPr="005A66F4">
        <w:rPr>
          <w:rFonts w:cs="Times New Roman"/>
          <w:lang w:eastAsia="en-GB"/>
        </w:rPr>
        <w:t xml:space="preserve"> </w:t>
      </w:r>
      <w:r w:rsidR="00740F31" w:rsidRPr="005A66F4">
        <w:rPr>
          <w:rFonts w:cs="Times New Roman"/>
          <w:lang w:eastAsia="en-GB"/>
        </w:rPr>
        <w:t xml:space="preserve">– </w:t>
      </w:r>
      <w:r w:rsidRPr="005A66F4">
        <w:rPr>
          <w:rFonts w:cs="Times New Roman"/>
          <w:lang w:eastAsia="en-GB"/>
        </w:rPr>
        <w:t xml:space="preserve">įdiegti specialistų </w:t>
      </w:r>
      <w:r w:rsidR="00EC26B9" w:rsidRPr="005A66F4">
        <w:rPr>
          <w:rFonts w:cs="Times New Roman"/>
          <w:lang w:eastAsia="en-GB"/>
        </w:rPr>
        <w:t xml:space="preserve">rengimo </w:t>
      </w:r>
      <w:r w:rsidRPr="005A66F4">
        <w:rPr>
          <w:rFonts w:cs="Times New Roman"/>
          <w:lang w:eastAsia="en-GB"/>
        </w:rPr>
        <w:t>darb</w:t>
      </w:r>
      <w:r w:rsidR="00EC26B9" w:rsidRPr="005A66F4">
        <w:rPr>
          <w:rFonts w:cs="Times New Roman"/>
          <w:lang w:eastAsia="en-GB"/>
        </w:rPr>
        <w:t>ui</w:t>
      </w:r>
      <w:r w:rsidRPr="005A66F4">
        <w:rPr>
          <w:rFonts w:cs="Times New Roman"/>
          <w:lang w:eastAsia="en-GB"/>
        </w:rPr>
        <w:t xml:space="preserve"> su neįgaliaisiais (tiek vaikais, tiek suaugusiaisiais) programas, </w:t>
      </w:r>
      <w:r w:rsidRPr="005A66F4">
        <w:rPr>
          <w:rFonts w:cs="Times New Roman"/>
        </w:rPr>
        <w:t xml:space="preserve">pertvarkyti ir patobulinti aprūpinimo techninės pagalbos priemonėmis sistemą, akredituoti socialinės reabilitacijos paslaugų neįgaliesiems teikimą bendruomenėje. </w:t>
      </w:r>
      <w:r w:rsidR="00FD2805" w:rsidRPr="005A66F4">
        <w:rPr>
          <w:rFonts w:cs="Times New Roman"/>
        </w:rPr>
        <w:t>Be kita ko,</w:t>
      </w:r>
      <w:r w:rsidRPr="005A66F4">
        <w:rPr>
          <w:rFonts w:cs="Times New Roman"/>
        </w:rPr>
        <w:t xml:space="preserve"> siekiama visapusiškos pagalbos</w:t>
      </w:r>
      <w:r w:rsidRPr="005A66F4">
        <w:rPr>
          <w:rFonts w:cs="Times New Roman"/>
          <w:lang w:eastAsia="en-GB"/>
        </w:rPr>
        <w:t xml:space="preserve"> šeimoms, auginančioms neįgalius vaikus, </w:t>
      </w:r>
      <w:r w:rsidRPr="005A66F4">
        <w:rPr>
          <w:rFonts w:eastAsia="SimSun" w:cs="Times New Roman"/>
          <w:color w:val="000000"/>
          <w:lang w:eastAsia="en-GB"/>
        </w:rPr>
        <w:t>su</w:t>
      </w:r>
      <w:r w:rsidRPr="005A66F4">
        <w:rPr>
          <w:rFonts w:cs="Times New Roman"/>
          <w:lang w:eastAsia="en-GB"/>
        </w:rPr>
        <w:t xml:space="preserve">daryti galimybes </w:t>
      </w:r>
      <w:r w:rsidR="00FD2805" w:rsidRPr="005A66F4">
        <w:rPr>
          <w:rFonts w:cs="Times New Roman"/>
          <w:lang w:eastAsia="en-GB"/>
        </w:rPr>
        <w:t xml:space="preserve">tokioms </w:t>
      </w:r>
      <w:r w:rsidRPr="005A66F4">
        <w:rPr>
          <w:rFonts w:cs="Times New Roman"/>
          <w:lang w:eastAsia="en-GB"/>
        </w:rPr>
        <w:t xml:space="preserve">šeimoms pasirinkti, kokioje mokykloje – specialiojoje ar bendrojo ugdymo – mokysis jų atžala. </w:t>
      </w:r>
      <w:r w:rsidR="00FD2805" w:rsidRPr="005A66F4">
        <w:rPr>
          <w:rFonts w:cs="Times New Roman"/>
          <w:lang w:eastAsia="en-GB"/>
        </w:rPr>
        <w:t>Taip pat</w:t>
      </w:r>
      <w:r w:rsidRPr="005A66F4">
        <w:rPr>
          <w:rFonts w:cs="Times New Roman"/>
          <w:lang w:eastAsia="en-GB"/>
        </w:rPr>
        <w:t xml:space="preserve"> siekiama, kad </w:t>
      </w:r>
      <w:proofErr w:type="spellStart"/>
      <w:r w:rsidRPr="005A66F4">
        <w:rPr>
          <w:rFonts w:cs="Times New Roman"/>
          <w:lang w:eastAsia="en-GB"/>
        </w:rPr>
        <w:t>Neįgalumo</w:t>
      </w:r>
      <w:proofErr w:type="spellEnd"/>
      <w:r w:rsidRPr="005A66F4">
        <w:rPr>
          <w:rFonts w:cs="Times New Roman"/>
          <w:lang w:eastAsia="en-GB"/>
        </w:rPr>
        <w:t xml:space="preserve"> ir darbingumo nustatymo tarnyba </w:t>
      </w:r>
      <w:r w:rsidR="003C2ADE" w:rsidRPr="005A66F4">
        <w:rPr>
          <w:rFonts w:cs="Times New Roman"/>
          <w:lang w:eastAsia="en-GB"/>
        </w:rPr>
        <w:t xml:space="preserve">prie Socialinės apsaugos ir darbo ministerijos </w:t>
      </w:r>
      <w:r w:rsidRPr="005A66F4">
        <w:rPr>
          <w:rFonts w:cs="Times New Roman"/>
          <w:lang w:eastAsia="en-GB"/>
        </w:rPr>
        <w:t>teiktų pirmenybę paslaugoms, užtikrinančioms neįgaliųjų įgalinimą, s</w:t>
      </w:r>
      <w:r w:rsidRPr="005A66F4">
        <w:rPr>
          <w:rFonts w:cs="Times New Roman"/>
        </w:rPr>
        <w:t>ukurti patikimą negalios duomenų bazę, kuri</w:t>
      </w:r>
      <w:r w:rsidR="00FD2805" w:rsidRPr="005A66F4">
        <w:rPr>
          <w:rFonts w:cs="Times New Roman"/>
        </w:rPr>
        <w:t>a</w:t>
      </w:r>
      <w:r w:rsidRPr="005A66F4">
        <w:rPr>
          <w:rFonts w:cs="Times New Roman"/>
        </w:rPr>
        <w:t xml:space="preserve"> </w:t>
      </w:r>
      <w:r w:rsidR="00FD2805" w:rsidRPr="005A66F4">
        <w:rPr>
          <w:rFonts w:cs="Times New Roman"/>
        </w:rPr>
        <w:t xml:space="preserve">naudojantis </w:t>
      </w:r>
      <w:r w:rsidRPr="005A66F4">
        <w:rPr>
          <w:rFonts w:cs="Times New Roman"/>
        </w:rPr>
        <w:t>b</w:t>
      </w:r>
      <w:r w:rsidR="00FD2805" w:rsidRPr="005A66F4">
        <w:rPr>
          <w:rFonts w:cs="Times New Roman"/>
        </w:rPr>
        <w:t>ūtų</w:t>
      </w:r>
      <w:r w:rsidRPr="005A66F4">
        <w:rPr>
          <w:rFonts w:cs="Times New Roman"/>
        </w:rPr>
        <w:t xml:space="preserve"> </w:t>
      </w:r>
      <w:r w:rsidR="005A046E" w:rsidRPr="005A66F4">
        <w:rPr>
          <w:rFonts w:cs="Times New Roman"/>
        </w:rPr>
        <w:t>pr</w:t>
      </w:r>
      <w:r w:rsidR="00FD2805" w:rsidRPr="005A66F4">
        <w:rPr>
          <w:rFonts w:cs="Times New Roman"/>
        </w:rPr>
        <w:t>iimami</w:t>
      </w:r>
      <w:r w:rsidRPr="005A66F4">
        <w:rPr>
          <w:rFonts w:cs="Times New Roman"/>
        </w:rPr>
        <w:t xml:space="preserve"> būtin</w:t>
      </w:r>
      <w:r w:rsidR="00FD2805" w:rsidRPr="005A66F4">
        <w:rPr>
          <w:rFonts w:cs="Times New Roman"/>
        </w:rPr>
        <w:t>i</w:t>
      </w:r>
      <w:r w:rsidRPr="005A66F4">
        <w:rPr>
          <w:rFonts w:cs="Times New Roman"/>
        </w:rPr>
        <w:t xml:space="preserve"> ir motyvuot</w:t>
      </w:r>
      <w:r w:rsidR="00FD2805" w:rsidRPr="005A66F4">
        <w:rPr>
          <w:rFonts w:cs="Times New Roman"/>
        </w:rPr>
        <w:t>i</w:t>
      </w:r>
      <w:r w:rsidRPr="005A66F4">
        <w:rPr>
          <w:rFonts w:cs="Times New Roman"/>
        </w:rPr>
        <w:t xml:space="preserve"> sprendim</w:t>
      </w:r>
      <w:r w:rsidR="00FD2805" w:rsidRPr="005A66F4">
        <w:rPr>
          <w:rFonts w:cs="Times New Roman"/>
        </w:rPr>
        <w:t>ai</w:t>
      </w:r>
      <w:r w:rsidRPr="005A66F4">
        <w:rPr>
          <w:rFonts w:cs="Times New Roman"/>
        </w:rPr>
        <w:t>, padedan</w:t>
      </w:r>
      <w:r w:rsidR="00FD2805" w:rsidRPr="005A66F4">
        <w:rPr>
          <w:rFonts w:cs="Times New Roman"/>
        </w:rPr>
        <w:t>tys</w:t>
      </w:r>
      <w:r w:rsidRPr="005A66F4">
        <w:rPr>
          <w:rFonts w:cs="Times New Roman"/>
        </w:rPr>
        <w:t xml:space="preserve"> pasiekti geriausius neįgaliųjų integracijos rodiklius. </w:t>
      </w:r>
      <w:r w:rsidR="00740F31" w:rsidRPr="005A66F4">
        <w:rPr>
          <w:rFonts w:cs="Times New Roman"/>
        </w:rPr>
        <w:t>Kiti siekiai –</w:t>
      </w:r>
      <w:r w:rsidRPr="005A66F4">
        <w:rPr>
          <w:rFonts w:cs="Times New Roman"/>
        </w:rPr>
        <w:t xml:space="preserve"> efektyviai veikian</w:t>
      </w:r>
      <w:r w:rsidR="00740F31" w:rsidRPr="005A66F4">
        <w:rPr>
          <w:rFonts w:cs="Times New Roman"/>
        </w:rPr>
        <w:t>ti</w:t>
      </w:r>
      <w:r w:rsidRPr="005A66F4">
        <w:rPr>
          <w:rFonts w:cs="Times New Roman"/>
        </w:rPr>
        <w:t xml:space="preserve"> neįgaliųjų įdarbinimo program</w:t>
      </w:r>
      <w:r w:rsidR="00740F31" w:rsidRPr="005A66F4">
        <w:rPr>
          <w:rFonts w:cs="Times New Roman"/>
        </w:rPr>
        <w:t>a</w:t>
      </w:r>
      <w:r w:rsidRPr="005A66F4">
        <w:rPr>
          <w:rFonts w:cs="Times New Roman"/>
        </w:rPr>
        <w:t>,</w:t>
      </w:r>
      <w:r w:rsidRPr="005A66F4">
        <w:rPr>
          <w:rFonts w:eastAsia="SimSun" w:cs="Times New Roman"/>
          <w:color w:val="000000"/>
          <w:lang w:eastAsia="en-GB"/>
        </w:rPr>
        <w:t xml:space="preserve"> </w:t>
      </w:r>
      <w:r w:rsidRPr="005A66F4">
        <w:rPr>
          <w:rFonts w:cs="Times New Roman"/>
          <w:lang w:eastAsia="en-GB"/>
        </w:rPr>
        <w:t>pastatų infrastruktūros pritaikym</w:t>
      </w:r>
      <w:r w:rsidR="00740F31" w:rsidRPr="005A66F4">
        <w:rPr>
          <w:rFonts w:cs="Times New Roman"/>
          <w:lang w:eastAsia="en-GB"/>
        </w:rPr>
        <w:t>as</w:t>
      </w:r>
      <w:r w:rsidRPr="005A66F4">
        <w:rPr>
          <w:rFonts w:cs="Times New Roman"/>
          <w:lang w:eastAsia="en-GB"/>
        </w:rPr>
        <w:t xml:space="preserve"> neįgaliesiems.</w:t>
      </w:r>
    </w:p>
    <w:p w:rsidR="00DE1D13" w:rsidRPr="005A66F4" w:rsidRDefault="00DE1D13">
      <w:pPr>
        <w:ind w:firstLine="709"/>
        <w:jc w:val="both"/>
        <w:rPr>
          <w:rFonts w:cs="Times New Roman"/>
          <w:lang w:eastAsia="lt-LT"/>
        </w:rPr>
      </w:pPr>
      <w:r w:rsidRPr="005A66F4">
        <w:rPr>
          <w:rFonts w:cs="Times New Roman"/>
        </w:rPr>
        <w:lastRenderedPageBreak/>
        <w:t>Apibendrinant</w:t>
      </w:r>
      <w:r w:rsidR="004914E2" w:rsidRPr="005A66F4">
        <w:rPr>
          <w:rFonts w:cs="Times New Roman"/>
        </w:rPr>
        <w:t xml:space="preserve"> tai</w:t>
      </w:r>
      <w:r w:rsidRPr="005A66F4">
        <w:rPr>
          <w:rFonts w:cs="Times New Roman"/>
        </w:rPr>
        <w:t xml:space="preserve">, kas </w:t>
      </w:r>
      <w:r w:rsidR="004914E2" w:rsidRPr="005A66F4">
        <w:rPr>
          <w:rFonts w:cs="Times New Roman"/>
        </w:rPr>
        <w:t xml:space="preserve">anksčiau </w:t>
      </w:r>
      <w:r w:rsidRPr="005A66F4">
        <w:rPr>
          <w:rFonts w:cs="Times New Roman"/>
        </w:rPr>
        <w:t>išdėstyta</w:t>
      </w:r>
      <w:r w:rsidR="004914E2" w:rsidRPr="005A66F4">
        <w:rPr>
          <w:rFonts w:cs="Times New Roman"/>
        </w:rPr>
        <w:t>,</w:t>
      </w:r>
      <w:r w:rsidRPr="005A66F4">
        <w:rPr>
          <w:rFonts w:cs="Times New Roman"/>
        </w:rPr>
        <w:t xml:space="preserve"> atsižvelgiant, kaip jau minėta, į plačią neįgaliųjų socialinės integracijos sistemą, kurią sudaro: neįgaliųjų užimtumo rėmimas, parama piniginėmis išmokomis, medicininės, socialinės ir profesinės reabilitacijos paslaugos, lygių galimybių užtikrinimas neįgaliesiems ugdymo, kultūros</w:t>
      </w:r>
      <w:r w:rsidR="00F16808" w:rsidRPr="005A66F4">
        <w:rPr>
          <w:rFonts w:cs="Times New Roman"/>
        </w:rPr>
        <w:t>,</w:t>
      </w:r>
      <w:r w:rsidRPr="005A66F4">
        <w:rPr>
          <w:rFonts w:cs="Times New Roman"/>
        </w:rPr>
        <w:t xml:space="preserve"> sporto bei kitose srityse</w:t>
      </w:r>
      <w:r w:rsidR="00F16808" w:rsidRPr="005A66F4">
        <w:rPr>
          <w:rFonts w:cs="Times New Roman"/>
        </w:rPr>
        <w:t>,</w:t>
      </w:r>
      <w:r w:rsidRPr="005A66F4">
        <w:rPr>
          <w:rFonts w:cs="Times New Roman"/>
        </w:rPr>
        <w:t xml:space="preserve"> </w:t>
      </w:r>
      <w:r w:rsidR="00F16808" w:rsidRPr="005A66F4">
        <w:rPr>
          <w:rFonts w:cs="Times New Roman"/>
        </w:rPr>
        <w:t>ir</w:t>
      </w:r>
      <w:r w:rsidRPr="005A66F4">
        <w:rPr>
          <w:rFonts w:cs="Times New Roman"/>
        </w:rPr>
        <w:t xml:space="preserve"> siekiant kuo efektyvesnio valstybės politikos formavimo, kontroliavimo minėtose srityse </w:t>
      </w:r>
      <w:r w:rsidR="00F16808" w:rsidRPr="005A66F4">
        <w:rPr>
          <w:rFonts w:cs="Times New Roman"/>
        </w:rPr>
        <w:t>bei</w:t>
      </w:r>
      <w:r w:rsidRPr="005A66F4">
        <w:rPr>
          <w:rFonts w:cs="Times New Roman"/>
        </w:rPr>
        <w:t xml:space="preserve"> nuoseklaus Vyriausybės programos įgyvendinimo, būtina steigti papildomą</w:t>
      </w:r>
      <w:r w:rsidR="003C2ADE" w:rsidRPr="005A66F4">
        <w:rPr>
          <w:rFonts w:cs="Times New Roman"/>
        </w:rPr>
        <w:t xml:space="preserve"> Lietuvos Respublikos</w:t>
      </w:r>
      <w:r w:rsidRPr="005A66F4">
        <w:rPr>
          <w:rFonts w:cs="Times New Roman"/>
        </w:rPr>
        <w:t xml:space="preserve"> socialinės apsaugos ir darbo viceministro pareigybę.</w:t>
      </w:r>
    </w:p>
    <w:p w:rsidR="00796067" w:rsidRPr="005A66F4" w:rsidRDefault="0097084C" w:rsidP="00ED3167">
      <w:pPr>
        <w:pStyle w:val="Pagrindinistekstas"/>
        <w:ind w:firstLine="709"/>
        <w:rPr>
          <w:rFonts w:eastAsia="Times New Roman" w:cs="Times New Roman"/>
          <w:lang w:eastAsia="lt-LT" w:bidi="ar-SA"/>
        </w:rPr>
      </w:pPr>
      <w:r w:rsidRPr="005A66F4">
        <w:rPr>
          <w:rFonts w:cs="Times New Roman"/>
        </w:rPr>
        <w:t xml:space="preserve">(2) </w:t>
      </w:r>
      <w:r w:rsidR="00796067" w:rsidRPr="005A66F4">
        <w:rPr>
          <w:rFonts w:cs="Times New Roman"/>
        </w:rPr>
        <w:t xml:space="preserve">Lietuvos Respublikos Vyriausybės 2010 kovo 24 d. nutarimu Nr. 330 „Dėl ministrams pavedamų valdymo sričių“ </w:t>
      </w:r>
      <w:r w:rsidR="00796067" w:rsidRPr="005A66F4">
        <w:rPr>
          <w:rFonts w:cs="Times New Roman"/>
          <w:b/>
        </w:rPr>
        <w:t>Lietuvos Respublikos sveikatos apsaugos ministrui</w:t>
      </w:r>
      <w:r w:rsidR="00796067" w:rsidRPr="005A66F4">
        <w:rPr>
          <w:rFonts w:cs="Times New Roman"/>
        </w:rPr>
        <w:t xml:space="preserve"> pavesta kuruoti a</w:t>
      </w:r>
      <w:r w:rsidR="00796067" w:rsidRPr="005A66F4">
        <w:rPr>
          <w:rFonts w:eastAsia="Times New Roman" w:cs="Times New Roman"/>
          <w:lang w:eastAsia="lt-LT" w:bidi="ar-SA"/>
        </w:rPr>
        <w:t>smens sveikatos priežiūros, visuomenės sveikatos priežiūros, įskaitant alkoholio, narkotikų ir tabako kontrolę, farmacinės ir kitos veiklos, susijusios su farmacijos produktais, sveikatos draudimo klausimus.</w:t>
      </w:r>
    </w:p>
    <w:p w:rsidR="00796067" w:rsidRPr="005A66F4" w:rsidRDefault="00953123" w:rsidP="00ED3167">
      <w:pPr>
        <w:pStyle w:val="Pagrindinistekstas"/>
        <w:ind w:firstLine="709"/>
        <w:rPr>
          <w:rFonts w:cs="Times New Roman"/>
        </w:rPr>
      </w:pPr>
      <w:r w:rsidRPr="005A66F4">
        <w:rPr>
          <w:rFonts w:cs="Times New Roman"/>
        </w:rPr>
        <w:t xml:space="preserve">Atsižvelgiant į tai ir siekiant </w:t>
      </w:r>
      <w:r w:rsidRPr="005A66F4">
        <w:rPr>
          <w:rFonts w:cs="Times New Roman"/>
          <w:color w:val="000000"/>
          <w:shd w:val="clear" w:color="auto" w:fill="FFFFFF"/>
        </w:rPr>
        <w:t>sveikatos apsaugos ministrui tinkamai suformuoti politines nuostatas ir prioritetus kiekvienoje iš šių keturių valdymo sričių, tikslinga pakeisti Lietuvos Respublikos Vyriausybės 2009 m. balandžio 8 d. nutarimą Nr. 259 „Dėl viceministrų skaičiaus patvirtinimo“, patvirtinant Sveikatos apsaugos ministerijoje 4 viceministrus (vietoje 3).</w:t>
      </w:r>
    </w:p>
    <w:p w:rsidR="00F3663F" w:rsidRPr="005A66F4" w:rsidRDefault="0097084C" w:rsidP="00ED3167">
      <w:pPr>
        <w:pStyle w:val="Pagrindinistekstas"/>
        <w:ind w:firstLine="709"/>
        <w:rPr>
          <w:rFonts w:cs="Times New Roman"/>
        </w:rPr>
      </w:pPr>
      <w:bookmarkStart w:id="7" w:name="part_861b38d46d584db4bcfbf07f6a995130"/>
      <w:bookmarkStart w:id="8" w:name="part_732be3d2aef149aba1dc13e26696de7b"/>
      <w:bookmarkStart w:id="9" w:name="part_c87aff3a72bd49dfa82901d84ed62977"/>
      <w:bookmarkEnd w:id="7"/>
      <w:bookmarkEnd w:id="8"/>
      <w:bookmarkEnd w:id="9"/>
      <w:r w:rsidRPr="005A66F4">
        <w:rPr>
          <w:rFonts w:cs="Times New Roman"/>
        </w:rPr>
        <w:t xml:space="preserve">(3) </w:t>
      </w:r>
      <w:r w:rsidR="00796067" w:rsidRPr="005A66F4">
        <w:rPr>
          <w:rFonts w:cs="Times New Roman"/>
        </w:rPr>
        <w:t xml:space="preserve">Lietuvos Respublikos Vyriausybės 2010 kovo 24 d. nutarimu Nr. 330 „Dėl ministrams pavedamų valdymo sričių“ </w:t>
      </w:r>
      <w:r w:rsidR="00796067" w:rsidRPr="005A66F4">
        <w:rPr>
          <w:rFonts w:cs="Times New Roman"/>
          <w:b/>
        </w:rPr>
        <w:t>Lietuvos Respublikos vidaus reikalų ministrui</w:t>
      </w:r>
      <w:r w:rsidR="00796067" w:rsidRPr="005A66F4">
        <w:rPr>
          <w:rFonts w:cs="Times New Roman"/>
        </w:rPr>
        <w:t xml:space="preserve"> </w:t>
      </w:r>
      <w:r w:rsidR="00F3663F" w:rsidRPr="005A66F4">
        <w:rPr>
          <w:rFonts w:cs="Times New Roman"/>
        </w:rPr>
        <w:t xml:space="preserve">(toliau – vidaus reikalų ministras) </w:t>
      </w:r>
      <w:r w:rsidR="00796067" w:rsidRPr="005A66F4">
        <w:rPr>
          <w:rFonts w:cs="Times New Roman"/>
        </w:rPr>
        <w:t>pavesta kuruoti viešojo saugumo</w:t>
      </w:r>
      <w:r w:rsidR="00F3663F" w:rsidRPr="005A66F4">
        <w:rPr>
          <w:rFonts w:cs="Times New Roman"/>
        </w:rPr>
        <w:t>:</w:t>
      </w:r>
      <w:r w:rsidR="00796067" w:rsidRPr="005A66F4">
        <w:rPr>
          <w:rFonts w:cs="Times New Roman"/>
        </w:rPr>
        <w:t xml:space="preserve"> viešo</w:t>
      </w:r>
      <w:r w:rsidR="00F3663F" w:rsidRPr="005A66F4">
        <w:rPr>
          <w:rFonts w:cs="Times New Roman"/>
        </w:rPr>
        <w:t>sios</w:t>
      </w:r>
      <w:r w:rsidR="00796067" w:rsidRPr="005A66F4">
        <w:rPr>
          <w:rFonts w:cs="Times New Roman"/>
        </w:rPr>
        <w:t xml:space="preserve"> tvark</w:t>
      </w:r>
      <w:r w:rsidR="00F3663F" w:rsidRPr="005A66F4">
        <w:rPr>
          <w:rFonts w:cs="Times New Roman"/>
        </w:rPr>
        <w:t>os</w:t>
      </w:r>
      <w:r w:rsidR="00796067" w:rsidRPr="005A66F4">
        <w:rPr>
          <w:rFonts w:cs="Times New Roman"/>
        </w:rPr>
        <w:t>, vidaus tarnyb</w:t>
      </w:r>
      <w:r w:rsidR="00F3663F" w:rsidRPr="005A66F4">
        <w:rPr>
          <w:rFonts w:cs="Times New Roman"/>
        </w:rPr>
        <w:t>os</w:t>
      </w:r>
      <w:r w:rsidR="00796067" w:rsidRPr="005A66F4">
        <w:rPr>
          <w:rFonts w:cs="Times New Roman"/>
        </w:rPr>
        <w:t>, priešgaisrinė</w:t>
      </w:r>
      <w:r w:rsidR="00F3663F" w:rsidRPr="005A66F4">
        <w:rPr>
          <w:rFonts w:cs="Times New Roman"/>
        </w:rPr>
        <w:t>s</w:t>
      </w:r>
      <w:r w:rsidR="00796067" w:rsidRPr="005A66F4">
        <w:rPr>
          <w:rFonts w:cs="Times New Roman"/>
        </w:rPr>
        <w:t xml:space="preserve"> bei civilinė</w:t>
      </w:r>
      <w:r w:rsidR="00F3663F" w:rsidRPr="005A66F4">
        <w:rPr>
          <w:rFonts w:cs="Times New Roman"/>
        </w:rPr>
        <w:t>s</w:t>
      </w:r>
      <w:r w:rsidR="00796067" w:rsidRPr="005A66F4">
        <w:rPr>
          <w:rFonts w:cs="Times New Roman"/>
        </w:rPr>
        <w:t xml:space="preserve"> saug</w:t>
      </w:r>
      <w:r w:rsidR="00F3663F" w:rsidRPr="005A66F4">
        <w:rPr>
          <w:rFonts w:cs="Times New Roman"/>
        </w:rPr>
        <w:t>os</w:t>
      </w:r>
      <w:r w:rsidR="00796067" w:rsidRPr="005A66F4">
        <w:rPr>
          <w:rFonts w:cs="Times New Roman"/>
        </w:rPr>
        <w:t xml:space="preserve"> ir gelbėjimo darb</w:t>
      </w:r>
      <w:r w:rsidR="00F3663F" w:rsidRPr="005A66F4">
        <w:rPr>
          <w:rFonts w:cs="Times New Roman"/>
        </w:rPr>
        <w:t>ų</w:t>
      </w:r>
      <w:r w:rsidR="00796067" w:rsidRPr="005A66F4">
        <w:rPr>
          <w:rFonts w:cs="Times New Roman"/>
        </w:rPr>
        <w:t>, valstybės sienos apsaug</w:t>
      </w:r>
      <w:r w:rsidR="00F3663F" w:rsidRPr="005A66F4">
        <w:rPr>
          <w:rFonts w:cs="Times New Roman"/>
        </w:rPr>
        <w:t>os</w:t>
      </w:r>
      <w:r w:rsidR="00796067" w:rsidRPr="005A66F4">
        <w:rPr>
          <w:rFonts w:cs="Times New Roman"/>
        </w:rPr>
        <w:t>, ginklų, šaudmenų, sprogmenų ir specialiųjų priemonių apyvart</w:t>
      </w:r>
      <w:r w:rsidR="00F3663F" w:rsidRPr="005A66F4">
        <w:rPr>
          <w:rFonts w:cs="Times New Roman"/>
        </w:rPr>
        <w:t>os</w:t>
      </w:r>
      <w:r w:rsidR="00796067" w:rsidRPr="005A66F4">
        <w:rPr>
          <w:rFonts w:cs="Times New Roman"/>
        </w:rPr>
        <w:t>, saugomo asmens statusą turinčių asmenų apsaug</w:t>
      </w:r>
      <w:r w:rsidR="00F3663F" w:rsidRPr="005A66F4">
        <w:rPr>
          <w:rFonts w:cs="Times New Roman"/>
        </w:rPr>
        <w:t>os</w:t>
      </w:r>
      <w:r w:rsidR="00796067" w:rsidRPr="005A66F4">
        <w:rPr>
          <w:rFonts w:cs="Times New Roman"/>
        </w:rPr>
        <w:t>,</w:t>
      </w:r>
      <w:r w:rsidR="00F3663F" w:rsidRPr="005A66F4">
        <w:rPr>
          <w:rFonts w:cs="Times New Roman"/>
        </w:rPr>
        <w:t xml:space="preserve"> viešojo administravimo, viešųjų įstaigų; elektroninės atpažinties, vietos savivaldos, regionų plėtros, valstybės tarnybos, migracijos ir bendruomeninių organizacijų plėtros klausimus.</w:t>
      </w:r>
      <w:bookmarkStart w:id="10" w:name="part_c563e27159b349fdb0f8fd39a0479087"/>
      <w:bookmarkStart w:id="11" w:name="part_077ef2003fb34695a83518e661685e82"/>
      <w:bookmarkStart w:id="12" w:name="part_97d2ceac30d546dda30956376e6da0e7"/>
      <w:bookmarkStart w:id="13" w:name="part_dc72048695d144bdbec8b713a27cccad"/>
      <w:bookmarkStart w:id="14" w:name="part_e564f187b9514381afa22aab2b24c99b"/>
      <w:bookmarkStart w:id="15" w:name="part_d0a574c39b5943d388d76f1f5c790d09"/>
      <w:bookmarkStart w:id="16" w:name="part_5dd5fe1bdc8f4097911ee8a1a3bef3e4"/>
      <w:bookmarkStart w:id="17" w:name="part_1a40d9534f1e4a3a9289abf4a8bc2087"/>
      <w:bookmarkEnd w:id="10"/>
      <w:bookmarkEnd w:id="11"/>
      <w:bookmarkEnd w:id="12"/>
      <w:bookmarkEnd w:id="13"/>
      <w:bookmarkEnd w:id="14"/>
      <w:bookmarkEnd w:id="15"/>
      <w:bookmarkEnd w:id="16"/>
      <w:bookmarkEnd w:id="17"/>
    </w:p>
    <w:p w:rsidR="00F3663F" w:rsidRPr="005A66F4" w:rsidRDefault="00F3663F" w:rsidP="00ED3167">
      <w:pPr>
        <w:pStyle w:val="Pagrindinistekstas"/>
        <w:ind w:firstLine="709"/>
        <w:rPr>
          <w:rFonts w:cs="Times New Roman"/>
        </w:rPr>
      </w:pPr>
      <w:r w:rsidRPr="005A66F4">
        <w:rPr>
          <w:rFonts w:cs="Times New Roman"/>
        </w:rPr>
        <w:t xml:space="preserve">Vidaus reikalų ministras yra atsakingas už migracijos sritį, kuri apima platų spektrą klausimų, tokių kaip emigracija ir grįžtamoji migracija, imigracija, prieglobstis (tarptautinė apsauga), kova su neteisėta migracija ir kt. Vidaus reikalų ministerija, kaip už migracijos sritį atsakinga institucija, koordinuoja migracijos procesų reguliavimą, analizuoja migracijos procesus ir organizuoja jų </w:t>
      </w:r>
      <w:proofErr w:type="spellStart"/>
      <w:r w:rsidRPr="005A66F4">
        <w:rPr>
          <w:rFonts w:cs="Times New Roman"/>
        </w:rPr>
        <w:t>stebėseną</w:t>
      </w:r>
      <w:proofErr w:type="spellEnd"/>
      <w:r w:rsidRPr="005A66F4">
        <w:rPr>
          <w:rFonts w:cs="Times New Roman"/>
        </w:rPr>
        <w:t>, koordinuoja valstybės politikos įgyvendinimą vizų srityje ministerijai pavaldžiose įstaigose, prižiūri, kaip įgyvendinama valstybės politika asmens dokumentų išdavimo srityje, Lietuvos Respublikos pilietybės įstatymo nustatytais atvejais priima sprendimus Lietuvos Respublikos pilietybės klausimais, koordinuoja ir kontroliuoja valstybės politikos užsieniečių buvimo ir gyvenimo Lietuvos Respublikoje kontrol</w:t>
      </w:r>
      <w:r w:rsidR="00472B43" w:rsidRPr="005A66F4">
        <w:rPr>
          <w:rFonts w:cs="Times New Roman"/>
        </w:rPr>
        <w:t>ės srityje įgyvendinimą.</w:t>
      </w:r>
    </w:p>
    <w:p w:rsidR="00F3663F" w:rsidRPr="005A66F4" w:rsidRDefault="00F3663F" w:rsidP="00ED3167">
      <w:pPr>
        <w:pStyle w:val="Pagrindinistekstas"/>
        <w:ind w:firstLine="709"/>
        <w:rPr>
          <w:rFonts w:cs="Times New Roman"/>
        </w:rPr>
      </w:pPr>
      <w:r w:rsidRPr="005A66F4">
        <w:rPr>
          <w:rFonts w:cs="Times New Roman"/>
        </w:rPr>
        <w:t>Pažymėtina, kad pastaraisiais metais auga imigracijos srautai ir su tuo susijusių darbų apimtys. 2021 m. sausio 1 d. Lietuvoje gyvenančių užsieniečių skaičius sudarė 3,25 proc. bendro Lietuvos gyventojų skaičiaus (2017 m. Lietuvos Respublikoje gyveno 49</w:t>
      </w:r>
      <w:r w:rsidR="00065F3C" w:rsidRPr="005A66F4">
        <w:rPr>
          <w:rFonts w:cs="Times New Roman"/>
        </w:rPr>
        <w:t> </w:t>
      </w:r>
      <w:r w:rsidRPr="005A66F4">
        <w:rPr>
          <w:rFonts w:cs="Times New Roman"/>
        </w:rPr>
        <w:t>387, 2021 m. sausio 1 d. – 90</w:t>
      </w:r>
      <w:r w:rsidR="00065F3C" w:rsidRPr="005A66F4">
        <w:rPr>
          <w:rFonts w:cs="Times New Roman"/>
        </w:rPr>
        <w:t> </w:t>
      </w:r>
      <w:r w:rsidRPr="005A66F4">
        <w:rPr>
          <w:rFonts w:cs="Times New Roman"/>
        </w:rPr>
        <w:t>925</w:t>
      </w:r>
      <w:r w:rsidR="006350BD" w:rsidRPr="005A66F4">
        <w:rPr>
          <w:rFonts w:cs="Times New Roman"/>
        </w:rPr>
        <w:t xml:space="preserve"> užsieniečiai</w:t>
      </w:r>
      <w:r w:rsidRPr="005A66F4">
        <w:rPr>
          <w:rFonts w:cs="Times New Roman"/>
        </w:rPr>
        <w:t xml:space="preserve">). Lietuvos narystė Europos Sąjungoje ir Šengeno erdvėje lemia įsipareigojimus nustatyti Europos Sąjungos teisę atitinkančius reikalavimus trečiųjų šalių piliečių atvykimui į Lietuvos Respubliką, kartu Lietuvos migracijos politika turi užtikrinti valstybės poreikius atitinkančią darbo jėgos pritraukimo politiką, kuri skatintų Lietuvos ūkio socialinę ir ekonominę plėtrą, inovacijų ir kapitalo pritraukimą, leistų lanksčiai reaguoti į darbo jėgos iš užsienio valstybių poreikį, tačiau kartu užtikrinti, kad palankesnės imigracijos procedūros nesudarytų galimybės piktnaudžiauti jomis ir neskatintų telkti pigią darbo jėgą iš trečiųjų šalių, nepasinaudojus visomis vidaus darbo jėgos teikiamomis galimybėmis. Didėjant į Lietuvą atvykstančių ir Lietuvoje gyvenančių užsieniečių skaičiui, kartu kyla rizika dėl piktnaudžiavimo teise gyventi Lietuvoje, todėl būtina aktyviai įgyvendinti priemones, nustatant užsieniečių buvimo ir gyvenimo Lietuvoje piktnaudžiavimo atvejus, efektyvinti nelegalaus darbo kontrolę ir užkardyti šiuos procesus ateityje. Neteisėtos migracijos prevencija ir kontrolė išlieka vienu iš pagrindinių migracijos valdymo elementų nacionaliniu lygiu. Susidarius krizinėms situacijoms, tokioms kaip 2020 m. išplitusi </w:t>
      </w:r>
      <w:proofErr w:type="spellStart"/>
      <w:r w:rsidRPr="005A66F4">
        <w:rPr>
          <w:rFonts w:cs="Times New Roman"/>
        </w:rPr>
        <w:t>koronaviruso</w:t>
      </w:r>
      <w:proofErr w:type="spellEnd"/>
      <w:r w:rsidRPr="005A66F4">
        <w:rPr>
          <w:rFonts w:cs="Times New Roman"/>
        </w:rPr>
        <w:t xml:space="preserve"> infekcija (COVID-19), politiniai įvykiai Baltarusijoje, būtina imtis veiksmų, kurie užtikrintų tinkamą migracijos srautų valdymą ir leistų išvengti krizinių situacijų ateityje. </w:t>
      </w:r>
    </w:p>
    <w:p w:rsidR="00F3663F" w:rsidRPr="005A66F4" w:rsidRDefault="00F3663F" w:rsidP="00ED3167">
      <w:pPr>
        <w:pStyle w:val="Pagrindinistekstas"/>
        <w:ind w:firstLine="709"/>
        <w:rPr>
          <w:rFonts w:cs="Times New Roman"/>
        </w:rPr>
      </w:pPr>
      <w:r w:rsidRPr="005A66F4">
        <w:rPr>
          <w:rFonts w:cs="Times New Roman"/>
        </w:rPr>
        <w:t xml:space="preserve">2015 m. prasidėjusi migracijos krizė turėjo įtakos ir Lietuvos migracijos politikai – veiksmingas migracijos srautų valdymas išlieka prioritetu tiek Europos Sąjungos vidaus ir išorės, tiek ir Lietuvos politikoje. 2020 m. rugsėjo 23 d. Europos Komisija pristatė naująjį Migracijos ir prieglobsčio paktą, kuriuo pateiktos teisinės ir neteisinės priemonės, </w:t>
      </w:r>
      <w:r w:rsidR="00AC7C28" w:rsidRPr="005A66F4">
        <w:rPr>
          <w:rFonts w:cs="Times New Roman"/>
        </w:rPr>
        <w:t xml:space="preserve">nustatančios </w:t>
      </w:r>
      <w:r w:rsidRPr="005A66F4">
        <w:rPr>
          <w:rFonts w:cs="Times New Roman"/>
        </w:rPr>
        <w:t xml:space="preserve">visaapimantį </w:t>
      </w:r>
      <w:r w:rsidRPr="005A66F4">
        <w:rPr>
          <w:rFonts w:cs="Times New Roman"/>
        </w:rPr>
        <w:lastRenderedPageBreak/>
        <w:t>požiūrį į migracijos valdymą. Europos Sąjungos prieglobsčio sistemos reforma turės įtakos Lietuvos Respublikos teisės aktams ir jų įgyvendinimo praktikai, todėl šiuo metu ypa</w:t>
      </w:r>
      <w:r w:rsidR="006350BD" w:rsidRPr="005A66F4">
        <w:rPr>
          <w:rFonts w:cs="Times New Roman"/>
        </w:rPr>
        <w:t>č</w:t>
      </w:r>
      <w:r w:rsidRPr="005A66F4">
        <w:rPr>
          <w:rFonts w:cs="Times New Roman"/>
        </w:rPr>
        <w:t xml:space="preserve"> svarbu tinkamai atstovauti Lietuvos interes</w:t>
      </w:r>
      <w:r w:rsidR="006350BD" w:rsidRPr="005A66F4">
        <w:rPr>
          <w:rFonts w:cs="Times New Roman"/>
        </w:rPr>
        <w:t>am</w:t>
      </w:r>
      <w:r w:rsidRPr="005A66F4">
        <w:rPr>
          <w:rFonts w:cs="Times New Roman"/>
        </w:rPr>
        <w:t>s svarstant Europos Sąjungos migracijos ir prieglobsčio pakte pateiktus teisėkūr</w:t>
      </w:r>
      <w:r w:rsidR="00AC7C28" w:rsidRPr="005A66F4">
        <w:rPr>
          <w:rFonts w:cs="Times New Roman"/>
        </w:rPr>
        <w:t>os</w:t>
      </w:r>
      <w:r w:rsidRPr="005A66F4">
        <w:rPr>
          <w:rFonts w:cs="Times New Roman"/>
        </w:rPr>
        <w:t xml:space="preserve"> pasiūlymus, o priėmus šiuos Europos Sąjungos teisės aktus – parengti teisės aktų projektus ir jų nuostatas tinkamai įgyvendinti Lietuvoje.</w:t>
      </w:r>
    </w:p>
    <w:p w:rsidR="00F3663F" w:rsidRPr="005A66F4" w:rsidRDefault="00F3663F" w:rsidP="00ED3167">
      <w:pPr>
        <w:pStyle w:val="Pagrindinistekstas"/>
        <w:ind w:firstLine="709"/>
        <w:rPr>
          <w:rFonts w:cs="Times New Roman"/>
        </w:rPr>
      </w:pPr>
      <w:r w:rsidRPr="005A66F4">
        <w:rPr>
          <w:rFonts w:cs="Times New Roman"/>
        </w:rPr>
        <w:t>Pagal kompetenciją toliau bus įgyvendinami (dalyvaujama įgyvendinant) E</w:t>
      </w:r>
      <w:r w:rsidR="00472B43" w:rsidRPr="005A66F4">
        <w:rPr>
          <w:rFonts w:cs="Times New Roman"/>
        </w:rPr>
        <w:t xml:space="preserve">uropos </w:t>
      </w:r>
      <w:r w:rsidRPr="005A66F4">
        <w:rPr>
          <w:rFonts w:cs="Times New Roman"/>
        </w:rPr>
        <w:t>S</w:t>
      </w:r>
      <w:r w:rsidR="00472B43" w:rsidRPr="005A66F4">
        <w:rPr>
          <w:rFonts w:cs="Times New Roman"/>
        </w:rPr>
        <w:t>ąjungos</w:t>
      </w:r>
      <w:r w:rsidRPr="005A66F4">
        <w:rPr>
          <w:rFonts w:cs="Times New Roman"/>
        </w:rPr>
        <w:t xml:space="preserve"> lygiu priimti sprendimai ir prisiimti šalies įsipareigojimai dėl asmenų, kuriems reikalingas prieglobstis, perkėlimo į Lietuvos Respublikos teritoriją, laikantis pozicijos, kad į Lietuvą gali būti perkelti tik tie trečiųjų šalių piliečiai, kuriems reikalinga tarptautinė apsauga ir kurie nekelia grėsmės valstybės saugumui.</w:t>
      </w:r>
    </w:p>
    <w:p w:rsidR="00F3663F" w:rsidRPr="005A66F4" w:rsidRDefault="00F3663F" w:rsidP="00ED3167">
      <w:pPr>
        <w:pStyle w:val="Pagrindinistekstas"/>
        <w:ind w:firstLine="709"/>
        <w:rPr>
          <w:rFonts w:cs="Times New Roman"/>
        </w:rPr>
      </w:pPr>
      <w:r w:rsidRPr="005A66F4">
        <w:rPr>
          <w:rFonts w:cs="Times New Roman"/>
        </w:rPr>
        <w:t>Pažymėtina, kad</w:t>
      </w:r>
      <w:r w:rsidR="00AC7C28" w:rsidRPr="005A66F4">
        <w:rPr>
          <w:rFonts w:cs="Times New Roman"/>
        </w:rPr>
        <w:t>,</w:t>
      </w:r>
      <w:r w:rsidRPr="005A66F4">
        <w:rPr>
          <w:rFonts w:cs="Times New Roman"/>
        </w:rPr>
        <w:t xml:space="preserve"> įgyvendin</w:t>
      </w:r>
      <w:r w:rsidR="00AC7C28" w:rsidRPr="005A66F4">
        <w:rPr>
          <w:rFonts w:cs="Times New Roman"/>
        </w:rPr>
        <w:t>dama</w:t>
      </w:r>
      <w:r w:rsidRPr="005A66F4">
        <w:rPr>
          <w:rFonts w:cs="Times New Roman"/>
        </w:rPr>
        <w:t xml:space="preserve"> 2020 m. gruodžio 11 d. Lietuvos Respublikos Seimo patvirtintą Lietuvos Respublikos Vyriausybės programą, kurioje taip pat skiriamas dėmesys Lietuvos migracijos politikai (numatyta spartinti migracijos procedūras, pritraukti talentus, aukštos profesinės kvalifikacijos specialistus, sukuriant jiems patrauklią migracijos sistemą, nustatyti lengvesnes galimybes atnaujinti leidimus gyventi Lietuvoje ir kt.), Vidaus reikalų ministerija, be kita ko, planuoja atlikti sisteminę prioritetinių užsieniečių grupių imigracijos procesų teisinio reguliavimo ir imigracijos procedūrų, taip pat asmenų pritraukimo, priėmimo, integracijos procesų analizę, o rem</w:t>
      </w:r>
      <w:r w:rsidR="00AC7C28" w:rsidRPr="005A66F4">
        <w:rPr>
          <w:rFonts w:cs="Times New Roman"/>
        </w:rPr>
        <w:t>damasi</w:t>
      </w:r>
      <w:r w:rsidRPr="005A66F4">
        <w:rPr>
          <w:rFonts w:cs="Times New Roman"/>
        </w:rPr>
        <w:t xml:space="preserve"> atliktos analizės rezultatais, pakeisti susijusius įstatymus; tobulinti migracijos paslaugas, pritaikant naujausius technologinius sprendimus, plėtoti Lietuvos migracijos informacin</w:t>
      </w:r>
      <w:r w:rsidR="00AC7C28" w:rsidRPr="005A66F4">
        <w:rPr>
          <w:rFonts w:cs="Times New Roman"/>
        </w:rPr>
        <w:t>ės</w:t>
      </w:r>
      <w:r w:rsidRPr="005A66F4">
        <w:rPr>
          <w:rFonts w:cs="Times New Roman"/>
        </w:rPr>
        <w:t xml:space="preserve"> sistemos funkcionalumą ir kt. Be to, Vidaus reikalų ministerija pasirengusi pagal savo kompetenciją prisidėti įgyvendinant Lietuvos Respublikos Vyriausybės programos nuostatas dėl daugybinės pilietybės klausimo sprendimo, paramos kovojantiems už laisvę visame pasaulyje </w:t>
      </w:r>
      <w:r w:rsidR="00AC7C28" w:rsidRPr="005A66F4">
        <w:rPr>
          <w:rFonts w:cs="Times New Roman"/>
        </w:rPr>
        <w:t>teikimo</w:t>
      </w:r>
      <w:r w:rsidRPr="005A66F4">
        <w:rPr>
          <w:rFonts w:cs="Times New Roman"/>
        </w:rPr>
        <w:t>, pagerinant sąlygas nedemokratinių režimų persekiojamiems asmenims persikelti į Lietuvos Respubliką, patobulinant humanitarinės pagalbos instrumentus, įskaitant priėmimo taisyklių supaprastinimą ir integracijos priemonių Lietuvos Respublikoje išplėtimą.</w:t>
      </w:r>
    </w:p>
    <w:p w:rsidR="00796067" w:rsidRPr="005A66F4" w:rsidRDefault="00F3663F" w:rsidP="00ED3167">
      <w:pPr>
        <w:pStyle w:val="Pagrindinistekstas"/>
        <w:ind w:firstLine="709"/>
        <w:rPr>
          <w:rFonts w:cs="Times New Roman"/>
        </w:rPr>
      </w:pPr>
      <w:r w:rsidRPr="005A66F4">
        <w:rPr>
          <w:rFonts w:cs="Times New Roman"/>
        </w:rPr>
        <w:t>Atsižvelgiant į esamų ir planuojamų darbų migracijos srityje apimtis ir siekiant kuo efektyvesnio šios srities valstybės politikos formavimo, jos įgyvendinimo organizavimo, koordinavimo ir kontrolės, būtina steigti papildomą vidaus reikalų viceministro pareigybę.</w:t>
      </w:r>
    </w:p>
    <w:p w:rsidR="00DE1D13" w:rsidRPr="005A66F4" w:rsidRDefault="00DE1D13" w:rsidP="0097084C">
      <w:pPr>
        <w:pStyle w:val="Pagrindinistekstas"/>
        <w:ind w:firstLine="709"/>
        <w:rPr>
          <w:rFonts w:cs="Times New Roman"/>
        </w:rPr>
      </w:pPr>
      <w:r w:rsidRPr="005A66F4">
        <w:rPr>
          <w:rFonts w:cs="Times New Roman"/>
        </w:rPr>
        <w:t xml:space="preserve">Priėmus </w:t>
      </w:r>
      <w:r w:rsidR="00CA324A" w:rsidRPr="005A66F4">
        <w:rPr>
          <w:rFonts w:cs="Times New Roman"/>
        </w:rPr>
        <w:t>N</w:t>
      </w:r>
      <w:r w:rsidRPr="005A66F4">
        <w:rPr>
          <w:rFonts w:cs="Times New Roman"/>
        </w:rPr>
        <w:t>utarimo projektą, viceministrų skaičius Socialinės apsaugos ir darbo ministerij</w:t>
      </w:r>
      <w:r w:rsidR="00CA324A" w:rsidRPr="005A66F4">
        <w:rPr>
          <w:rFonts w:cs="Times New Roman"/>
        </w:rPr>
        <w:t>oje</w:t>
      </w:r>
      <w:r w:rsidR="0097084C" w:rsidRPr="005A66F4">
        <w:rPr>
          <w:rFonts w:cs="Times New Roman"/>
        </w:rPr>
        <w:t>,</w:t>
      </w:r>
      <w:r w:rsidRPr="005A66F4">
        <w:rPr>
          <w:rFonts w:cs="Times New Roman"/>
        </w:rPr>
        <w:t xml:space="preserve"> </w:t>
      </w:r>
      <w:r w:rsidR="00472B43" w:rsidRPr="005A66F4">
        <w:rPr>
          <w:rFonts w:cs="Times New Roman"/>
        </w:rPr>
        <w:t>Sveikatos apsaugos ministerij</w:t>
      </w:r>
      <w:r w:rsidR="00CA324A" w:rsidRPr="005A66F4">
        <w:rPr>
          <w:rFonts w:cs="Times New Roman"/>
        </w:rPr>
        <w:t>oje</w:t>
      </w:r>
      <w:r w:rsidR="00472B43" w:rsidRPr="005A66F4">
        <w:rPr>
          <w:rFonts w:cs="Times New Roman"/>
        </w:rPr>
        <w:t xml:space="preserve"> </w:t>
      </w:r>
      <w:r w:rsidR="0097084C" w:rsidRPr="005A66F4">
        <w:rPr>
          <w:rFonts w:cs="Times New Roman"/>
        </w:rPr>
        <w:t>ir</w:t>
      </w:r>
      <w:r w:rsidR="00472B43" w:rsidRPr="005A66F4">
        <w:rPr>
          <w:rFonts w:cs="Times New Roman"/>
        </w:rPr>
        <w:t xml:space="preserve"> Vidaus reikalų ministerij</w:t>
      </w:r>
      <w:r w:rsidR="00CA324A" w:rsidRPr="005A66F4">
        <w:rPr>
          <w:rFonts w:cs="Times New Roman"/>
        </w:rPr>
        <w:t>oje</w:t>
      </w:r>
      <w:r w:rsidR="00472B43" w:rsidRPr="005A66F4">
        <w:rPr>
          <w:rFonts w:cs="Times New Roman"/>
        </w:rPr>
        <w:t xml:space="preserve"> </w:t>
      </w:r>
      <w:r w:rsidR="0097084C" w:rsidRPr="005A66F4">
        <w:rPr>
          <w:rFonts w:cs="Times New Roman"/>
        </w:rPr>
        <w:t xml:space="preserve">bus padidintas </w:t>
      </w:r>
      <w:r w:rsidR="00472B43" w:rsidRPr="005A66F4">
        <w:rPr>
          <w:rFonts w:cs="Times New Roman"/>
        </w:rPr>
        <w:t>iki 4</w:t>
      </w:r>
      <w:r w:rsidRPr="005A66F4">
        <w:rPr>
          <w:rFonts w:cs="Times New Roman"/>
        </w:rPr>
        <w:t xml:space="preserve">, o tai suteiks galimybę efektyviau formuoti ir įgyvendinti </w:t>
      </w:r>
      <w:r w:rsidR="00472B43" w:rsidRPr="005A66F4">
        <w:rPr>
          <w:rFonts w:cs="Times New Roman"/>
        </w:rPr>
        <w:t>šioms</w:t>
      </w:r>
      <w:r w:rsidRPr="005A66F4">
        <w:rPr>
          <w:rFonts w:cs="Times New Roman"/>
        </w:rPr>
        <w:t xml:space="preserve"> </w:t>
      </w:r>
      <w:r w:rsidR="00472B43" w:rsidRPr="005A66F4">
        <w:rPr>
          <w:rFonts w:cs="Times New Roman"/>
        </w:rPr>
        <w:t xml:space="preserve">ministerijoms </w:t>
      </w:r>
      <w:r w:rsidRPr="005A66F4">
        <w:rPr>
          <w:rFonts w:cs="Times New Roman"/>
        </w:rPr>
        <w:t>priskirtus klausimus.</w:t>
      </w:r>
    </w:p>
    <w:p w:rsidR="0097084C" w:rsidRPr="005A66F4" w:rsidRDefault="0097084C" w:rsidP="0097084C">
      <w:pPr>
        <w:ind w:firstLine="709"/>
        <w:jc w:val="both"/>
        <w:rPr>
          <w:rFonts w:eastAsia="Calibri" w:cs="Times New Roman"/>
        </w:rPr>
      </w:pPr>
      <w:r w:rsidRPr="005A66F4">
        <w:rPr>
          <w:rFonts w:eastAsia="Calibri" w:cs="Times New Roman"/>
        </w:rPr>
        <w:t>Nutarimo projektas neprieštarauja Vyriausybės programos nuostatoms.</w:t>
      </w:r>
    </w:p>
    <w:p w:rsidR="00DE1D13" w:rsidRPr="005A66F4" w:rsidRDefault="0097084C" w:rsidP="0097084C">
      <w:pPr>
        <w:pStyle w:val="Pagrindinistekstas"/>
        <w:ind w:firstLine="709"/>
        <w:rPr>
          <w:rFonts w:cs="Times New Roman"/>
        </w:rPr>
      </w:pPr>
      <w:r w:rsidRPr="005A66F4">
        <w:rPr>
          <w:rFonts w:eastAsia="Calibri" w:cs="Times New Roman"/>
        </w:rPr>
        <w:t>Nutarimo projektu nėra iš esmės keičiamas esamas teisinis reguliavimas, todėl numatomo teisinio reguliavimo poveikis, vadovaujantis Lietuvos Respublikos teisėkūros pagrindų įstatymo 15 straipsnio 1 dalimi, Numatomo teisinio reguliavimo poveikio vertinimo metodikos, patvirtintos Lietuvos Respublikos Vyriausybės 2003 m. vasario 26 d. nutarimu Nr. 276 „Dėl Numatomo teisinio reguliavimo poveikio vertinimo metodikos patvirtinimo“, 4 punktu, neatliekamas.</w:t>
      </w:r>
    </w:p>
    <w:p w:rsidR="0097084C" w:rsidRPr="005A66F4" w:rsidRDefault="0097084C" w:rsidP="0097084C">
      <w:pPr>
        <w:pStyle w:val="Pagrindinistekstas"/>
        <w:ind w:firstLine="709"/>
        <w:rPr>
          <w:rFonts w:cs="Times New Roman"/>
        </w:rPr>
      </w:pPr>
      <w:r w:rsidRPr="005A66F4">
        <w:rPr>
          <w:rFonts w:cs="Times New Roman"/>
        </w:rPr>
        <w:t>Priėmus Nutarimo projektą, kitų teisės aktų keisti nereikės.</w:t>
      </w:r>
    </w:p>
    <w:p w:rsidR="00DE1D13" w:rsidRPr="005A66F4" w:rsidRDefault="00DE1D13" w:rsidP="0071312B">
      <w:pPr>
        <w:pStyle w:val="Pagrindinistekstas"/>
        <w:ind w:firstLine="709"/>
        <w:rPr>
          <w:rFonts w:cs="Times New Roman"/>
        </w:rPr>
      </w:pPr>
      <w:r w:rsidRPr="005A66F4">
        <w:rPr>
          <w:rFonts w:cs="Times New Roman"/>
        </w:rPr>
        <w:t>Nutarimo projekt</w:t>
      </w:r>
      <w:r w:rsidR="00CA324A" w:rsidRPr="005A66F4">
        <w:rPr>
          <w:rFonts w:cs="Times New Roman"/>
        </w:rPr>
        <w:t>ui</w:t>
      </w:r>
      <w:r w:rsidRPr="005A66F4">
        <w:rPr>
          <w:rFonts w:cs="Times New Roman"/>
        </w:rPr>
        <w:t xml:space="preserve"> įgyvendin</w:t>
      </w:r>
      <w:r w:rsidR="00CA324A" w:rsidRPr="005A66F4">
        <w:rPr>
          <w:rFonts w:cs="Times New Roman"/>
        </w:rPr>
        <w:t>t</w:t>
      </w:r>
      <w:r w:rsidRPr="005A66F4">
        <w:rPr>
          <w:rFonts w:cs="Times New Roman"/>
        </w:rPr>
        <w:t>i šiais metais</w:t>
      </w:r>
      <w:r w:rsidR="00472B43" w:rsidRPr="005A66F4">
        <w:rPr>
          <w:rFonts w:cs="Times New Roman"/>
        </w:rPr>
        <w:t xml:space="preserve"> papildomų asignavimų nereikės,</w:t>
      </w:r>
      <w:r w:rsidRPr="005A66F4">
        <w:rPr>
          <w:rFonts w:cs="Times New Roman"/>
        </w:rPr>
        <w:t xml:space="preserve"> pareigybė</w:t>
      </w:r>
      <w:r w:rsidR="00472B43" w:rsidRPr="005A66F4">
        <w:rPr>
          <w:rFonts w:cs="Times New Roman"/>
        </w:rPr>
        <w:t>s</w:t>
      </w:r>
      <w:r w:rsidRPr="005A66F4">
        <w:rPr>
          <w:rFonts w:cs="Times New Roman"/>
        </w:rPr>
        <w:t xml:space="preserve"> bus finansuojam</w:t>
      </w:r>
      <w:r w:rsidR="00472B43" w:rsidRPr="005A66F4">
        <w:rPr>
          <w:rFonts w:cs="Times New Roman"/>
        </w:rPr>
        <w:t>os</w:t>
      </w:r>
      <w:r w:rsidRPr="005A66F4">
        <w:rPr>
          <w:rFonts w:cs="Times New Roman"/>
        </w:rPr>
        <w:t xml:space="preserve"> iš sutaupytų darbo užmokesčio fondo lėšų</w:t>
      </w:r>
      <w:r w:rsidR="00472B43" w:rsidRPr="005A66F4">
        <w:rPr>
          <w:rFonts w:cs="Times New Roman"/>
        </w:rPr>
        <w:t>.</w:t>
      </w:r>
    </w:p>
    <w:p w:rsidR="00DE1D13" w:rsidRPr="005A66F4" w:rsidRDefault="00AF40ED" w:rsidP="00ED3167">
      <w:pPr>
        <w:pStyle w:val="Betarp"/>
        <w:ind w:firstLine="709"/>
        <w:jc w:val="both"/>
        <w:rPr>
          <w:lang w:val="lt-LT" w:eastAsia="lt-LT"/>
        </w:rPr>
      </w:pPr>
      <w:r w:rsidRPr="005A66F4">
        <w:rPr>
          <w:lang w:val="lt-LT" w:eastAsia="lt-LT"/>
        </w:rPr>
        <w:t>Lietuvos Respublikos socialinės apsaugos ir darbo v</w:t>
      </w:r>
      <w:r w:rsidR="00DE1D13" w:rsidRPr="005A66F4">
        <w:rPr>
          <w:lang w:val="lt-LT" w:eastAsia="lt-LT"/>
        </w:rPr>
        <w:t>iceministro</w:t>
      </w:r>
      <w:r w:rsidR="00225CB3" w:rsidRPr="005A66F4">
        <w:rPr>
          <w:lang w:val="lt-LT" w:eastAsia="lt-LT"/>
        </w:rPr>
        <w:t>, Lietuvos Respublikos sveikatos apsaugos viceministro ir Lietuvos Respublikos vidaus reikalų viceministro</w:t>
      </w:r>
      <w:r w:rsidR="00DE1D13" w:rsidRPr="005A66F4">
        <w:rPr>
          <w:lang w:val="lt-LT" w:eastAsia="lt-LT"/>
        </w:rPr>
        <w:t xml:space="preserve"> pareigybė</w:t>
      </w:r>
      <w:r w:rsidR="00225CB3" w:rsidRPr="005A66F4">
        <w:rPr>
          <w:lang w:val="lt-LT" w:eastAsia="lt-LT"/>
        </w:rPr>
        <w:t>s</w:t>
      </w:r>
      <w:r w:rsidR="00DE1D13" w:rsidRPr="005A66F4">
        <w:rPr>
          <w:lang w:val="lt-LT" w:eastAsia="lt-LT"/>
        </w:rPr>
        <w:t xml:space="preserve"> būtų </w:t>
      </w:r>
      <w:r w:rsidR="00225CB3" w:rsidRPr="005A66F4">
        <w:rPr>
          <w:lang w:val="lt-LT" w:eastAsia="lt-LT"/>
        </w:rPr>
        <w:t xml:space="preserve">įsteigtos </w:t>
      </w:r>
      <w:r w:rsidR="00DE1D13" w:rsidRPr="005A66F4">
        <w:rPr>
          <w:lang w:val="lt-LT" w:eastAsia="lt-LT"/>
        </w:rPr>
        <w:t xml:space="preserve">nedidinant </w:t>
      </w:r>
      <w:r w:rsidR="00225CB3" w:rsidRPr="005A66F4">
        <w:rPr>
          <w:lang w:val="lt-LT" w:eastAsia="lt-LT"/>
        </w:rPr>
        <w:t xml:space="preserve">ministerijoms </w:t>
      </w:r>
      <w:r w:rsidR="00DE1D13" w:rsidRPr="005A66F4">
        <w:rPr>
          <w:lang w:val="lt-LT" w:eastAsia="lt-LT"/>
        </w:rPr>
        <w:t>didžiausio leistino valstybės tarnautojų ir darbuotojų skaičiaus.</w:t>
      </w:r>
    </w:p>
    <w:p w:rsidR="0097084C" w:rsidRPr="005A66F4" w:rsidRDefault="0097084C" w:rsidP="00ED3167">
      <w:pPr>
        <w:pStyle w:val="Betarp"/>
        <w:ind w:firstLine="709"/>
        <w:jc w:val="both"/>
        <w:rPr>
          <w:lang w:val="lt-LT" w:eastAsia="lt-LT"/>
        </w:rPr>
      </w:pPr>
      <w:r w:rsidRPr="005A66F4">
        <w:rPr>
          <w:lang w:val="lt-LT" w:eastAsia="lt-LT"/>
        </w:rPr>
        <w:t>Nutarimo projektas be pastabų suderintas su Lietuvos Respublikos finansų ministerija ir papildytas, atsižvelgiant į Vidaus reikalų ministerijos prašymą papildomai įtraukti į projektą pakeitimus dėl viceministrų skaičiaus padidinimo Vidaus reikalų ministerijoje ir Sveikatos apsaugos ministerijoje.</w:t>
      </w:r>
    </w:p>
    <w:p w:rsidR="0097084C" w:rsidRPr="005A66F4" w:rsidRDefault="0097084C" w:rsidP="00ED3167">
      <w:pPr>
        <w:pStyle w:val="Betarp"/>
        <w:ind w:firstLine="709"/>
        <w:jc w:val="both"/>
        <w:rPr>
          <w:lang w:val="lt-LT" w:eastAsia="lt-LT"/>
        </w:rPr>
      </w:pPr>
      <w:r w:rsidRPr="005A66F4">
        <w:rPr>
          <w:lang w:val="lt-LT"/>
        </w:rPr>
        <w:t>Nutarimo projektas paskelbtas Lietuvos Respublikos Seimo kanceliarijos teisės aktų informacinėje sistemoje.</w:t>
      </w:r>
    </w:p>
    <w:p w:rsidR="0097084C" w:rsidRPr="005A66F4" w:rsidRDefault="0097084C" w:rsidP="00ED3167">
      <w:pPr>
        <w:pStyle w:val="Betarp"/>
        <w:ind w:firstLine="709"/>
        <w:jc w:val="both"/>
        <w:rPr>
          <w:lang w:val="lt-LT" w:eastAsia="lt-LT"/>
        </w:rPr>
      </w:pPr>
      <w:r w:rsidRPr="005A66F4">
        <w:rPr>
          <w:lang w:val="lt-LT" w:eastAsia="lt-LT"/>
        </w:rPr>
        <w:t>Nutarimo projektą parengė Socialinės apsaugos ir darbo ministerijos Administravimo departamento direktorė Aušra Juodaitienė (tel. 8 658 60</w:t>
      </w:r>
      <w:r w:rsidR="001417F3" w:rsidRPr="005A66F4">
        <w:rPr>
          <w:lang w:val="lt-LT" w:eastAsia="lt-LT"/>
        </w:rPr>
        <w:t> </w:t>
      </w:r>
      <w:r w:rsidRPr="005A66F4">
        <w:rPr>
          <w:lang w:val="lt-LT" w:eastAsia="lt-LT"/>
        </w:rPr>
        <w:t xml:space="preserve">010, el. p. </w:t>
      </w:r>
      <w:proofErr w:type="spellStart"/>
      <w:r w:rsidRPr="005A66F4">
        <w:rPr>
          <w:lang w:val="lt-LT" w:eastAsia="lt-LT"/>
        </w:rPr>
        <w:t>Ausra.Juodaitiene@socmin.lt</w:t>
      </w:r>
      <w:proofErr w:type="spellEnd"/>
      <w:r w:rsidRPr="005A66F4">
        <w:rPr>
          <w:lang w:val="lt-LT" w:eastAsia="lt-LT"/>
        </w:rPr>
        <w:t>).</w:t>
      </w:r>
    </w:p>
    <w:p w:rsidR="00A40D61" w:rsidRPr="005A66F4" w:rsidRDefault="00A40D61" w:rsidP="00F16808">
      <w:pPr>
        <w:spacing w:after="20"/>
        <w:ind w:firstLine="709"/>
        <w:jc w:val="both"/>
        <w:rPr>
          <w:rFonts w:cs="Times New Roman"/>
        </w:rPr>
      </w:pPr>
    </w:p>
    <w:p w:rsidR="00F30165" w:rsidRPr="005A66F4" w:rsidRDefault="00F30165" w:rsidP="00F16808">
      <w:pPr>
        <w:spacing w:after="20"/>
        <w:ind w:firstLine="709"/>
        <w:jc w:val="both"/>
        <w:rPr>
          <w:rFonts w:cs="Times New Roman"/>
        </w:rPr>
      </w:pPr>
      <w:r w:rsidRPr="005A66F4">
        <w:rPr>
          <w:rFonts w:cs="Times New Roman"/>
        </w:rPr>
        <w:lastRenderedPageBreak/>
        <w:t>PRIDEDAMA:</w:t>
      </w:r>
    </w:p>
    <w:p w:rsidR="00F30165" w:rsidRPr="005A66F4" w:rsidRDefault="00F30165" w:rsidP="00593361">
      <w:pPr>
        <w:spacing w:after="20"/>
        <w:ind w:firstLine="709"/>
        <w:jc w:val="both"/>
        <w:rPr>
          <w:rFonts w:cs="Times New Roman"/>
        </w:rPr>
      </w:pPr>
      <w:r w:rsidRPr="005A66F4">
        <w:rPr>
          <w:rFonts w:cs="Times New Roman"/>
        </w:rPr>
        <w:t>1. Nutarimo projektas, 1 lapas</w:t>
      </w:r>
      <w:r w:rsidR="00593361" w:rsidRPr="005A66F4">
        <w:rPr>
          <w:rFonts w:cs="Times New Roman"/>
        </w:rPr>
        <w:t>.</w:t>
      </w:r>
    </w:p>
    <w:p w:rsidR="00F30165" w:rsidRPr="005A66F4" w:rsidRDefault="00F30165" w:rsidP="00C632D6">
      <w:pPr>
        <w:spacing w:after="20"/>
        <w:ind w:firstLine="709"/>
        <w:jc w:val="both"/>
        <w:rPr>
          <w:rFonts w:cs="Times New Roman"/>
        </w:rPr>
      </w:pPr>
      <w:r w:rsidRPr="005A66F4">
        <w:rPr>
          <w:rFonts w:cs="Times New Roman"/>
        </w:rPr>
        <w:t>2. Nutarimo projekto lyginamasis variantas, 1 lapas.</w:t>
      </w:r>
    </w:p>
    <w:p w:rsidR="00F30165" w:rsidRPr="005A66F4" w:rsidRDefault="00F30165" w:rsidP="00ED3167">
      <w:pPr>
        <w:pStyle w:val="Pagrindinistekstas"/>
        <w:ind w:left="360" w:firstLine="0"/>
        <w:rPr>
          <w:rFonts w:cs="Times New Roman"/>
        </w:rPr>
      </w:pPr>
    </w:p>
    <w:p w:rsidR="00F30165" w:rsidRPr="005A66F4" w:rsidRDefault="00F30165" w:rsidP="00F16808">
      <w:pPr>
        <w:pStyle w:val="Pagrindinistekstas"/>
        <w:ind w:left="360" w:firstLine="0"/>
        <w:rPr>
          <w:rFonts w:cs="Times New Roman"/>
        </w:rPr>
      </w:pPr>
    </w:p>
    <w:p w:rsidR="00F30165" w:rsidRPr="005A66F4" w:rsidRDefault="00F30165" w:rsidP="00C632D6">
      <w:pPr>
        <w:pStyle w:val="Pagrindinistekstas"/>
        <w:ind w:left="360" w:firstLine="0"/>
        <w:rPr>
          <w:rFonts w:cs="Times New Roman"/>
        </w:rPr>
      </w:pPr>
    </w:p>
    <w:tbl>
      <w:tblPr>
        <w:tblW w:w="9720" w:type="dxa"/>
        <w:tblLayout w:type="fixed"/>
        <w:tblCellMar>
          <w:left w:w="0" w:type="dxa"/>
          <w:right w:w="0" w:type="dxa"/>
        </w:tblCellMar>
        <w:tblLook w:val="0000" w:firstRow="0" w:lastRow="0" w:firstColumn="0" w:lastColumn="0" w:noHBand="0" w:noVBand="0"/>
      </w:tblPr>
      <w:tblGrid>
        <w:gridCol w:w="4855"/>
        <w:gridCol w:w="4865"/>
      </w:tblGrid>
      <w:tr w:rsidR="00F30165" w:rsidRPr="005A66F4" w:rsidTr="002A15D6">
        <w:trPr>
          <w:trHeight w:val="340"/>
        </w:trPr>
        <w:tc>
          <w:tcPr>
            <w:tcW w:w="4817" w:type="dxa"/>
            <w:vAlign w:val="bottom"/>
          </w:tcPr>
          <w:p w:rsidR="00F30165" w:rsidRPr="005A66F4" w:rsidRDefault="00F30165">
            <w:pPr>
              <w:pStyle w:val="TableContents"/>
              <w:rPr>
                <w:rFonts w:cs="Times New Roman"/>
              </w:rPr>
            </w:pPr>
            <w:r w:rsidRPr="005A66F4">
              <w:rPr>
                <w:rFonts w:cs="Times New Roman"/>
              </w:rPr>
              <w:t>Socialinės apsaugos ir darbo ministrė</w:t>
            </w:r>
          </w:p>
        </w:tc>
        <w:tc>
          <w:tcPr>
            <w:tcW w:w="4826" w:type="dxa"/>
            <w:vAlign w:val="bottom"/>
          </w:tcPr>
          <w:p w:rsidR="00F30165" w:rsidRPr="005A66F4" w:rsidRDefault="00F30165">
            <w:pPr>
              <w:ind w:left="360" w:right="34"/>
              <w:jc w:val="right"/>
              <w:rPr>
                <w:rFonts w:cs="Times New Roman"/>
              </w:rPr>
            </w:pPr>
            <w:r w:rsidRPr="005A66F4">
              <w:rPr>
                <w:rFonts w:cs="Times New Roman"/>
              </w:rPr>
              <w:t>Monika Navickienė</w:t>
            </w:r>
          </w:p>
        </w:tc>
      </w:tr>
      <w:tr w:rsidR="00F30165" w:rsidRPr="005A66F4" w:rsidTr="002A15D6">
        <w:trPr>
          <w:trHeight w:val="340"/>
        </w:trPr>
        <w:tc>
          <w:tcPr>
            <w:tcW w:w="4817" w:type="dxa"/>
            <w:vAlign w:val="bottom"/>
          </w:tcPr>
          <w:p w:rsidR="00F30165" w:rsidRPr="005A66F4" w:rsidRDefault="00F30165" w:rsidP="00F16808">
            <w:pPr>
              <w:pStyle w:val="TableContents"/>
              <w:ind w:left="360"/>
              <w:rPr>
                <w:rFonts w:cs="Times New Roman"/>
              </w:rPr>
            </w:pPr>
          </w:p>
        </w:tc>
        <w:tc>
          <w:tcPr>
            <w:tcW w:w="4826" w:type="dxa"/>
            <w:vAlign w:val="bottom"/>
          </w:tcPr>
          <w:p w:rsidR="00F30165" w:rsidRPr="005A66F4" w:rsidRDefault="00F30165" w:rsidP="00C632D6">
            <w:pPr>
              <w:ind w:left="360" w:right="34"/>
              <w:jc w:val="right"/>
              <w:rPr>
                <w:rFonts w:cs="Times New Roman"/>
              </w:rPr>
            </w:pPr>
          </w:p>
        </w:tc>
      </w:tr>
    </w:tbl>
    <w:p w:rsidR="00FF6558" w:rsidRPr="005A66F4" w:rsidRDefault="00FF6558"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p>
    <w:p w:rsidR="00A40D61" w:rsidRPr="005A66F4" w:rsidRDefault="00A40D61" w:rsidP="00F16808">
      <w:pPr>
        <w:rPr>
          <w:rFonts w:cs="Times New Roman"/>
        </w:rPr>
      </w:pPr>
      <w:r w:rsidRPr="005A66F4">
        <w:rPr>
          <w:rFonts w:cs="Times New Roman"/>
        </w:rPr>
        <w:t>Aušra Juodaitienė, tel. 8 658 60 010, el. p. Ausra.Juodaitiene@socmin.lt</w:t>
      </w:r>
    </w:p>
    <w:sectPr w:rsidR="00A40D61" w:rsidRPr="005A66F4" w:rsidSect="00292187">
      <w:headerReference w:type="even" r:id="rId11"/>
      <w:headerReference w:type="default" r:id="rId12"/>
      <w:footerReference w:type="default" r:id="rId13"/>
      <w:footerReference w:type="first" r:id="rId14"/>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D5D" w:rsidRDefault="00B47D5D">
      <w:r>
        <w:separator/>
      </w:r>
    </w:p>
  </w:endnote>
  <w:endnote w:type="continuationSeparator" w:id="0">
    <w:p w:rsidR="00B47D5D" w:rsidRDefault="00B4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B47D5D">
    <w:pPr>
      <w:pStyle w:val="Porat"/>
      <w:jc w:val="right"/>
      <w:rPr>
        <w:rFonts w:ascii="Arial" w:hAnsi="Arial"/>
        <w:sz w:val="10"/>
        <w:lang w:val="en-US"/>
      </w:rPr>
    </w:pPr>
  </w:p>
  <w:p w:rsidR="00796197" w:rsidRDefault="00B47D5D">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B47D5D" w:rsidP="0053170E">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D5D" w:rsidRDefault="00B47D5D">
      <w:r>
        <w:separator/>
      </w:r>
    </w:p>
  </w:footnote>
  <w:footnote w:type="continuationSeparator" w:id="0">
    <w:p w:rsidR="00B47D5D" w:rsidRDefault="00B47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1244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96197" w:rsidRDefault="00B47D5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1244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66F4">
      <w:rPr>
        <w:rStyle w:val="Puslapionumeris"/>
        <w:noProof/>
      </w:rPr>
      <w:t>2</w:t>
    </w:r>
    <w:r>
      <w:rPr>
        <w:rStyle w:val="Puslapionumeris"/>
      </w:rPr>
      <w:fldChar w:fldCharType="end"/>
    </w:r>
  </w:p>
  <w:p w:rsidR="00796197" w:rsidRDefault="00B47D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F8"/>
    <w:rsid w:val="00051771"/>
    <w:rsid w:val="00055C9C"/>
    <w:rsid w:val="00065F3C"/>
    <w:rsid w:val="00087C99"/>
    <w:rsid w:val="000B144B"/>
    <w:rsid w:val="000E7CC4"/>
    <w:rsid w:val="000F289F"/>
    <w:rsid w:val="0012448A"/>
    <w:rsid w:val="001417F3"/>
    <w:rsid w:val="001858BC"/>
    <w:rsid w:val="0019403F"/>
    <w:rsid w:val="001A6A51"/>
    <w:rsid w:val="001E68A8"/>
    <w:rsid w:val="001F6C95"/>
    <w:rsid w:val="00223793"/>
    <w:rsid w:val="00225CB3"/>
    <w:rsid w:val="002A08CA"/>
    <w:rsid w:val="002B1120"/>
    <w:rsid w:val="003060F9"/>
    <w:rsid w:val="00312A74"/>
    <w:rsid w:val="003C2ADE"/>
    <w:rsid w:val="003D2BC1"/>
    <w:rsid w:val="003F668C"/>
    <w:rsid w:val="00402921"/>
    <w:rsid w:val="00407D29"/>
    <w:rsid w:val="004365C3"/>
    <w:rsid w:val="004652F4"/>
    <w:rsid w:val="00471B00"/>
    <w:rsid w:val="00472B43"/>
    <w:rsid w:val="004914E2"/>
    <w:rsid w:val="004A2968"/>
    <w:rsid w:val="00516F31"/>
    <w:rsid w:val="005326C1"/>
    <w:rsid w:val="00575C30"/>
    <w:rsid w:val="00593361"/>
    <w:rsid w:val="005A046E"/>
    <w:rsid w:val="005A04A0"/>
    <w:rsid w:val="005A66F4"/>
    <w:rsid w:val="00606B7C"/>
    <w:rsid w:val="006350BD"/>
    <w:rsid w:val="006561A2"/>
    <w:rsid w:val="006A41E6"/>
    <w:rsid w:val="006D55A6"/>
    <w:rsid w:val="006F4F45"/>
    <w:rsid w:val="0071312B"/>
    <w:rsid w:val="00717C18"/>
    <w:rsid w:val="00740F31"/>
    <w:rsid w:val="0074468F"/>
    <w:rsid w:val="007463D6"/>
    <w:rsid w:val="007763CE"/>
    <w:rsid w:val="00796067"/>
    <w:rsid w:val="007A155D"/>
    <w:rsid w:val="007D68DE"/>
    <w:rsid w:val="007E04BA"/>
    <w:rsid w:val="007E3274"/>
    <w:rsid w:val="007F6E16"/>
    <w:rsid w:val="0080150F"/>
    <w:rsid w:val="008063F6"/>
    <w:rsid w:val="008368C7"/>
    <w:rsid w:val="008458B4"/>
    <w:rsid w:val="008511D5"/>
    <w:rsid w:val="00877E28"/>
    <w:rsid w:val="0088181C"/>
    <w:rsid w:val="008C3DAA"/>
    <w:rsid w:val="0090470D"/>
    <w:rsid w:val="00953123"/>
    <w:rsid w:val="0097084C"/>
    <w:rsid w:val="009C1F28"/>
    <w:rsid w:val="009E3EC0"/>
    <w:rsid w:val="00A04183"/>
    <w:rsid w:val="00A40D61"/>
    <w:rsid w:val="00A56AED"/>
    <w:rsid w:val="00A74604"/>
    <w:rsid w:val="00A8637D"/>
    <w:rsid w:val="00AB26F8"/>
    <w:rsid w:val="00AC7C28"/>
    <w:rsid w:val="00AE5CBE"/>
    <w:rsid w:val="00AF40ED"/>
    <w:rsid w:val="00AF4ABB"/>
    <w:rsid w:val="00B0079A"/>
    <w:rsid w:val="00B456CD"/>
    <w:rsid w:val="00B47D5D"/>
    <w:rsid w:val="00B92CC8"/>
    <w:rsid w:val="00C27FA4"/>
    <w:rsid w:val="00C44FF4"/>
    <w:rsid w:val="00C632D6"/>
    <w:rsid w:val="00C934C8"/>
    <w:rsid w:val="00CA324A"/>
    <w:rsid w:val="00CD1604"/>
    <w:rsid w:val="00CF191E"/>
    <w:rsid w:val="00CF4281"/>
    <w:rsid w:val="00D71DA2"/>
    <w:rsid w:val="00D74908"/>
    <w:rsid w:val="00DE1D13"/>
    <w:rsid w:val="00DF49BB"/>
    <w:rsid w:val="00E53E62"/>
    <w:rsid w:val="00E74A2A"/>
    <w:rsid w:val="00E81529"/>
    <w:rsid w:val="00EB2ACC"/>
    <w:rsid w:val="00EC26B9"/>
    <w:rsid w:val="00ED3167"/>
    <w:rsid w:val="00F10F8C"/>
    <w:rsid w:val="00F1375C"/>
    <w:rsid w:val="00F16808"/>
    <w:rsid w:val="00F30165"/>
    <w:rsid w:val="00F3663F"/>
    <w:rsid w:val="00F55C99"/>
    <w:rsid w:val="00F83D44"/>
    <w:rsid w:val="00FA45F7"/>
    <w:rsid w:val="00FD2805"/>
    <w:rsid w:val="00FF6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26F8"/>
    <w:pPr>
      <w:widowControl w:val="0"/>
      <w:suppressAutoHyphens/>
      <w:spacing w:after="0" w:line="240" w:lineRule="auto"/>
    </w:pPr>
    <w:rPr>
      <w:rFonts w:eastAsia="Andale Sans UI" w:cs="Tahoma"/>
      <w:szCs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AB26F8"/>
    <w:rPr>
      <w:rFonts w:ascii="Times New Roman" w:hAnsi="Times New Roman"/>
      <w:shd w:val="clear" w:color="auto" w:fill="auto"/>
      <w:lang w:val="lt-LT"/>
    </w:rPr>
  </w:style>
  <w:style w:type="paragraph" w:styleId="Pagrindinistekstas">
    <w:name w:val="Body Text"/>
    <w:basedOn w:val="prastasis"/>
    <w:link w:val="PagrindinistekstasDiagrama"/>
    <w:rsid w:val="00AB26F8"/>
    <w:pPr>
      <w:ind w:firstLine="567"/>
      <w:jc w:val="both"/>
    </w:pPr>
  </w:style>
  <w:style w:type="character" w:customStyle="1" w:styleId="PagrindinistekstasDiagrama">
    <w:name w:val="Pagrindinis tekstas Diagrama"/>
    <w:basedOn w:val="Numatytasispastraiposriftas"/>
    <w:link w:val="Pagrindinistekstas"/>
    <w:rsid w:val="00AB26F8"/>
    <w:rPr>
      <w:rFonts w:eastAsia="Andale Sans UI" w:cs="Tahoma"/>
      <w:szCs w:val="24"/>
      <w:lang w:bidi="en-US"/>
    </w:rPr>
  </w:style>
  <w:style w:type="paragraph" w:styleId="Antrats">
    <w:name w:val="header"/>
    <w:basedOn w:val="prastasis"/>
    <w:link w:val="AntratsDiagrama"/>
    <w:uiPriority w:val="99"/>
    <w:rsid w:val="00AB26F8"/>
    <w:pPr>
      <w:suppressLineNumbers/>
      <w:tabs>
        <w:tab w:val="center" w:pos="4800"/>
        <w:tab w:val="right" w:pos="9601"/>
      </w:tabs>
    </w:pPr>
  </w:style>
  <w:style w:type="character" w:customStyle="1" w:styleId="AntratsDiagrama">
    <w:name w:val="Antraštės Diagrama"/>
    <w:basedOn w:val="Numatytasispastraiposriftas"/>
    <w:link w:val="Antrats"/>
    <w:uiPriority w:val="99"/>
    <w:rsid w:val="00AB26F8"/>
    <w:rPr>
      <w:rFonts w:eastAsia="Andale Sans UI" w:cs="Tahoma"/>
      <w:szCs w:val="24"/>
      <w:lang w:bidi="en-US"/>
    </w:rPr>
  </w:style>
  <w:style w:type="paragraph" w:styleId="Porat">
    <w:name w:val="footer"/>
    <w:basedOn w:val="prastasis"/>
    <w:link w:val="PoratDiagrama"/>
    <w:rsid w:val="00AB26F8"/>
    <w:pPr>
      <w:suppressLineNumbers/>
      <w:tabs>
        <w:tab w:val="center" w:pos="4800"/>
        <w:tab w:val="right" w:pos="9601"/>
      </w:tabs>
    </w:pPr>
  </w:style>
  <w:style w:type="character" w:customStyle="1" w:styleId="PoratDiagrama">
    <w:name w:val="Poraštė Diagrama"/>
    <w:basedOn w:val="Numatytasispastraiposriftas"/>
    <w:link w:val="Porat"/>
    <w:rsid w:val="00AB26F8"/>
    <w:rPr>
      <w:rFonts w:eastAsia="Andale Sans UI" w:cs="Tahoma"/>
      <w:szCs w:val="24"/>
      <w:lang w:bidi="en-US"/>
    </w:rPr>
  </w:style>
  <w:style w:type="paragraph" w:customStyle="1" w:styleId="TableContents">
    <w:name w:val="Table Contents"/>
    <w:basedOn w:val="prastasis"/>
    <w:rsid w:val="00AB26F8"/>
    <w:pPr>
      <w:suppressLineNumbers/>
    </w:pPr>
  </w:style>
  <w:style w:type="paragraph" w:styleId="HTMLiankstoformatuotas">
    <w:name w:val="HTML Preformatted"/>
    <w:basedOn w:val="prastasis"/>
    <w:link w:val="HTMLiankstoformatuotasDiagrama"/>
    <w:uiPriority w:val="99"/>
    <w:unhideWhenUsed/>
    <w:rsid w:val="00AB26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AB26F8"/>
    <w:rPr>
      <w:rFonts w:ascii="Courier New" w:eastAsia="Times New Roman" w:hAnsi="Courier New" w:cs="Courier New"/>
      <w:sz w:val="20"/>
      <w:szCs w:val="20"/>
      <w:lang w:eastAsia="lt-LT"/>
    </w:rPr>
  </w:style>
  <w:style w:type="character" w:customStyle="1" w:styleId="phonetxt">
    <w:name w:val="phone_txt"/>
    <w:basedOn w:val="Numatytasispastraiposriftas"/>
    <w:rsid w:val="00AB26F8"/>
  </w:style>
  <w:style w:type="paragraph" w:styleId="Betarp">
    <w:name w:val="No Spacing"/>
    <w:uiPriority w:val="1"/>
    <w:qFormat/>
    <w:rsid w:val="00AB26F8"/>
    <w:pPr>
      <w:spacing w:after="0" w:line="240" w:lineRule="auto"/>
    </w:pPr>
    <w:rPr>
      <w:rFonts w:eastAsia="Times New Roman" w:cs="Times New Roman"/>
      <w:szCs w:val="24"/>
      <w:lang w:val="en-GB"/>
    </w:rPr>
  </w:style>
  <w:style w:type="paragraph" w:styleId="Debesliotekstas">
    <w:name w:val="Balloon Text"/>
    <w:basedOn w:val="prastasis"/>
    <w:link w:val="DebesliotekstasDiagrama"/>
    <w:uiPriority w:val="99"/>
    <w:semiHidden/>
    <w:unhideWhenUsed/>
    <w:rsid w:val="00AB26F8"/>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AB26F8"/>
    <w:rPr>
      <w:rFonts w:ascii="Tahoma" w:eastAsia="Andale Sans UI" w:hAnsi="Tahoma" w:cs="Tahoma"/>
      <w:sz w:val="16"/>
      <w:szCs w:val="16"/>
      <w:lang w:bidi="en-US"/>
    </w:rPr>
  </w:style>
  <w:style w:type="character" w:styleId="Hipersaitas">
    <w:name w:val="Hyperlink"/>
    <w:basedOn w:val="Numatytasispastraiposriftas"/>
    <w:uiPriority w:val="99"/>
    <w:unhideWhenUsed/>
    <w:rsid w:val="00E81529"/>
    <w:rPr>
      <w:color w:val="0000FF" w:themeColor="hyperlink"/>
      <w:u w:val="single"/>
    </w:rPr>
  </w:style>
  <w:style w:type="character" w:styleId="Komentaronuoroda">
    <w:name w:val="annotation reference"/>
    <w:basedOn w:val="Numatytasispastraiposriftas"/>
    <w:uiPriority w:val="99"/>
    <w:semiHidden/>
    <w:unhideWhenUsed/>
    <w:rsid w:val="001F6C95"/>
    <w:rPr>
      <w:sz w:val="16"/>
      <w:szCs w:val="16"/>
    </w:rPr>
  </w:style>
  <w:style w:type="paragraph" w:styleId="Komentarotekstas">
    <w:name w:val="annotation text"/>
    <w:basedOn w:val="prastasis"/>
    <w:link w:val="KomentarotekstasDiagrama"/>
    <w:uiPriority w:val="99"/>
    <w:semiHidden/>
    <w:unhideWhenUsed/>
    <w:rsid w:val="001F6C95"/>
    <w:rPr>
      <w:sz w:val="20"/>
      <w:szCs w:val="20"/>
    </w:rPr>
  </w:style>
  <w:style w:type="character" w:customStyle="1" w:styleId="KomentarotekstasDiagrama">
    <w:name w:val="Komentaro tekstas Diagrama"/>
    <w:basedOn w:val="Numatytasispastraiposriftas"/>
    <w:link w:val="Komentarotekstas"/>
    <w:uiPriority w:val="99"/>
    <w:semiHidden/>
    <w:rsid w:val="001F6C95"/>
    <w:rPr>
      <w:rFonts w:eastAsia="Andale Sans UI" w:cs="Tahoma"/>
      <w:sz w:val="20"/>
      <w:szCs w:val="20"/>
      <w:lang w:bidi="en-US"/>
    </w:rPr>
  </w:style>
  <w:style w:type="paragraph" w:styleId="Komentarotema">
    <w:name w:val="annotation subject"/>
    <w:basedOn w:val="Komentarotekstas"/>
    <w:next w:val="Komentarotekstas"/>
    <w:link w:val="KomentarotemaDiagrama"/>
    <w:uiPriority w:val="99"/>
    <w:semiHidden/>
    <w:unhideWhenUsed/>
    <w:rsid w:val="001F6C95"/>
    <w:rPr>
      <w:b/>
      <w:bCs/>
    </w:rPr>
  </w:style>
  <w:style w:type="character" w:customStyle="1" w:styleId="KomentarotemaDiagrama">
    <w:name w:val="Komentaro tema Diagrama"/>
    <w:basedOn w:val="KomentarotekstasDiagrama"/>
    <w:link w:val="Komentarotema"/>
    <w:uiPriority w:val="99"/>
    <w:semiHidden/>
    <w:rsid w:val="001F6C95"/>
    <w:rPr>
      <w:rFonts w:eastAsia="Andale Sans UI" w:cs="Tahoma"/>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26F8"/>
    <w:pPr>
      <w:widowControl w:val="0"/>
      <w:suppressAutoHyphens/>
      <w:spacing w:after="0" w:line="240" w:lineRule="auto"/>
    </w:pPr>
    <w:rPr>
      <w:rFonts w:eastAsia="Andale Sans UI" w:cs="Tahoma"/>
      <w:szCs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AB26F8"/>
    <w:rPr>
      <w:rFonts w:ascii="Times New Roman" w:hAnsi="Times New Roman"/>
      <w:shd w:val="clear" w:color="auto" w:fill="auto"/>
      <w:lang w:val="lt-LT"/>
    </w:rPr>
  </w:style>
  <w:style w:type="paragraph" w:styleId="Pagrindinistekstas">
    <w:name w:val="Body Text"/>
    <w:basedOn w:val="prastasis"/>
    <w:link w:val="PagrindinistekstasDiagrama"/>
    <w:rsid w:val="00AB26F8"/>
    <w:pPr>
      <w:ind w:firstLine="567"/>
      <w:jc w:val="both"/>
    </w:pPr>
  </w:style>
  <w:style w:type="character" w:customStyle="1" w:styleId="PagrindinistekstasDiagrama">
    <w:name w:val="Pagrindinis tekstas Diagrama"/>
    <w:basedOn w:val="Numatytasispastraiposriftas"/>
    <w:link w:val="Pagrindinistekstas"/>
    <w:rsid w:val="00AB26F8"/>
    <w:rPr>
      <w:rFonts w:eastAsia="Andale Sans UI" w:cs="Tahoma"/>
      <w:szCs w:val="24"/>
      <w:lang w:bidi="en-US"/>
    </w:rPr>
  </w:style>
  <w:style w:type="paragraph" w:styleId="Antrats">
    <w:name w:val="header"/>
    <w:basedOn w:val="prastasis"/>
    <w:link w:val="AntratsDiagrama"/>
    <w:uiPriority w:val="99"/>
    <w:rsid w:val="00AB26F8"/>
    <w:pPr>
      <w:suppressLineNumbers/>
      <w:tabs>
        <w:tab w:val="center" w:pos="4800"/>
        <w:tab w:val="right" w:pos="9601"/>
      </w:tabs>
    </w:pPr>
  </w:style>
  <w:style w:type="character" w:customStyle="1" w:styleId="AntratsDiagrama">
    <w:name w:val="Antraštės Diagrama"/>
    <w:basedOn w:val="Numatytasispastraiposriftas"/>
    <w:link w:val="Antrats"/>
    <w:uiPriority w:val="99"/>
    <w:rsid w:val="00AB26F8"/>
    <w:rPr>
      <w:rFonts w:eastAsia="Andale Sans UI" w:cs="Tahoma"/>
      <w:szCs w:val="24"/>
      <w:lang w:bidi="en-US"/>
    </w:rPr>
  </w:style>
  <w:style w:type="paragraph" w:styleId="Porat">
    <w:name w:val="footer"/>
    <w:basedOn w:val="prastasis"/>
    <w:link w:val="PoratDiagrama"/>
    <w:rsid w:val="00AB26F8"/>
    <w:pPr>
      <w:suppressLineNumbers/>
      <w:tabs>
        <w:tab w:val="center" w:pos="4800"/>
        <w:tab w:val="right" w:pos="9601"/>
      </w:tabs>
    </w:pPr>
  </w:style>
  <w:style w:type="character" w:customStyle="1" w:styleId="PoratDiagrama">
    <w:name w:val="Poraštė Diagrama"/>
    <w:basedOn w:val="Numatytasispastraiposriftas"/>
    <w:link w:val="Porat"/>
    <w:rsid w:val="00AB26F8"/>
    <w:rPr>
      <w:rFonts w:eastAsia="Andale Sans UI" w:cs="Tahoma"/>
      <w:szCs w:val="24"/>
      <w:lang w:bidi="en-US"/>
    </w:rPr>
  </w:style>
  <w:style w:type="paragraph" w:customStyle="1" w:styleId="TableContents">
    <w:name w:val="Table Contents"/>
    <w:basedOn w:val="prastasis"/>
    <w:rsid w:val="00AB26F8"/>
    <w:pPr>
      <w:suppressLineNumbers/>
    </w:pPr>
  </w:style>
  <w:style w:type="paragraph" w:styleId="HTMLiankstoformatuotas">
    <w:name w:val="HTML Preformatted"/>
    <w:basedOn w:val="prastasis"/>
    <w:link w:val="HTMLiankstoformatuotasDiagrama"/>
    <w:uiPriority w:val="99"/>
    <w:unhideWhenUsed/>
    <w:rsid w:val="00AB26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AB26F8"/>
    <w:rPr>
      <w:rFonts w:ascii="Courier New" w:eastAsia="Times New Roman" w:hAnsi="Courier New" w:cs="Courier New"/>
      <w:sz w:val="20"/>
      <w:szCs w:val="20"/>
      <w:lang w:eastAsia="lt-LT"/>
    </w:rPr>
  </w:style>
  <w:style w:type="character" w:customStyle="1" w:styleId="phonetxt">
    <w:name w:val="phone_txt"/>
    <w:basedOn w:val="Numatytasispastraiposriftas"/>
    <w:rsid w:val="00AB26F8"/>
  </w:style>
  <w:style w:type="paragraph" w:styleId="Betarp">
    <w:name w:val="No Spacing"/>
    <w:uiPriority w:val="1"/>
    <w:qFormat/>
    <w:rsid w:val="00AB26F8"/>
    <w:pPr>
      <w:spacing w:after="0" w:line="240" w:lineRule="auto"/>
    </w:pPr>
    <w:rPr>
      <w:rFonts w:eastAsia="Times New Roman" w:cs="Times New Roman"/>
      <w:szCs w:val="24"/>
      <w:lang w:val="en-GB"/>
    </w:rPr>
  </w:style>
  <w:style w:type="paragraph" w:styleId="Debesliotekstas">
    <w:name w:val="Balloon Text"/>
    <w:basedOn w:val="prastasis"/>
    <w:link w:val="DebesliotekstasDiagrama"/>
    <w:uiPriority w:val="99"/>
    <w:semiHidden/>
    <w:unhideWhenUsed/>
    <w:rsid w:val="00AB26F8"/>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AB26F8"/>
    <w:rPr>
      <w:rFonts w:ascii="Tahoma" w:eastAsia="Andale Sans UI" w:hAnsi="Tahoma" w:cs="Tahoma"/>
      <w:sz w:val="16"/>
      <w:szCs w:val="16"/>
      <w:lang w:bidi="en-US"/>
    </w:rPr>
  </w:style>
  <w:style w:type="character" w:styleId="Hipersaitas">
    <w:name w:val="Hyperlink"/>
    <w:basedOn w:val="Numatytasispastraiposriftas"/>
    <w:uiPriority w:val="99"/>
    <w:unhideWhenUsed/>
    <w:rsid w:val="00E81529"/>
    <w:rPr>
      <w:color w:val="0000FF" w:themeColor="hyperlink"/>
      <w:u w:val="single"/>
    </w:rPr>
  </w:style>
  <w:style w:type="character" w:styleId="Komentaronuoroda">
    <w:name w:val="annotation reference"/>
    <w:basedOn w:val="Numatytasispastraiposriftas"/>
    <w:uiPriority w:val="99"/>
    <w:semiHidden/>
    <w:unhideWhenUsed/>
    <w:rsid w:val="001F6C95"/>
    <w:rPr>
      <w:sz w:val="16"/>
      <w:szCs w:val="16"/>
    </w:rPr>
  </w:style>
  <w:style w:type="paragraph" w:styleId="Komentarotekstas">
    <w:name w:val="annotation text"/>
    <w:basedOn w:val="prastasis"/>
    <w:link w:val="KomentarotekstasDiagrama"/>
    <w:uiPriority w:val="99"/>
    <w:semiHidden/>
    <w:unhideWhenUsed/>
    <w:rsid w:val="001F6C95"/>
    <w:rPr>
      <w:sz w:val="20"/>
      <w:szCs w:val="20"/>
    </w:rPr>
  </w:style>
  <w:style w:type="character" w:customStyle="1" w:styleId="KomentarotekstasDiagrama">
    <w:name w:val="Komentaro tekstas Diagrama"/>
    <w:basedOn w:val="Numatytasispastraiposriftas"/>
    <w:link w:val="Komentarotekstas"/>
    <w:uiPriority w:val="99"/>
    <w:semiHidden/>
    <w:rsid w:val="001F6C95"/>
    <w:rPr>
      <w:rFonts w:eastAsia="Andale Sans UI" w:cs="Tahoma"/>
      <w:sz w:val="20"/>
      <w:szCs w:val="20"/>
      <w:lang w:bidi="en-US"/>
    </w:rPr>
  </w:style>
  <w:style w:type="paragraph" w:styleId="Komentarotema">
    <w:name w:val="annotation subject"/>
    <w:basedOn w:val="Komentarotekstas"/>
    <w:next w:val="Komentarotekstas"/>
    <w:link w:val="KomentarotemaDiagrama"/>
    <w:uiPriority w:val="99"/>
    <w:semiHidden/>
    <w:unhideWhenUsed/>
    <w:rsid w:val="001F6C95"/>
    <w:rPr>
      <w:b/>
      <w:bCs/>
    </w:rPr>
  </w:style>
  <w:style w:type="character" w:customStyle="1" w:styleId="KomentarotemaDiagrama">
    <w:name w:val="Komentaro tema Diagrama"/>
    <w:basedOn w:val="KomentarotekstasDiagrama"/>
    <w:link w:val="Komentarotema"/>
    <w:uiPriority w:val="99"/>
    <w:semiHidden/>
    <w:rsid w:val="001F6C95"/>
    <w:rPr>
      <w:rFonts w:eastAsia="Andale Sans UI"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5150">
      <w:bodyDiv w:val="1"/>
      <w:marLeft w:val="0"/>
      <w:marRight w:val="0"/>
      <w:marTop w:val="0"/>
      <w:marBottom w:val="0"/>
      <w:divBdr>
        <w:top w:val="none" w:sz="0" w:space="0" w:color="auto"/>
        <w:left w:val="none" w:sz="0" w:space="0" w:color="auto"/>
        <w:bottom w:val="none" w:sz="0" w:space="0" w:color="auto"/>
        <w:right w:val="none" w:sz="0" w:space="0" w:color="auto"/>
      </w:divBdr>
      <w:divsChild>
        <w:div w:id="752430280">
          <w:marLeft w:val="0"/>
          <w:marRight w:val="0"/>
          <w:marTop w:val="0"/>
          <w:marBottom w:val="0"/>
          <w:divBdr>
            <w:top w:val="none" w:sz="0" w:space="0" w:color="auto"/>
            <w:left w:val="none" w:sz="0" w:space="0" w:color="auto"/>
            <w:bottom w:val="none" w:sz="0" w:space="0" w:color="auto"/>
            <w:right w:val="none" w:sz="0" w:space="0" w:color="auto"/>
          </w:divBdr>
          <w:divsChild>
            <w:div w:id="777022503">
              <w:marLeft w:val="0"/>
              <w:marRight w:val="0"/>
              <w:marTop w:val="0"/>
              <w:marBottom w:val="0"/>
              <w:divBdr>
                <w:top w:val="none" w:sz="0" w:space="0" w:color="auto"/>
                <w:left w:val="none" w:sz="0" w:space="0" w:color="auto"/>
                <w:bottom w:val="none" w:sz="0" w:space="0" w:color="auto"/>
                <w:right w:val="none" w:sz="0" w:space="0" w:color="auto"/>
              </w:divBdr>
              <w:divsChild>
                <w:div w:id="2013335694">
                  <w:marLeft w:val="0"/>
                  <w:marRight w:val="0"/>
                  <w:marTop w:val="0"/>
                  <w:marBottom w:val="0"/>
                  <w:divBdr>
                    <w:top w:val="none" w:sz="0" w:space="0" w:color="auto"/>
                    <w:left w:val="none" w:sz="0" w:space="0" w:color="auto"/>
                    <w:bottom w:val="none" w:sz="0" w:space="0" w:color="auto"/>
                    <w:right w:val="none" w:sz="0" w:space="0" w:color="auto"/>
                  </w:divBdr>
                  <w:divsChild>
                    <w:div w:id="270093299">
                      <w:marLeft w:val="0"/>
                      <w:marRight w:val="0"/>
                      <w:marTop w:val="0"/>
                      <w:marBottom w:val="0"/>
                      <w:divBdr>
                        <w:top w:val="none" w:sz="0" w:space="0" w:color="auto"/>
                        <w:left w:val="none" w:sz="0" w:space="0" w:color="auto"/>
                        <w:bottom w:val="none" w:sz="0" w:space="0" w:color="auto"/>
                        <w:right w:val="none" w:sz="0" w:space="0" w:color="auto"/>
                      </w:divBdr>
                    </w:div>
                    <w:div w:id="1450273012">
                      <w:marLeft w:val="0"/>
                      <w:marRight w:val="0"/>
                      <w:marTop w:val="0"/>
                      <w:marBottom w:val="0"/>
                      <w:divBdr>
                        <w:top w:val="none" w:sz="0" w:space="0" w:color="auto"/>
                        <w:left w:val="none" w:sz="0" w:space="0" w:color="auto"/>
                        <w:bottom w:val="none" w:sz="0" w:space="0" w:color="auto"/>
                        <w:right w:val="none" w:sz="0" w:space="0" w:color="auto"/>
                      </w:divBdr>
                    </w:div>
                    <w:div w:id="2146578342">
                      <w:marLeft w:val="0"/>
                      <w:marRight w:val="0"/>
                      <w:marTop w:val="0"/>
                      <w:marBottom w:val="0"/>
                      <w:divBdr>
                        <w:top w:val="none" w:sz="0" w:space="0" w:color="auto"/>
                        <w:left w:val="none" w:sz="0" w:space="0" w:color="auto"/>
                        <w:bottom w:val="none" w:sz="0" w:space="0" w:color="auto"/>
                        <w:right w:val="none" w:sz="0" w:space="0" w:color="auto"/>
                      </w:divBdr>
                    </w:div>
                    <w:div w:id="20570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21861">
      <w:bodyDiv w:val="1"/>
      <w:marLeft w:val="0"/>
      <w:marRight w:val="0"/>
      <w:marTop w:val="0"/>
      <w:marBottom w:val="0"/>
      <w:divBdr>
        <w:top w:val="none" w:sz="0" w:space="0" w:color="auto"/>
        <w:left w:val="none" w:sz="0" w:space="0" w:color="auto"/>
        <w:bottom w:val="none" w:sz="0" w:space="0" w:color="auto"/>
        <w:right w:val="none" w:sz="0" w:space="0" w:color="auto"/>
      </w:divBdr>
      <w:divsChild>
        <w:div w:id="1260599408">
          <w:marLeft w:val="0"/>
          <w:marRight w:val="0"/>
          <w:marTop w:val="0"/>
          <w:marBottom w:val="0"/>
          <w:divBdr>
            <w:top w:val="none" w:sz="0" w:space="0" w:color="auto"/>
            <w:left w:val="none" w:sz="0" w:space="0" w:color="auto"/>
            <w:bottom w:val="none" w:sz="0" w:space="0" w:color="auto"/>
            <w:right w:val="none" w:sz="0" w:space="0" w:color="auto"/>
          </w:divBdr>
          <w:divsChild>
            <w:div w:id="996033476">
              <w:marLeft w:val="0"/>
              <w:marRight w:val="0"/>
              <w:marTop w:val="0"/>
              <w:marBottom w:val="0"/>
              <w:divBdr>
                <w:top w:val="none" w:sz="0" w:space="0" w:color="auto"/>
                <w:left w:val="none" w:sz="0" w:space="0" w:color="auto"/>
                <w:bottom w:val="none" w:sz="0" w:space="0" w:color="auto"/>
                <w:right w:val="none" w:sz="0" w:space="0" w:color="auto"/>
              </w:divBdr>
              <w:divsChild>
                <w:div w:id="1198203217">
                  <w:marLeft w:val="0"/>
                  <w:marRight w:val="0"/>
                  <w:marTop w:val="0"/>
                  <w:marBottom w:val="0"/>
                  <w:divBdr>
                    <w:top w:val="none" w:sz="0" w:space="0" w:color="auto"/>
                    <w:left w:val="none" w:sz="0" w:space="0" w:color="auto"/>
                    <w:bottom w:val="none" w:sz="0" w:space="0" w:color="auto"/>
                    <w:right w:val="none" w:sz="0" w:space="0" w:color="auto"/>
                  </w:divBdr>
                  <w:divsChild>
                    <w:div w:id="971062103">
                      <w:marLeft w:val="0"/>
                      <w:marRight w:val="0"/>
                      <w:marTop w:val="0"/>
                      <w:marBottom w:val="0"/>
                      <w:divBdr>
                        <w:top w:val="none" w:sz="0" w:space="0" w:color="auto"/>
                        <w:left w:val="none" w:sz="0" w:space="0" w:color="auto"/>
                        <w:bottom w:val="none" w:sz="0" w:space="0" w:color="auto"/>
                        <w:right w:val="none" w:sz="0" w:space="0" w:color="auto"/>
                      </w:divBdr>
                    </w:div>
                    <w:div w:id="30418612">
                      <w:marLeft w:val="0"/>
                      <w:marRight w:val="0"/>
                      <w:marTop w:val="0"/>
                      <w:marBottom w:val="0"/>
                      <w:divBdr>
                        <w:top w:val="none" w:sz="0" w:space="0" w:color="auto"/>
                        <w:left w:val="none" w:sz="0" w:space="0" w:color="auto"/>
                        <w:bottom w:val="none" w:sz="0" w:space="0" w:color="auto"/>
                        <w:right w:val="none" w:sz="0" w:space="0" w:color="auto"/>
                      </w:divBdr>
                    </w:div>
                    <w:div w:id="1375083953">
                      <w:marLeft w:val="0"/>
                      <w:marRight w:val="0"/>
                      <w:marTop w:val="0"/>
                      <w:marBottom w:val="0"/>
                      <w:divBdr>
                        <w:top w:val="none" w:sz="0" w:space="0" w:color="auto"/>
                        <w:left w:val="none" w:sz="0" w:space="0" w:color="auto"/>
                        <w:bottom w:val="none" w:sz="0" w:space="0" w:color="auto"/>
                        <w:right w:val="none" w:sz="0" w:space="0" w:color="auto"/>
                      </w:divBdr>
                    </w:div>
                    <w:div w:id="482233106">
                      <w:marLeft w:val="0"/>
                      <w:marRight w:val="0"/>
                      <w:marTop w:val="0"/>
                      <w:marBottom w:val="0"/>
                      <w:divBdr>
                        <w:top w:val="none" w:sz="0" w:space="0" w:color="auto"/>
                        <w:left w:val="none" w:sz="0" w:space="0" w:color="auto"/>
                        <w:bottom w:val="none" w:sz="0" w:space="0" w:color="auto"/>
                        <w:right w:val="none" w:sz="0" w:space="0" w:color="auto"/>
                      </w:divBdr>
                    </w:div>
                    <w:div w:id="121657150">
                      <w:marLeft w:val="0"/>
                      <w:marRight w:val="0"/>
                      <w:marTop w:val="0"/>
                      <w:marBottom w:val="0"/>
                      <w:divBdr>
                        <w:top w:val="none" w:sz="0" w:space="0" w:color="auto"/>
                        <w:left w:val="none" w:sz="0" w:space="0" w:color="auto"/>
                        <w:bottom w:val="none" w:sz="0" w:space="0" w:color="auto"/>
                        <w:right w:val="none" w:sz="0" w:space="0" w:color="auto"/>
                      </w:divBdr>
                    </w:div>
                    <w:div w:id="13697232">
                      <w:marLeft w:val="0"/>
                      <w:marRight w:val="0"/>
                      <w:marTop w:val="0"/>
                      <w:marBottom w:val="0"/>
                      <w:divBdr>
                        <w:top w:val="none" w:sz="0" w:space="0" w:color="auto"/>
                        <w:left w:val="none" w:sz="0" w:space="0" w:color="auto"/>
                        <w:bottom w:val="none" w:sz="0" w:space="0" w:color="auto"/>
                        <w:right w:val="none" w:sz="0" w:space="0" w:color="auto"/>
                      </w:divBdr>
                    </w:div>
                    <w:div w:id="916786914">
                      <w:marLeft w:val="0"/>
                      <w:marRight w:val="0"/>
                      <w:marTop w:val="0"/>
                      <w:marBottom w:val="0"/>
                      <w:divBdr>
                        <w:top w:val="none" w:sz="0" w:space="0" w:color="auto"/>
                        <w:left w:val="none" w:sz="0" w:space="0" w:color="auto"/>
                        <w:bottom w:val="none" w:sz="0" w:space="0" w:color="auto"/>
                        <w:right w:val="none" w:sz="0" w:space="0" w:color="auto"/>
                      </w:divBdr>
                    </w:div>
                    <w:div w:id="187833918">
                      <w:marLeft w:val="0"/>
                      <w:marRight w:val="0"/>
                      <w:marTop w:val="0"/>
                      <w:marBottom w:val="0"/>
                      <w:divBdr>
                        <w:top w:val="none" w:sz="0" w:space="0" w:color="auto"/>
                        <w:left w:val="none" w:sz="0" w:space="0" w:color="auto"/>
                        <w:bottom w:val="none" w:sz="0" w:space="0" w:color="auto"/>
                        <w:right w:val="none" w:sz="0" w:space="0" w:color="auto"/>
                      </w:divBdr>
                    </w:div>
                    <w:div w:id="12839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96635">
      <w:bodyDiv w:val="1"/>
      <w:marLeft w:val="0"/>
      <w:marRight w:val="0"/>
      <w:marTop w:val="0"/>
      <w:marBottom w:val="0"/>
      <w:divBdr>
        <w:top w:val="none" w:sz="0" w:space="0" w:color="auto"/>
        <w:left w:val="none" w:sz="0" w:space="0" w:color="auto"/>
        <w:bottom w:val="none" w:sz="0" w:space="0" w:color="auto"/>
        <w:right w:val="none" w:sz="0" w:space="0" w:color="auto"/>
      </w:divBdr>
    </w:div>
    <w:div w:id="1625694865">
      <w:bodyDiv w:val="1"/>
      <w:marLeft w:val="0"/>
      <w:marRight w:val="0"/>
      <w:marTop w:val="0"/>
      <w:marBottom w:val="0"/>
      <w:divBdr>
        <w:top w:val="none" w:sz="0" w:space="0" w:color="auto"/>
        <w:left w:val="none" w:sz="0" w:space="0" w:color="auto"/>
        <w:bottom w:val="none" w:sz="0" w:space="0" w:color="auto"/>
        <w:right w:val="none" w:sz="0" w:space="0" w:color="auto"/>
      </w:divBdr>
      <w:divsChild>
        <w:div w:id="831414268">
          <w:marLeft w:val="0"/>
          <w:marRight w:val="0"/>
          <w:marTop w:val="0"/>
          <w:marBottom w:val="0"/>
          <w:divBdr>
            <w:top w:val="none" w:sz="0" w:space="0" w:color="auto"/>
            <w:left w:val="none" w:sz="0" w:space="0" w:color="auto"/>
            <w:bottom w:val="none" w:sz="0" w:space="0" w:color="auto"/>
            <w:right w:val="none" w:sz="0" w:space="0" w:color="auto"/>
          </w:divBdr>
          <w:divsChild>
            <w:div w:id="400061926">
              <w:marLeft w:val="0"/>
              <w:marRight w:val="0"/>
              <w:marTop w:val="0"/>
              <w:marBottom w:val="0"/>
              <w:divBdr>
                <w:top w:val="none" w:sz="0" w:space="0" w:color="auto"/>
                <w:left w:val="none" w:sz="0" w:space="0" w:color="auto"/>
                <w:bottom w:val="none" w:sz="0" w:space="0" w:color="auto"/>
                <w:right w:val="none" w:sz="0" w:space="0" w:color="auto"/>
              </w:divBdr>
              <w:divsChild>
                <w:div w:id="1839350282">
                  <w:marLeft w:val="0"/>
                  <w:marRight w:val="0"/>
                  <w:marTop w:val="0"/>
                  <w:marBottom w:val="0"/>
                  <w:divBdr>
                    <w:top w:val="none" w:sz="0" w:space="0" w:color="auto"/>
                    <w:left w:val="none" w:sz="0" w:space="0" w:color="auto"/>
                    <w:bottom w:val="none" w:sz="0" w:space="0" w:color="auto"/>
                    <w:right w:val="none" w:sz="0" w:space="0" w:color="auto"/>
                  </w:divBdr>
                  <w:divsChild>
                    <w:div w:id="271516221">
                      <w:marLeft w:val="0"/>
                      <w:marRight w:val="0"/>
                      <w:marTop w:val="0"/>
                      <w:marBottom w:val="0"/>
                      <w:divBdr>
                        <w:top w:val="none" w:sz="0" w:space="0" w:color="auto"/>
                        <w:left w:val="none" w:sz="0" w:space="0" w:color="auto"/>
                        <w:bottom w:val="none" w:sz="0" w:space="0" w:color="auto"/>
                        <w:right w:val="none" w:sz="0" w:space="0" w:color="auto"/>
                      </w:divBdr>
                    </w:div>
                    <w:div w:id="1854373189">
                      <w:marLeft w:val="0"/>
                      <w:marRight w:val="0"/>
                      <w:marTop w:val="0"/>
                      <w:marBottom w:val="0"/>
                      <w:divBdr>
                        <w:top w:val="none" w:sz="0" w:space="0" w:color="auto"/>
                        <w:left w:val="none" w:sz="0" w:space="0" w:color="auto"/>
                        <w:bottom w:val="none" w:sz="0" w:space="0" w:color="auto"/>
                        <w:right w:val="none" w:sz="0" w:space="0" w:color="auto"/>
                      </w:divBdr>
                    </w:div>
                    <w:div w:id="1607540091">
                      <w:marLeft w:val="0"/>
                      <w:marRight w:val="0"/>
                      <w:marTop w:val="0"/>
                      <w:marBottom w:val="0"/>
                      <w:divBdr>
                        <w:top w:val="none" w:sz="0" w:space="0" w:color="auto"/>
                        <w:left w:val="none" w:sz="0" w:space="0" w:color="auto"/>
                        <w:bottom w:val="none" w:sz="0" w:space="0" w:color="auto"/>
                        <w:right w:val="none" w:sz="0" w:space="0" w:color="auto"/>
                      </w:divBdr>
                    </w:div>
                    <w:div w:id="1170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post@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037A-5569-4B2F-BE7F-5921B3A0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11768</Words>
  <Characters>6708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2021-02-22T18:58:00Z</dcterms:created>
  <dc:creator>Egidija Dūdaitė</dc:creator>
  <cp:lastModifiedBy>Aušra Juodaitienė</cp:lastModifiedBy>
  <dcterms:modified xsi:type="dcterms:W3CDTF">2021-02-22T19:28:00Z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146682855</vt:i4>
  </property>
  <property fmtid="{D5CDD505-2E9C-101B-9397-08002B2CF9AE}" pid="3" name="_NewReviewCycle">
    <vt:lpwstr/>
  </property>
  <property fmtid="{D5CDD505-2E9C-101B-9397-08002B2CF9AE}" pid="4" name="_EmailSubject">
    <vt:lpwstr>LRV nutarimas</vt:lpwstr>
  </property>
  <property fmtid="{D5CDD505-2E9C-101B-9397-08002B2CF9AE}" pid="5" name="_AuthorEmail">
    <vt:lpwstr>Ausra.Juodaitiene@socmin.lt</vt:lpwstr>
  </property>
  <property fmtid="{D5CDD505-2E9C-101B-9397-08002B2CF9AE}" pid="6" name="_AuthorEmailDisplayName">
    <vt:lpwstr>Aušra Juodaitienė</vt:lpwstr>
  </property>
  <property fmtid="{D5CDD505-2E9C-101B-9397-08002B2CF9AE}" pid="7" name="_PreviousAdHocReviewCycleID">
    <vt:i4>-1990755910</vt:i4>
  </property>
  <property fmtid="{D5CDD505-2E9C-101B-9397-08002B2CF9AE}" pid="8" name="_ReviewingToolsShownOnce">
    <vt:lpwstr/>
  </property>
</Properties>
</file>