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3E378" w14:textId="572519CF" w:rsidR="00BC44E5" w:rsidRPr="002C45E5" w:rsidRDefault="00972BD8" w:rsidP="008224F6">
      <w:pPr>
        <w:jc w:val="center"/>
        <w:rPr>
          <w:b/>
          <w:bCs/>
          <w:caps/>
          <w:lang w:val="lt-LT"/>
        </w:rPr>
      </w:pPr>
      <w:r w:rsidRPr="002C45E5">
        <w:rPr>
          <w:b/>
          <w:bCs/>
          <w:caps/>
          <w:lang w:val="lt-LT"/>
        </w:rPr>
        <w:t xml:space="preserve">Lietuvos Respublikos pozicijOS </w:t>
      </w:r>
      <w:r w:rsidRPr="002C45E5">
        <w:rPr>
          <w:b/>
          <w:bCs/>
          <w:caps/>
          <w:lang w:val="lt-LT"/>
        </w:rPr>
        <w:br/>
        <w:t>202</w:t>
      </w:r>
      <w:r w:rsidR="00A02006" w:rsidRPr="002C45E5">
        <w:rPr>
          <w:b/>
          <w:bCs/>
          <w:caps/>
          <w:lang w:val="lt-LT"/>
        </w:rPr>
        <w:t>1</w:t>
      </w:r>
      <w:r w:rsidRPr="002C45E5">
        <w:rPr>
          <w:b/>
          <w:bCs/>
          <w:caps/>
          <w:lang w:val="lt-LT"/>
        </w:rPr>
        <w:t xml:space="preserve"> m. </w:t>
      </w:r>
      <w:r w:rsidR="005B7C17">
        <w:rPr>
          <w:b/>
          <w:bCs/>
          <w:caps/>
          <w:lang w:val="lt-LT"/>
        </w:rPr>
        <w:t xml:space="preserve">GRUODŽIO </w:t>
      </w:r>
      <w:r w:rsidR="005B7C17" w:rsidRPr="005B534C">
        <w:rPr>
          <w:b/>
          <w:bCs/>
          <w:caps/>
        </w:rPr>
        <w:t>20</w:t>
      </w:r>
      <w:r w:rsidR="00A02006" w:rsidRPr="002C45E5">
        <w:rPr>
          <w:b/>
          <w:bCs/>
          <w:caps/>
          <w:lang w:val="lt-LT"/>
        </w:rPr>
        <w:t xml:space="preserve"> </w:t>
      </w:r>
      <w:r w:rsidRPr="002C45E5">
        <w:rPr>
          <w:b/>
          <w:bCs/>
          <w:caps/>
          <w:lang w:val="lt-LT"/>
        </w:rPr>
        <w:t xml:space="preserve">d. </w:t>
      </w:r>
    </w:p>
    <w:p w14:paraId="51689FFA" w14:textId="16492D2E" w:rsidR="00972BD8" w:rsidRDefault="0086277C" w:rsidP="00972BD8">
      <w:pPr>
        <w:jc w:val="center"/>
        <w:rPr>
          <w:b/>
          <w:bCs/>
          <w:caps/>
          <w:lang w:val="lt-LT"/>
        </w:rPr>
      </w:pPr>
      <w:r>
        <w:rPr>
          <w:b/>
          <w:bCs/>
          <w:caps/>
          <w:lang w:val="lt-LT"/>
        </w:rPr>
        <w:t xml:space="preserve">ES </w:t>
      </w:r>
      <w:r w:rsidR="00BC44E5" w:rsidRPr="002C45E5">
        <w:rPr>
          <w:b/>
          <w:bCs/>
          <w:caps/>
          <w:lang w:val="lt-LT"/>
        </w:rPr>
        <w:t>Aplin</w:t>
      </w:r>
      <w:r w:rsidR="002C45E5" w:rsidRPr="002C45E5">
        <w:rPr>
          <w:b/>
          <w:bCs/>
          <w:caps/>
          <w:lang w:val="lt-LT"/>
        </w:rPr>
        <w:t xml:space="preserve">kos </w:t>
      </w:r>
      <w:r w:rsidR="00E330A9">
        <w:rPr>
          <w:b/>
          <w:bCs/>
          <w:caps/>
          <w:lang w:val="lt-LT"/>
        </w:rPr>
        <w:t xml:space="preserve">Taryboje </w:t>
      </w:r>
      <w:r w:rsidR="00972BD8" w:rsidRPr="002C45E5">
        <w:rPr>
          <w:b/>
          <w:bCs/>
          <w:caps/>
          <w:lang w:val="lt-LT"/>
        </w:rPr>
        <w:t>svarstomais klausimais</w:t>
      </w:r>
    </w:p>
    <w:p w14:paraId="35CE0D97" w14:textId="77777777" w:rsidR="00555468" w:rsidRDefault="00555468" w:rsidP="00972BD8">
      <w:pPr>
        <w:jc w:val="center"/>
        <w:rPr>
          <w:b/>
          <w:bCs/>
          <w:caps/>
          <w:lang w:val="lt-LT"/>
        </w:rPr>
      </w:pPr>
    </w:p>
    <w:p w14:paraId="0C996098" w14:textId="4CE14F60" w:rsidR="00BD3A20" w:rsidRDefault="009518AC" w:rsidP="009518AC">
      <w:pPr>
        <w:jc w:val="both"/>
        <w:rPr>
          <w:color w:val="000000"/>
          <w:lang w:val="lt-LT"/>
        </w:rPr>
      </w:pPr>
      <w:r w:rsidRPr="3BB03566">
        <w:rPr>
          <w:color w:val="000000" w:themeColor="text1"/>
          <w:lang w:val="lt-LT"/>
        </w:rPr>
        <w:t>Aplinkos taryboje bus svarstomi trys klausimai</w:t>
      </w:r>
      <w:r w:rsidR="00BD3A20" w:rsidRPr="3BB03566">
        <w:rPr>
          <w:color w:val="000000" w:themeColor="text1"/>
          <w:lang w:val="lt-LT"/>
        </w:rPr>
        <w:t>:</w:t>
      </w:r>
    </w:p>
    <w:p w14:paraId="5A73059C" w14:textId="639C360E" w:rsidR="00BD3A20" w:rsidRPr="005F0F6D" w:rsidRDefault="00BD3A20" w:rsidP="005F0F6D">
      <w:pPr>
        <w:pStyle w:val="ListParagraph"/>
        <w:numPr>
          <w:ilvl w:val="0"/>
          <w:numId w:val="9"/>
        </w:numPr>
        <w:jc w:val="both"/>
        <w:rPr>
          <w:color w:val="000000"/>
          <w:lang w:val="lt-LT"/>
        </w:rPr>
      </w:pPr>
      <w:r>
        <w:rPr>
          <w:color w:val="000000"/>
          <w:lang w:val="lt-LT"/>
        </w:rPr>
        <w:t xml:space="preserve">aptarta pažanga dėl </w:t>
      </w:r>
      <w:r w:rsidR="005F0F6D">
        <w:rPr>
          <w:color w:val="000000"/>
          <w:lang w:val="lt-LT"/>
        </w:rPr>
        <w:t>Baterijų r</w:t>
      </w:r>
      <w:r w:rsidRPr="005F0F6D">
        <w:rPr>
          <w:color w:val="000000"/>
          <w:lang w:val="lt-LT"/>
        </w:rPr>
        <w:t>eglament</w:t>
      </w:r>
      <w:r w:rsidR="005F0F6D">
        <w:rPr>
          <w:color w:val="000000"/>
          <w:lang w:val="lt-LT"/>
        </w:rPr>
        <w:t>o</w:t>
      </w:r>
      <w:r>
        <w:rPr>
          <w:color w:val="000000"/>
          <w:lang w:val="lt-LT"/>
        </w:rPr>
        <w:t>,</w:t>
      </w:r>
    </w:p>
    <w:p w14:paraId="345B7A9E" w14:textId="4C9D6DC4" w:rsidR="00BD3A20" w:rsidRPr="005F0F6D" w:rsidRDefault="00BD3A20" w:rsidP="005F0F6D">
      <w:pPr>
        <w:pStyle w:val="ListParagraph"/>
        <w:numPr>
          <w:ilvl w:val="0"/>
          <w:numId w:val="9"/>
        </w:numPr>
        <w:jc w:val="both"/>
        <w:rPr>
          <w:color w:val="000000"/>
        </w:rPr>
      </w:pPr>
      <w:proofErr w:type="spellStart"/>
      <w:r>
        <w:rPr>
          <w:color w:val="000000"/>
        </w:rPr>
        <w:t>vyks</w:t>
      </w:r>
      <w:proofErr w:type="spellEnd"/>
      <w:r>
        <w:rPr>
          <w:color w:val="000000"/>
        </w:rPr>
        <w:t xml:space="preserve"> </w:t>
      </w:r>
      <w:proofErr w:type="spellStart"/>
      <w:r>
        <w:rPr>
          <w:color w:val="000000"/>
        </w:rPr>
        <w:t>politinės</w:t>
      </w:r>
      <w:proofErr w:type="spellEnd"/>
      <w:r>
        <w:rPr>
          <w:color w:val="000000"/>
        </w:rPr>
        <w:t xml:space="preserve"> </w:t>
      </w:r>
      <w:proofErr w:type="spellStart"/>
      <w:r>
        <w:rPr>
          <w:color w:val="000000"/>
        </w:rPr>
        <w:t>diskusijos</w:t>
      </w:r>
      <w:proofErr w:type="spellEnd"/>
      <w:r>
        <w:rPr>
          <w:color w:val="000000"/>
        </w:rPr>
        <w:t xml:space="preserve"> </w:t>
      </w:r>
      <w:proofErr w:type="spellStart"/>
      <w:r>
        <w:rPr>
          <w:color w:val="000000"/>
        </w:rPr>
        <w:t>dėl</w:t>
      </w:r>
      <w:proofErr w:type="spellEnd"/>
      <w:r>
        <w:rPr>
          <w:color w:val="000000"/>
        </w:rPr>
        <w:t xml:space="preserve"> </w:t>
      </w:r>
      <w:r w:rsidR="004761FD">
        <w:rPr>
          <w:color w:val="000000"/>
        </w:rPr>
        <w:t>ES</w:t>
      </w:r>
      <w:r>
        <w:rPr>
          <w:color w:val="000000"/>
        </w:rPr>
        <w:t xml:space="preserve"> </w:t>
      </w:r>
      <w:r w:rsidR="005B534C">
        <w:rPr>
          <w:color w:val="000000"/>
        </w:rPr>
        <w:t>“</w:t>
      </w:r>
      <w:r w:rsidRPr="00500B6F">
        <w:rPr>
          <w:color w:val="000000"/>
        </w:rPr>
        <w:t>Fit for 55</w:t>
      </w:r>
      <w:r w:rsidR="005B534C">
        <w:rPr>
          <w:color w:val="000000"/>
        </w:rPr>
        <w:t>”</w:t>
      </w:r>
      <w:r w:rsidRPr="00500B6F">
        <w:rPr>
          <w:color w:val="000000"/>
        </w:rPr>
        <w:t xml:space="preserve"> </w:t>
      </w:r>
      <w:proofErr w:type="spellStart"/>
      <w:r w:rsidRPr="00500B6F">
        <w:rPr>
          <w:color w:val="000000"/>
        </w:rPr>
        <w:t>paket</w:t>
      </w:r>
      <w:r>
        <w:rPr>
          <w:color w:val="000000"/>
        </w:rPr>
        <w:t>o</w:t>
      </w:r>
      <w:proofErr w:type="spellEnd"/>
      <w:r>
        <w:rPr>
          <w:color w:val="000000"/>
        </w:rPr>
        <w:t xml:space="preserve"> </w:t>
      </w:r>
      <w:proofErr w:type="spellStart"/>
      <w:r>
        <w:rPr>
          <w:color w:val="000000"/>
        </w:rPr>
        <w:t>teisės</w:t>
      </w:r>
      <w:proofErr w:type="spellEnd"/>
      <w:r>
        <w:rPr>
          <w:color w:val="000000"/>
        </w:rPr>
        <w:t xml:space="preserve"> </w:t>
      </w:r>
      <w:proofErr w:type="spellStart"/>
      <w:r>
        <w:rPr>
          <w:color w:val="000000"/>
        </w:rPr>
        <w:t>aktų</w:t>
      </w:r>
      <w:proofErr w:type="spellEnd"/>
      <w:r>
        <w:rPr>
          <w:color w:val="000000"/>
        </w:rPr>
        <w:t xml:space="preserve"> </w:t>
      </w:r>
      <w:r w:rsidRPr="005F0F6D">
        <w:rPr>
          <w:color w:val="000000"/>
        </w:rPr>
        <w:t xml:space="preserve"> </w:t>
      </w:r>
      <w:proofErr w:type="spellStart"/>
      <w:r w:rsidRPr="005F0F6D">
        <w:rPr>
          <w:color w:val="000000"/>
        </w:rPr>
        <w:t>ir</w:t>
      </w:r>
      <w:proofErr w:type="spellEnd"/>
    </w:p>
    <w:p w14:paraId="19F04510" w14:textId="7E0AB852" w:rsidR="009518AC" w:rsidRPr="005F0F6D" w:rsidRDefault="005F0F6D" w:rsidP="005F0F6D">
      <w:pPr>
        <w:pStyle w:val="ListParagraph"/>
        <w:numPr>
          <w:ilvl w:val="0"/>
          <w:numId w:val="9"/>
        </w:numPr>
        <w:jc w:val="both"/>
        <w:rPr>
          <w:color w:val="000000"/>
          <w:lang w:val="lt-LT"/>
        </w:rPr>
      </w:pPr>
      <w:r>
        <w:rPr>
          <w:color w:val="000000"/>
          <w:lang w:val="lt-LT"/>
        </w:rPr>
        <w:t>pa</w:t>
      </w:r>
      <w:r w:rsidR="00BD3A20">
        <w:rPr>
          <w:color w:val="000000"/>
          <w:lang w:val="lt-LT"/>
        </w:rPr>
        <w:t xml:space="preserve">sikeista nuomonėmis dėl </w:t>
      </w:r>
      <w:r w:rsidR="00BD3A20" w:rsidRPr="005F0F6D">
        <w:rPr>
          <w:color w:val="000000"/>
          <w:lang w:val="lt-LT"/>
        </w:rPr>
        <w:t>Dirvožemio strategij</w:t>
      </w:r>
      <w:r w:rsidR="00BD3A20">
        <w:rPr>
          <w:color w:val="000000"/>
          <w:lang w:val="lt-LT"/>
        </w:rPr>
        <w:t>os</w:t>
      </w:r>
      <w:r w:rsidR="00BD3A20" w:rsidRPr="005F0F6D">
        <w:rPr>
          <w:color w:val="000000"/>
          <w:lang w:val="lt-LT"/>
        </w:rPr>
        <w:t>.</w:t>
      </w:r>
    </w:p>
    <w:p w14:paraId="7DBFEAC5" w14:textId="77777777" w:rsidR="00BD3A20" w:rsidRPr="00500B6F" w:rsidRDefault="00BD3A20" w:rsidP="009518AC">
      <w:pPr>
        <w:jc w:val="both"/>
        <w:rPr>
          <w:b/>
          <w:bCs/>
          <w:caps/>
          <w:lang w:val="lt-LT"/>
        </w:rPr>
      </w:pPr>
    </w:p>
    <w:tbl>
      <w:tblPr>
        <w:tblStyle w:val="TableGrid"/>
        <w:tblW w:w="0" w:type="auto"/>
        <w:tblLook w:val="04A0" w:firstRow="1" w:lastRow="0" w:firstColumn="1" w:lastColumn="0" w:noHBand="0" w:noVBand="1"/>
      </w:tblPr>
      <w:tblGrid>
        <w:gridCol w:w="9853"/>
      </w:tblGrid>
      <w:tr w:rsidR="009518AC" w:rsidRPr="00CF339D" w14:paraId="655AA0B7" w14:textId="77777777" w:rsidTr="00EF1847">
        <w:tc>
          <w:tcPr>
            <w:tcW w:w="9853" w:type="dxa"/>
          </w:tcPr>
          <w:p w14:paraId="4C1DD7AC" w14:textId="57FAFA82" w:rsidR="009518AC" w:rsidRPr="005B534C" w:rsidRDefault="009518AC" w:rsidP="00F42F53">
            <w:pPr>
              <w:pStyle w:val="BodyA"/>
              <w:tabs>
                <w:tab w:val="left" w:pos="284"/>
              </w:tabs>
              <w:spacing w:after="120"/>
              <w:jc w:val="both"/>
              <w:rPr>
                <w:rFonts w:hAnsi="Times New Roman" w:cs="Times New Roman"/>
                <w:i/>
              </w:rPr>
            </w:pPr>
            <w:r w:rsidRPr="005B534C">
              <w:rPr>
                <w:rFonts w:hAnsi="Times New Roman" w:cs="Times New Roman"/>
                <w:b/>
              </w:rPr>
              <w:t>1</w:t>
            </w:r>
            <w:r w:rsidRPr="00EA7D8C">
              <w:rPr>
                <w:rFonts w:hAnsi="Times New Roman" w:cs="Times New Roman"/>
                <w:b/>
                <w:lang w:val="lt-LT"/>
              </w:rPr>
              <w:t xml:space="preserve">. </w:t>
            </w:r>
            <w:r w:rsidR="004844AE" w:rsidRPr="004844AE">
              <w:rPr>
                <w:rFonts w:hAnsi="Times New Roman" w:cs="Times New Roman"/>
                <w:b/>
                <w:lang w:val="lt-LT"/>
              </w:rPr>
              <w:t>Reglamentas dėl baterijų ir</w:t>
            </w:r>
            <w:r w:rsidR="004844AE">
              <w:rPr>
                <w:rFonts w:hAnsi="Times New Roman" w:cs="Times New Roman"/>
                <w:b/>
                <w:lang w:val="lt-LT"/>
              </w:rPr>
              <w:t xml:space="preserve"> </w:t>
            </w:r>
            <w:r w:rsidR="004844AE" w:rsidRPr="004844AE">
              <w:rPr>
                <w:rFonts w:hAnsi="Times New Roman" w:cs="Times New Roman"/>
                <w:b/>
                <w:lang w:val="lt-LT"/>
              </w:rPr>
              <w:t>baterijų atliekų, panaikinantis Direktyvą 2006/66/EB ir iš dalies keičiantis</w:t>
            </w:r>
            <w:r w:rsidR="004844AE">
              <w:rPr>
                <w:rFonts w:hAnsi="Times New Roman" w:cs="Times New Roman"/>
                <w:b/>
                <w:lang w:val="lt-LT"/>
              </w:rPr>
              <w:t xml:space="preserve"> </w:t>
            </w:r>
            <w:r w:rsidR="004844AE" w:rsidRPr="004844AE">
              <w:rPr>
                <w:rFonts w:hAnsi="Times New Roman" w:cs="Times New Roman"/>
                <w:b/>
                <w:lang w:val="lt-LT"/>
              </w:rPr>
              <w:t xml:space="preserve">Reglamentą (ES) </w:t>
            </w:r>
            <w:proofErr w:type="spellStart"/>
            <w:r w:rsidR="004844AE" w:rsidRPr="004844AE">
              <w:rPr>
                <w:rFonts w:hAnsi="Times New Roman" w:cs="Times New Roman"/>
                <w:b/>
                <w:lang w:val="lt-LT"/>
              </w:rPr>
              <w:t>Nr</w:t>
            </w:r>
            <w:proofErr w:type="spellEnd"/>
            <w:r w:rsidR="004844AE" w:rsidRPr="004844AE">
              <w:rPr>
                <w:rFonts w:hAnsi="Times New Roman" w:cs="Times New Roman"/>
                <w:b/>
                <w:lang w:val="lt-LT"/>
              </w:rPr>
              <w:t>. 2019/1020</w:t>
            </w:r>
            <w:r w:rsidR="004844AE">
              <w:rPr>
                <w:rFonts w:hAnsi="Times New Roman" w:cs="Times New Roman"/>
                <w:b/>
                <w:lang w:val="lt-LT"/>
              </w:rPr>
              <w:t xml:space="preserve">. </w:t>
            </w:r>
            <w:proofErr w:type="spellStart"/>
            <w:r w:rsidR="004844AE" w:rsidRPr="005B534C">
              <w:rPr>
                <w:rFonts w:hAnsi="Times New Roman" w:cs="Times New Roman"/>
                <w:i/>
              </w:rPr>
              <w:t>P</w:t>
            </w:r>
            <w:r w:rsidRPr="005B534C">
              <w:rPr>
                <w:rFonts w:hAnsi="Times New Roman" w:cs="Times New Roman"/>
                <w:i/>
              </w:rPr>
              <w:t>ažangos</w:t>
            </w:r>
            <w:proofErr w:type="spellEnd"/>
            <w:r w:rsidRPr="005B534C">
              <w:rPr>
                <w:rFonts w:hAnsi="Times New Roman" w:cs="Times New Roman"/>
                <w:i/>
              </w:rPr>
              <w:t xml:space="preserve"> </w:t>
            </w:r>
            <w:proofErr w:type="spellStart"/>
            <w:r w:rsidRPr="005B534C">
              <w:rPr>
                <w:rFonts w:hAnsi="Times New Roman" w:cs="Times New Roman"/>
                <w:i/>
              </w:rPr>
              <w:t>ataskaita</w:t>
            </w:r>
            <w:proofErr w:type="spellEnd"/>
          </w:p>
          <w:p w14:paraId="2FE7C644" w14:textId="77777777" w:rsidR="009518AC" w:rsidRPr="002C45E5" w:rsidRDefault="009518AC" w:rsidP="00F42F53">
            <w:pPr>
              <w:pStyle w:val="BodyA"/>
              <w:spacing w:after="120"/>
              <w:jc w:val="both"/>
              <w:rPr>
                <w:rFonts w:hAnsi="Times New Roman" w:cs="Times New Roman"/>
                <w:b/>
                <w:u w:val="single"/>
                <w:lang w:val="lt-LT"/>
              </w:rPr>
            </w:pPr>
            <w:r w:rsidRPr="002C45E5">
              <w:rPr>
                <w:rFonts w:hAnsi="Times New Roman" w:cs="Times New Roman"/>
                <w:b/>
                <w:u w:val="single"/>
                <w:lang w:val="lt-LT"/>
              </w:rPr>
              <w:t>Klausimo esmė</w:t>
            </w:r>
            <w:r>
              <w:rPr>
                <w:rFonts w:hAnsi="Times New Roman" w:cs="Times New Roman"/>
                <w:b/>
                <w:u w:val="single"/>
                <w:lang w:val="lt-LT"/>
              </w:rPr>
              <w:t>.</w:t>
            </w:r>
          </w:p>
          <w:p w14:paraId="0691438F" w14:textId="77777777" w:rsidR="00FE5668" w:rsidRDefault="00FE5668" w:rsidP="00F42F53">
            <w:pPr>
              <w:pStyle w:val="Default"/>
              <w:spacing w:after="120"/>
              <w:jc w:val="both"/>
              <w:rPr>
                <w:rStyle w:val="eop"/>
              </w:rPr>
            </w:pPr>
            <w:r>
              <w:rPr>
                <w:rStyle w:val="eop"/>
              </w:rPr>
              <w:t xml:space="preserve">2020 </w:t>
            </w:r>
            <w:proofErr w:type="spellStart"/>
            <w:r>
              <w:rPr>
                <w:rStyle w:val="eop"/>
              </w:rPr>
              <w:t>m</w:t>
            </w:r>
            <w:proofErr w:type="spellEnd"/>
            <w:r>
              <w:rPr>
                <w:rStyle w:val="eop"/>
              </w:rPr>
              <w:t xml:space="preserve">. gruodžio 10 </w:t>
            </w:r>
            <w:proofErr w:type="spellStart"/>
            <w:r>
              <w:rPr>
                <w:rStyle w:val="eop"/>
              </w:rPr>
              <w:t>d</w:t>
            </w:r>
            <w:proofErr w:type="spellEnd"/>
            <w:r>
              <w:rPr>
                <w:rStyle w:val="eop"/>
              </w:rPr>
              <w:t>. EK pristatė pasiūlymą dėl Baterijų ir baterijų atliekų reglamento. Tai – pirmoji iš naujajame Žiedinės ekonomikos veiksmų plane numatytų teisėkūros iniciatyvų, prisidėsianti įgyvendinant Žaliojo kurso tikslus.</w:t>
            </w:r>
          </w:p>
          <w:p w14:paraId="0DD972E2" w14:textId="77777777" w:rsidR="00FE5668" w:rsidRDefault="00FE5668" w:rsidP="00F42F53">
            <w:pPr>
              <w:pStyle w:val="Default"/>
              <w:spacing w:after="120"/>
              <w:jc w:val="both"/>
              <w:rPr>
                <w:rStyle w:val="eop"/>
              </w:rPr>
            </w:pPr>
            <w:r>
              <w:rPr>
                <w:rStyle w:val="eop"/>
              </w:rPr>
              <w:t>Pasiūlymu siekiama reguliuoti visą baterijų gyvavimo ciklą ir užtikrinti, kad ES rinkai tiekiamos baterijos būtų tvarios, gerai veikiančios ir saugios. Jos turi būti gaminamos darant kuo mažesnį poveikį aplinkai, pasibaigus jų naudojimo laikui turės būti perdirbtos, o vertingos medžiagos vėl grąžintos naudojimui ekonomikoje.</w:t>
            </w:r>
          </w:p>
          <w:p w14:paraId="6A1908D6" w14:textId="44B3EEF1" w:rsidR="00FE5668" w:rsidRDefault="00FE5668" w:rsidP="00F42F53">
            <w:pPr>
              <w:pStyle w:val="Default"/>
              <w:spacing w:after="120"/>
              <w:jc w:val="both"/>
              <w:rPr>
                <w:rStyle w:val="eop"/>
              </w:rPr>
            </w:pPr>
            <w:r>
              <w:rPr>
                <w:rStyle w:val="eop"/>
              </w:rPr>
              <w:t>Siūlomi privalomi reikalavimai visoms ES rinkai tiekiamoms baterijoms</w:t>
            </w:r>
            <w:r w:rsidR="00051EEA">
              <w:rPr>
                <w:rStyle w:val="eop"/>
              </w:rPr>
              <w:t xml:space="preserve">, </w:t>
            </w:r>
            <w:r>
              <w:rPr>
                <w:rStyle w:val="eop"/>
              </w:rPr>
              <w:t>t. y.</w:t>
            </w:r>
            <w:r w:rsidR="00051EEA">
              <w:rPr>
                <w:rStyle w:val="eop"/>
              </w:rPr>
              <w:t>,</w:t>
            </w:r>
            <w:r>
              <w:rPr>
                <w:rStyle w:val="eop"/>
              </w:rPr>
              <w:t xml:space="preserve"> pramoninėms, automobilių, elektromobilių ir nešiojamosioms. Siekiant plėtoti konkurencingą baterijų pramonę Europoje ir visame pasaulyje, svarbūs tokie reikalavimai, kaip atsakingai įsigytų medžiagų naudojimas, minimalus perdirbtų medžiagų kiekis naujose baterijose, anglies pėdsakas, patvarumas, surinkimo ir perdirbimo tikslai. Dabartinis 45 </w:t>
            </w:r>
            <w:proofErr w:type="spellStart"/>
            <w:r>
              <w:rPr>
                <w:rStyle w:val="eop"/>
              </w:rPr>
              <w:t>proc</w:t>
            </w:r>
            <w:proofErr w:type="spellEnd"/>
            <w:r>
              <w:rPr>
                <w:rStyle w:val="eop"/>
              </w:rPr>
              <w:t xml:space="preserve">. nešiojamųjų baterijų atliekų surinkimo tikslas 2025 </w:t>
            </w:r>
            <w:proofErr w:type="spellStart"/>
            <w:r>
              <w:rPr>
                <w:rStyle w:val="eop"/>
              </w:rPr>
              <w:t>m</w:t>
            </w:r>
            <w:proofErr w:type="spellEnd"/>
            <w:r>
              <w:rPr>
                <w:rStyle w:val="eop"/>
              </w:rPr>
              <w:t xml:space="preserve">. turėtų padidėti iki 65 </w:t>
            </w:r>
            <w:proofErr w:type="spellStart"/>
            <w:r>
              <w:rPr>
                <w:rStyle w:val="eop"/>
              </w:rPr>
              <w:t>proc</w:t>
            </w:r>
            <w:proofErr w:type="spellEnd"/>
            <w:r>
              <w:rPr>
                <w:rStyle w:val="eop"/>
              </w:rPr>
              <w:t xml:space="preserve">., o 2030 </w:t>
            </w:r>
            <w:proofErr w:type="spellStart"/>
            <w:r>
              <w:rPr>
                <w:rStyle w:val="eop"/>
              </w:rPr>
              <w:t>m</w:t>
            </w:r>
            <w:proofErr w:type="spellEnd"/>
            <w:r>
              <w:rPr>
                <w:rStyle w:val="eop"/>
              </w:rPr>
              <w:t xml:space="preserve">. – iki 70 </w:t>
            </w:r>
            <w:proofErr w:type="spellStart"/>
            <w:r>
              <w:rPr>
                <w:rStyle w:val="eop"/>
              </w:rPr>
              <w:t>proc</w:t>
            </w:r>
            <w:proofErr w:type="spellEnd"/>
            <w:r>
              <w:rPr>
                <w:rStyle w:val="eop"/>
              </w:rPr>
              <w:t>. Pramoninės, automobilių ir elektromobilių baterijos turėtų būti surenkamos visos. Visos surinktos baterijų atliekos turės būti perdirbtos.</w:t>
            </w:r>
          </w:p>
          <w:p w14:paraId="5D74F78C" w14:textId="1E0054ED" w:rsidR="00FE5668" w:rsidRDefault="00FE5668" w:rsidP="00F42F53">
            <w:pPr>
              <w:pStyle w:val="Default"/>
              <w:spacing w:after="120"/>
              <w:jc w:val="both"/>
              <w:rPr>
                <w:rStyle w:val="eop"/>
              </w:rPr>
            </w:pPr>
            <w:r>
              <w:rPr>
                <w:rStyle w:val="eop"/>
              </w:rPr>
              <w:t>Reglamento pasiūlymas intensyviai svarstytas ES Tarybos Aplinkos darbo grupėje</w:t>
            </w:r>
            <w:r w:rsidR="00D82ACC">
              <w:rPr>
                <w:rStyle w:val="eop"/>
              </w:rPr>
              <w:t>,</w:t>
            </w:r>
            <w:r>
              <w:rPr>
                <w:rStyle w:val="eop"/>
              </w:rPr>
              <w:t xml:space="preserve"> pirmininkaujant Portugalijai ir Slovėnijai. ES aplinkos ministrai esmines jo nuostatas aptarė 2021 </w:t>
            </w:r>
            <w:proofErr w:type="spellStart"/>
            <w:r>
              <w:rPr>
                <w:rStyle w:val="eop"/>
              </w:rPr>
              <w:t>m</w:t>
            </w:r>
            <w:proofErr w:type="spellEnd"/>
            <w:r>
              <w:rPr>
                <w:rStyle w:val="eop"/>
              </w:rPr>
              <w:t xml:space="preserve">. kovo 18 </w:t>
            </w:r>
            <w:proofErr w:type="spellStart"/>
            <w:r>
              <w:rPr>
                <w:rStyle w:val="eop"/>
              </w:rPr>
              <w:t>d</w:t>
            </w:r>
            <w:proofErr w:type="spellEnd"/>
            <w:r>
              <w:rPr>
                <w:rStyle w:val="eop"/>
              </w:rPr>
              <w:t xml:space="preserve">. neformalioje ES aplinkos ministrų vaizdo konferencijoje, </w:t>
            </w:r>
            <w:r w:rsidR="00051EEA">
              <w:rPr>
                <w:rStyle w:val="eop"/>
              </w:rPr>
              <w:t xml:space="preserve">o </w:t>
            </w:r>
            <w:r>
              <w:rPr>
                <w:rStyle w:val="eop"/>
              </w:rPr>
              <w:t xml:space="preserve">2021 </w:t>
            </w:r>
            <w:proofErr w:type="spellStart"/>
            <w:r>
              <w:rPr>
                <w:rStyle w:val="eop"/>
              </w:rPr>
              <w:t>m</w:t>
            </w:r>
            <w:proofErr w:type="spellEnd"/>
            <w:r>
              <w:rPr>
                <w:rStyle w:val="eop"/>
              </w:rPr>
              <w:t xml:space="preserve">. birželio 10 </w:t>
            </w:r>
            <w:proofErr w:type="spellStart"/>
            <w:r>
              <w:rPr>
                <w:rStyle w:val="eop"/>
              </w:rPr>
              <w:t>d</w:t>
            </w:r>
            <w:proofErr w:type="spellEnd"/>
            <w:r>
              <w:rPr>
                <w:rStyle w:val="eop"/>
              </w:rPr>
              <w:t>. ES Aplinkos taryboje buvo pristatyta pažangos ataskaita. Svarstymų metu išskirti šie pagrindiniai valstybėms narėms aktualiausi klausimai: reglamento teisinis pagrindas ir teisinio instrumento forma, taikymo sritis, tvarumo ir saugos reikalavimai, baterijų atliekų tvarkymo tikslai ir išplėstinės gamintojų atsakomybės reguliavimas.</w:t>
            </w:r>
          </w:p>
          <w:p w14:paraId="6B498EB9" w14:textId="77777777" w:rsidR="00FE5668" w:rsidRPr="005B534C" w:rsidRDefault="00FE5668" w:rsidP="00F42F53">
            <w:pPr>
              <w:spacing w:after="120"/>
              <w:jc w:val="both"/>
              <w:rPr>
                <w:rStyle w:val="eop"/>
              </w:rPr>
            </w:pPr>
            <w:proofErr w:type="spellStart"/>
            <w:r w:rsidRPr="005B534C">
              <w:rPr>
                <w:rStyle w:val="eop"/>
              </w:rPr>
              <w:t>Gruodžio</w:t>
            </w:r>
            <w:proofErr w:type="spellEnd"/>
            <w:r w:rsidRPr="005B534C">
              <w:rPr>
                <w:rStyle w:val="eop"/>
              </w:rPr>
              <w:t xml:space="preserve"> 20 d. ES </w:t>
            </w:r>
            <w:proofErr w:type="spellStart"/>
            <w:r w:rsidRPr="005B534C">
              <w:rPr>
                <w:rStyle w:val="eop"/>
              </w:rPr>
              <w:t>Aplinkos</w:t>
            </w:r>
            <w:proofErr w:type="spellEnd"/>
            <w:r w:rsidRPr="005B534C">
              <w:rPr>
                <w:rStyle w:val="eop"/>
              </w:rPr>
              <w:t xml:space="preserve"> </w:t>
            </w:r>
            <w:proofErr w:type="spellStart"/>
            <w:r w:rsidRPr="005B534C">
              <w:rPr>
                <w:rStyle w:val="eop"/>
              </w:rPr>
              <w:t>taryboje</w:t>
            </w:r>
            <w:proofErr w:type="spellEnd"/>
            <w:r w:rsidRPr="005B534C">
              <w:rPr>
                <w:rStyle w:val="eop"/>
              </w:rPr>
              <w:t xml:space="preserve"> </w:t>
            </w:r>
            <w:proofErr w:type="spellStart"/>
            <w:r w:rsidRPr="005B534C">
              <w:rPr>
                <w:rStyle w:val="eop"/>
              </w:rPr>
              <w:t>pirmininkaujanti</w:t>
            </w:r>
            <w:proofErr w:type="spellEnd"/>
            <w:r w:rsidRPr="005B534C">
              <w:rPr>
                <w:rStyle w:val="eop"/>
              </w:rPr>
              <w:t xml:space="preserve"> </w:t>
            </w:r>
            <w:proofErr w:type="spellStart"/>
            <w:r w:rsidRPr="005B534C">
              <w:rPr>
                <w:rStyle w:val="eop"/>
              </w:rPr>
              <w:t>Slovėnija</w:t>
            </w:r>
            <w:proofErr w:type="spellEnd"/>
            <w:r w:rsidRPr="005B534C">
              <w:rPr>
                <w:rStyle w:val="eop"/>
              </w:rPr>
              <w:t xml:space="preserve"> </w:t>
            </w:r>
            <w:proofErr w:type="spellStart"/>
            <w:r w:rsidRPr="005B534C">
              <w:rPr>
                <w:rStyle w:val="eop"/>
              </w:rPr>
              <w:t>pristatys</w:t>
            </w:r>
            <w:proofErr w:type="spellEnd"/>
            <w:r w:rsidRPr="005B534C">
              <w:rPr>
                <w:rStyle w:val="eop"/>
              </w:rPr>
              <w:t xml:space="preserve"> </w:t>
            </w:r>
            <w:proofErr w:type="spellStart"/>
            <w:r w:rsidRPr="005B534C">
              <w:rPr>
                <w:rStyle w:val="eop"/>
              </w:rPr>
              <w:t>pažangos</w:t>
            </w:r>
            <w:proofErr w:type="spellEnd"/>
            <w:r w:rsidRPr="005B534C">
              <w:rPr>
                <w:rStyle w:val="eop"/>
              </w:rPr>
              <w:t xml:space="preserve"> </w:t>
            </w:r>
            <w:proofErr w:type="spellStart"/>
            <w:r w:rsidRPr="005B534C">
              <w:rPr>
                <w:rStyle w:val="eop"/>
              </w:rPr>
              <w:t>ataskaitą</w:t>
            </w:r>
            <w:proofErr w:type="spellEnd"/>
            <w:r w:rsidRPr="005B534C">
              <w:rPr>
                <w:rStyle w:val="eop"/>
              </w:rPr>
              <w:t xml:space="preserve">. </w:t>
            </w:r>
            <w:proofErr w:type="spellStart"/>
            <w:r w:rsidRPr="005B534C">
              <w:rPr>
                <w:rStyle w:val="eop"/>
              </w:rPr>
              <w:t>Reglamento</w:t>
            </w:r>
            <w:proofErr w:type="spellEnd"/>
            <w:r w:rsidRPr="005B534C">
              <w:rPr>
                <w:rStyle w:val="eop"/>
              </w:rPr>
              <w:t xml:space="preserve"> </w:t>
            </w:r>
            <w:proofErr w:type="spellStart"/>
            <w:r w:rsidRPr="005B534C">
              <w:rPr>
                <w:rStyle w:val="eop"/>
              </w:rPr>
              <w:t>pasiūlymo</w:t>
            </w:r>
            <w:proofErr w:type="spellEnd"/>
            <w:r w:rsidRPr="005B534C">
              <w:rPr>
                <w:rStyle w:val="eop"/>
              </w:rPr>
              <w:t xml:space="preserve"> </w:t>
            </w:r>
            <w:proofErr w:type="spellStart"/>
            <w:r w:rsidRPr="005B534C">
              <w:rPr>
                <w:rStyle w:val="eop"/>
              </w:rPr>
              <w:t>svarstymą</w:t>
            </w:r>
            <w:proofErr w:type="spellEnd"/>
            <w:r w:rsidRPr="005B534C">
              <w:rPr>
                <w:rStyle w:val="eop"/>
              </w:rPr>
              <w:t xml:space="preserve"> </w:t>
            </w:r>
            <w:proofErr w:type="spellStart"/>
            <w:r w:rsidRPr="005B534C">
              <w:rPr>
                <w:rStyle w:val="eop"/>
              </w:rPr>
              <w:t>tęs</w:t>
            </w:r>
            <w:proofErr w:type="spellEnd"/>
            <w:r w:rsidRPr="005B534C">
              <w:rPr>
                <w:rStyle w:val="eop"/>
              </w:rPr>
              <w:t xml:space="preserve"> </w:t>
            </w:r>
            <w:proofErr w:type="spellStart"/>
            <w:r w:rsidRPr="005B534C">
              <w:rPr>
                <w:rStyle w:val="eop"/>
              </w:rPr>
              <w:t>pirmininkavimą</w:t>
            </w:r>
            <w:proofErr w:type="spellEnd"/>
            <w:r w:rsidRPr="005B534C">
              <w:rPr>
                <w:rStyle w:val="eop"/>
              </w:rPr>
              <w:t xml:space="preserve"> </w:t>
            </w:r>
            <w:proofErr w:type="spellStart"/>
            <w:r w:rsidRPr="005B534C">
              <w:rPr>
                <w:rStyle w:val="eop"/>
              </w:rPr>
              <w:t>perimanti</w:t>
            </w:r>
            <w:proofErr w:type="spellEnd"/>
            <w:r w:rsidRPr="005B534C">
              <w:rPr>
                <w:rStyle w:val="eop"/>
              </w:rPr>
              <w:t xml:space="preserve"> </w:t>
            </w:r>
            <w:proofErr w:type="spellStart"/>
            <w:r w:rsidRPr="005B534C">
              <w:rPr>
                <w:rStyle w:val="eop"/>
              </w:rPr>
              <w:t>Prancūzija</w:t>
            </w:r>
            <w:proofErr w:type="spellEnd"/>
            <w:r w:rsidRPr="005B534C">
              <w:rPr>
                <w:rStyle w:val="eop"/>
              </w:rPr>
              <w:t>.</w:t>
            </w:r>
          </w:p>
          <w:p w14:paraId="499F39C6" w14:textId="77777777" w:rsidR="009518AC" w:rsidRPr="002C45E5" w:rsidRDefault="009518AC" w:rsidP="00EF1847">
            <w:pPr>
              <w:jc w:val="both"/>
              <w:rPr>
                <w:color w:val="000000"/>
                <w:lang w:val="lt-LT"/>
              </w:rPr>
            </w:pPr>
          </w:p>
          <w:p w14:paraId="7C7830E0" w14:textId="77777777" w:rsidR="009518AC" w:rsidRDefault="009518AC" w:rsidP="00EF1847">
            <w:pPr>
              <w:jc w:val="both"/>
              <w:rPr>
                <w:b/>
                <w:color w:val="000000"/>
                <w:u w:val="single"/>
                <w:lang w:val="lt-LT"/>
              </w:rPr>
            </w:pPr>
            <w:r w:rsidRPr="002C45E5">
              <w:rPr>
                <w:b/>
                <w:color w:val="000000"/>
                <w:u w:val="single"/>
                <w:lang w:val="lt-LT"/>
              </w:rPr>
              <w:t>Lietuvos pozicija.</w:t>
            </w:r>
          </w:p>
          <w:p w14:paraId="4D510158" w14:textId="1CA4D2BB" w:rsidR="00FE5668" w:rsidRPr="00FE5668" w:rsidRDefault="00FE5668"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dr w:val="none" w:sz="0" w:space="0" w:color="auto"/>
                <w:lang w:val="lt-LT"/>
              </w:rPr>
            </w:pPr>
            <w:r w:rsidRPr="00FE5668">
              <w:rPr>
                <w:bdr w:val="none" w:sz="0" w:space="0" w:color="auto"/>
                <w:lang w:val="lt-LT"/>
              </w:rPr>
              <w:t xml:space="preserve">Teigiamai vertiname Baterijų reglamento pasiūlymą, kuris yra </w:t>
            </w:r>
            <w:r w:rsidR="00051EEA">
              <w:rPr>
                <w:bdr w:val="none" w:sz="0" w:space="0" w:color="auto"/>
                <w:lang w:val="lt-LT"/>
              </w:rPr>
              <w:t>būtinas</w:t>
            </w:r>
            <w:r w:rsidRPr="00FE5668">
              <w:rPr>
                <w:bdr w:val="none" w:sz="0" w:space="0" w:color="auto"/>
                <w:lang w:val="lt-LT"/>
              </w:rPr>
              <w:t xml:space="preserve"> </w:t>
            </w:r>
            <w:r w:rsidR="00051EEA">
              <w:rPr>
                <w:bdr w:val="none" w:sz="0" w:space="0" w:color="auto"/>
                <w:lang w:val="lt-LT"/>
              </w:rPr>
              <w:t>siekiant</w:t>
            </w:r>
            <w:r w:rsidRPr="00FE5668">
              <w:rPr>
                <w:bdr w:val="none" w:sz="0" w:space="0" w:color="auto"/>
                <w:lang w:val="lt-LT"/>
              </w:rPr>
              <w:t xml:space="preserve"> Žaliojo kurso tiksl</w:t>
            </w:r>
            <w:r w:rsidR="00051EEA">
              <w:rPr>
                <w:bdr w:val="none" w:sz="0" w:space="0" w:color="auto"/>
                <w:lang w:val="lt-LT"/>
              </w:rPr>
              <w:t>ų</w:t>
            </w:r>
            <w:r w:rsidRPr="00FE5668">
              <w:rPr>
                <w:bdr w:val="none" w:sz="0" w:space="0" w:color="auto"/>
                <w:lang w:val="lt-LT"/>
              </w:rPr>
              <w:t xml:space="preserve">, </w:t>
            </w:r>
            <w:r w:rsidR="00051EEA">
              <w:rPr>
                <w:bdr w:val="none" w:sz="0" w:space="0" w:color="auto"/>
                <w:lang w:val="lt-LT"/>
              </w:rPr>
              <w:t xml:space="preserve">atsižvelgiant į </w:t>
            </w:r>
            <w:r w:rsidRPr="00FE5668">
              <w:rPr>
                <w:bdr w:val="none" w:sz="0" w:space="0" w:color="auto"/>
                <w:lang w:val="lt-LT"/>
              </w:rPr>
              <w:t>pokyčius rinkoje ir technikos pažangą.</w:t>
            </w:r>
          </w:p>
          <w:p w14:paraId="592F94BE" w14:textId="44C5611B" w:rsidR="004E3A39" w:rsidRPr="00FE5668" w:rsidRDefault="00FE5668"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dr w:val="none" w:sz="0" w:space="0" w:color="auto"/>
                <w:lang w:val="lt-LT"/>
              </w:rPr>
            </w:pPr>
            <w:r w:rsidRPr="00FE5668">
              <w:rPr>
                <w:bdr w:val="none" w:sz="0" w:space="0" w:color="auto"/>
                <w:lang w:val="lt-LT"/>
              </w:rPr>
              <w:t>Ypač palankiai vertiname siekį reguliuoti visą baterijų gyvavimo ciklą, mažinti poveikį aplinkai ir sukurti gerai veikiančią perdirbimo paslaugų ir antrinių žaliavų vidaus rinką. Todėl pritariame ambicingiems, tačiau įgyvendinamiems baterijų atliekų surinkimo tikslams.</w:t>
            </w:r>
          </w:p>
          <w:p w14:paraId="1156AFFF" w14:textId="2A5761EA" w:rsidR="00FE5668" w:rsidRPr="00FE5668" w:rsidRDefault="00DC6937"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dr w:val="none" w:sz="0" w:space="0" w:color="auto"/>
                <w:lang w:val="lt-LT"/>
              </w:rPr>
            </w:pPr>
            <w:r>
              <w:rPr>
                <w:bdr w:val="none" w:sz="0" w:space="0" w:color="auto"/>
                <w:lang w:val="lt-LT"/>
              </w:rPr>
              <w:t>Teigiamai vertina</w:t>
            </w:r>
            <w:r w:rsidR="00FE5668" w:rsidRPr="00FE5668">
              <w:rPr>
                <w:bdr w:val="none" w:sz="0" w:space="0" w:color="auto"/>
                <w:lang w:val="lt-LT"/>
              </w:rPr>
              <w:t>me pateiktą atskirą skyrių</w:t>
            </w:r>
            <w:r w:rsidR="00D82ACC">
              <w:rPr>
                <w:bdr w:val="none" w:sz="0" w:space="0" w:color="auto"/>
                <w:lang w:val="lt-LT"/>
              </w:rPr>
              <w:t>, skirtą</w:t>
            </w:r>
            <w:r w:rsidR="00FE5668" w:rsidRPr="00FE5668">
              <w:rPr>
                <w:bdr w:val="none" w:sz="0" w:space="0" w:color="auto"/>
                <w:lang w:val="lt-LT"/>
              </w:rPr>
              <w:t xml:space="preserve"> išsami</w:t>
            </w:r>
            <w:r w:rsidR="00D82ACC">
              <w:rPr>
                <w:bdr w:val="none" w:sz="0" w:space="0" w:color="auto"/>
                <w:lang w:val="lt-LT"/>
              </w:rPr>
              <w:t>ai</w:t>
            </w:r>
            <w:r w:rsidR="00FE5668" w:rsidRPr="00FE5668">
              <w:rPr>
                <w:bdr w:val="none" w:sz="0" w:space="0" w:color="auto"/>
                <w:lang w:val="lt-LT"/>
              </w:rPr>
              <w:t xml:space="preserve"> patik</w:t>
            </w:r>
            <w:r w:rsidR="00051EEA">
              <w:rPr>
                <w:bdr w:val="none" w:sz="0" w:space="0" w:color="auto"/>
                <w:lang w:val="lt-LT"/>
              </w:rPr>
              <w:t>r</w:t>
            </w:r>
            <w:r w:rsidR="00D82ACC">
              <w:rPr>
                <w:bdr w:val="none" w:sz="0" w:space="0" w:color="auto"/>
                <w:lang w:val="lt-LT"/>
              </w:rPr>
              <w:t>ai</w:t>
            </w:r>
            <w:r w:rsidR="00FE5668" w:rsidRPr="00FE5668">
              <w:rPr>
                <w:bdr w:val="none" w:sz="0" w:space="0" w:color="auto"/>
                <w:lang w:val="lt-LT"/>
              </w:rPr>
              <w:t>. Atkreipiame dėmesį, kad baterijų ženklinimo ir informavimo reikalavimai labai platūs, todėl turi būti peržiūrėti ir įvertint</w:t>
            </w:r>
            <w:r w:rsidR="00051EEA">
              <w:rPr>
                <w:bdr w:val="none" w:sz="0" w:space="0" w:color="auto"/>
                <w:lang w:val="lt-LT"/>
              </w:rPr>
              <w:t>a</w:t>
            </w:r>
            <w:r w:rsidR="00FE5668" w:rsidRPr="00FE5668">
              <w:rPr>
                <w:bdr w:val="none" w:sz="0" w:space="0" w:color="auto"/>
                <w:lang w:val="lt-LT"/>
              </w:rPr>
              <w:t>, kuri</w:t>
            </w:r>
            <w:r w:rsidR="00051EEA">
              <w:rPr>
                <w:bdr w:val="none" w:sz="0" w:space="0" w:color="auto"/>
                <w:lang w:val="lt-LT"/>
              </w:rPr>
              <w:t>ą</w:t>
            </w:r>
            <w:r w:rsidR="00FE5668" w:rsidRPr="00FE5668">
              <w:rPr>
                <w:bdr w:val="none" w:sz="0" w:space="0" w:color="auto"/>
                <w:lang w:val="lt-LT"/>
              </w:rPr>
              <w:t xml:space="preserve"> informacij</w:t>
            </w:r>
            <w:r w:rsidR="00051EEA">
              <w:rPr>
                <w:bdr w:val="none" w:sz="0" w:space="0" w:color="auto"/>
                <w:lang w:val="lt-LT"/>
              </w:rPr>
              <w:t>ą</w:t>
            </w:r>
            <w:r w:rsidR="00FE5668" w:rsidRPr="00FE5668">
              <w:rPr>
                <w:bdr w:val="none" w:sz="0" w:space="0" w:color="auto"/>
                <w:lang w:val="lt-LT"/>
              </w:rPr>
              <w:t xml:space="preserve"> </w:t>
            </w:r>
            <w:r w:rsidR="00051EEA">
              <w:rPr>
                <w:bdr w:val="none" w:sz="0" w:space="0" w:color="auto"/>
                <w:lang w:val="lt-LT"/>
              </w:rPr>
              <w:t>reikia pateikti</w:t>
            </w:r>
            <w:r w:rsidR="00FE5668" w:rsidRPr="00FE5668">
              <w:rPr>
                <w:bdr w:val="none" w:sz="0" w:space="0" w:color="auto"/>
                <w:lang w:val="lt-LT"/>
              </w:rPr>
              <w:t xml:space="preserve"> ant baterijų, o kuri gali būti prieinama per QR kodą ar </w:t>
            </w:r>
            <w:r w:rsidR="00D82ACC">
              <w:rPr>
                <w:bdr w:val="none" w:sz="0" w:space="0" w:color="auto"/>
                <w:lang w:val="lt-LT"/>
              </w:rPr>
              <w:t xml:space="preserve">pateikta </w:t>
            </w:r>
            <w:r w:rsidR="00FE5668" w:rsidRPr="00FE5668">
              <w:rPr>
                <w:bdr w:val="none" w:sz="0" w:space="0" w:color="auto"/>
                <w:lang w:val="lt-LT"/>
              </w:rPr>
              <w:t xml:space="preserve">kitur. Pažymime, kad reikalavimai turėtų būti supaprastinti vertinant, kuri informacija reikalinga vartotojams, o kuri profesionalams. </w:t>
            </w:r>
            <w:r w:rsidR="004E3A39">
              <w:rPr>
                <w:bdr w:val="none" w:sz="0" w:space="0" w:color="auto"/>
                <w:lang w:val="lt-LT"/>
              </w:rPr>
              <w:t>A</w:t>
            </w:r>
            <w:r w:rsidR="00FE5668" w:rsidRPr="00FE5668">
              <w:rPr>
                <w:bdr w:val="none" w:sz="0" w:space="0" w:color="auto"/>
                <w:lang w:val="lt-LT"/>
              </w:rPr>
              <w:t>tsižvelgiant</w:t>
            </w:r>
            <w:r w:rsidR="004E3A39">
              <w:rPr>
                <w:bdr w:val="none" w:sz="0" w:space="0" w:color="auto"/>
                <w:lang w:val="lt-LT"/>
              </w:rPr>
              <w:t xml:space="preserve"> į tai,</w:t>
            </w:r>
            <w:r w:rsidR="00FE5668" w:rsidRPr="00FE5668">
              <w:rPr>
                <w:bdr w:val="none" w:sz="0" w:space="0" w:color="auto"/>
                <w:lang w:val="lt-LT"/>
              </w:rPr>
              <w:t xml:space="preserve"> turi būti persvarstyta, kiek informacijos</w:t>
            </w:r>
            <w:r w:rsidR="00051EEA">
              <w:rPr>
                <w:bdr w:val="none" w:sz="0" w:space="0" w:color="auto"/>
                <w:lang w:val="lt-LT"/>
              </w:rPr>
              <w:t xml:space="preserve"> būtina</w:t>
            </w:r>
            <w:r w:rsidR="00FE5668" w:rsidRPr="00FE5668">
              <w:rPr>
                <w:bdr w:val="none" w:sz="0" w:space="0" w:color="auto"/>
                <w:lang w:val="lt-LT"/>
              </w:rPr>
              <w:t xml:space="preserve"> pateikti ant baterijos ar pakuotės, o kiek </w:t>
            </w:r>
            <w:r w:rsidR="00051EEA">
              <w:rPr>
                <w:bdr w:val="none" w:sz="0" w:space="0" w:color="auto"/>
                <w:lang w:val="lt-LT"/>
              </w:rPr>
              <w:t xml:space="preserve">– </w:t>
            </w:r>
            <w:r w:rsidR="00FE5668" w:rsidRPr="00FE5668">
              <w:rPr>
                <w:bdr w:val="none" w:sz="0" w:space="0" w:color="auto"/>
                <w:lang w:val="lt-LT"/>
              </w:rPr>
              <w:t>elektronine forma.</w:t>
            </w:r>
          </w:p>
          <w:p w14:paraId="09C594C1" w14:textId="702FC1FF" w:rsidR="004844AE" w:rsidRPr="00FE5668" w:rsidRDefault="00FE5668"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dr w:val="none" w:sz="0" w:space="0" w:color="auto"/>
                <w:lang w:val="lt-LT"/>
              </w:rPr>
            </w:pPr>
            <w:r w:rsidRPr="00FE5668">
              <w:rPr>
                <w:bdr w:val="none" w:sz="0" w:space="0" w:color="auto"/>
                <w:lang w:val="lt-LT"/>
              </w:rPr>
              <w:lastRenderedPageBreak/>
              <w:t xml:space="preserve">Pritartume ambicingiems pasiūlytiems reglamento nuostatų įgyvendinimo terminams, tačiau </w:t>
            </w:r>
            <w:r w:rsidR="004844AE">
              <w:rPr>
                <w:bdr w:val="none" w:sz="0" w:space="0" w:color="auto"/>
                <w:lang w:val="lt-LT"/>
              </w:rPr>
              <w:t xml:space="preserve">esame </w:t>
            </w:r>
            <w:r w:rsidRPr="00FE5668">
              <w:rPr>
                <w:bdr w:val="none" w:sz="0" w:space="0" w:color="auto"/>
                <w:lang w:val="lt-LT"/>
              </w:rPr>
              <w:t>susirūpinę dėl antrinės teisėkūros</w:t>
            </w:r>
            <w:r w:rsidR="004844AE">
              <w:rPr>
                <w:bdr w:val="none" w:sz="0" w:space="0" w:color="auto"/>
                <w:lang w:val="lt-LT"/>
              </w:rPr>
              <w:t>. S</w:t>
            </w:r>
            <w:r w:rsidRPr="00FE5668">
              <w:rPr>
                <w:bdr w:val="none" w:sz="0" w:space="0" w:color="auto"/>
                <w:lang w:val="lt-LT"/>
              </w:rPr>
              <w:t>varbu</w:t>
            </w:r>
            <w:r w:rsidR="004844AE">
              <w:rPr>
                <w:bdr w:val="none" w:sz="0" w:space="0" w:color="auto"/>
                <w:lang w:val="lt-LT"/>
              </w:rPr>
              <w:t>, kad</w:t>
            </w:r>
            <w:r w:rsidRPr="00FE5668">
              <w:rPr>
                <w:bdr w:val="none" w:sz="0" w:space="0" w:color="auto"/>
                <w:lang w:val="lt-LT"/>
              </w:rPr>
              <w:t xml:space="preserve"> straipsnių reikalavimų įsigaliojimo termin</w:t>
            </w:r>
            <w:r w:rsidR="004844AE">
              <w:rPr>
                <w:bdr w:val="none" w:sz="0" w:space="0" w:color="auto"/>
                <w:lang w:val="lt-LT"/>
              </w:rPr>
              <w:t>ai būtų</w:t>
            </w:r>
            <w:r w:rsidRPr="00FE5668">
              <w:rPr>
                <w:bdr w:val="none" w:sz="0" w:space="0" w:color="auto"/>
                <w:lang w:val="lt-LT"/>
              </w:rPr>
              <w:t xml:space="preserve"> susieti su deleguotųjų ir įgyvendinamųjų teisės aktų priėmim</w:t>
            </w:r>
            <w:r w:rsidR="004844AE">
              <w:rPr>
                <w:bdr w:val="none" w:sz="0" w:space="0" w:color="auto"/>
                <w:lang w:val="lt-LT"/>
              </w:rPr>
              <w:t>o terminais</w:t>
            </w:r>
            <w:r w:rsidRPr="00FE5668">
              <w:rPr>
                <w:bdr w:val="none" w:sz="0" w:space="0" w:color="auto"/>
                <w:lang w:val="lt-LT"/>
              </w:rPr>
              <w:t>.</w:t>
            </w:r>
            <w:r w:rsidR="004844AE">
              <w:rPr>
                <w:bdr w:val="none" w:sz="0" w:space="0" w:color="auto"/>
                <w:lang w:val="lt-LT"/>
              </w:rPr>
              <w:t xml:space="preserve"> </w:t>
            </w:r>
          </w:p>
          <w:p w14:paraId="10F6C119" w14:textId="73325470" w:rsidR="00BD3A20" w:rsidRPr="005E4F95" w:rsidRDefault="00FE5668"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rPr>
                <w:b/>
                <w:color w:val="000000"/>
                <w:lang w:val="lt-LT"/>
              </w:rPr>
            </w:pPr>
            <w:r w:rsidRPr="00FE5668">
              <w:rPr>
                <w:bdr w:val="none" w:sz="0" w:space="0" w:color="auto"/>
                <w:lang w:val="lt-LT"/>
              </w:rPr>
              <w:t xml:space="preserve">Esame susirūpinę </w:t>
            </w:r>
            <w:r w:rsidR="00D82ACC">
              <w:rPr>
                <w:bdr w:val="none" w:sz="0" w:space="0" w:color="auto"/>
                <w:lang w:val="lt-LT"/>
              </w:rPr>
              <w:t xml:space="preserve">ir </w:t>
            </w:r>
            <w:r w:rsidRPr="00FE5668">
              <w:rPr>
                <w:bdr w:val="none" w:sz="0" w:space="0" w:color="auto"/>
                <w:lang w:val="lt-LT"/>
              </w:rPr>
              <w:t>dėl siekio tiesiogiai taikomu Baterijų reglamentu išsamiai reguliuoti išplėstinę gamintojų atsakomybę. Turime rasti būdą, kaip suteikti valstybėms narėms pakankamai lankstumo išlaikyti jau daug metų veikiančias nacionalines gamintojų atsakomybės sistemas. Manome, kad baterijoms, kaip ir kitų atliekų srautams, turi būti taikomos Bendrosios atliekų direktyvos nuostatos dėl išplėstinės gamintojų atsakomybės, o Baterijų reglamente nustatomi tik papildomi reikalavimai.</w:t>
            </w:r>
          </w:p>
        </w:tc>
      </w:tr>
    </w:tbl>
    <w:p w14:paraId="0E7ED2E1" w14:textId="77777777" w:rsidR="009518AC" w:rsidRDefault="009518AC" w:rsidP="00972BD8">
      <w:pPr>
        <w:jc w:val="center"/>
        <w:rPr>
          <w:b/>
          <w:bCs/>
          <w:caps/>
          <w:lang w:val="lt-LT"/>
        </w:rPr>
      </w:pPr>
    </w:p>
    <w:p w14:paraId="326CCBD8" w14:textId="77777777" w:rsidR="009518AC" w:rsidRDefault="009518AC" w:rsidP="00972BD8">
      <w:pPr>
        <w:jc w:val="center"/>
        <w:rPr>
          <w:b/>
          <w:bCs/>
          <w:caps/>
          <w:lang w:val="lt-LT"/>
        </w:rPr>
      </w:pPr>
    </w:p>
    <w:tbl>
      <w:tblPr>
        <w:tblStyle w:val="TableGrid"/>
        <w:tblW w:w="0" w:type="auto"/>
        <w:tblLook w:val="04A0" w:firstRow="1" w:lastRow="0" w:firstColumn="1" w:lastColumn="0" w:noHBand="0" w:noVBand="1"/>
      </w:tblPr>
      <w:tblGrid>
        <w:gridCol w:w="9853"/>
      </w:tblGrid>
      <w:tr w:rsidR="00555468" w:rsidRPr="00CF339D" w14:paraId="06BC71A3" w14:textId="77777777" w:rsidTr="710B0DD5">
        <w:tc>
          <w:tcPr>
            <w:tcW w:w="9853" w:type="dxa"/>
          </w:tcPr>
          <w:p w14:paraId="289910AD" w14:textId="2DA936FE" w:rsidR="00B954CF" w:rsidRPr="00EA7D8C" w:rsidRDefault="009518AC" w:rsidP="00F42F53">
            <w:pPr>
              <w:pStyle w:val="BodyA"/>
              <w:tabs>
                <w:tab w:val="left" w:pos="284"/>
              </w:tabs>
              <w:spacing w:after="120"/>
              <w:jc w:val="both"/>
              <w:rPr>
                <w:rFonts w:hAnsi="Times New Roman" w:cs="Times New Roman"/>
                <w:b/>
                <w:i/>
                <w:lang w:val="lt-LT"/>
              </w:rPr>
            </w:pPr>
            <w:r>
              <w:rPr>
                <w:rFonts w:hAnsi="Times New Roman" w:cs="Times New Roman"/>
                <w:b/>
                <w:lang w:val="lt-LT"/>
              </w:rPr>
              <w:t>2</w:t>
            </w:r>
            <w:r w:rsidR="00E330A9">
              <w:rPr>
                <w:rFonts w:hAnsi="Times New Roman" w:cs="Times New Roman"/>
                <w:b/>
                <w:lang w:val="lt-LT"/>
              </w:rPr>
              <w:t xml:space="preserve">. </w:t>
            </w:r>
            <w:r w:rsidR="005B534C">
              <w:rPr>
                <w:rFonts w:hAnsi="Times New Roman" w:cs="Times New Roman"/>
                <w:b/>
                <w:lang w:val="lt-LT"/>
              </w:rPr>
              <w:t xml:space="preserve"> ES „</w:t>
            </w:r>
            <w:proofErr w:type="spellStart"/>
            <w:r w:rsidR="00EA7D8C" w:rsidRPr="00EA7D8C">
              <w:rPr>
                <w:rFonts w:hAnsi="Times New Roman" w:cs="Times New Roman"/>
                <w:b/>
                <w:lang w:val="lt-LT"/>
              </w:rPr>
              <w:t>Fit</w:t>
            </w:r>
            <w:proofErr w:type="spellEnd"/>
            <w:r w:rsidR="00EA7D8C" w:rsidRPr="00EA7D8C">
              <w:rPr>
                <w:rFonts w:hAnsi="Times New Roman" w:cs="Times New Roman"/>
                <w:b/>
                <w:lang w:val="lt-LT"/>
              </w:rPr>
              <w:t xml:space="preserve"> </w:t>
            </w:r>
            <w:proofErr w:type="spellStart"/>
            <w:r w:rsidR="00EA7D8C" w:rsidRPr="00EA7D8C">
              <w:rPr>
                <w:rFonts w:hAnsi="Times New Roman" w:cs="Times New Roman"/>
                <w:b/>
                <w:lang w:val="lt-LT"/>
              </w:rPr>
              <w:t>for</w:t>
            </w:r>
            <w:proofErr w:type="spellEnd"/>
            <w:r w:rsidR="00EA7D8C" w:rsidRPr="00EA7D8C">
              <w:rPr>
                <w:rFonts w:hAnsi="Times New Roman" w:cs="Times New Roman"/>
                <w:b/>
                <w:lang w:val="lt-LT"/>
              </w:rPr>
              <w:t xml:space="preserve"> 55</w:t>
            </w:r>
            <w:r w:rsidR="005B534C">
              <w:rPr>
                <w:rFonts w:hAnsi="Times New Roman" w:cs="Times New Roman"/>
                <w:b/>
                <w:lang w:val="lt-LT"/>
              </w:rPr>
              <w:t>“</w:t>
            </w:r>
            <w:r w:rsidR="00EA7D8C" w:rsidRPr="00EA7D8C">
              <w:rPr>
                <w:rFonts w:hAnsi="Times New Roman" w:cs="Times New Roman"/>
                <w:b/>
                <w:lang w:val="lt-LT"/>
              </w:rPr>
              <w:t xml:space="preserve"> </w:t>
            </w:r>
            <w:r w:rsidR="005B534C">
              <w:rPr>
                <w:rFonts w:hAnsi="Times New Roman" w:cs="Times New Roman"/>
                <w:b/>
                <w:lang w:val="lt-LT"/>
              </w:rPr>
              <w:t xml:space="preserve">teisėkūros </w:t>
            </w:r>
            <w:r w:rsidR="00EA7D8C" w:rsidRPr="00EA7D8C">
              <w:rPr>
                <w:rFonts w:hAnsi="Times New Roman" w:cs="Times New Roman"/>
                <w:b/>
                <w:lang w:val="lt-LT"/>
              </w:rPr>
              <w:t xml:space="preserve">paketas </w:t>
            </w:r>
            <w:r w:rsidR="00EA7D8C" w:rsidRPr="00EA7D8C">
              <w:rPr>
                <w:rFonts w:hAnsi="Times New Roman" w:cs="Times New Roman"/>
                <w:lang w:val="lt-LT"/>
              </w:rPr>
              <w:t>(teisė</w:t>
            </w:r>
            <w:r w:rsidR="005B534C">
              <w:rPr>
                <w:rFonts w:hAnsi="Times New Roman" w:cs="Times New Roman"/>
                <w:lang w:val="lt-LT"/>
              </w:rPr>
              <w:t xml:space="preserve">s aktų </w:t>
            </w:r>
            <w:r w:rsidR="00EA7D8C" w:rsidRPr="00EA7D8C">
              <w:rPr>
                <w:rFonts w:hAnsi="Times New Roman" w:cs="Times New Roman"/>
                <w:lang w:val="lt-LT"/>
              </w:rPr>
              <w:t xml:space="preserve"> </w:t>
            </w:r>
            <w:r w:rsidR="005B534C">
              <w:rPr>
                <w:rFonts w:hAnsi="Times New Roman" w:cs="Times New Roman"/>
                <w:lang w:val="lt-LT"/>
              </w:rPr>
              <w:t xml:space="preserve">pasiūlymai </w:t>
            </w:r>
            <w:r w:rsidR="00EA7D8C" w:rsidRPr="00EA7D8C">
              <w:rPr>
                <w:rFonts w:hAnsi="Times New Roman" w:cs="Times New Roman"/>
                <w:lang w:val="lt-LT"/>
              </w:rPr>
              <w:t xml:space="preserve"> </w:t>
            </w:r>
            <w:r w:rsidR="005B534C">
              <w:rPr>
                <w:rFonts w:hAnsi="Times New Roman" w:cs="Times New Roman"/>
                <w:lang w:val="lt-LT"/>
              </w:rPr>
              <w:t xml:space="preserve">padidintam </w:t>
            </w:r>
            <w:r w:rsidR="00EA7D8C" w:rsidRPr="00EA7D8C">
              <w:rPr>
                <w:rFonts w:hAnsi="Times New Roman" w:cs="Times New Roman"/>
                <w:lang w:val="lt-LT"/>
              </w:rPr>
              <w:t xml:space="preserve"> 2030 </w:t>
            </w:r>
            <w:proofErr w:type="spellStart"/>
            <w:r w:rsidR="00EA7D8C" w:rsidRPr="00EA7D8C">
              <w:rPr>
                <w:rFonts w:hAnsi="Times New Roman" w:cs="Times New Roman"/>
                <w:lang w:val="lt-LT"/>
              </w:rPr>
              <w:t>m</w:t>
            </w:r>
            <w:proofErr w:type="spellEnd"/>
            <w:r w:rsidR="00EA7D8C" w:rsidRPr="00EA7D8C">
              <w:rPr>
                <w:rFonts w:hAnsi="Times New Roman" w:cs="Times New Roman"/>
                <w:lang w:val="lt-LT"/>
              </w:rPr>
              <w:t xml:space="preserve">. </w:t>
            </w:r>
            <w:r w:rsidR="005B534C">
              <w:rPr>
                <w:rFonts w:hAnsi="Times New Roman" w:cs="Times New Roman"/>
                <w:lang w:val="lt-LT"/>
              </w:rPr>
              <w:t>k</w:t>
            </w:r>
            <w:r w:rsidR="00EA7D8C" w:rsidRPr="00EA7D8C">
              <w:rPr>
                <w:rFonts w:hAnsi="Times New Roman" w:cs="Times New Roman"/>
                <w:lang w:val="lt-LT"/>
              </w:rPr>
              <w:t>limato tikslui įgyvendinti)</w:t>
            </w:r>
            <w:r w:rsidR="004844AE">
              <w:rPr>
                <w:rFonts w:hAnsi="Times New Roman" w:cs="Times New Roman"/>
                <w:lang w:val="lt-LT"/>
              </w:rPr>
              <w:t>.</w:t>
            </w:r>
            <w:r w:rsidR="00EA7D8C">
              <w:rPr>
                <w:rFonts w:hAnsi="Times New Roman" w:cs="Times New Roman"/>
                <w:b/>
                <w:lang w:val="lt-LT"/>
              </w:rPr>
              <w:t xml:space="preserve"> </w:t>
            </w:r>
            <w:r w:rsidR="004844AE">
              <w:rPr>
                <w:rFonts w:hAnsi="Times New Roman" w:cs="Times New Roman"/>
                <w:i/>
                <w:lang w:val="lt-LT"/>
              </w:rPr>
              <w:t>P</w:t>
            </w:r>
            <w:r w:rsidR="005B7C17" w:rsidRPr="005B7C17">
              <w:rPr>
                <w:rFonts w:hAnsi="Times New Roman" w:cs="Times New Roman"/>
                <w:i/>
                <w:lang w:val="lt-LT"/>
              </w:rPr>
              <w:t>ažangos ataskaita</w:t>
            </w:r>
            <w:r w:rsidR="00BD3A20">
              <w:rPr>
                <w:rFonts w:hAnsi="Times New Roman" w:cs="Times New Roman"/>
                <w:i/>
                <w:lang w:val="lt-LT"/>
              </w:rPr>
              <w:t>,</w:t>
            </w:r>
            <w:r w:rsidR="005B7C17">
              <w:rPr>
                <w:rFonts w:hAnsi="Times New Roman" w:cs="Times New Roman"/>
                <w:i/>
                <w:lang w:val="lt-LT"/>
              </w:rPr>
              <w:t xml:space="preserve"> p</w:t>
            </w:r>
            <w:r w:rsidR="0092753A">
              <w:rPr>
                <w:rFonts w:hAnsi="Times New Roman" w:cs="Times New Roman"/>
                <w:i/>
                <w:lang w:val="lt-LT"/>
              </w:rPr>
              <w:t>olitiniai debatai</w:t>
            </w:r>
          </w:p>
          <w:p w14:paraId="13217F03" w14:textId="77777777" w:rsidR="00B954CF" w:rsidRPr="005B534C" w:rsidRDefault="00B954CF" w:rsidP="00F42F53">
            <w:pPr>
              <w:pStyle w:val="BodyA"/>
              <w:tabs>
                <w:tab w:val="left" w:pos="284"/>
              </w:tabs>
              <w:spacing w:after="120"/>
              <w:jc w:val="both"/>
              <w:rPr>
                <w:rFonts w:hAnsi="Times New Roman" w:cs="Times New Roman"/>
                <w:i/>
                <w:u w:val="single"/>
              </w:rPr>
            </w:pPr>
            <w:r w:rsidRPr="00EA7D8C">
              <w:rPr>
                <w:rFonts w:hAnsi="Times New Roman" w:cs="Times New Roman"/>
                <w:b/>
                <w:lang w:val="lt-LT"/>
              </w:rPr>
              <w:t>a) Direktyvos (ES) 2003/87/EB, nustatančios prekybos šiltnamio efektą sukeliančiomis dujomis Sąjungoje sistemą siekiant įgyvendinti ambiciją dėl naujojo</w:t>
            </w:r>
            <w:r>
              <w:rPr>
                <w:rFonts w:hAnsi="Times New Roman" w:cs="Times New Roman"/>
                <w:b/>
                <w:lang w:val="lt-LT"/>
              </w:rPr>
              <w:t xml:space="preserve"> klimato 2030 tikslo, peržiūra</w:t>
            </w:r>
            <w:r w:rsidRPr="00EA7D8C">
              <w:rPr>
                <w:rFonts w:hAnsi="Times New Roman" w:cs="Times New Roman"/>
                <w:b/>
                <w:lang w:val="lt-LT"/>
              </w:rPr>
              <w:t xml:space="preserve"> </w:t>
            </w:r>
          </w:p>
          <w:p w14:paraId="65D9179C" w14:textId="1E89A243" w:rsidR="00B954CF" w:rsidRPr="005B534C" w:rsidRDefault="00B954CF" w:rsidP="00F42F53">
            <w:pPr>
              <w:spacing w:after="120"/>
              <w:textAlignment w:val="baseline"/>
            </w:pPr>
            <w:proofErr w:type="spellStart"/>
            <w:r w:rsidRPr="005B534C">
              <w:rPr>
                <w:b/>
                <w:bCs/>
                <w:u w:val="single"/>
              </w:rPr>
              <w:t>Klausimo</w:t>
            </w:r>
            <w:proofErr w:type="spellEnd"/>
            <w:r w:rsidRPr="005B534C">
              <w:rPr>
                <w:b/>
                <w:bCs/>
                <w:u w:val="single"/>
              </w:rPr>
              <w:t xml:space="preserve"> </w:t>
            </w:r>
            <w:proofErr w:type="spellStart"/>
            <w:r w:rsidRPr="005B534C">
              <w:rPr>
                <w:b/>
                <w:bCs/>
                <w:u w:val="single"/>
              </w:rPr>
              <w:t>esmė</w:t>
            </w:r>
            <w:proofErr w:type="spellEnd"/>
            <w:r w:rsidRPr="005B534C">
              <w:rPr>
                <w:b/>
                <w:bCs/>
                <w:u w:val="single"/>
              </w:rPr>
              <w:t>.</w:t>
            </w:r>
            <w:r w:rsidRPr="005B534C">
              <w:rPr>
                <w:rFonts w:ascii="TimesNewRomanPSMT" w:eastAsia="Times New Roman" w:hAnsi="TimesNewRomanPSMT" w:cs="Segoe UI"/>
                <w:color w:val="000000"/>
              </w:rPr>
              <w:t xml:space="preserve">  </w:t>
            </w:r>
          </w:p>
          <w:p w14:paraId="546BACF6" w14:textId="4FAF7F45" w:rsidR="00B954CF" w:rsidRDefault="00B954CF" w:rsidP="00F42F53">
            <w:pPr>
              <w:spacing w:after="120" w:line="276" w:lineRule="auto"/>
              <w:jc w:val="both"/>
              <w:rPr>
                <w:rFonts w:eastAsia="Times New Roman"/>
                <w:lang w:val="lt"/>
              </w:rPr>
            </w:pPr>
            <w:r w:rsidRPr="00B954CF">
              <w:rPr>
                <w:rFonts w:eastAsia="Times New Roman"/>
                <w:bdr w:val="none" w:sz="0" w:space="0" w:color="auto"/>
                <w:lang w:val="lt-LT"/>
              </w:rPr>
              <w:t>ES valstybės narės</w:t>
            </w:r>
            <w:r w:rsidR="000354AF">
              <w:rPr>
                <w:rFonts w:eastAsia="Times New Roman"/>
                <w:bdr w:val="none" w:sz="0" w:space="0" w:color="auto"/>
                <w:lang w:val="lt-LT"/>
              </w:rPr>
              <w:t xml:space="preserve"> (toliau – ES VN</w:t>
            </w:r>
            <w:r w:rsidRPr="00B954CF">
              <w:rPr>
                <w:rFonts w:eastAsia="Times New Roman"/>
                <w:bdr w:val="none" w:sz="0" w:space="0" w:color="auto"/>
                <w:lang w:val="lt-LT"/>
              </w:rPr>
              <w:t>) sutaria, kad </w:t>
            </w:r>
            <w:r w:rsidR="005B534C">
              <w:rPr>
                <w:rFonts w:eastAsia="Times New Roman"/>
                <w:bdr w:val="none" w:sz="0" w:space="0" w:color="auto"/>
                <w:lang w:val="lt-LT"/>
              </w:rPr>
              <w:t xml:space="preserve">ES </w:t>
            </w:r>
            <w:r w:rsidR="005B534C">
              <w:rPr>
                <w:rFonts w:eastAsia="Times New Roman"/>
                <w:lang w:val="lt"/>
              </w:rPr>
              <w:t>a</w:t>
            </w:r>
            <w:r w:rsidRPr="2810250E">
              <w:rPr>
                <w:rFonts w:eastAsia="Times New Roman"/>
                <w:lang w:val="lt"/>
              </w:rPr>
              <w:t xml:space="preserve">pyvartinių taršos leidimų prekybos sistema (toliau – </w:t>
            </w:r>
            <w:r w:rsidR="005B534C">
              <w:rPr>
                <w:rFonts w:eastAsia="Times New Roman"/>
                <w:lang w:val="lt"/>
              </w:rPr>
              <w:t xml:space="preserve"> ES </w:t>
            </w:r>
            <w:r w:rsidRPr="2810250E">
              <w:rPr>
                <w:rFonts w:eastAsia="Times New Roman"/>
                <w:lang w:val="lt"/>
              </w:rPr>
              <w:t xml:space="preserve">ATLPS) ir </w:t>
            </w:r>
            <w:r>
              <w:rPr>
                <w:rFonts w:eastAsia="Times New Roman"/>
                <w:lang w:val="lt"/>
              </w:rPr>
              <w:t>ateityje</w:t>
            </w:r>
            <w:r w:rsidRPr="2810250E">
              <w:rPr>
                <w:rFonts w:eastAsia="Times New Roman"/>
                <w:lang w:val="lt"/>
              </w:rPr>
              <w:t xml:space="preserve"> </w:t>
            </w:r>
            <w:r w:rsidR="00EA71AF" w:rsidRPr="2810250E">
              <w:rPr>
                <w:rFonts w:eastAsia="Times New Roman"/>
                <w:lang w:val="lt"/>
              </w:rPr>
              <w:t xml:space="preserve">turi </w:t>
            </w:r>
            <w:r w:rsidRPr="2810250E">
              <w:rPr>
                <w:rFonts w:eastAsia="Times New Roman"/>
                <w:lang w:val="lt"/>
              </w:rPr>
              <w:t xml:space="preserve">ekonomiškai efektyviu būdu prisidėti </w:t>
            </w:r>
            <w:r>
              <w:rPr>
                <w:rFonts w:eastAsia="Times New Roman"/>
                <w:lang w:val="lt"/>
              </w:rPr>
              <w:t>siekiant</w:t>
            </w:r>
            <w:r w:rsidRPr="2810250E">
              <w:rPr>
                <w:rFonts w:eastAsia="Times New Roman"/>
                <w:lang w:val="lt"/>
              </w:rPr>
              <w:t xml:space="preserve"> aukštesnių ambicijų. Dalis ES VN siūlė didinti ambicij</w:t>
            </w:r>
            <w:r>
              <w:rPr>
                <w:rFonts w:eastAsia="Times New Roman"/>
                <w:lang w:val="lt"/>
              </w:rPr>
              <w:t>ų</w:t>
            </w:r>
            <w:r w:rsidRPr="2810250E">
              <w:rPr>
                <w:rFonts w:eastAsia="Times New Roman"/>
                <w:lang w:val="lt"/>
              </w:rPr>
              <w:t xml:space="preserve"> dalį, kuri bus pasiekiama per </w:t>
            </w:r>
            <w:r w:rsidR="005B534C">
              <w:rPr>
                <w:rFonts w:eastAsia="Times New Roman"/>
                <w:lang w:val="lt"/>
              </w:rPr>
              <w:t xml:space="preserve">ES </w:t>
            </w:r>
            <w:r w:rsidRPr="2810250E">
              <w:rPr>
                <w:rFonts w:eastAsia="Times New Roman"/>
                <w:lang w:val="lt"/>
              </w:rPr>
              <w:t>ATLPS, kit</w:t>
            </w:r>
            <w:r>
              <w:rPr>
                <w:rFonts w:eastAsia="Times New Roman"/>
                <w:lang w:val="lt"/>
              </w:rPr>
              <w:t>os</w:t>
            </w:r>
            <w:r w:rsidRPr="2810250E">
              <w:rPr>
                <w:rFonts w:eastAsia="Times New Roman"/>
                <w:lang w:val="lt"/>
              </w:rPr>
              <w:t xml:space="preserve"> nerimavo dėl pasiūlymų poveikio ekonominiams sektoriams ir namų ūkiams, pabrėždam</w:t>
            </w:r>
            <w:r>
              <w:rPr>
                <w:rFonts w:eastAsia="Times New Roman"/>
                <w:lang w:val="lt"/>
              </w:rPr>
              <w:t>os</w:t>
            </w:r>
            <w:r w:rsidRPr="2810250E">
              <w:rPr>
                <w:rFonts w:eastAsia="Times New Roman"/>
                <w:lang w:val="lt"/>
              </w:rPr>
              <w:t xml:space="preserve"> poreikį atsižvelgti į skirtingas ES VN nacionalines aplinkybes.</w:t>
            </w:r>
          </w:p>
          <w:p w14:paraId="41D74BC8" w14:textId="4852058C" w:rsidR="00B954CF" w:rsidRDefault="00B954CF" w:rsidP="00F42F53">
            <w:pPr>
              <w:spacing w:after="120" w:line="276" w:lineRule="auto"/>
              <w:jc w:val="both"/>
              <w:rPr>
                <w:rFonts w:eastAsia="Times New Roman"/>
                <w:lang w:val="lt"/>
              </w:rPr>
            </w:pPr>
            <w:r w:rsidRPr="710B0DD5">
              <w:rPr>
                <w:rFonts w:eastAsia="Times New Roman"/>
                <w:lang w:val="lt"/>
              </w:rPr>
              <w:t xml:space="preserve">Pasiūlymas įtraukti </w:t>
            </w:r>
            <w:r w:rsidRPr="710B0DD5">
              <w:rPr>
                <w:rFonts w:eastAsia="Times New Roman"/>
                <w:b/>
                <w:bCs/>
                <w:lang w:val="lt"/>
              </w:rPr>
              <w:t>pastatų ir kelių transportą</w:t>
            </w:r>
            <w:r w:rsidRPr="710B0DD5">
              <w:rPr>
                <w:rFonts w:eastAsia="Times New Roman"/>
                <w:lang w:val="lt"/>
              </w:rPr>
              <w:t xml:space="preserve"> į naująją </w:t>
            </w:r>
            <w:r w:rsidR="005B534C">
              <w:rPr>
                <w:rFonts w:eastAsia="Times New Roman"/>
                <w:lang w:val="lt"/>
              </w:rPr>
              <w:t xml:space="preserve">ES </w:t>
            </w:r>
            <w:r w:rsidRPr="710B0DD5">
              <w:rPr>
                <w:rFonts w:eastAsia="Times New Roman"/>
                <w:lang w:val="lt"/>
              </w:rPr>
              <w:t>ATLPS sukėlė didelį susirūpinimą dėl galimo socialinio poveikio mažų pajamų namų ūkiams ir energetinio skurdo didėjimo. Taip pat</w:t>
            </w:r>
            <w:r w:rsidR="3075C31F" w:rsidRPr="710B0DD5">
              <w:rPr>
                <w:rFonts w:eastAsia="Times New Roman"/>
                <w:lang w:val="lt"/>
              </w:rPr>
              <w:t xml:space="preserve"> </w:t>
            </w:r>
            <w:r w:rsidRPr="710B0DD5">
              <w:rPr>
                <w:rFonts w:eastAsia="Times New Roman"/>
                <w:lang w:val="lt"/>
              </w:rPr>
              <w:t xml:space="preserve"> buvo abejojama </w:t>
            </w:r>
            <w:r w:rsidR="005B534C">
              <w:rPr>
                <w:rFonts w:eastAsia="Times New Roman"/>
                <w:lang w:val="lt"/>
              </w:rPr>
              <w:t xml:space="preserve">dėl </w:t>
            </w:r>
            <w:r w:rsidRPr="710B0DD5">
              <w:rPr>
                <w:rFonts w:eastAsia="Times New Roman"/>
                <w:b/>
                <w:bCs/>
                <w:lang w:val="lt"/>
              </w:rPr>
              <w:t xml:space="preserve">Socialinio </w:t>
            </w:r>
            <w:r w:rsidR="005B534C">
              <w:rPr>
                <w:rFonts w:eastAsia="Times New Roman"/>
                <w:b/>
                <w:bCs/>
                <w:lang w:val="lt"/>
              </w:rPr>
              <w:t>k</w:t>
            </w:r>
            <w:r w:rsidRPr="710B0DD5">
              <w:rPr>
                <w:rFonts w:eastAsia="Times New Roman"/>
                <w:b/>
                <w:bCs/>
                <w:lang w:val="lt"/>
              </w:rPr>
              <w:t>limato fondo</w:t>
            </w:r>
            <w:r w:rsidRPr="710B0DD5">
              <w:rPr>
                <w:rFonts w:eastAsia="Times New Roman"/>
                <w:lang w:val="lt"/>
              </w:rPr>
              <w:t xml:space="preserve"> </w:t>
            </w:r>
            <w:r w:rsidR="4662801D" w:rsidRPr="710B0DD5">
              <w:rPr>
                <w:rFonts w:eastAsia="Times New Roman"/>
                <w:lang w:val="lt"/>
              </w:rPr>
              <w:t xml:space="preserve">(toliau – SKF) </w:t>
            </w:r>
            <w:r w:rsidR="005B534C">
              <w:rPr>
                <w:rFonts w:eastAsia="Times New Roman"/>
                <w:lang w:val="lt"/>
              </w:rPr>
              <w:t xml:space="preserve">tikslingumo ir </w:t>
            </w:r>
            <w:r w:rsidR="000F50E3" w:rsidRPr="710B0DD5">
              <w:rPr>
                <w:rFonts w:eastAsia="Times New Roman"/>
                <w:lang w:val="lt"/>
              </w:rPr>
              <w:t xml:space="preserve">galimybės </w:t>
            </w:r>
            <w:r w:rsidRPr="710B0DD5">
              <w:rPr>
                <w:rFonts w:eastAsia="Times New Roman"/>
                <w:lang w:val="lt"/>
              </w:rPr>
              <w:t>švelninti šias pasekmes</w:t>
            </w:r>
            <w:r w:rsidR="72DAB7A7" w:rsidRPr="710B0DD5">
              <w:rPr>
                <w:rFonts w:eastAsia="Times New Roman"/>
                <w:lang w:val="lt"/>
              </w:rPr>
              <w:t>,</w:t>
            </w:r>
            <w:r w:rsidR="24E08986" w:rsidRPr="710B0DD5">
              <w:rPr>
                <w:rFonts w:eastAsia="Times New Roman"/>
                <w:lang w:val="lt"/>
              </w:rPr>
              <w:t xml:space="preserve"> įvertinant pasiūlytą </w:t>
            </w:r>
            <w:r w:rsidR="16AE9215" w:rsidRPr="710B0DD5">
              <w:rPr>
                <w:rFonts w:eastAsia="Times New Roman"/>
                <w:lang w:val="lt"/>
              </w:rPr>
              <w:t xml:space="preserve">SKF </w:t>
            </w:r>
            <w:r w:rsidR="24E08986" w:rsidRPr="710B0DD5">
              <w:rPr>
                <w:rFonts w:eastAsia="Times New Roman"/>
                <w:lang w:val="lt"/>
              </w:rPr>
              <w:t xml:space="preserve"> dydį ir paskirstymo </w:t>
            </w:r>
            <w:r w:rsidR="005B534C">
              <w:rPr>
                <w:rFonts w:eastAsia="Times New Roman"/>
                <w:lang w:val="lt"/>
              </w:rPr>
              <w:t xml:space="preserve">ES VN </w:t>
            </w:r>
            <w:r w:rsidR="24E08986" w:rsidRPr="710B0DD5">
              <w:rPr>
                <w:rFonts w:eastAsia="Times New Roman"/>
                <w:lang w:val="lt"/>
              </w:rPr>
              <w:t>kriterijus</w:t>
            </w:r>
            <w:r w:rsidRPr="710B0DD5">
              <w:rPr>
                <w:rFonts w:eastAsia="Times New Roman"/>
                <w:lang w:val="lt"/>
              </w:rPr>
              <w:t>.</w:t>
            </w:r>
          </w:p>
          <w:p w14:paraId="7B831F81" w14:textId="56AB025E" w:rsidR="00B954CF" w:rsidRDefault="000F50E3" w:rsidP="00F42F53">
            <w:pPr>
              <w:spacing w:after="120" w:line="276" w:lineRule="auto"/>
              <w:jc w:val="both"/>
              <w:rPr>
                <w:rFonts w:eastAsia="Times New Roman"/>
                <w:lang w:val="lt"/>
              </w:rPr>
            </w:pPr>
            <w:r>
              <w:rPr>
                <w:rFonts w:eastAsia="Times New Roman"/>
                <w:lang w:val="lt"/>
              </w:rPr>
              <w:t>Svarstant</w:t>
            </w:r>
            <w:r w:rsidR="00B954CF" w:rsidRPr="2810250E">
              <w:rPr>
                <w:rFonts w:eastAsia="Times New Roman"/>
                <w:b/>
                <w:bCs/>
                <w:lang w:val="lt"/>
              </w:rPr>
              <w:t xml:space="preserve"> </w:t>
            </w:r>
            <w:r w:rsidR="005B534C">
              <w:rPr>
                <w:rFonts w:eastAsia="Times New Roman"/>
                <w:b/>
                <w:bCs/>
                <w:lang w:val="lt"/>
              </w:rPr>
              <w:t xml:space="preserve">ES </w:t>
            </w:r>
            <w:r w:rsidR="00B954CF" w:rsidRPr="2810250E">
              <w:rPr>
                <w:rFonts w:eastAsia="Times New Roman"/>
                <w:b/>
                <w:bCs/>
                <w:lang w:val="lt"/>
              </w:rPr>
              <w:t>ATLPS griežtinimo</w:t>
            </w:r>
            <w:r w:rsidR="00B954CF" w:rsidRPr="2810250E">
              <w:rPr>
                <w:rFonts w:eastAsia="Times New Roman"/>
                <w:lang w:val="lt"/>
              </w:rPr>
              <w:t xml:space="preserve"> nuostat</w:t>
            </w:r>
            <w:r>
              <w:rPr>
                <w:rFonts w:eastAsia="Times New Roman"/>
                <w:lang w:val="lt"/>
              </w:rPr>
              <w:t>as</w:t>
            </w:r>
            <w:r w:rsidR="00B954CF" w:rsidRPr="2810250E">
              <w:rPr>
                <w:rFonts w:eastAsia="Times New Roman"/>
                <w:lang w:val="lt"/>
              </w:rPr>
              <w:t>, ES VN pagrind</w:t>
            </w:r>
            <w:r>
              <w:rPr>
                <w:rFonts w:eastAsia="Times New Roman"/>
                <w:lang w:val="lt"/>
              </w:rPr>
              <w:t xml:space="preserve">inį </w:t>
            </w:r>
            <w:r w:rsidR="00B954CF" w:rsidRPr="2810250E">
              <w:rPr>
                <w:rFonts w:eastAsia="Times New Roman"/>
                <w:lang w:val="lt"/>
              </w:rPr>
              <w:t xml:space="preserve">dėmesį </w:t>
            </w:r>
            <w:r>
              <w:rPr>
                <w:rFonts w:eastAsia="Times New Roman"/>
                <w:lang w:val="lt"/>
              </w:rPr>
              <w:t>skyrė</w:t>
            </w:r>
            <w:r w:rsidR="00B954CF" w:rsidRPr="2810250E">
              <w:rPr>
                <w:rFonts w:eastAsia="Times New Roman"/>
                <w:lang w:val="lt"/>
              </w:rPr>
              <w:t xml:space="preserve"> nemokamų ATL skirstymo sąlygiškum</w:t>
            </w:r>
            <w:r>
              <w:rPr>
                <w:rFonts w:eastAsia="Times New Roman"/>
                <w:lang w:val="lt"/>
              </w:rPr>
              <w:t>ui</w:t>
            </w:r>
            <w:r w:rsidR="00B954CF" w:rsidRPr="2810250E">
              <w:rPr>
                <w:rFonts w:eastAsia="Times New Roman"/>
                <w:lang w:val="lt"/>
              </w:rPr>
              <w:t xml:space="preserve"> (nemokamų ATL kiekio mažinim</w:t>
            </w:r>
            <w:r>
              <w:rPr>
                <w:rFonts w:eastAsia="Times New Roman"/>
                <w:lang w:val="lt"/>
              </w:rPr>
              <w:t>ui</w:t>
            </w:r>
            <w:r w:rsidR="00B954CF" w:rsidRPr="2810250E">
              <w:rPr>
                <w:rFonts w:eastAsia="Times New Roman"/>
                <w:lang w:val="lt"/>
              </w:rPr>
              <w:t xml:space="preserve"> dėl neįgyvendintų energetinio efektyvumo audito rekomendacijų) ir sąsaj</w:t>
            </w:r>
            <w:r>
              <w:rPr>
                <w:rFonts w:eastAsia="Times New Roman"/>
                <w:lang w:val="lt"/>
              </w:rPr>
              <w:t>oms</w:t>
            </w:r>
            <w:r w:rsidR="00B954CF" w:rsidRPr="2810250E">
              <w:rPr>
                <w:rFonts w:eastAsia="Times New Roman"/>
                <w:lang w:val="lt"/>
              </w:rPr>
              <w:t xml:space="preserve"> su pasienio anglies dioksido korekcinio mechanizmo (PADKM) pasiūlymu (</w:t>
            </w:r>
            <w:r w:rsidR="00B954CF" w:rsidRPr="00F42F53">
              <w:rPr>
                <w:bdr w:val="none" w:sz="0" w:space="0" w:color="auto"/>
                <w:lang w:val="lt-LT"/>
              </w:rPr>
              <w:t>nemokamų</w:t>
            </w:r>
            <w:r w:rsidR="00B954CF" w:rsidRPr="2810250E">
              <w:rPr>
                <w:rFonts w:eastAsia="Times New Roman"/>
                <w:lang w:val="lt"/>
              </w:rPr>
              <w:t xml:space="preserve"> ATL PADKM sektoriuose mažėjimo). </w:t>
            </w:r>
          </w:p>
          <w:p w14:paraId="705C8E9F" w14:textId="0DAB943E" w:rsidR="00B954CF" w:rsidRDefault="00B954CF" w:rsidP="00F42F53">
            <w:pPr>
              <w:spacing w:after="120" w:line="276" w:lineRule="auto"/>
              <w:jc w:val="both"/>
              <w:rPr>
                <w:rFonts w:eastAsia="Times New Roman"/>
                <w:lang w:val="lt"/>
              </w:rPr>
            </w:pPr>
            <w:r w:rsidRPr="00500B6F">
              <w:rPr>
                <w:rFonts w:eastAsia="Times New Roman"/>
                <w:b/>
                <w:bCs/>
                <w:lang w:val="lt"/>
              </w:rPr>
              <w:t>Rinkos stabilumo</w:t>
            </w:r>
            <w:r w:rsidRPr="2810250E">
              <w:rPr>
                <w:rFonts w:eastAsia="Times New Roman"/>
                <w:b/>
                <w:bCs/>
                <w:lang w:val="lt"/>
              </w:rPr>
              <w:t xml:space="preserve"> rezervo</w:t>
            </w:r>
            <w:r w:rsidRPr="2810250E">
              <w:rPr>
                <w:rFonts w:eastAsia="Times New Roman"/>
                <w:lang w:val="lt"/>
              </w:rPr>
              <w:t xml:space="preserve"> (toliau – RSR) pakeitimai kėlė klausimus dėl RSR </w:t>
            </w:r>
            <w:r w:rsidR="005B534C">
              <w:rPr>
                <w:rFonts w:eastAsia="Times New Roman"/>
                <w:lang w:val="lt"/>
              </w:rPr>
              <w:t xml:space="preserve">efektyvumo </w:t>
            </w:r>
            <w:r w:rsidRPr="2810250E">
              <w:rPr>
                <w:rFonts w:eastAsia="Times New Roman"/>
                <w:lang w:val="lt"/>
              </w:rPr>
              <w:t xml:space="preserve"> suvaldyti sparčius ATL kainų svyravimus tiek naujoje, tiek esamoje ATLPS</w:t>
            </w:r>
            <w:r w:rsidR="00CC3176">
              <w:rPr>
                <w:rFonts w:eastAsia="Times New Roman"/>
                <w:lang w:val="lt"/>
              </w:rPr>
              <w:t>.</w:t>
            </w:r>
            <w:r w:rsidRPr="2810250E">
              <w:rPr>
                <w:rFonts w:eastAsia="Times New Roman"/>
                <w:lang w:val="lt"/>
              </w:rPr>
              <w:t xml:space="preserve"> </w:t>
            </w:r>
          </w:p>
          <w:p w14:paraId="29D86638" w14:textId="4E4509D6" w:rsidR="00B954CF" w:rsidRDefault="000F50E3" w:rsidP="008515D1">
            <w:pPr>
              <w:spacing w:line="276" w:lineRule="auto"/>
              <w:jc w:val="both"/>
              <w:rPr>
                <w:rFonts w:eastAsia="Times New Roman"/>
                <w:lang w:val="lt"/>
              </w:rPr>
            </w:pPr>
            <w:r>
              <w:rPr>
                <w:rFonts w:eastAsia="Times New Roman"/>
                <w:lang w:val="lt"/>
              </w:rPr>
              <w:t xml:space="preserve">Aptariant </w:t>
            </w:r>
            <w:r w:rsidR="00B954CF" w:rsidRPr="2810250E">
              <w:rPr>
                <w:rFonts w:eastAsia="Times New Roman"/>
                <w:b/>
                <w:bCs/>
                <w:lang w:val="lt"/>
              </w:rPr>
              <w:t>jūrinio transporto</w:t>
            </w:r>
            <w:r w:rsidR="00B954CF" w:rsidRPr="2810250E">
              <w:rPr>
                <w:rFonts w:eastAsia="Times New Roman"/>
                <w:lang w:val="lt"/>
              </w:rPr>
              <w:t xml:space="preserve"> įtraukim</w:t>
            </w:r>
            <w:r w:rsidR="008515D1">
              <w:rPr>
                <w:rFonts w:eastAsia="Times New Roman"/>
                <w:lang w:val="lt"/>
              </w:rPr>
              <w:t>ą</w:t>
            </w:r>
            <w:r w:rsidR="00B954CF" w:rsidRPr="2810250E">
              <w:rPr>
                <w:rFonts w:eastAsia="Times New Roman"/>
                <w:lang w:val="lt"/>
              </w:rPr>
              <w:t xml:space="preserve"> į </w:t>
            </w:r>
            <w:r w:rsidR="005B534C">
              <w:rPr>
                <w:rFonts w:eastAsia="Times New Roman"/>
                <w:lang w:val="lt"/>
              </w:rPr>
              <w:t xml:space="preserve">ES </w:t>
            </w:r>
            <w:r w:rsidR="00B954CF" w:rsidRPr="2810250E">
              <w:rPr>
                <w:rFonts w:eastAsia="Times New Roman"/>
                <w:lang w:val="lt"/>
              </w:rPr>
              <w:t xml:space="preserve">ATLPS ir </w:t>
            </w:r>
            <w:r w:rsidR="00B954CF" w:rsidRPr="2810250E">
              <w:rPr>
                <w:rFonts w:eastAsia="Times New Roman"/>
                <w:b/>
                <w:bCs/>
                <w:lang w:val="lt"/>
              </w:rPr>
              <w:t>aviacijos</w:t>
            </w:r>
            <w:r w:rsidR="00B954CF" w:rsidRPr="2810250E">
              <w:rPr>
                <w:rFonts w:eastAsia="Times New Roman"/>
                <w:lang w:val="lt"/>
              </w:rPr>
              <w:t xml:space="preserve"> nuostatų griežt</w:t>
            </w:r>
            <w:r w:rsidR="008515D1">
              <w:rPr>
                <w:rFonts w:eastAsia="Times New Roman"/>
                <w:lang w:val="lt"/>
              </w:rPr>
              <w:t>inimą</w:t>
            </w:r>
            <w:r w:rsidR="00B954CF" w:rsidRPr="2810250E">
              <w:rPr>
                <w:rFonts w:eastAsia="Times New Roman"/>
                <w:lang w:val="lt"/>
              </w:rPr>
              <w:t xml:space="preserve">, pagrindiniai klausimai kilo dėl poveikio laivybos ir aviacijos sektoriams </w:t>
            </w:r>
            <w:r>
              <w:rPr>
                <w:rFonts w:eastAsia="Times New Roman"/>
                <w:lang w:val="lt"/>
              </w:rPr>
              <w:t>bei</w:t>
            </w:r>
            <w:r w:rsidR="00B954CF" w:rsidRPr="2810250E">
              <w:rPr>
                <w:rFonts w:eastAsia="Times New Roman"/>
                <w:lang w:val="lt"/>
              </w:rPr>
              <w:t xml:space="preserve"> jų konkurencingumui, pabrėžiant tarptautinį kontekstą </w:t>
            </w:r>
            <w:r>
              <w:rPr>
                <w:rFonts w:eastAsia="Times New Roman"/>
                <w:lang w:val="lt"/>
              </w:rPr>
              <w:t>ir</w:t>
            </w:r>
            <w:r w:rsidRPr="2810250E">
              <w:rPr>
                <w:rFonts w:eastAsia="Times New Roman"/>
                <w:lang w:val="lt"/>
              </w:rPr>
              <w:t xml:space="preserve"> </w:t>
            </w:r>
            <w:r w:rsidR="00B954CF" w:rsidRPr="2810250E">
              <w:rPr>
                <w:rFonts w:eastAsia="Times New Roman"/>
                <w:lang w:val="lt"/>
              </w:rPr>
              <w:t xml:space="preserve">nacionalines ES VN aplinkybes. ES VN </w:t>
            </w:r>
            <w:r>
              <w:rPr>
                <w:rFonts w:eastAsia="Times New Roman"/>
                <w:lang w:val="lt"/>
              </w:rPr>
              <w:t>ragino</w:t>
            </w:r>
            <w:r w:rsidRPr="2810250E">
              <w:rPr>
                <w:rFonts w:eastAsia="Times New Roman"/>
                <w:lang w:val="lt"/>
              </w:rPr>
              <w:t xml:space="preserve"> </w:t>
            </w:r>
            <w:r>
              <w:rPr>
                <w:rFonts w:eastAsia="Times New Roman"/>
                <w:lang w:val="lt"/>
              </w:rPr>
              <w:t xml:space="preserve">Komisiją </w:t>
            </w:r>
            <w:r w:rsidR="00B954CF" w:rsidRPr="2810250E">
              <w:rPr>
                <w:rFonts w:eastAsia="Times New Roman"/>
                <w:lang w:val="lt"/>
              </w:rPr>
              <w:t>atlikti bendrą visų “</w:t>
            </w:r>
            <w:proofErr w:type="spellStart"/>
            <w:r w:rsidR="00B954CF" w:rsidRPr="2810250E">
              <w:rPr>
                <w:rFonts w:eastAsia="Times New Roman"/>
                <w:lang w:val="lt"/>
              </w:rPr>
              <w:t>Fit</w:t>
            </w:r>
            <w:proofErr w:type="spellEnd"/>
            <w:r w:rsidR="00B954CF" w:rsidRPr="2810250E">
              <w:rPr>
                <w:rFonts w:eastAsia="Times New Roman"/>
                <w:lang w:val="lt"/>
              </w:rPr>
              <w:t xml:space="preserve"> </w:t>
            </w:r>
            <w:proofErr w:type="spellStart"/>
            <w:r w:rsidR="00B954CF" w:rsidRPr="2810250E">
              <w:rPr>
                <w:rFonts w:eastAsia="Times New Roman"/>
                <w:lang w:val="lt"/>
              </w:rPr>
              <w:t>for</w:t>
            </w:r>
            <w:proofErr w:type="spellEnd"/>
            <w:r w:rsidR="00B954CF" w:rsidRPr="2810250E">
              <w:rPr>
                <w:rFonts w:eastAsia="Times New Roman"/>
                <w:lang w:val="lt"/>
              </w:rPr>
              <w:t xml:space="preserve"> 55</w:t>
            </w:r>
            <w:r w:rsidR="00D82ACC">
              <w:rPr>
                <w:rFonts w:eastAsia="Times New Roman"/>
                <w:lang w:val="lt"/>
              </w:rPr>
              <w:t xml:space="preserve"> </w:t>
            </w:r>
            <w:r w:rsidR="00B954CF" w:rsidRPr="2810250E">
              <w:rPr>
                <w:rFonts w:eastAsia="Times New Roman"/>
                <w:lang w:val="lt"/>
              </w:rPr>
              <w:t>%” pasiūlymų, susijusių su šiais sektoriais, poveikio vertinimą.</w:t>
            </w:r>
          </w:p>
          <w:p w14:paraId="4F864C25" w14:textId="408AEA85" w:rsidR="00B954CF" w:rsidRDefault="00B954CF" w:rsidP="00F42F53">
            <w:pPr>
              <w:pStyle w:val="BodyA"/>
              <w:spacing w:after="120"/>
              <w:jc w:val="both"/>
              <w:rPr>
                <w:rFonts w:hAnsi="Times New Roman" w:cs="Times New Roman"/>
                <w:b/>
                <w:bCs/>
                <w:lang w:val="lt-LT"/>
              </w:rPr>
            </w:pPr>
            <w:r w:rsidRPr="710B0DD5">
              <w:rPr>
                <w:rFonts w:eastAsia="Times New Roman" w:hAnsi="Times New Roman" w:cs="Times New Roman"/>
                <w:lang w:val="lt"/>
              </w:rPr>
              <w:t>Diskusijos</w:t>
            </w:r>
            <w:r w:rsidR="000F50E3" w:rsidRPr="710B0DD5">
              <w:rPr>
                <w:rFonts w:eastAsia="Times New Roman" w:hAnsi="Times New Roman" w:cs="Times New Roman"/>
                <w:lang w:val="lt"/>
              </w:rPr>
              <w:t>e</w:t>
            </w:r>
            <w:r w:rsidRPr="710B0DD5">
              <w:rPr>
                <w:rFonts w:eastAsia="Times New Roman" w:hAnsi="Times New Roman" w:cs="Times New Roman"/>
                <w:lang w:val="lt"/>
              </w:rPr>
              <w:t xml:space="preserve"> </w:t>
            </w:r>
            <w:r w:rsidR="000F50E3" w:rsidRPr="710B0DD5">
              <w:rPr>
                <w:rFonts w:eastAsia="Times New Roman" w:hAnsi="Times New Roman" w:cs="Times New Roman"/>
                <w:lang w:val="lt"/>
              </w:rPr>
              <w:t xml:space="preserve">dėl </w:t>
            </w:r>
            <w:r w:rsidRPr="710B0DD5">
              <w:rPr>
                <w:rFonts w:eastAsia="Times New Roman" w:hAnsi="Times New Roman" w:cs="Times New Roman"/>
                <w:b/>
                <w:bCs/>
                <w:lang w:val="lt"/>
              </w:rPr>
              <w:t>finansin</w:t>
            </w:r>
            <w:r w:rsidR="4F039657" w:rsidRPr="710B0DD5">
              <w:rPr>
                <w:rFonts w:eastAsia="Times New Roman" w:hAnsi="Times New Roman" w:cs="Times New Roman"/>
                <w:b/>
                <w:bCs/>
                <w:lang w:val="lt"/>
              </w:rPr>
              <w:t>ių</w:t>
            </w:r>
            <w:r w:rsidRPr="710B0DD5">
              <w:rPr>
                <w:rFonts w:eastAsia="Times New Roman" w:hAnsi="Times New Roman" w:cs="Times New Roman"/>
                <w:b/>
                <w:bCs/>
                <w:lang w:val="lt"/>
              </w:rPr>
              <w:t xml:space="preserve"> </w:t>
            </w:r>
            <w:r w:rsidR="005B534C">
              <w:rPr>
                <w:rFonts w:eastAsia="Times New Roman" w:hAnsi="Times New Roman" w:cs="Times New Roman"/>
                <w:b/>
                <w:bCs/>
                <w:lang w:val="lt"/>
              </w:rPr>
              <w:t xml:space="preserve">ES </w:t>
            </w:r>
            <w:r w:rsidRPr="710B0DD5">
              <w:rPr>
                <w:rFonts w:eastAsia="Times New Roman" w:hAnsi="Times New Roman" w:cs="Times New Roman"/>
                <w:b/>
                <w:bCs/>
                <w:lang w:val="lt"/>
              </w:rPr>
              <w:t>ATLPS nuostat</w:t>
            </w:r>
            <w:r w:rsidR="000F50E3" w:rsidRPr="710B0DD5">
              <w:rPr>
                <w:rFonts w:eastAsia="Times New Roman" w:hAnsi="Times New Roman" w:cs="Times New Roman"/>
                <w:b/>
                <w:bCs/>
                <w:lang w:val="lt"/>
              </w:rPr>
              <w:t>ų</w:t>
            </w:r>
            <w:r w:rsidR="000F50E3" w:rsidRPr="710B0DD5">
              <w:rPr>
                <w:rFonts w:eastAsia="Times New Roman" w:hAnsi="Times New Roman" w:cs="Times New Roman"/>
                <w:lang w:val="lt"/>
              </w:rPr>
              <w:t xml:space="preserve"> svarstyti</w:t>
            </w:r>
            <w:r w:rsidRPr="710B0DD5">
              <w:rPr>
                <w:rFonts w:eastAsia="Times New Roman" w:hAnsi="Times New Roman" w:cs="Times New Roman"/>
                <w:lang w:val="lt"/>
              </w:rPr>
              <w:t xml:space="preserve"> Modernizavimo ir Inovacijų fondų aspekt</w:t>
            </w:r>
            <w:r w:rsidR="000F50E3" w:rsidRPr="710B0DD5">
              <w:rPr>
                <w:rFonts w:eastAsia="Times New Roman" w:hAnsi="Times New Roman" w:cs="Times New Roman"/>
                <w:lang w:val="lt"/>
              </w:rPr>
              <w:t>ai</w:t>
            </w:r>
            <w:r w:rsidRPr="710B0DD5">
              <w:rPr>
                <w:rFonts w:eastAsia="Times New Roman" w:hAnsi="Times New Roman" w:cs="Times New Roman"/>
                <w:lang w:val="lt"/>
              </w:rPr>
              <w:t xml:space="preserve"> (dyd</w:t>
            </w:r>
            <w:r w:rsidR="000F50E3" w:rsidRPr="710B0DD5">
              <w:rPr>
                <w:rFonts w:eastAsia="Times New Roman" w:hAnsi="Times New Roman" w:cs="Times New Roman"/>
                <w:lang w:val="lt"/>
              </w:rPr>
              <w:t>is</w:t>
            </w:r>
            <w:r w:rsidRPr="710B0DD5">
              <w:rPr>
                <w:rFonts w:eastAsia="Times New Roman" w:hAnsi="Times New Roman" w:cs="Times New Roman"/>
                <w:lang w:val="lt"/>
              </w:rPr>
              <w:t>, finansavimo šaltini</w:t>
            </w:r>
            <w:r w:rsidR="000F50E3" w:rsidRPr="710B0DD5">
              <w:rPr>
                <w:rFonts w:eastAsia="Times New Roman" w:hAnsi="Times New Roman" w:cs="Times New Roman"/>
                <w:lang w:val="lt"/>
              </w:rPr>
              <w:t>ai</w:t>
            </w:r>
            <w:r w:rsidRPr="710B0DD5">
              <w:rPr>
                <w:rFonts w:eastAsia="Times New Roman" w:hAnsi="Times New Roman" w:cs="Times New Roman"/>
                <w:lang w:val="lt"/>
              </w:rPr>
              <w:t>, projektų apimt</w:t>
            </w:r>
            <w:r w:rsidR="000F50E3" w:rsidRPr="710B0DD5">
              <w:rPr>
                <w:rFonts w:eastAsia="Times New Roman" w:hAnsi="Times New Roman" w:cs="Times New Roman"/>
                <w:lang w:val="lt"/>
              </w:rPr>
              <w:t>is</w:t>
            </w:r>
            <w:r w:rsidRPr="710B0DD5">
              <w:rPr>
                <w:rFonts w:eastAsia="Times New Roman" w:hAnsi="Times New Roman" w:cs="Times New Roman"/>
                <w:lang w:val="lt"/>
              </w:rPr>
              <w:t xml:space="preserve"> ir lėšų paskirstym</w:t>
            </w:r>
            <w:r w:rsidR="000F50E3" w:rsidRPr="710B0DD5">
              <w:rPr>
                <w:rFonts w:eastAsia="Times New Roman" w:hAnsi="Times New Roman" w:cs="Times New Roman"/>
                <w:lang w:val="lt"/>
              </w:rPr>
              <w:t>as</w:t>
            </w:r>
            <w:r w:rsidRPr="710B0DD5">
              <w:rPr>
                <w:rFonts w:eastAsia="Times New Roman" w:hAnsi="Times New Roman" w:cs="Times New Roman"/>
                <w:lang w:val="lt"/>
              </w:rPr>
              <w:t xml:space="preserve"> tarp ES VN). Siūlymai atsisakyti paramos </w:t>
            </w:r>
            <w:r w:rsidR="005B534C">
              <w:rPr>
                <w:rFonts w:eastAsia="Times New Roman" w:hAnsi="Times New Roman" w:cs="Times New Roman"/>
                <w:lang w:val="lt"/>
              </w:rPr>
              <w:t xml:space="preserve">visam </w:t>
            </w:r>
            <w:r w:rsidRPr="710B0DD5">
              <w:rPr>
                <w:rFonts w:eastAsia="Times New Roman" w:hAnsi="Times New Roman" w:cs="Times New Roman"/>
                <w:lang w:val="lt"/>
              </w:rPr>
              <w:t>iškastiniam kurui</w:t>
            </w:r>
            <w:r w:rsidR="005B534C">
              <w:rPr>
                <w:rFonts w:eastAsia="Times New Roman" w:hAnsi="Times New Roman" w:cs="Times New Roman"/>
                <w:lang w:val="lt"/>
              </w:rPr>
              <w:t xml:space="preserve">, tarp jų ir pereinamajam – gamtinėms dujoms, </w:t>
            </w:r>
            <w:r w:rsidRPr="710B0DD5">
              <w:rPr>
                <w:rFonts w:eastAsia="Times New Roman" w:hAnsi="Times New Roman" w:cs="Times New Roman"/>
                <w:lang w:val="lt"/>
              </w:rPr>
              <w:t xml:space="preserve"> iš Modernizavimo fondo bei būtinybė panaudoti visas </w:t>
            </w:r>
            <w:proofErr w:type="spellStart"/>
            <w:r w:rsidRPr="710B0DD5">
              <w:rPr>
                <w:rFonts w:eastAsia="Times New Roman" w:hAnsi="Times New Roman" w:cs="Times New Roman"/>
                <w:lang w:val="lt"/>
              </w:rPr>
              <w:t>aukcionuojamų</w:t>
            </w:r>
            <w:proofErr w:type="spellEnd"/>
            <w:r w:rsidRPr="710B0DD5">
              <w:rPr>
                <w:rFonts w:eastAsia="Times New Roman" w:hAnsi="Times New Roman" w:cs="Times New Roman"/>
                <w:lang w:val="lt"/>
              </w:rPr>
              <w:t xml:space="preserve"> ATL lėšas klimato tikslams</w:t>
            </w:r>
            <w:r w:rsidR="00081996">
              <w:rPr>
                <w:rFonts w:eastAsia="Times New Roman" w:hAnsi="Times New Roman" w:cs="Times New Roman"/>
                <w:lang w:val="lt"/>
              </w:rPr>
              <w:t xml:space="preserve"> dėl</w:t>
            </w:r>
            <w:r w:rsidRPr="710B0DD5">
              <w:rPr>
                <w:rFonts w:eastAsia="Times New Roman" w:hAnsi="Times New Roman" w:cs="Times New Roman"/>
                <w:lang w:val="lt"/>
              </w:rPr>
              <w:t xml:space="preserve"> </w:t>
            </w:r>
            <w:r w:rsidR="00081996">
              <w:rPr>
                <w:rFonts w:eastAsia="Times New Roman" w:hAnsi="Times New Roman" w:cs="Times New Roman"/>
                <w:lang w:val="lt-LT"/>
              </w:rPr>
              <w:t>suderinamumo</w:t>
            </w:r>
            <w:r w:rsidR="00081996" w:rsidRPr="00081996">
              <w:rPr>
                <w:rFonts w:eastAsia="Times New Roman" w:hAnsi="Times New Roman" w:cs="Times New Roman"/>
                <w:lang w:val="lt-LT"/>
              </w:rPr>
              <w:t xml:space="preserve"> su biudžeto universalumo principais </w:t>
            </w:r>
            <w:r w:rsidRPr="710B0DD5">
              <w:rPr>
                <w:rFonts w:eastAsia="Times New Roman" w:hAnsi="Times New Roman" w:cs="Times New Roman"/>
                <w:lang w:val="lt"/>
              </w:rPr>
              <w:t xml:space="preserve">kėlė susirūpinimą kai kurioms ES VN, todėl bus </w:t>
            </w:r>
            <w:r w:rsidRPr="710B0DD5">
              <w:rPr>
                <w:rFonts w:hAnsi="Times New Roman" w:cs="Times New Roman"/>
                <w:lang w:val="lt"/>
              </w:rPr>
              <w:t>svarstomi</w:t>
            </w:r>
            <w:r w:rsidR="000F50E3" w:rsidRPr="710B0DD5">
              <w:rPr>
                <w:rFonts w:hAnsi="Times New Roman" w:cs="Times New Roman"/>
                <w:lang w:val="lt"/>
              </w:rPr>
              <w:t xml:space="preserve"> ir ateityje</w:t>
            </w:r>
            <w:r w:rsidRPr="710B0DD5">
              <w:rPr>
                <w:rFonts w:hAnsi="Times New Roman" w:cs="Times New Roman"/>
                <w:lang w:val="lt"/>
              </w:rPr>
              <w:t>.</w:t>
            </w:r>
          </w:p>
          <w:p w14:paraId="6E24052D" w14:textId="77777777" w:rsidR="00B954CF" w:rsidRPr="00445B20" w:rsidRDefault="00B954CF" w:rsidP="00F42F53">
            <w:pPr>
              <w:pStyle w:val="BodyA"/>
              <w:tabs>
                <w:tab w:val="left" w:pos="284"/>
              </w:tabs>
              <w:spacing w:after="120"/>
              <w:jc w:val="both"/>
              <w:rPr>
                <w:rFonts w:hAnsi="Times New Roman" w:cs="Times New Roman"/>
                <w:b/>
                <w:bCs/>
                <w:lang w:val="lt-LT"/>
              </w:rPr>
            </w:pPr>
            <w:r w:rsidRPr="2810250E">
              <w:rPr>
                <w:rFonts w:hAnsi="Times New Roman" w:cs="Times New Roman"/>
                <w:b/>
                <w:bCs/>
                <w:lang w:val="lt-LT"/>
              </w:rPr>
              <w:t xml:space="preserve">b) Reglamento (ES) 2018/842, kuriuo, prisidedant prie klimato politikos veiksmų, kad būtų vykdomi įsipareigojimai pagal Paryžiaus susitarimą, valstybėms narėms nustatomi įpareigojimai 2021–2030 </w:t>
            </w:r>
            <w:proofErr w:type="spellStart"/>
            <w:r w:rsidRPr="2810250E">
              <w:rPr>
                <w:rFonts w:hAnsi="Times New Roman" w:cs="Times New Roman"/>
                <w:b/>
                <w:bCs/>
                <w:lang w:val="lt-LT"/>
              </w:rPr>
              <w:t>m</w:t>
            </w:r>
            <w:proofErr w:type="spellEnd"/>
            <w:r w:rsidRPr="2810250E">
              <w:rPr>
                <w:rFonts w:hAnsi="Times New Roman" w:cs="Times New Roman"/>
                <w:b/>
                <w:bCs/>
                <w:lang w:val="lt-LT"/>
              </w:rPr>
              <w:t>. laikotarpiu sumažinti išmetamų šiltnamio efektą sukeliančių dujų metinį kiekį, peržiūra</w:t>
            </w:r>
          </w:p>
          <w:p w14:paraId="76E7721A" w14:textId="77777777" w:rsidR="00B954CF" w:rsidRPr="00081996" w:rsidRDefault="00B954CF" w:rsidP="00F42F53">
            <w:pPr>
              <w:pStyle w:val="BodyA"/>
              <w:spacing w:after="120"/>
              <w:jc w:val="both"/>
              <w:rPr>
                <w:rFonts w:hAnsi="Times New Roman" w:cs="Times New Roman"/>
                <w:b/>
                <w:bCs/>
                <w:u w:val="single"/>
              </w:rPr>
            </w:pPr>
            <w:proofErr w:type="spellStart"/>
            <w:r w:rsidRPr="00081996">
              <w:rPr>
                <w:rFonts w:hAnsi="Times New Roman" w:cs="Times New Roman"/>
                <w:b/>
                <w:bCs/>
                <w:u w:val="single"/>
              </w:rPr>
              <w:lastRenderedPageBreak/>
              <w:t>Klausimo</w:t>
            </w:r>
            <w:proofErr w:type="spellEnd"/>
            <w:r w:rsidRPr="00081996">
              <w:rPr>
                <w:rFonts w:hAnsi="Times New Roman" w:cs="Times New Roman"/>
                <w:b/>
                <w:bCs/>
                <w:u w:val="single"/>
              </w:rPr>
              <w:t xml:space="preserve"> </w:t>
            </w:r>
            <w:proofErr w:type="spellStart"/>
            <w:r w:rsidRPr="00081996">
              <w:rPr>
                <w:rFonts w:hAnsi="Times New Roman" w:cs="Times New Roman"/>
                <w:b/>
                <w:bCs/>
                <w:u w:val="single"/>
              </w:rPr>
              <w:t>esmė</w:t>
            </w:r>
            <w:proofErr w:type="spellEnd"/>
            <w:r w:rsidRPr="00081996">
              <w:rPr>
                <w:rFonts w:hAnsi="Times New Roman" w:cs="Times New Roman"/>
                <w:b/>
                <w:bCs/>
                <w:u w:val="single"/>
              </w:rPr>
              <w:t>.</w:t>
            </w:r>
          </w:p>
          <w:p w14:paraId="37B9CCA0" w14:textId="0FDF27E7" w:rsidR="00B954CF" w:rsidRDefault="000354AF" w:rsidP="00F42F53">
            <w:pPr>
              <w:pStyle w:val="BodyA"/>
              <w:spacing w:after="120" w:line="276" w:lineRule="auto"/>
              <w:jc w:val="both"/>
              <w:rPr>
                <w:rFonts w:hAnsi="Times New Roman" w:cs="Times New Roman"/>
                <w:b/>
                <w:bCs/>
                <w:lang w:val="lt-LT"/>
              </w:rPr>
            </w:pPr>
            <w:r>
              <w:rPr>
                <w:rFonts w:hAnsi="Times New Roman" w:cs="Times New Roman"/>
                <w:lang w:val="lt"/>
              </w:rPr>
              <w:t>Pagrindinės</w:t>
            </w:r>
            <w:r w:rsidRPr="5DE1AC5A">
              <w:rPr>
                <w:rFonts w:hAnsi="Times New Roman" w:cs="Times New Roman"/>
                <w:lang w:val="lt"/>
              </w:rPr>
              <w:t xml:space="preserve"> </w:t>
            </w:r>
            <w:r w:rsidR="00B954CF" w:rsidRPr="5DE1AC5A">
              <w:rPr>
                <w:rFonts w:hAnsi="Times New Roman" w:cs="Times New Roman"/>
                <w:lang w:val="lt"/>
              </w:rPr>
              <w:t>diskusij</w:t>
            </w:r>
            <w:r>
              <w:rPr>
                <w:rFonts w:hAnsi="Times New Roman" w:cs="Times New Roman"/>
                <w:lang w:val="lt"/>
              </w:rPr>
              <w:t>os vyko</w:t>
            </w:r>
            <w:r w:rsidR="00B954CF" w:rsidRPr="5DE1AC5A">
              <w:rPr>
                <w:rFonts w:hAnsi="Times New Roman" w:cs="Times New Roman"/>
                <w:lang w:val="lt"/>
              </w:rPr>
              <w:t xml:space="preserve"> dėl siūlomų tikslų, lankstumo mechanizmo</w:t>
            </w:r>
            <w:r w:rsidR="00B954CF">
              <w:rPr>
                <w:rFonts w:hAnsi="Times New Roman" w:cs="Times New Roman"/>
                <w:lang w:val="lt"/>
              </w:rPr>
              <w:t xml:space="preserve">, </w:t>
            </w:r>
            <w:r w:rsidR="00B954CF" w:rsidRPr="5DE1AC5A">
              <w:rPr>
                <w:rFonts w:hAnsi="Times New Roman" w:cs="Times New Roman"/>
                <w:lang w:val="lt"/>
              </w:rPr>
              <w:t>naujo papildomo rezervo</w:t>
            </w:r>
            <w:r w:rsidR="00B954CF">
              <w:rPr>
                <w:rFonts w:hAnsi="Times New Roman" w:cs="Times New Roman"/>
                <w:lang w:val="lt"/>
              </w:rPr>
              <w:t xml:space="preserve"> ir reglamento pakeitimo </w:t>
            </w:r>
            <w:r w:rsidR="00B954CF" w:rsidRPr="5DE1AC5A">
              <w:rPr>
                <w:rFonts w:hAnsi="Times New Roman" w:cs="Times New Roman"/>
                <w:lang w:val="lt"/>
              </w:rPr>
              <w:t>pasiūlymo sąsaj</w:t>
            </w:r>
            <w:r>
              <w:rPr>
                <w:rFonts w:hAnsi="Times New Roman" w:cs="Times New Roman"/>
                <w:lang w:val="lt"/>
              </w:rPr>
              <w:t>ų</w:t>
            </w:r>
            <w:r w:rsidR="00B954CF" w:rsidRPr="5DE1AC5A">
              <w:rPr>
                <w:rFonts w:hAnsi="Times New Roman" w:cs="Times New Roman"/>
                <w:lang w:val="lt"/>
              </w:rPr>
              <w:t xml:space="preserve"> su kitais paketo „</w:t>
            </w:r>
            <w:proofErr w:type="spellStart"/>
            <w:r w:rsidR="00B954CF" w:rsidRPr="5DE1AC5A">
              <w:rPr>
                <w:rFonts w:hAnsi="Times New Roman" w:cs="Times New Roman"/>
                <w:lang w:val="lt"/>
              </w:rPr>
              <w:t>Fit</w:t>
            </w:r>
            <w:proofErr w:type="spellEnd"/>
            <w:r w:rsidR="00B954CF" w:rsidRPr="5DE1AC5A">
              <w:rPr>
                <w:rFonts w:hAnsi="Times New Roman" w:cs="Times New Roman"/>
                <w:lang w:val="lt"/>
              </w:rPr>
              <w:t xml:space="preserve"> </w:t>
            </w:r>
            <w:proofErr w:type="spellStart"/>
            <w:r w:rsidR="00B954CF" w:rsidRPr="5DE1AC5A">
              <w:rPr>
                <w:rFonts w:hAnsi="Times New Roman" w:cs="Times New Roman"/>
                <w:lang w:val="lt"/>
              </w:rPr>
              <w:t>for</w:t>
            </w:r>
            <w:proofErr w:type="spellEnd"/>
            <w:r w:rsidR="00B954CF" w:rsidRPr="5DE1AC5A">
              <w:rPr>
                <w:rFonts w:hAnsi="Times New Roman" w:cs="Times New Roman"/>
                <w:lang w:val="lt"/>
              </w:rPr>
              <w:t xml:space="preserve"> 55“ pasiūlymais. Kelios </w:t>
            </w:r>
            <w:r>
              <w:rPr>
                <w:rFonts w:hAnsi="Times New Roman" w:cs="Times New Roman"/>
                <w:lang w:val="lt"/>
              </w:rPr>
              <w:t>ES VN</w:t>
            </w:r>
            <w:r w:rsidRPr="5DE1AC5A">
              <w:rPr>
                <w:rFonts w:hAnsi="Times New Roman" w:cs="Times New Roman"/>
                <w:lang w:val="lt"/>
              </w:rPr>
              <w:t xml:space="preserve"> </w:t>
            </w:r>
            <w:r w:rsidR="00B954CF" w:rsidRPr="5DE1AC5A">
              <w:rPr>
                <w:rFonts w:hAnsi="Times New Roman" w:cs="Times New Roman"/>
                <w:lang w:val="lt"/>
              </w:rPr>
              <w:t xml:space="preserve">nurodė, kad </w:t>
            </w:r>
            <w:r>
              <w:rPr>
                <w:rFonts w:hAnsi="Times New Roman" w:cs="Times New Roman"/>
                <w:lang w:val="lt"/>
              </w:rPr>
              <w:t>pasiūlyti nauji</w:t>
            </w:r>
            <w:r w:rsidRPr="5DE1AC5A">
              <w:rPr>
                <w:rFonts w:hAnsi="Times New Roman" w:cs="Times New Roman"/>
                <w:lang w:val="lt"/>
              </w:rPr>
              <w:t xml:space="preserve"> </w:t>
            </w:r>
            <w:r w:rsidR="00B954CF" w:rsidRPr="5DE1AC5A">
              <w:rPr>
                <w:rFonts w:hAnsi="Times New Roman" w:cs="Times New Roman"/>
                <w:lang w:val="lt"/>
              </w:rPr>
              <w:t xml:space="preserve">nacionaliniai tikslai yra labai ambicingi ir keliantys iššūkių. </w:t>
            </w:r>
            <w:r>
              <w:rPr>
                <w:rFonts w:hAnsi="Times New Roman" w:cs="Times New Roman"/>
                <w:lang w:val="lt"/>
              </w:rPr>
              <w:t>ES VN</w:t>
            </w:r>
            <w:r w:rsidR="00B954CF" w:rsidRPr="5DE1AC5A">
              <w:rPr>
                <w:rFonts w:hAnsi="Times New Roman" w:cs="Times New Roman"/>
                <w:lang w:val="lt"/>
              </w:rPr>
              <w:t xml:space="preserve"> ragino Komisiją pateikti daugiau informacijos ir duomenų apie nacionalinių tikslų p</w:t>
            </w:r>
            <w:r w:rsidR="00081996">
              <w:rPr>
                <w:rFonts w:hAnsi="Times New Roman" w:cs="Times New Roman"/>
                <w:lang w:val="lt"/>
              </w:rPr>
              <w:t>a</w:t>
            </w:r>
            <w:r w:rsidR="00B954CF" w:rsidRPr="5DE1AC5A">
              <w:rPr>
                <w:rFonts w:hAnsi="Times New Roman" w:cs="Times New Roman"/>
                <w:lang w:val="lt"/>
              </w:rPr>
              <w:t xml:space="preserve">skaičiavimą ir paprašė paaiškinti, kaip buvo atsižvelgta į sąžiningumo, ekonomiškumo </w:t>
            </w:r>
            <w:r w:rsidR="00B954CF">
              <w:rPr>
                <w:rFonts w:hAnsi="Times New Roman" w:cs="Times New Roman"/>
                <w:lang w:val="lt"/>
              </w:rPr>
              <w:t>ir konvergencijos</w:t>
            </w:r>
            <w:r w:rsidR="00B954CF" w:rsidRPr="5DE1AC5A">
              <w:rPr>
                <w:rFonts w:hAnsi="Times New Roman" w:cs="Times New Roman"/>
                <w:lang w:val="lt"/>
              </w:rPr>
              <w:t xml:space="preserve"> principus. </w:t>
            </w:r>
            <w:r>
              <w:rPr>
                <w:rFonts w:hAnsi="Times New Roman" w:cs="Times New Roman"/>
                <w:lang w:val="lt"/>
              </w:rPr>
              <w:t>VN</w:t>
            </w:r>
            <w:r w:rsidR="00B954CF" w:rsidRPr="5DE1AC5A">
              <w:rPr>
                <w:rFonts w:hAnsi="Times New Roman" w:cs="Times New Roman"/>
                <w:lang w:val="lt"/>
              </w:rPr>
              <w:t xml:space="preserve"> vieningai sutar</w:t>
            </w:r>
            <w:r>
              <w:rPr>
                <w:rFonts w:hAnsi="Times New Roman" w:cs="Times New Roman"/>
                <w:lang w:val="lt"/>
              </w:rPr>
              <w:t>ė</w:t>
            </w:r>
            <w:r w:rsidR="00B954CF" w:rsidRPr="5DE1AC5A">
              <w:rPr>
                <w:rFonts w:hAnsi="Times New Roman" w:cs="Times New Roman"/>
                <w:lang w:val="lt"/>
              </w:rPr>
              <w:t xml:space="preserve">, kad lankstumo priemonės leis siekti nacionalinių tikslų tvariausiu būdu. </w:t>
            </w:r>
            <w:r w:rsidR="00B954CF">
              <w:rPr>
                <w:rFonts w:hAnsi="Times New Roman" w:cs="Times New Roman"/>
                <w:lang w:val="lt"/>
              </w:rPr>
              <w:t>Tačiau k</w:t>
            </w:r>
            <w:r w:rsidR="00B954CF" w:rsidRPr="5DE1AC5A">
              <w:rPr>
                <w:rFonts w:hAnsi="Times New Roman" w:cs="Times New Roman"/>
                <w:lang w:val="lt"/>
              </w:rPr>
              <w:t xml:space="preserve">ilo neaiškumų ir laukiama tolesnių paaiškinimų dėl pasiūlytų pokyčių LULUCF lankstumo priemonei. </w:t>
            </w:r>
            <w:r w:rsidR="00B954CF" w:rsidRPr="00851EAB">
              <w:rPr>
                <w:rFonts w:hAnsi="Times New Roman" w:cs="Times New Roman"/>
                <w:lang w:val="lt"/>
              </w:rPr>
              <w:t xml:space="preserve">Kelios </w:t>
            </w:r>
            <w:r>
              <w:rPr>
                <w:rFonts w:hAnsi="Times New Roman" w:cs="Times New Roman"/>
                <w:lang w:val="lt"/>
              </w:rPr>
              <w:t>ES VN</w:t>
            </w:r>
            <w:r w:rsidR="00B954CF" w:rsidRPr="00851EAB">
              <w:rPr>
                <w:rFonts w:hAnsi="Times New Roman" w:cs="Times New Roman"/>
                <w:lang w:val="lt"/>
              </w:rPr>
              <w:t xml:space="preserve"> paprašė daugiau informacijos </w:t>
            </w:r>
            <w:r>
              <w:rPr>
                <w:rFonts w:hAnsi="Times New Roman" w:cs="Times New Roman"/>
                <w:lang w:val="lt"/>
              </w:rPr>
              <w:t xml:space="preserve">ir </w:t>
            </w:r>
            <w:r w:rsidR="00B954CF" w:rsidRPr="00851EAB">
              <w:rPr>
                <w:rFonts w:hAnsi="Times New Roman" w:cs="Times New Roman"/>
                <w:lang w:val="lt"/>
              </w:rPr>
              <w:t xml:space="preserve">apie naują papildomą rezervą, kurį sudarytų 2026–2030 </w:t>
            </w:r>
            <w:proofErr w:type="spellStart"/>
            <w:r w:rsidR="00B954CF" w:rsidRPr="00851EAB">
              <w:rPr>
                <w:rFonts w:hAnsi="Times New Roman" w:cs="Times New Roman"/>
                <w:lang w:val="lt"/>
              </w:rPr>
              <w:t>m</w:t>
            </w:r>
            <w:proofErr w:type="spellEnd"/>
            <w:r w:rsidR="00B954CF" w:rsidRPr="00851EAB">
              <w:rPr>
                <w:rFonts w:hAnsi="Times New Roman" w:cs="Times New Roman"/>
                <w:lang w:val="lt"/>
              </w:rPr>
              <w:t>.</w:t>
            </w:r>
            <w:r w:rsidR="00B954CF">
              <w:rPr>
                <w:rFonts w:hAnsi="Times New Roman" w:cs="Times New Roman"/>
                <w:lang w:val="lt"/>
              </w:rPr>
              <w:t xml:space="preserve"> galimas LULUCF perteklinis rezervas. </w:t>
            </w:r>
            <w:r>
              <w:rPr>
                <w:rFonts w:hAnsi="Times New Roman" w:cs="Times New Roman"/>
                <w:lang w:val="lt"/>
              </w:rPr>
              <w:t xml:space="preserve">Kai kurios </w:t>
            </w:r>
            <w:r w:rsidR="00B954CF">
              <w:rPr>
                <w:rFonts w:hAnsi="Times New Roman" w:cs="Times New Roman"/>
                <w:lang w:val="lt"/>
              </w:rPr>
              <w:t>ES VN klaus</w:t>
            </w:r>
            <w:r>
              <w:rPr>
                <w:rFonts w:hAnsi="Times New Roman" w:cs="Times New Roman"/>
                <w:lang w:val="lt"/>
              </w:rPr>
              <w:t>ė dėl</w:t>
            </w:r>
            <w:r w:rsidR="00B954CF">
              <w:rPr>
                <w:rFonts w:hAnsi="Times New Roman" w:cs="Times New Roman"/>
                <w:lang w:val="lt"/>
              </w:rPr>
              <w:t xml:space="preserve"> galimyb</w:t>
            </w:r>
            <w:r>
              <w:rPr>
                <w:rFonts w:hAnsi="Times New Roman" w:cs="Times New Roman"/>
                <w:lang w:val="lt"/>
              </w:rPr>
              <w:t>ės</w:t>
            </w:r>
            <w:r w:rsidR="00B954CF">
              <w:rPr>
                <w:rFonts w:hAnsi="Times New Roman" w:cs="Times New Roman"/>
                <w:lang w:val="lt"/>
              </w:rPr>
              <w:t xml:space="preserve"> </w:t>
            </w:r>
            <w:r>
              <w:rPr>
                <w:rFonts w:hAnsi="Times New Roman" w:cs="Times New Roman"/>
                <w:lang w:val="lt"/>
              </w:rPr>
              <w:t xml:space="preserve">sustiprinti </w:t>
            </w:r>
            <w:r w:rsidR="00B954CF">
              <w:rPr>
                <w:rFonts w:hAnsi="Times New Roman" w:cs="Times New Roman"/>
                <w:lang w:val="lt"/>
              </w:rPr>
              <w:t>sąsajas ir lankstumą ne tik tarp Pastangų pasidali</w:t>
            </w:r>
            <w:r w:rsidR="00081996">
              <w:rPr>
                <w:rFonts w:hAnsi="Times New Roman" w:cs="Times New Roman"/>
                <w:lang w:val="lt"/>
              </w:rPr>
              <w:t>nimo reglamento</w:t>
            </w:r>
            <w:r w:rsidR="00B954CF">
              <w:rPr>
                <w:rFonts w:hAnsi="Times New Roman" w:cs="Times New Roman"/>
                <w:lang w:val="lt"/>
              </w:rPr>
              <w:t xml:space="preserve"> (toliau – PPR) ir LUCLUF</w:t>
            </w:r>
            <w:r w:rsidR="00081996">
              <w:rPr>
                <w:rFonts w:hAnsi="Times New Roman" w:cs="Times New Roman"/>
                <w:lang w:val="lt"/>
              </w:rPr>
              <w:t xml:space="preserve"> reglamento</w:t>
            </w:r>
            <w:r w:rsidR="00B954CF">
              <w:rPr>
                <w:rFonts w:hAnsi="Times New Roman" w:cs="Times New Roman"/>
                <w:lang w:val="lt"/>
              </w:rPr>
              <w:t xml:space="preserve">, bet ir tarp PPR ir </w:t>
            </w:r>
            <w:r w:rsidR="00081996">
              <w:rPr>
                <w:rFonts w:hAnsi="Times New Roman" w:cs="Times New Roman"/>
                <w:lang w:val="lt"/>
              </w:rPr>
              <w:t xml:space="preserve">ES </w:t>
            </w:r>
            <w:r w:rsidR="00B954CF">
              <w:rPr>
                <w:rFonts w:hAnsi="Times New Roman" w:cs="Times New Roman"/>
                <w:lang w:val="lt"/>
              </w:rPr>
              <w:t>ATL</w:t>
            </w:r>
            <w:r w:rsidR="00081996">
              <w:rPr>
                <w:rFonts w:hAnsi="Times New Roman" w:cs="Times New Roman"/>
                <w:lang w:val="lt"/>
              </w:rPr>
              <w:t xml:space="preserve">PS direktyvos </w:t>
            </w:r>
            <w:r w:rsidR="00B954CF">
              <w:rPr>
                <w:rFonts w:hAnsi="Times New Roman" w:cs="Times New Roman"/>
                <w:lang w:val="lt"/>
              </w:rPr>
              <w:t xml:space="preserve">. </w:t>
            </w:r>
            <w:r>
              <w:rPr>
                <w:rFonts w:hAnsi="Times New Roman" w:cs="Times New Roman"/>
                <w:lang w:val="lt"/>
              </w:rPr>
              <w:t>Kelios</w:t>
            </w:r>
            <w:r w:rsidR="00B954CF">
              <w:rPr>
                <w:rFonts w:hAnsi="Times New Roman" w:cs="Times New Roman"/>
                <w:lang w:val="lt"/>
              </w:rPr>
              <w:t xml:space="preserve"> </w:t>
            </w:r>
            <w:r w:rsidR="00B954CF" w:rsidRPr="00851EAB">
              <w:rPr>
                <w:rFonts w:hAnsi="Times New Roman" w:cs="Times New Roman"/>
                <w:lang w:val="lt"/>
              </w:rPr>
              <w:t xml:space="preserve">ES VN prašė papildomos informacijos </w:t>
            </w:r>
            <w:r w:rsidR="00B954CF">
              <w:rPr>
                <w:rFonts w:hAnsi="Times New Roman" w:cs="Times New Roman"/>
                <w:lang w:val="lt"/>
              </w:rPr>
              <w:t>apie PPR</w:t>
            </w:r>
            <w:r w:rsidR="00B954CF" w:rsidRPr="00851EAB">
              <w:rPr>
                <w:rFonts w:hAnsi="Times New Roman" w:cs="Times New Roman"/>
                <w:lang w:val="lt"/>
              </w:rPr>
              <w:t xml:space="preserve"> sąsaj</w:t>
            </w:r>
            <w:r w:rsidR="00B954CF">
              <w:rPr>
                <w:rFonts w:hAnsi="Times New Roman" w:cs="Times New Roman"/>
                <w:lang w:val="lt"/>
              </w:rPr>
              <w:t>as</w:t>
            </w:r>
            <w:r w:rsidR="00B954CF" w:rsidRPr="00851EAB">
              <w:rPr>
                <w:rFonts w:hAnsi="Times New Roman" w:cs="Times New Roman"/>
                <w:lang w:val="lt"/>
              </w:rPr>
              <w:t xml:space="preserve"> su naujai pasiūl</w:t>
            </w:r>
            <w:r w:rsidR="00B954CF">
              <w:rPr>
                <w:rFonts w:hAnsi="Times New Roman" w:cs="Times New Roman"/>
                <w:lang w:val="lt"/>
              </w:rPr>
              <w:t>yt</w:t>
            </w:r>
            <w:r w:rsidR="00081996">
              <w:rPr>
                <w:rFonts w:hAnsi="Times New Roman" w:cs="Times New Roman"/>
                <w:lang w:val="lt"/>
              </w:rPr>
              <w:t>os</w:t>
            </w:r>
            <w:r w:rsidR="00B954CF">
              <w:rPr>
                <w:rFonts w:hAnsi="Times New Roman" w:cs="Times New Roman"/>
                <w:lang w:val="lt"/>
              </w:rPr>
              <w:t xml:space="preserve"> </w:t>
            </w:r>
            <w:r w:rsidR="00081996">
              <w:rPr>
                <w:rFonts w:hAnsi="Times New Roman" w:cs="Times New Roman"/>
                <w:lang w:val="lt"/>
              </w:rPr>
              <w:t xml:space="preserve">ES </w:t>
            </w:r>
            <w:r w:rsidR="00B954CF">
              <w:rPr>
                <w:rFonts w:hAnsi="Times New Roman" w:cs="Times New Roman"/>
                <w:lang w:val="lt"/>
              </w:rPr>
              <w:t>ATLP</w:t>
            </w:r>
            <w:r w:rsidR="00081996">
              <w:rPr>
                <w:rFonts w:hAnsi="Times New Roman" w:cs="Times New Roman"/>
                <w:lang w:val="lt"/>
              </w:rPr>
              <w:t>S</w:t>
            </w:r>
            <w:r w:rsidR="00B954CF" w:rsidRPr="00851EAB">
              <w:rPr>
                <w:rFonts w:hAnsi="Times New Roman" w:cs="Times New Roman"/>
                <w:lang w:val="lt"/>
              </w:rPr>
              <w:t xml:space="preserve"> išplėtimu į transporto ir pastatų sektorius.</w:t>
            </w:r>
          </w:p>
          <w:p w14:paraId="6DEBF189" w14:textId="77777777" w:rsidR="00B954CF" w:rsidRPr="00445B20" w:rsidRDefault="00B954CF" w:rsidP="00F42F53">
            <w:pPr>
              <w:pStyle w:val="BodyA"/>
              <w:tabs>
                <w:tab w:val="left" w:pos="284"/>
              </w:tabs>
              <w:spacing w:after="120"/>
              <w:jc w:val="both"/>
              <w:rPr>
                <w:rFonts w:hAnsi="Times New Roman" w:cs="Times New Roman"/>
                <w:b/>
                <w:lang w:val="lt-LT"/>
              </w:rPr>
            </w:pPr>
            <w:r w:rsidRPr="00EA7D8C">
              <w:rPr>
                <w:rFonts w:hAnsi="Times New Roman" w:cs="Times New Roman"/>
                <w:b/>
                <w:lang w:val="lt-LT"/>
              </w:rPr>
              <w:t xml:space="preserve">c) Reglamento (ES) 2018/841 dėl šiltnamio efektą sukeliančių dujų, išmetamų ir absorbuojamų dėl žemės naudojimo, žemės naudojimo keitimo ir miškininkystės, kiekio įtraukimo į 2030 </w:t>
            </w:r>
            <w:proofErr w:type="spellStart"/>
            <w:r w:rsidRPr="00EA7D8C">
              <w:rPr>
                <w:rFonts w:hAnsi="Times New Roman" w:cs="Times New Roman"/>
                <w:b/>
                <w:lang w:val="lt-LT"/>
              </w:rPr>
              <w:t>m</w:t>
            </w:r>
            <w:proofErr w:type="spellEnd"/>
            <w:r w:rsidRPr="00EA7D8C">
              <w:rPr>
                <w:rFonts w:hAnsi="Times New Roman" w:cs="Times New Roman"/>
                <w:b/>
                <w:lang w:val="lt-LT"/>
              </w:rPr>
              <w:t>. klimato ir energetikos p</w:t>
            </w:r>
            <w:r>
              <w:rPr>
                <w:rFonts w:hAnsi="Times New Roman" w:cs="Times New Roman"/>
                <w:b/>
                <w:lang w:val="lt-LT"/>
              </w:rPr>
              <w:t>olitikos strategiją, peržiūros</w:t>
            </w:r>
          </w:p>
          <w:p w14:paraId="0F9E05B1" w14:textId="77777777" w:rsidR="00B954CF" w:rsidRPr="002C45E5" w:rsidRDefault="00B954CF" w:rsidP="00F42F53">
            <w:pPr>
              <w:pStyle w:val="Default"/>
              <w:spacing w:after="120"/>
              <w:rPr>
                <w:rStyle w:val="eop"/>
              </w:rPr>
            </w:pPr>
            <w:r w:rsidRPr="2810250E">
              <w:rPr>
                <w:rFonts w:ascii="Times New Roman" w:hAnsi="Times New Roman" w:cs="Times New Roman"/>
                <w:b/>
                <w:bCs/>
                <w:u w:val="single"/>
              </w:rPr>
              <w:t>Klausimo esmė.</w:t>
            </w:r>
          </w:p>
          <w:p w14:paraId="3C4D0096" w14:textId="5580F43D" w:rsidR="00B954CF" w:rsidRDefault="00B954CF" w:rsidP="00F42F53">
            <w:pPr>
              <w:spacing w:after="120" w:line="276" w:lineRule="auto"/>
              <w:jc w:val="both"/>
              <w:rPr>
                <w:color w:val="000000" w:themeColor="text1"/>
                <w:lang w:val="lt-LT"/>
              </w:rPr>
            </w:pPr>
            <w:r w:rsidRPr="2810250E">
              <w:rPr>
                <w:color w:val="000000" w:themeColor="text1"/>
                <w:lang w:val="lt-LT"/>
              </w:rPr>
              <w:t xml:space="preserve">Diskusijose dėl LULUCF reglamento daugiausia dėmesio skirta siūlomų reglamento pakeitimų paaiškinimui, ypač </w:t>
            </w:r>
            <w:r w:rsidR="007B3C5F">
              <w:rPr>
                <w:color w:val="000000" w:themeColor="text1"/>
                <w:lang w:val="lt-LT"/>
              </w:rPr>
              <w:t xml:space="preserve">– </w:t>
            </w:r>
            <w:r w:rsidRPr="2810250E">
              <w:rPr>
                <w:color w:val="000000" w:themeColor="text1"/>
                <w:lang w:val="lt-LT"/>
              </w:rPr>
              <w:t xml:space="preserve">LULUCF reglamentavimo pokyčiams nuo 2026 </w:t>
            </w:r>
            <w:proofErr w:type="spellStart"/>
            <w:r w:rsidRPr="2810250E">
              <w:rPr>
                <w:color w:val="000000" w:themeColor="text1"/>
                <w:lang w:val="lt-LT"/>
              </w:rPr>
              <w:t>m</w:t>
            </w:r>
            <w:proofErr w:type="spellEnd"/>
            <w:r w:rsidRPr="2810250E">
              <w:rPr>
                <w:color w:val="000000" w:themeColor="text1"/>
                <w:lang w:val="lt-LT"/>
              </w:rPr>
              <w:t>. Esminiai klausimai, dėl kurių buvo daugiausiai diskutuojama</w:t>
            </w:r>
            <w:r w:rsidR="007B3C5F">
              <w:rPr>
                <w:color w:val="000000" w:themeColor="text1"/>
                <w:lang w:val="lt-LT"/>
              </w:rPr>
              <w:t>:</w:t>
            </w:r>
            <w:r w:rsidRPr="2810250E">
              <w:rPr>
                <w:color w:val="000000" w:themeColor="text1"/>
                <w:lang w:val="lt-LT"/>
              </w:rPr>
              <w:t xml:space="preserve"> nacionalinių tikslų 2030 </w:t>
            </w:r>
            <w:proofErr w:type="spellStart"/>
            <w:r w:rsidRPr="2810250E">
              <w:rPr>
                <w:color w:val="000000" w:themeColor="text1"/>
                <w:lang w:val="lt-LT"/>
              </w:rPr>
              <w:t>m</w:t>
            </w:r>
            <w:proofErr w:type="spellEnd"/>
            <w:r w:rsidRPr="2810250E">
              <w:rPr>
                <w:color w:val="000000" w:themeColor="text1"/>
                <w:lang w:val="lt-LT"/>
              </w:rPr>
              <w:t xml:space="preserve">. paskirstymas, </w:t>
            </w:r>
            <w:r w:rsidR="00081996">
              <w:rPr>
                <w:color w:val="000000" w:themeColor="text1"/>
                <w:lang w:val="lt-LT"/>
              </w:rPr>
              <w:t xml:space="preserve">metiniai 2026-2030 </w:t>
            </w:r>
            <w:proofErr w:type="spellStart"/>
            <w:r w:rsidR="00081996">
              <w:rPr>
                <w:color w:val="000000" w:themeColor="text1"/>
                <w:lang w:val="lt-LT"/>
              </w:rPr>
              <w:t>m</w:t>
            </w:r>
            <w:proofErr w:type="spellEnd"/>
            <w:r w:rsidR="00081996">
              <w:rPr>
                <w:color w:val="000000" w:themeColor="text1"/>
                <w:lang w:val="lt-LT"/>
              </w:rPr>
              <w:t xml:space="preserve">. absorbentų sugeneravimo tikslai, </w:t>
            </w:r>
            <w:r w:rsidRPr="2810250E">
              <w:rPr>
                <w:color w:val="000000" w:themeColor="text1"/>
                <w:lang w:val="lt-LT"/>
              </w:rPr>
              <w:t xml:space="preserve">siūlomas reglamentavimas po 2030 </w:t>
            </w:r>
            <w:proofErr w:type="spellStart"/>
            <w:r w:rsidRPr="2810250E">
              <w:rPr>
                <w:color w:val="000000" w:themeColor="text1"/>
                <w:lang w:val="lt-LT"/>
              </w:rPr>
              <w:t>m</w:t>
            </w:r>
            <w:proofErr w:type="spellEnd"/>
            <w:r w:rsidRPr="2810250E">
              <w:rPr>
                <w:color w:val="000000" w:themeColor="text1"/>
                <w:lang w:val="lt-LT"/>
              </w:rPr>
              <w:t>. ir lankstumo priemonės, skirtos padėti VN pasiekti savo tikslus.</w:t>
            </w:r>
          </w:p>
          <w:p w14:paraId="6757ACFD" w14:textId="3C1FBCE4" w:rsidR="00B954CF" w:rsidRDefault="007B3C5F" w:rsidP="00F42F53">
            <w:pPr>
              <w:spacing w:after="120" w:line="276" w:lineRule="auto"/>
              <w:jc w:val="both"/>
              <w:rPr>
                <w:lang w:val="lt-LT"/>
              </w:rPr>
            </w:pPr>
            <w:r>
              <w:rPr>
                <w:color w:val="000000" w:themeColor="text1"/>
                <w:lang w:val="lt-LT"/>
              </w:rPr>
              <w:t>ES VN</w:t>
            </w:r>
            <w:r w:rsidRPr="2810250E">
              <w:rPr>
                <w:color w:val="000000" w:themeColor="text1"/>
                <w:lang w:val="lt-LT"/>
              </w:rPr>
              <w:t xml:space="preserve"> </w:t>
            </w:r>
            <w:r w:rsidR="00B954CF" w:rsidRPr="2810250E">
              <w:rPr>
                <w:color w:val="000000" w:themeColor="text1"/>
                <w:lang w:val="lt-LT"/>
              </w:rPr>
              <w:t>iš esmės pripaž</w:t>
            </w:r>
            <w:r>
              <w:rPr>
                <w:color w:val="000000" w:themeColor="text1"/>
                <w:lang w:val="lt-LT"/>
              </w:rPr>
              <w:t>ino</w:t>
            </w:r>
            <w:r w:rsidR="00B954CF" w:rsidRPr="2810250E">
              <w:rPr>
                <w:color w:val="000000" w:themeColor="text1"/>
                <w:lang w:val="lt-LT"/>
              </w:rPr>
              <w:t xml:space="preserve"> svarbų LULUCF sektoriaus vaidmenį ES klimato politikoje ir išaugusias ambicijas. </w:t>
            </w:r>
            <w:r>
              <w:rPr>
                <w:color w:val="000000" w:themeColor="text1"/>
                <w:lang w:val="lt-LT"/>
              </w:rPr>
              <w:t>K</w:t>
            </w:r>
            <w:r w:rsidR="00B954CF" w:rsidRPr="2810250E">
              <w:rPr>
                <w:color w:val="000000" w:themeColor="text1"/>
                <w:lang w:val="lt-LT"/>
              </w:rPr>
              <w:t>lausim</w:t>
            </w:r>
            <w:r>
              <w:rPr>
                <w:color w:val="000000" w:themeColor="text1"/>
                <w:lang w:val="lt-LT"/>
              </w:rPr>
              <w:t>ai kilo</w:t>
            </w:r>
            <w:r w:rsidR="00B954CF" w:rsidRPr="2810250E">
              <w:rPr>
                <w:color w:val="000000" w:themeColor="text1"/>
                <w:lang w:val="lt-LT"/>
              </w:rPr>
              <w:t xml:space="preserve"> dėl nacionalinių 2030 </w:t>
            </w:r>
            <w:proofErr w:type="spellStart"/>
            <w:r w:rsidR="00B954CF" w:rsidRPr="2810250E">
              <w:rPr>
                <w:color w:val="000000" w:themeColor="text1"/>
                <w:lang w:val="lt-LT"/>
              </w:rPr>
              <w:t>m</w:t>
            </w:r>
            <w:proofErr w:type="spellEnd"/>
            <w:r w:rsidR="00B954CF" w:rsidRPr="2810250E">
              <w:rPr>
                <w:color w:val="000000" w:themeColor="text1"/>
                <w:lang w:val="lt-LT"/>
              </w:rPr>
              <w:t>. tikslų apskaičiavimo, skaičiavimui naudotų kriterijų, siūlomo naujo atitikties mechanizmo, taip pat dėl siūlomų metinių kvotų 2026</w:t>
            </w:r>
            <w:r>
              <w:rPr>
                <w:color w:val="000000" w:themeColor="text1"/>
                <w:lang w:val="lt-LT"/>
              </w:rPr>
              <w:t>–</w:t>
            </w:r>
            <w:r w:rsidR="00B954CF" w:rsidRPr="2810250E">
              <w:rPr>
                <w:color w:val="000000" w:themeColor="text1"/>
                <w:lang w:val="lt-LT"/>
              </w:rPr>
              <w:t xml:space="preserve">2029 </w:t>
            </w:r>
            <w:proofErr w:type="spellStart"/>
            <w:r w:rsidR="00B954CF" w:rsidRPr="2810250E">
              <w:rPr>
                <w:color w:val="000000" w:themeColor="text1"/>
                <w:lang w:val="lt-LT"/>
              </w:rPr>
              <w:t>m</w:t>
            </w:r>
            <w:proofErr w:type="spellEnd"/>
            <w:r w:rsidR="00B954CF" w:rsidRPr="2810250E">
              <w:rPr>
                <w:color w:val="000000" w:themeColor="text1"/>
                <w:lang w:val="lt-LT"/>
              </w:rPr>
              <w:t xml:space="preserve">. </w:t>
            </w:r>
            <w:r>
              <w:rPr>
                <w:color w:val="000000" w:themeColor="text1"/>
                <w:lang w:val="lt-LT"/>
              </w:rPr>
              <w:t xml:space="preserve"> Svarstyti tokie </w:t>
            </w:r>
            <w:r w:rsidR="00B954CF" w:rsidRPr="2810250E">
              <w:rPr>
                <w:color w:val="000000" w:themeColor="text1"/>
                <w:lang w:val="lt-LT"/>
              </w:rPr>
              <w:t>siūlym</w:t>
            </w:r>
            <w:r>
              <w:rPr>
                <w:color w:val="000000" w:themeColor="text1"/>
                <w:lang w:val="lt-LT"/>
              </w:rPr>
              <w:t xml:space="preserve">ai kaip </w:t>
            </w:r>
            <w:r w:rsidR="00B954CF" w:rsidRPr="2810250E">
              <w:rPr>
                <w:color w:val="000000" w:themeColor="text1"/>
                <w:lang w:val="lt-LT"/>
              </w:rPr>
              <w:t xml:space="preserve">nuo 2031 </w:t>
            </w:r>
            <w:proofErr w:type="spellStart"/>
            <w:r w:rsidR="00B954CF" w:rsidRPr="2810250E">
              <w:rPr>
                <w:color w:val="000000" w:themeColor="text1"/>
                <w:lang w:val="lt-LT"/>
              </w:rPr>
              <w:t>m</w:t>
            </w:r>
            <w:proofErr w:type="spellEnd"/>
            <w:r w:rsidR="00B954CF" w:rsidRPr="2810250E">
              <w:rPr>
                <w:color w:val="000000" w:themeColor="text1"/>
                <w:lang w:val="lt-LT"/>
              </w:rPr>
              <w:t>. sukurti vieną „žemės</w:t>
            </w:r>
            <w:r w:rsidR="00C6792F">
              <w:rPr>
                <w:color w:val="000000" w:themeColor="text1"/>
                <w:lang w:val="lt-LT"/>
              </w:rPr>
              <w:t xml:space="preserve"> naudmenų </w:t>
            </w:r>
            <w:r w:rsidR="00B954CF" w:rsidRPr="2810250E">
              <w:rPr>
                <w:color w:val="000000" w:themeColor="text1"/>
                <w:lang w:val="lt-LT"/>
              </w:rPr>
              <w:t>“ sektorių, apjungiantį LULUCF sektorių su žemės ūkio sektoriaus ne CO</w:t>
            </w:r>
            <w:r w:rsidR="00B954CF" w:rsidRPr="00C6792F">
              <w:rPr>
                <w:color w:val="000000" w:themeColor="text1"/>
                <w:vertAlign w:val="subscript"/>
                <w:lang w:val="lt-LT"/>
              </w:rPr>
              <w:t xml:space="preserve">2 </w:t>
            </w:r>
            <w:r w:rsidR="00B954CF" w:rsidRPr="2810250E">
              <w:rPr>
                <w:color w:val="000000" w:themeColor="text1"/>
                <w:lang w:val="lt-LT"/>
              </w:rPr>
              <w:t>emisijomis, ir siek</w:t>
            </w:r>
            <w:r>
              <w:rPr>
                <w:color w:val="000000" w:themeColor="text1"/>
                <w:lang w:val="lt-LT"/>
              </w:rPr>
              <w:t>is</w:t>
            </w:r>
            <w:r w:rsidR="00B954CF" w:rsidRPr="2810250E">
              <w:rPr>
                <w:color w:val="000000" w:themeColor="text1"/>
                <w:lang w:val="lt-LT"/>
              </w:rPr>
              <w:t xml:space="preserve">, kad 2035 </w:t>
            </w:r>
            <w:proofErr w:type="spellStart"/>
            <w:r w:rsidR="00B954CF" w:rsidRPr="2810250E">
              <w:rPr>
                <w:color w:val="000000" w:themeColor="text1"/>
                <w:lang w:val="lt-LT"/>
              </w:rPr>
              <w:t>m</w:t>
            </w:r>
            <w:proofErr w:type="spellEnd"/>
            <w:r w:rsidR="00B954CF" w:rsidRPr="2810250E">
              <w:rPr>
                <w:color w:val="000000" w:themeColor="text1"/>
                <w:lang w:val="lt-LT"/>
              </w:rPr>
              <w:t xml:space="preserve">. bendras žemės sektorius būtų neutralus klimatui. </w:t>
            </w:r>
            <w:r w:rsidR="00EF1847">
              <w:rPr>
                <w:color w:val="000000" w:themeColor="text1"/>
                <w:lang w:val="lt-LT"/>
              </w:rPr>
              <w:t>ES VN</w:t>
            </w:r>
            <w:r w:rsidR="00EF1847" w:rsidRPr="2810250E">
              <w:rPr>
                <w:color w:val="000000" w:themeColor="text1"/>
                <w:lang w:val="lt-LT"/>
              </w:rPr>
              <w:t xml:space="preserve"> </w:t>
            </w:r>
            <w:r w:rsidR="00EF1847">
              <w:rPr>
                <w:color w:val="000000" w:themeColor="text1"/>
                <w:lang w:val="lt-LT"/>
              </w:rPr>
              <w:t>sutarė</w:t>
            </w:r>
            <w:r w:rsidR="00B954CF" w:rsidRPr="2810250E">
              <w:rPr>
                <w:color w:val="000000" w:themeColor="text1"/>
                <w:lang w:val="lt-LT"/>
              </w:rPr>
              <w:t>, kad lankstumo priemonės, ypač esant natūraliems trikdžiams, bus labai svarbios siekiant palengvinti VN naštą siekiant ambicingesnių užmojų. Diskusijose pagrindinis dėmesys skir</w:t>
            </w:r>
            <w:r w:rsidR="00EF1847">
              <w:rPr>
                <w:color w:val="000000" w:themeColor="text1"/>
                <w:lang w:val="lt-LT"/>
              </w:rPr>
              <w:t>t</w:t>
            </w:r>
            <w:r w:rsidR="00B954CF" w:rsidRPr="2810250E">
              <w:rPr>
                <w:color w:val="000000" w:themeColor="text1"/>
                <w:lang w:val="lt-LT"/>
              </w:rPr>
              <w:t xml:space="preserve">as techninių aspektų paaiškinimui dėl lankstumo priemonių po 2025 </w:t>
            </w:r>
            <w:proofErr w:type="spellStart"/>
            <w:r w:rsidR="00B954CF" w:rsidRPr="2810250E">
              <w:rPr>
                <w:color w:val="000000" w:themeColor="text1"/>
                <w:lang w:val="lt-LT"/>
              </w:rPr>
              <w:t>m</w:t>
            </w:r>
            <w:proofErr w:type="spellEnd"/>
            <w:r w:rsidR="00B954CF" w:rsidRPr="2810250E">
              <w:rPr>
                <w:color w:val="000000" w:themeColor="text1"/>
                <w:lang w:val="lt-LT"/>
              </w:rPr>
              <w:t>., ypač dėl PPR ir LULUCF pasiūlymų lankstumo sąsajų.</w:t>
            </w:r>
          </w:p>
          <w:p w14:paraId="29944DFD" w14:textId="77777777" w:rsidR="00B954CF" w:rsidRPr="00C002C5" w:rsidRDefault="00B954CF" w:rsidP="00F42F53">
            <w:pPr>
              <w:pStyle w:val="BodyA"/>
              <w:tabs>
                <w:tab w:val="left" w:pos="284"/>
              </w:tabs>
              <w:spacing w:after="120"/>
              <w:jc w:val="both"/>
              <w:rPr>
                <w:rFonts w:hAnsi="Times New Roman" w:cs="Times New Roman"/>
                <w:b/>
                <w:lang w:val="lt-LT"/>
              </w:rPr>
            </w:pPr>
            <w:r w:rsidRPr="00EA7D8C">
              <w:rPr>
                <w:rFonts w:hAnsi="Times New Roman" w:cs="Times New Roman"/>
                <w:b/>
                <w:lang w:val="lt-LT"/>
              </w:rPr>
              <w:t>d) Reglamento (ES) 2019/631, kuriuo nustatomos naujų lengvųjų automobilių ir naujų lengvųjų komercinių transporto priemonių</w:t>
            </w:r>
            <w:r>
              <w:rPr>
                <w:rFonts w:hAnsi="Times New Roman" w:cs="Times New Roman"/>
                <w:b/>
                <w:lang w:val="lt-LT"/>
              </w:rPr>
              <w:t xml:space="preserve"> išmetamo CO</w:t>
            </w:r>
            <w:r w:rsidRPr="00C6792F">
              <w:rPr>
                <w:rFonts w:hAnsi="Times New Roman" w:cs="Times New Roman"/>
                <w:b/>
                <w:vertAlign w:val="subscript"/>
                <w:lang w:val="lt-LT"/>
              </w:rPr>
              <w:t xml:space="preserve">2 </w:t>
            </w:r>
            <w:r>
              <w:rPr>
                <w:rFonts w:hAnsi="Times New Roman" w:cs="Times New Roman"/>
                <w:b/>
                <w:lang w:val="lt-LT"/>
              </w:rPr>
              <w:t>normos, peržiūra</w:t>
            </w:r>
          </w:p>
          <w:p w14:paraId="3980A1DA" w14:textId="77777777" w:rsidR="00B954CF" w:rsidRPr="002C45E5" w:rsidRDefault="00B954CF" w:rsidP="00F42F53">
            <w:pPr>
              <w:pStyle w:val="Default"/>
              <w:spacing w:after="120"/>
              <w:rPr>
                <w:rStyle w:val="eop"/>
              </w:rPr>
            </w:pPr>
            <w:r w:rsidRPr="2810250E">
              <w:rPr>
                <w:rFonts w:ascii="Times New Roman" w:hAnsi="Times New Roman" w:cs="Times New Roman"/>
                <w:b/>
                <w:bCs/>
                <w:u w:val="single"/>
              </w:rPr>
              <w:t>Klausimo esmė.</w:t>
            </w:r>
          </w:p>
          <w:p w14:paraId="16CDF1DA" w14:textId="504A60C0" w:rsidR="00B954CF" w:rsidRDefault="00EF1847" w:rsidP="00F42F53">
            <w:pPr>
              <w:spacing w:after="120" w:line="276" w:lineRule="auto"/>
              <w:jc w:val="both"/>
              <w:rPr>
                <w:rFonts w:eastAsia="Times New Roman"/>
                <w:lang w:val="lt"/>
              </w:rPr>
            </w:pPr>
            <w:r>
              <w:rPr>
                <w:rFonts w:eastAsia="Times New Roman"/>
                <w:color w:val="000000" w:themeColor="text1"/>
                <w:lang w:val="lt-LT"/>
              </w:rPr>
              <w:t>Svarstant</w:t>
            </w:r>
            <w:r w:rsidR="00B954CF" w:rsidRPr="2810250E">
              <w:rPr>
                <w:rFonts w:eastAsia="Times New Roman"/>
                <w:color w:val="000000" w:themeColor="text1"/>
                <w:lang w:val="lt-LT"/>
              </w:rPr>
              <w:t xml:space="preserve"> lengvųjų automobilių ir komercinių tra</w:t>
            </w:r>
            <w:r w:rsidR="00B954CF" w:rsidRPr="2810250E">
              <w:rPr>
                <w:rFonts w:eastAsia="Times New Roman"/>
                <w:lang w:val="lt-LT"/>
              </w:rPr>
              <w:t>nsporto priemonių (TP) norm</w:t>
            </w:r>
            <w:r>
              <w:rPr>
                <w:rFonts w:eastAsia="Times New Roman"/>
                <w:lang w:val="lt-LT"/>
              </w:rPr>
              <w:t>as</w:t>
            </w:r>
            <w:r w:rsidR="00B954CF" w:rsidRPr="2810250E">
              <w:rPr>
                <w:rFonts w:eastAsia="Times New Roman"/>
                <w:lang w:val="lt-LT"/>
              </w:rPr>
              <w:t xml:space="preserve"> (standart</w:t>
            </w:r>
            <w:r>
              <w:rPr>
                <w:rFonts w:eastAsia="Times New Roman"/>
                <w:lang w:val="lt-LT"/>
              </w:rPr>
              <w:t>us</w:t>
            </w:r>
            <w:r w:rsidR="00B954CF" w:rsidRPr="2810250E">
              <w:rPr>
                <w:rFonts w:eastAsia="Times New Roman"/>
                <w:lang w:val="lt-LT"/>
              </w:rPr>
              <w:t>)</w:t>
            </w:r>
            <w:r>
              <w:rPr>
                <w:rFonts w:eastAsia="Times New Roman"/>
                <w:lang w:val="lt-LT"/>
              </w:rPr>
              <w:t>,</w:t>
            </w:r>
            <w:r w:rsidR="00B954CF" w:rsidRPr="2810250E">
              <w:rPr>
                <w:rFonts w:eastAsia="Times New Roman"/>
                <w:lang w:val="lt-LT"/>
              </w:rPr>
              <w:t xml:space="preserve"> visos ES VN </w:t>
            </w:r>
            <w:r>
              <w:rPr>
                <w:rFonts w:eastAsia="Times New Roman"/>
                <w:lang w:val="lt-LT"/>
              </w:rPr>
              <w:t>su</w:t>
            </w:r>
            <w:r w:rsidR="00B954CF" w:rsidRPr="2810250E">
              <w:rPr>
                <w:rFonts w:eastAsia="Times New Roman"/>
                <w:lang w:val="lt-LT"/>
              </w:rPr>
              <w:t>tarė, kad automobilių sektorius turi prisidėti siekiant ambicingų ES ŠESD mažinimo tikslų. D</w:t>
            </w:r>
            <w:r>
              <w:rPr>
                <w:rFonts w:eastAsia="Times New Roman"/>
                <w:lang w:val="lt-LT"/>
              </w:rPr>
              <w:t xml:space="preserve">augeliui </w:t>
            </w:r>
            <w:r w:rsidR="00B954CF" w:rsidRPr="2810250E">
              <w:rPr>
                <w:rFonts w:eastAsia="Times New Roman"/>
                <w:lang w:val="lt-LT"/>
              </w:rPr>
              <w:t xml:space="preserve">šis pasiūlymas yra labai svarbus siekiant </w:t>
            </w:r>
            <w:r w:rsidR="00B954CF">
              <w:rPr>
                <w:rFonts w:eastAsia="Times New Roman"/>
                <w:lang w:val="lt-LT"/>
              </w:rPr>
              <w:t>PPR</w:t>
            </w:r>
            <w:r w:rsidR="00B954CF" w:rsidRPr="2810250E">
              <w:rPr>
                <w:rFonts w:eastAsia="Times New Roman"/>
                <w:lang w:val="lt-LT"/>
              </w:rPr>
              <w:t xml:space="preserve"> nustatytų padidintų nacionalinių </w:t>
            </w:r>
            <w:r w:rsidR="00C6792F">
              <w:rPr>
                <w:rFonts w:eastAsia="Times New Roman"/>
                <w:lang w:val="lt-LT"/>
              </w:rPr>
              <w:t xml:space="preserve">ŠESD mažinimo </w:t>
            </w:r>
            <w:r w:rsidR="00B954CF" w:rsidRPr="2810250E">
              <w:rPr>
                <w:rFonts w:eastAsia="Times New Roman"/>
                <w:lang w:val="lt-LT"/>
              </w:rPr>
              <w:t>tikslų.</w:t>
            </w:r>
            <w:r w:rsidR="00B954CF" w:rsidRPr="2810250E">
              <w:rPr>
                <w:rFonts w:eastAsia="Times New Roman"/>
                <w:color w:val="000000" w:themeColor="text1"/>
                <w:lang w:val="lt-LT"/>
              </w:rPr>
              <w:t xml:space="preserve"> </w:t>
            </w:r>
            <w:r>
              <w:rPr>
                <w:rFonts w:eastAsia="Times New Roman"/>
                <w:color w:val="000000" w:themeColor="text1"/>
                <w:lang w:val="lt-LT"/>
              </w:rPr>
              <w:t>Pagrindinės d</w:t>
            </w:r>
            <w:r w:rsidR="00B954CF" w:rsidRPr="2810250E">
              <w:rPr>
                <w:rFonts w:eastAsia="Times New Roman"/>
                <w:lang w:val="lt-LT"/>
              </w:rPr>
              <w:t>iskusijos</w:t>
            </w:r>
            <w:r w:rsidR="00EA71AF">
              <w:rPr>
                <w:rFonts w:eastAsia="Times New Roman"/>
                <w:lang w:val="lt-LT"/>
              </w:rPr>
              <w:t xml:space="preserve"> vyko</w:t>
            </w:r>
            <w:r>
              <w:rPr>
                <w:rFonts w:eastAsia="Times New Roman"/>
                <w:lang w:val="lt-LT"/>
              </w:rPr>
              <w:t xml:space="preserve"> dėl </w:t>
            </w:r>
            <w:r w:rsidR="00B954CF" w:rsidRPr="2810250E">
              <w:rPr>
                <w:rFonts w:eastAsia="Times New Roman"/>
                <w:lang w:val="lt-LT"/>
              </w:rPr>
              <w:t>tiksl</w:t>
            </w:r>
            <w:r w:rsidR="008515D1">
              <w:rPr>
                <w:rFonts w:eastAsia="Times New Roman"/>
                <w:lang w:val="lt-LT"/>
              </w:rPr>
              <w:t>ų</w:t>
            </w:r>
            <w:r w:rsidR="00B954CF" w:rsidRPr="2810250E">
              <w:rPr>
                <w:rFonts w:eastAsia="Times New Roman"/>
                <w:lang w:val="lt-LT"/>
              </w:rPr>
              <w:t xml:space="preserve"> ambicingum</w:t>
            </w:r>
            <w:r w:rsidR="008515D1">
              <w:rPr>
                <w:rFonts w:eastAsia="Times New Roman"/>
                <w:lang w:val="lt-LT"/>
              </w:rPr>
              <w:t>o</w:t>
            </w:r>
            <w:r w:rsidR="00EA71AF">
              <w:rPr>
                <w:rFonts w:eastAsia="Times New Roman"/>
                <w:lang w:val="lt-LT"/>
              </w:rPr>
              <w:t xml:space="preserve"> ir</w:t>
            </w:r>
            <w:r w:rsidR="00B954CF" w:rsidRPr="2810250E">
              <w:rPr>
                <w:rFonts w:eastAsia="Times New Roman"/>
                <w:lang w:val="lt-LT"/>
              </w:rPr>
              <w:t xml:space="preserve"> abejonių </w:t>
            </w:r>
            <w:r>
              <w:rPr>
                <w:rFonts w:eastAsia="Times New Roman"/>
                <w:lang w:val="lt-LT"/>
              </w:rPr>
              <w:t xml:space="preserve">sukėlusio </w:t>
            </w:r>
            <w:r w:rsidR="00B954CF">
              <w:rPr>
                <w:rFonts w:eastAsia="Times New Roman"/>
                <w:lang w:val="lt-LT"/>
              </w:rPr>
              <w:t xml:space="preserve">100 </w:t>
            </w:r>
            <w:proofErr w:type="spellStart"/>
            <w:r w:rsidR="00B954CF">
              <w:rPr>
                <w:rFonts w:eastAsia="Times New Roman"/>
                <w:lang w:val="lt-LT"/>
              </w:rPr>
              <w:t>proc</w:t>
            </w:r>
            <w:proofErr w:type="spellEnd"/>
            <w:r w:rsidR="00B954CF">
              <w:rPr>
                <w:rFonts w:eastAsia="Times New Roman"/>
                <w:lang w:val="lt-LT"/>
              </w:rPr>
              <w:t xml:space="preserve">. naujų nulinės TP </w:t>
            </w:r>
            <w:r w:rsidR="00B954CF" w:rsidRPr="2810250E">
              <w:rPr>
                <w:rFonts w:eastAsia="Times New Roman"/>
                <w:lang w:val="lt-LT"/>
              </w:rPr>
              <w:t xml:space="preserve">tikslo </w:t>
            </w:r>
            <w:r w:rsidR="00B954CF">
              <w:rPr>
                <w:rFonts w:eastAsia="Times New Roman"/>
                <w:lang w:val="lt-LT"/>
              </w:rPr>
              <w:t xml:space="preserve">pasiekimo </w:t>
            </w:r>
            <w:r w:rsidR="00B954CF" w:rsidRPr="2810250E">
              <w:rPr>
                <w:rFonts w:eastAsia="Times New Roman"/>
                <w:lang w:val="lt-LT"/>
              </w:rPr>
              <w:t>tempo</w:t>
            </w:r>
            <w:r>
              <w:rPr>
                <w:rFonts w:eastAsia="Times New Roman"/>
                <w:lang w:val="lt-LT"/>
              </w:rPr>
              <w:t>. D</w:t>
            </w:r>
            <w:r w:rsidR="00B954CF" w:rsidRPr="2810250E">
              <w:rPr>
                <w:rFonts w:eastAsia="Times New Roman"/>
                <w:lang w:val="lt-LT"/>
              </w:rPr>
              <w:t xml:space="preserve">alis </w:t>
            </w:r>
            <w:r>
              <w:rPr>
                <w:rFonts w:eastAsia="Times New Roman"/>
                <w:lang w:val="lt-LT"/>
              </w:rPr>
              <w:t xml:space="preserve">ES </w:t>
            </w:r>
            <w:r w:rsidR="00B954CF" w:rsidRPr="2810250E">
              <w:rPr>
                <w:rFonts w:eastAsia="Times New Roman"/>
                <w:lang w:val="lt-LT"/>
              </w:rPr>
              <w:t xml:space="preserve">VN pabrėžė, kad perėjimas turėtų įvykti greičiau (2030 </w:t>
            </w:r>
            <w:proofErr w:type="spellStart"/>
            <w:r w:rsidR="00B954CF" w:rsidRPr="2810250E">
              <w:rPr>
                <w:rFonts w:eastAsia="Times New Roman"/>
                <w:lang w:val="lt-LT"/>
              </w:rPr>
              <w:t>m</w:t>
            </w:r>
            <w:proofErr w:type="spellEnd"/>
            <w:r w:rsidR="00B954CF" w:rsidRPr="2810250E">
              <w:rPr>
                <w:rFonts w:eastAsia="Times New Roman"/>
                <w:lang w:val="lt-LT"/>
              </w:rPr>
              <w:t>.), kit</w:t>
            </w:r>
            <w:r>
              <w:rPr>
                <w:rFonts w:eastAsia="Times New Roman"/>
                <w:lang w:val="lt-LT"/>
              </w:rPr>
              <w:t xml:space="preserve">ų nuomone, </w:t>
            </w:r>
            <w:r w:rsidR="00B954CF" w:rsidRPr="2810250E">
              <w:rPr>
                <w:rFonts w:eastAsia="Times New Roman"/>
                <w:lang w:val="lt-LT"/>
              </w:rPr>
              <w:t xml:space="preserve">šis tempas per greitas, </w:t>
            </w:r>
            <w:r>
              <w:rPr>
                <w:rFonts w:eastAsia="Times New Roman"/>
                <w:lang w:val="lt-LT"/>
              </w:rPr>
              <w:t>suabejota,</w:t>
            </w:r>
            <w:r w:rsidR="00B954CF" w:rsidRPr="2810250E">
              <w:rPr>
                <w:rFonts w:eastAsia="Times New Roman"/>
                <w:lang w:val="lt-LT"/>
              </w:rPr>
              <w:t xml:space="preserve"> ar automobilių pramonė sugebės prisitaikyti. </w:t>
            </w:r>
            <w:r w:rsidR="00B954CF" w:rsidRPr="2810250E">
              <w:rPr>
                <w:rFonts w:eastAsia="Times New Roman"/>
                <w:lang w:val="lt"/>
              </w:rPr>
              <w:t xml:space="preserve">Taip pat buvo </w:t>
            </w:r>
            <w:r w:rsidR="00D82ACC">
              <w:rPr>
                <w:rFonts w:eastAsia="Times New Roman"/>
                <w:lang w:val="lt"/>
              </w:rPr>
              <w:t>svarstytas</w:t>
            </w:r>
            <w:r w:rsidR="00D82ACC" w:rsidRPr="2810250E">
              <w:rPr>
                <w:rFonts w:eastAsia="Times New Roman"/>
                <w:lang w:val="lt"/>
              </w:rPr>
              <w:t xml:space="preserve"> </w:t>
            </w:r>
            <w:r w:rsidR="00B954CF" w:rsidRPr="2810250E">
              <w:rPr>
                <w:rFonts w:eastAsia="Times New Roman"/>
                <w:lang w:val="lt"/>
              </w:rPr>
              <w:t>klausimas dėl galimybės</w:t>
            </w:r>
            <w:r>
              <w:rPr>
                <w:rFonts w:eastAsia="Times New Roman"/>
                <w:lang w:val="lt"/>
              </w:rPr>
              <w:t>,</w:t>
            </w:r>
            <w:r w:rsidR="00B954CF" w:rsidRPr="2810250E">
              <w:rPr>
                <w:rFonts w:eastAsia="Times New Roman"/>
                <w:lang w:val="lt"/>
              </w:rPr>
              <w:t xml:space="preserve"> vertinant TP gamintojų tikslų pasiekiamumą</w:t>
            </w:r>
            <w:r>
              <w:rPr>
                <w:rFonts w:eastAsia="Times New Roman"/>
                <w:lang w:val="lt"/>
              </w:rPr>
              <w:t>,</w:t>
            </w:r>
            <w:r w:rsidR="00B954CF" w:rsidRPr="2810250E">
              <w:rPr>
                <w:rFonts w:eastAsia="Times New Roman"/>
                <w:lang w:val="lt"/>
              </w:rPr>
              <w:t xml:space="preserve"> atsižvelg</w:t>
            </w:r>
            <w:r>
              <w:rPr>
                <w:rFonts w:eastAsia="Times New Roman"/>
                <w:lang w:val="lt"/>
              </w:rPr>
              <w:t>ti</w:t>
            </w:r>
            <w:r w:rsidR="00B954CF" w:rsidRPr="2810250E">
              <w:rPr>
                <w:rFonts w:eastAsia="Times New Roman"/>
                <w:lang w:val="lt"/>
              </w:rPr>
              <w:t xml:space="preserve"> į atsinaujinančių ir mažai anglies dioksido į aplinką išskiriančių degalų indėlį. Diskusij</w:t>
            </w:r>
            <w:r>
              <w:rPr>
                <w:rFonts w:eastAsia="Times New Roman"/>
                <w:lang w:val="lt"/>
              </w:rPr>
              <w:t>ose</w:t>
            </w:r>
            <w:r w:rsidR="00B954CF" w:rsidRPr="2810250E">
              <w:rPr>
                <w:rFonts w:eastAsia="Times New Roman"/>
                <w:lang w:val="lt"/>
              </w:rPr>
              <w:t xml:space="preserve"> pabrėž</w:t>
            </w:r>
            <w:r>
              <w:rPr>
                <w:rFonts w:eastAsia="Times New Roman"/>
                <w:lang w:val="lt"/>
              </w:rPr>
              <w:t>ta</w:t>
            </w:r>
            <w:r w:rsidR="00B954CF" w:rsidRPr="2810250E">
              <w:rPr>
                <w:rFonts w:eastAsia="Times New Roman"/>
                <w:lang w:val="lt"/>
              </w:rPr>
              <w:t xml:space="preserve">, kad reikia atsižvelgti į </w:t>
            </w:r>
            <w:r>
              <w:rPr>
                <w:rFonts w:eastAsia="Times New Roman"/>
                <w:lang w:val="lt"/>
              </w:rPr>
              <w:t xml:space="preserve">ES </w:t>
            </w:r>
            <w:r w:rsidR="00B954CF" w:rsidRPr="2810250E">
              <w:rPr>
                <w:rFonts w:eastAsia="Times New Roman"/>
                <w:lang w:val="lt"/>
              </w:rPr>
              <w:t xml:space="preserve">VN ekonominius skirtumus </w:t>
            </w:r>
            <w:r>
              <w:rPr>
                <w:rFonts w:eastAsia="Times New Roman"/>
                <w:lang w:val="lt"/>
              </w:rPr>
              <w:t xml:space="preserve">ir </w:t>
            </w:r>
            <w:r w:rsidR="00C6792F">
              <w:rPr>
                <w:rFonts w:eastAsia="Times New Roman"/>
                <w:lang w:val="lt"/>
              </w:rPr>
              <w:lastRenderedPageBreak/>
              <w:t xml:space="preserve">alternatyvių degalų infrastruktūros </w:t>
            </w:r>
            <w:r w:rsidR="00B954CF" w:rsidRPr="2810250E">
              <w:rPr>
                <w:rFonts w:eastAsia="Times New Roman"/>
                <w:lang w:val="lt"/>
              </w:rPr>
              <w:t>plėtr</w:t>
            </w:r>
            <w:r>
              <w:rPr>
                <w:rFonts w:eastAsia="Times New Roman"/>
                <w:lang w:val="lt"/>
              </w:rPr>
              <w:t>ą</w:t>
            </w:r>
            <w:r w:rsidR="00B954CF" w:rsidRPr="2810250E">
              <w:rPr>
                <w:rFonts w:eastAsia="Times New Roman"/>
                <w:lang w:val="lt"/>
              </w:rPr>
              <w:t xml:space="preserve">. </w:t>
            </w:r>
            <w:r>
              <w:rPr>
                <w:rFonts w:eastAsia="Times New Roman"/>
                <w:lang w:val="lt"/>
              </w:rPr>
              <w:t>Diskusijos vyko ir dėl</w:t>
            </w:r>
            <w:r w:rsidR="00B954CF" w:rsidRPr="2810250E">
              <w:rPr>
                <w:rFonts w:eastAsia="Times New Roman"/>
                <w:lang w:val="lt"/>
              </w:rPr>
              <w:t xml:space="preserve"> automobilių ir</w:t>
            </w:r>
            <w:r w:rsidR="00B954CF" w:rsidRPr="2810250E">
              <w:rPr>
                <w:rFonts w:eastAsia="Times New Roman"/>
                <w:color w:val="000000" w:themeColor="text1"/>
                <w:lang w:val="lt-LT"/>
              </w:rPr>
              <w:t xml:space="preserve"> </w:t>
            </w:r>
            <w:r w:rsidR="00B954CF">
              <w:rPr>
                <w:rFonts w:eastAsia="Times New Roman"/>
                <w:color w:val="000000" w:themeColor="text1"/>
                <w:lang w:val="lt-LT"/>
              </w:rPr>
              <w:t xml:space="preserve">lengvųjų </w:t>
            </w:r>
            <w:r w:rsidR="00B954CF" w:rsidRPr="2810250E">
              <w:rPr>
                <w:rFonts w:eastAsia="Times New Roman"/>
                <w:color w:val="000000" w:themeColor="text1"/>
                <w:lang w:val="lt-LT"/>
              </w:rPr>
              <w:t xml:space="preserve">komercinių </w:t>
            </w:r>
            <w:r w:rsidR="00B954CF" w:rsidRPr="2810250E">
              <w:rPr>
                <w:rFonts w:eastAsia="Times New Roman"/>
                <w:lang w:val="lt-LT"/>
              </w:rPr>
              <w:t>TP</w:t>
            </w:r>
            <w:r w:rsidR="00B954CF" w:rsidRPr="2810250E">
              <w:rPr>
                <w:rFonts w:eastAsia="Times New Roman"/>
                <w:lang w:val="lt"/>
              </w:rPr>
              <w:t xml:space="preserve"> </w:t>
            </w:r>
            <w:r w:rsidR="00C6792F">
              <w:rPr>
                <w:rFonts w:eastAsia="Times New Roman"/>
                <w:lang w:val="lt"/>
              </w:rPr>
              <w:t xml:space="preserve">tikslų </w:t>
            </w:r>
            <w:r w:rsidR="00B954CF" w:rsidRPr="2810250E">
              <w:rPr>
                <w:rFonts w:eastAsia="Times New Roman"/>
                <w:lang w:val="lt"/>
              </w:rPr>
              <w:t>diferencijavim</w:t>
            </w:r>
            <w:r w:rsidR="00B954CF">
              <w:rPr>
                <w:rFonts w:eastAsia="Times New Roman"/>
                <w:lang w:val="lt"/>
              </w:rPr>
              <w:t>o</w:t>
            </w:r>
            <w:r w:rsidR="00B9233A">
              <w:rPr>
                <w:rFonts w:eastAsia="Times New Roman"/>
                <w:lang w:val="lt"/>
              </w:rPr>
              <w:t>;</w:t>
            </w:r>
            <w:r w:rsidR="00B954CF" w:rsidRPr="2810250E">
              <w:rPr>
                <w:rFonts w:eastAsia="Times New Roman"/>
                <w:lang w:val="lt"/>
              </w:rPr>
              <w:t xml:space="preserve"> mažos apimties</w:t>
            </w:r>
            <w:r w:rsidR="00B9233A">
              <w:rPr>
                <w:rFonts w:eastAsia="Times New Roman"/>
                <w:lang w:val="lt"/>
              </w:rPr>
              <w:t>,</w:t>
            </w:r>
            <w:r w:rsidR="00B954CF" w:rsidRPr="2810250E">
              <w:rPr>
                <w:rFonts w:eastAsia="Times New Roman"/>
                <w:lang w:val="lt"/>
              </w:rPr>
              <w:t xml:space="preserve"> leidžianči</w:t>
            </w:r>
            <w:r w:rsidR="00B9233A">
              <w:rPr>
                <w:rFonts w:eastAsia="Times New Roman"/>
                <w:lang w:val="lt"/>
              </w:rPr>
              <w:t>ų</w:t>
            </w:r>
            <w:r w:rsidR="00B954CF" w:rsidRPr="2810250E">
              <w:rPr>
                <w:rFonts w:eastAsia="Times New Roman"/>
                <w:lang w:val="lt"/>
              </w:rPr>
              <w:t xml:space="preserve"> nukrypti nuostat</w:t>
            </w:r>
            <w:r w:rsidR="00B9233A">
              <w:rPr>
                <w:rFonts w:eastAsia="Times New Roman"/>
                <w:lang w:val="lt"/>
              </w:rPr>
              <w:t>ų</w:t>
            </w:r>
            <w:r w:rsidR="00B954CF" w:rsidRPr="2810250E">
              <w:rPr>
                <w:rFonts w:eastAsia="Times New Roman"/>
                <w:lang w:val="lt"/>
              </w:rPr>
              <w:t xml:space="preserve"> ir paskat</w:t>
            </w:r>
            <w:r w:rsidR="00B9233A">
              <w:rPr>
                <w:rFonts w:eastAsia="Times New Roman"/>
                <w:lang w:val="lt"/>
              </w:rPr>
              <w:t>ų</w:t>
            </w:r>
            <w:r w:rsidR="00B954CF" w:rsidRPr="2810250E">
              <w:rPr>
                <w:rFonts w:eastAsia="Times New Roman"/>
                <w:lang w:val="lt"/>
              </w:rPr>
              <w:t xml:space="preserve"> nulinės ir mažos emisijos TP </w:t>
            </w:r>
            <w:r w:rsidR="00B954CF">
              <w:rPr>
                <w:rFonts w:eastAsia="Times New Roman"/>
                <w:color w:val="000000" w:themeColor="text1"/>
                <w:lang w:val="lt"/>
              </w:rPr>
              <w:t xml:space="preserve">po </w:t>
            </w:r>
            <w:r w:rsidR="00B954CF" w:rsidRPr="2810250E">
              <w:rPr>
                <w:rFonts w:eastAsia="Times New Roman"/>
                <w:color w:val="000000" w:themeColor="text1"/>
                <w:lang w:val="lt"/>
              </w:rPr>
              <w:t xml:space="preserve">2030 </w:t>
            </w:r>
            <w:proofErr w:type="spellStart"/>
            <w:r w:rsidR="00B954CF" w:rsidRPr="2810250E">
              <w:rPr>
                <w:rFonts w:eastAsia="Times New Roman"/>
                <w:color w:val="000000" w:themeColor="text1"/>
                <w:lang w:val="lt"/>
              </w:rPr>
              <w:t>m</w:t>
            </w:r>
            <w:proofErr w:type="spellEnd"/>
            <w:r w:rsidR="00B954CF" w:rsidRPr="2810250E">
              <w:rPr>
                <w:rFonts w:eastAsia="Times New Roman"/>
                <w:color w:val="000000" w:themeColor="text1"/>
                <w:lang w:val="lt"/>
              </w:rPr>
              <w:t>.</w:t>
            </w:r>
            <w:r w:rsidR="00B954CF" w:rsidRPr="2810250E">
              <w:rPr>
                <w:rFonts w:eastAsia="Times New Roman"/>
                <w:lang w:val="lt"/>
              </w:rPr>
              <w:t xml:space="preserve"> </w:t>
            </w:r>
            <w:r w:rsidR="00B954CF">
              <w:rPr>
                <w:rFonts w:eastAsia="Times New Roman"/>
                <w:lang w:val="lt"/>
              </w:rPr>
              <w:t>p</w:t>
            </w:r>
            <w:r w:rsidR="00B954CF" w:rsidRPr="2810250E">
              <w:rPr>
                <w:rFonts w:eastAsia="Times New Roman"/>
                <w:lang w:val="lt"/>
              </w:rPr>
              <w:t>anaikinim</w:t>
            </w:r>
            <w:r w:rsidR="00B9233A">
              <w:rPr>
                <w:rFonts w:eastAsia="Times New Roman"/>
                <w:lang w:val="lt"/>
              </w:rPr>
              <w:t>ui</w:t>
            </w:r>
            <w:r w:rsidR="00B954CF">
              <w:rPr>
                <w:rFonts w:eastAsia="Times New Roman"/>
                <w:lang w:val="lt"/>
              </w:rPr>
              <w:t>.</w:t>
            </w:r>
            <w:r w:rsidR="00B954CF" w:rsidRPr="2810250E">
              <w:rPr>
                <w:rFonts w:eastAsia="Times New Roman"/>
                <w:lang w:val="lt"/>
              </w:rPr>
              <w:t xml:space="preserve"> Pabrėžtas tolesn</w:t>
            </w:r>
            <w:r w:rsidR="00B954CF">
              <w:rPr>
                <w:rFonts w:eastAsia="Times New Roman"/>
                <w:lang w:val="lt"/>
              </w:rPr>
              <w:t>ių</w:t>
            </w:r>
            <w:r w:rsidR="00B954CF" w:rsidRPr="2810250E">
              <w:rPr>
                <w:rFonts w:eastAsia="Times New Roman"/>
                <w:lang w:val="lt"/>
              </w:rPr>
              <w:t xml:space="preserve"> diskusij</w:t>
            </w:r>
            <w:r w:rsidR="00B954CF">
              <w:rPr>
                <w:rFonts w:eastAsia="Times New Roman"/>
                <w:lang w:val="lt"/>
              </w:rPr>
              <w:t>ų</w:t>
            </w:r>
            <w:r w:rsidR="00B954CF" w:rsidRPr="2810250E">
              <w:rPr>
                <w:rFonts w:eastAsia="Times New Roman"/>
                <w:lang w:val="lt"/>
              </w:rPr>
              <w:t xml:space="preserve"> </w:t>
            </w:r>
            <w:r w:rsidR="00B954CF">
              <w:rPr>
                <w:rFonts w:eastAsia="Times New Roman"/>
                <w:lang w:val="lt"/>
              </w:rPr>
              <w:t xml:space="preserve">dėl poveikio </w:t>
            </w:r>
            <w:r w:rsidR="00B954CF" w:rsidRPr="2810250E">
              <w:rPr>
                <w:rFonts w:eastAsia="Times New Roman"/>
                <w:lang w:val="lt"/>
              </w:rPr>
              <w:t xml:space="preserve">naudotų automobilių rinkai </w:t>
            </w:r>
            <w:r w:rsidR="00C6792F">
              <w:rPr>
                <w:rFonts w:eastAsia="Times New Roman"/>
                <w:lang w:val="lt"/>
              </w:rPr>
              <w:t>mažesnio ekonominio pajėgumo</w:t>
            </w:r>
            <w:r w:rsidR="00B954CF" w:rsidRPr="2810250E">
              <w:rPr>
                <w:rFonts w:eastAsia="Times New Roman"/>
                <w:lang w:val="lt"/>
              </w:rPr>
              <w:t xml:space="preserve"> </w:t>
            </w:r>
            <w:r w:rsidR="00B9233A">
              <w:rPr>
                <w:rFonts w:eastAsia="Times New Roman"/>
                <w:lang w:val="lt"/>
              </w:rPr>
              <w:t>VN poreikis</w:t>
            </w:r>
            <w:r w:rsidR="00B954CF" w:rsidRPr="2810250E">
              <w:rPr>
                <w:rFonts w:eastAsia="Times New Roman"/>
                <w:lang w:val="lt"/>
              </w:rPr>
              <w:t xml:space="preserve">. Visos </w:t>
            </w:r>
            <w:r w:rsidR="00B9233A">
              <w:rPr>
                <w:rFonts w:eastAsia="Times New Roman"/>
                <w:lang w:val="lt"/>
              </w:rPr>
              <w:t>ES VN</w:t>
            </w:r>
            <w:r w:rsidR="00B9233A" w:rsidRPr="2810250E">
              <w:rPr>
                <w:rFonts w:eastAsia="Times New Roman"/>
                <w:lang w:val="lt"/>
              </w:rPr>
              <w:t xml:space="preserve"> </w:t>
            </w:r>
            <w:r w:rsidR="00B954CF" w:rsidRPr="2810250E">
              <w:rPr>
                <w:rFonts w:eastAsia="Times New Roman"/>
                <w:lang w:val="lt"/>
              </w:rPr>
              <w:t xml:space="preserve">pabrėžė, kad reikia išlaikyti nuoseklumą su kitais </w:t>
            </w:r>
            <w:r w:rsidR="00B954CF">
              <w:rPr>
                <w:rFonts w:eastAsia="Times New Roman"/>
                <w:lang w:val="lt"/>
              </w:rPr>
              <w:t>„</w:t>
            </w:r>
            <w:proofErr w:type="spellStart"/>
            <w:r w:rsidR="00B954CF" w:rsidRPr="2810250E">
              <w:rPr>
                <w:rFonts w:eastAsia="Times New Roman"/>
                <w:lang w:val="lt"/>
              </w:rPr>
              <w:t>Fit</w:t>
            </w:r>
            <w:proofErr w:type="spellEnd"/>
            <w:r w:rsidR="00C6792F">
              <w:rPr>
                <w:rFonts w:eastAsia="Times New Roman"/>
                <w:lang w:val="lt"/>
              </w:rPr>
              <w:t xml:space="preserve"> </w:t>
            </w:r>
            <w:proofErr w:type="spellStart"/>
            <w:r w:rsidR="00C6792F">
              <w:rPr>
                <w:rFonts w:eastAsia="Times New Roman"/>
                <w:lang w:val="lt"/>
              </w:rPr>
              <w:t>for</w:t>
            </w:r>
            <w:proofErr w:type="spellEnd"/>
            <w:r w:rsidR="00C6792F">
              <w:rPr>
                <w:rFonts w:eastAsia="Times New Roman"/>
                <w:lang w:val="lt"/>
              </w:rPr>
              <w:t xml:space="preserve"> </w:t>
            </w:r>
            <w:r w:rsidR="00B954CF" w:rsidRPr="2810250E">
              <w:rPr>
                <w:rFonts w:eastAsia="Times New Roman"/>
                <w:lang w:val="lt"/>
              </w:rPr>
              <w:t xml:space="preserve"> 55</w:t>
            </w:r>
            <w:r w:rsidR="00B954CF">
              <w:rPr>
                <w:rFonts w:eastAsia="Times New Roman"/>
                <w:lang w:val="lt"/>
              </w:rPr>
              <w:t>“</w:t>
            </w:r>
            <w:r w:rsidR="00B954CF" w:rsidRPr="2810250E">
              <w:rPr>
                <w:rFonts w:eastAsia="Times New Roman"/>
                <w:lang w:val="lt"/>
              </w:rPr>
              <w:t xml:space="preserve"> paketo pasiūlymais</w:t>
            </w:r>
            <w:r w:rsidR="00B9233A">
              <w:rPr>
                <w:rFonts w:eastAsia="Times New Roman"/>
                <w:lang w:val="lt"/>
              </w:rPr>
              <w:t>,</w:t>
            </w:r>
            <w:r w:rsidR="00B954CF" w:rsidRPr="2810250E">
              <w:rPr>
                <w:rFonts w:eastAsia="Times New Roman"/>
                <w:lang w:val="lt"/>
              </w:rPr>
              <w:t xml:space="preserve"> ypač su Alternatyvių degalų infrastruktūros (AFIR) reglamentu.</w:t>
            </w:r>
          </w:p>
          <w:p w14:paraId="1F00AFF2" w14:textId="77777777" w:rsidR="00F2359A" w:rsidRPr="00CC3176" w:rsidRDefault="00F2359A" w:rsidP="00F42F53">
            <w:pPr>
              <w:spacing w:after="120"/>
              <w:jc w:val="both"/>
              <w:rPr>
                <w:b/>
                <w:color w:val="000000"/>
                <w:lang w:val="lt-LT"/>
              </w:rPr>
            </w:pPr>
            <w:r w:rsidRPr="00CC3176">
              <w:rPr>
                <w:b/>
                <w:color w:val="000000"/>
                <w:lang w:val="lt-LT"/>
              </w:rPr>
              <w:t>e) Sprendimas, kuriuo įkuriamas Socialinis klimato fondas</w:t>
            </w:r>
          </w:p>
          <w:p w14:paraId="786AA3DD" w14:textId="77777777" w:rsidR="00F2359A" w:rsidRPr="009518AC" w:rsidRDefault="00F2359A" w:rsidP="00F42F53">
            <w:pPr>
              <w:spacing w:after="120"/>
              <w:jc w:val="both"/>
              <w:rPr>
                <w:b/>
                <w:color w:val="000000"/>
                <w:u w:val="single"/>
                <w:lang w:val="lt-LT"/>
              </w:rPr>
            </w:pPr>
            <w:r w:rsidRPr="00CC3176">
              <w:rPr>
                <w:b/>
                <w:color w:val="000000"/>
                <w:u w:val="single"/>
                <w:lang w:val="lt-LT"/>
              </w:rPr>
              <w:t>Klausimo esmė.</w:t>
            </w:r>
          </w:p>
          <w:p w14:paraId="5C6C035D" w14:textId="77777777" w:rsidR="00CC3176" w:rsidRDefault="00CC3176" w:rsidP="00CC3176">
            <w:pPr>
              <w:spacing w:after="120" w:line="276" w:lineRule="auto"/>
              <w:jc w:val="both"/>
              <w:rPr>
                <w:rFonts w:eastAsia="Times New Roman"/>
                <w:lang w:val="lt-LT"/>
              </w:rPr>
            </w:pPr>
            <w:r>
              <w:rPr>
                <w:rStyle w:val="normaltextrun"/>
                <w:color w:val="000000"/>
                <w:shd w:val="clear" w:color="auto" w:fill="FFFFFF"/>
                <w:lang w:val="lt-LT"/>
              </w:rPr>
              <w:t xml:space="preserve">Siekiant spręsti siūlomo pastatų ir kelių transporto įtraukimo į ES ATLPS socialinio ir ekonominio poveikio problemą, siūloma įsteigti Socialinį klimato fondą (SKF). 2025–2032 </w:t>
            </w:r>
            <w:proofErr w:type="spellStart"/>
            <w:r>
              <w:rPr>
                <w:rStyle w:val="normaltextrun"/>
                <w:color w:val="000000"/>
                <w:shd w:val="clear" w:color="auto" w:fill="FFFFFF"/>
                <w:lang w:val="lt-LT"/>
              </w:rPr>
              <w:t>m</w:t>
            </w:r>
            <w:proofErr w:type="spellEnd"/>
            <w:r>
              <w:rPr>
                <w:rStyle w:val="normaltextrun"/>
                <w:color w:val="000000"/>
                <w:shd w:val="clear" w:color="auto" w:fill="FFFFFF"/>
                <w:lang w:val="lt-LT"/>
              </w:rPr>
              <w:t xml:space="preserve">. jis sudarytų 72,2 </w:t>
            </w:r>
            <w:proofErr w:type="spellStart"/>
            <w:r>
              <w:rPr>
                <w:rStyle w:val="normaltextrun"/>
                <w:color w:val="000000"/>
                <w:shd w:val="clear" w:color="auto" w:fill="FFFFFF"/>
                <w:lang w:val="lt-LT"/>
              </w:rPr>
              <w:t>mlrd</w:t>
            </w:r>
            <w:proofErr w:type="spellEnd"/>
            <w:r>
              <w:rPr>
                <w:rStyle w:val="normaltextrun"/>
                <w:color w:val="000000"/>
                <w:shd w:val="clear" w:color="auto" w:fill="FFFFFF"/>
                <w:lang w:val="lt-LT"/>
              </w:rPr>
              <w:t xml:space="preserve">. </w:t>
            </w:r>
            <w:proofErr w:type="spellStart"/>
            <w:r>
              <w:rPr>
                <w:rStyle w:val="normaltextrun"/>
                <w:color w:val="000000"/>
                <w:shd w:val="clear" w:color="auto" w:fill="FFFFFF"/>
                <w:lang w:val="lt-LT"/>
              </w:rPr>
              <w:t>Eur</w:t>
            </w:r>
            <w:proofErr w:type="spellEnd"/>
            <w:r>
              <w:rPr>
                <w:rStyle w:val="normaltextrun"/>
                <w:color w:val="000000"/>
                <w:shd w:val="clear" w:color="auto" w:fill="FFFFFF"/>
                <w:lang w:val="lt-LT"/>
              </w:rPr>
              <w:t xml:space="preserve"> (2025–2027 </w:t>
            </w:r>
            <w:proofErr w:type="spellStart"/>
            <w:r>
              <w:rPr>
                <w:rStyle w:val="normaltextrun"/>
                <w:color w:val="000000"/>
                <w:shd w:val="clear" w:color="auto" w:fill="FFFFFF"/>
                <w:lang w:val="lt-LT"/>
              </w:rPr>
              <w:t>m</w:t>
            </w:r>
            <w:proofErr w:type="spellEnd"/>
            <w:r>
              <w:rPr>
                <w:rStyle w:val="normaltextrun"/>
                <w:color w:val="000000"/>
                <w:shd w:val="clear" w:color="auto" w:fill="FFFFFF"/>
                <w:lang w:val="lt-LT"/>
              </w:rPr>
              <w:t xml:space="preserve">. – 23,7 </w:t>
            </w:r>
            <w:proofErr w:type="spellStart"/>
            <w:r>
              <w:rPr>
                <w:rStyle w:val="normaltextrun"/>
                <w:color w:val="000000"/>
                <w:shd w:val="clear" w:color="auto" w:fill="FFFFFF"/>
                <w:lang w:val="lt-LT"/>
              </w:rPr>
              <w:t>mlrd</w:t>
            </w:r>
            <w:proofErr w:type="spellEnd"/>
            <w:r>
              <w:rPr>
                <w:rStyle w:val="normaltextrun"/>
                <w:color w:val="000000"/>
                <w:shd w:val="clear" w:color="auto" w:fill="FFFFFF"/>
                <w:lang w:val="lt-LT"/>
              </w:rPr>
              <w:t xml:space="preserve">., 2028–2032 </w:t>
            </w:r>
            <w:proofErr w:type="spellStart"/>
            <w:r>
              <w:rPr>
                <w:rStyle w:val="normaltextrun"/>
                <w:color w:val="000000"/>
                <w:shd w:val="clear" w:color="auto" w:fill="FFFFFF"/>
                <w:lang w:val="lt-LT"/>
              </w:rPr>
              <w:t>m</w:t>
            </w:r>
            <w:proofErr w:type="spellEnd"/>
            <w:r>
              <w:rPr>
                <w:rStyle w:val="normaltextrun"/>
                <w:color w:val="000000"/>
                <w:shd w:val="clear" w:color="auto" w:fill="FFFFFF"/>
                <w:lang w:val="lt-LT"/>
              </w:rPr>
              <w:t xml:space="preserve">. – 48,5 </w:t>
            </w:r>
            <w:proofErr w:type="spellStart"/>
            <w:r>
              <w:rPr>
                <w:rStyle w:val="normaltextrun"/>
                <w:color w:val="000000"/>
                <w:shd w:val="clear" w:color="auto" w:fill="FFFFFF"/>
                <w:lang w:val="lt-LT"/>
              </w:rPr>
              <w:t>mlrd</w:t>
            </w:r>
            <w:proofErr w:type="spellEnd"/>
            <w:r>
              <w:rPr>
                <w:rStyle w:val="normaltextrun"/>
                <w:color w:val="000000"/>
                <w:shd w:val="clear" w:color="auto" w:fill="FFFFFF"/>
                <w:lang w:val="lt-LT"/>
              </w:rPr>
              <w:t xml:space="preserve">.). Remiantis socialiniais klimato planais, kuriuos parengs ES VN, fondo lėšos bus skiriamos paramos priemonėms ir investicijoms pažeidžiamiems namų ūkiams, labai mažoms įmonėms ar transporto naudotojams, skatinant didinti pastatų energijos vartojimo efektyvumą, mažinti ŠESD išmetimą pastatų šildymo ir vėsinimo procesuose, integruoti AEI, užtikrinti galimybę naudotis nulinės ir mažos taršos </w:t>
            </w:r>
            <w:proofErr w:type="spellStart"/>
            <w:r>
              <w:rPr>
                <w:rStyle w:val="normaltextrun"/>
                <w:color w:val="000000"/>
                <w:shd w:val="clear" w:color="auto" w:fill="FFFFFF"/>
                <w:lang w:val="lt-LT"/>
              </w:rPr>
              <w:t>judumo</w:t>
            </w:r>
            <w:proofErr w:type="spellEnd"/>
            <w:r>
              <w:rPr>
                <w:rStyle w:val="normaltextrun"/>
                <w:color w:val="000000"/>
                <w:shd w:val="clear" w:color="auto" w:fill="FFFFFF"/>
                <w:lang w:val="lt-LT"/>
              </w:rPr>
              <w:t xml:space="preserve"> ir transporto priemonėmis. </w:t>
            </w:r>
          </w:p>
          <w:p w14:paraId="36C9E199" w14:textId="5D8BC4C3" w:rsidR="00CC3176" w:rsidRDefault="00CC3176" w:rsidP="00CC3176">
            <w:pPr>
              <w:spacing w:after="120" w:line="276" w:lineRule="auto"/>
              <w:contextualSpacing/>
              <w:jc w:val="both"/>
              <w:rPr>
                <w:rFonts w:eastAsia="Times New Roman"/>
                <w:lang w:val="lt-LT"/>
              </w:rPr>
            </w:pPr>
            <w:r w:rsidRPr="710B0DD5">
              <w:rPr>
                <w:rFonts w:eastAsia="Times New Roman"/>
                <w:lang w:val="lt-LT"/>
              </w:rPr>
              <w:t>Nors pripažįstama, kad reikia užtikrinti žaliąją pertvarką</w:t>
            </w:r>
            <w:r w:rsidR="00D82ACC" w:rsidRPr="710B0DD5">
              <w:rPr>
                <w:rFonts w:eastAsia="Times New Roman"/>
                <w:lang w:val="lt-LT"/>
              </w:rPr>
              <w:t xml:space="preserve">, </w:t>
            </w:r>
            <w:r w:rsidRPr="710B0DD5">
              <w:rPr>
                <w:rFonts w:eastAsia="Times New Roman"/>
                <w:lang w:val="lt-LT"/>
              </w:rPr>
              <w:t>pasiūlymą dėl SKF įsteigimo ES</w:t>
            </w:r>
            <w:r w:rsidR="34A24BFA" w:rsidRPr="710B0DD5">
              <w:rPr>
                <w:rFonts w:eastAsia="Times New Roman"/>
                <w:lang w:val="lt-LT"/>
              </w:rPr>
              <w:t xml:space="preserve"> </w:t>
            </w:r>
            <w:r w:rsidRPr="710B0DD5">
              <w:rPr>
                <w:rFonts w:eastAsia="Times New Roman"/>
                <w:lang w:val="lt-LT"/>
              </w:rPr>
              <w:t xml:space="preserve">VN pasisakė rezervuotai ir kol kas susilaiko dėl galutinės pozicijos, kol nebus apsispręsta dėl </w:t>
            </w:r>
            <w:r w:rsidRPr="00C6792F">
              <w:rPr>
                <w:rFonts w:eastAsia="Times New Roman"/>
              </w:rPr>
              <w:t xml:space="preserve">ES „Fit for 55“ </w:t>
            </w:r>
            <w:proofErr w:type="spellStart"/>
            <w:r w:rsidRPr="00C6792F">
              <w:rPr>
                <w:rFonts w:eastAsia="Times New Roman"/>
              </w:rPr>
              <w:t>teisėkūros</w:t>
            </w:r>
            <w:proofErr w:type="spellEnd"/>
            <w:r w:rsidRPr="00C6792F">
              <w:rPr>
                <w:rFonts w:eastAsia="Times New Roman"/>
              </w:rPr>
              <w:t xml:space="preserve"> </w:t>
            </w:r>
            <w:proofErr w:type="spellStart"/>
            <w:r w:rsidRPr="00C6792F">
              <w:rPr>
                <w:rFonts w:eastAsia="Times New Roman"/>
              </w:rPr>
              <w:t>pasiūlymų</w:t>
            </w:r>
            <w:proofErr w:type="spellEnd"/>
            <w:r w:rsidRPr="00C6792F">
              <w:rPr>
                <w:rFonts w:eastAsia="Times New Roman"/>
              </w:rPr>
              <w:t xml:space="preserve">, </w:t>
            </w:r>
            <w:proofErr w:type="spellStart"/>
            <w:r w:rsidRPr="00C6792F">
              <w:rPr>
                <w:rFonts w:eastAsia="Times New Roman"/>
              </w:rPr>
              <w:t>ypač</w:t>
            </w:r>
            <w:proofErr w:type="spellEnd"/>
            <w:r w:rsidRPr="00C6792F">
              <w:rPr>
                <w:rFonts w:eastAsia="Times New Roman"/>
              </w:rPr>
              <w:t xml:space="preserve"> ES ATLPS </w:t>
            </w:r>
            <w:proofErr w:type="spellStart"/>
            <w:r w:rsidRPr="00C6792F">
              <w:rPr>
                <w:rFonts w:eastAsia="Times New Roman"/>
              </w:rPr>
              <w:t>išplėtimo</w:t>
            </w:r>
            <w:proofErr w:type="spellEnd"/>
            <w:r w:rsidRPr="00C6792F">
              <w:rPr>
                <w:rFonts w:eastAsia="Times New Roman"/>
              </w:rPr>
              <w:t xml:space="preserve"> į </w:t>
            </w:r>
            <w:proofErr w:type="spellStart"/>
            <w:r w:rsidRPr="00C6792F">
              <w:rPr>
                <w:rFonts w:eastAsia="Times New Roman"/>
              </w:rPr>
              <w:t>pastatus</w:t>
            </w:r>
            <w:proofErr w:type="spellEnd"/>
            <w:r w:rsidRPr="00C6792F">
              <w:rPr>
                <w:rFonts w:eastAsia="Times New Roman"/>
              </w:rPr>
              <w:t xml:space="preserve"> </w:t>
            </w:r>
            <w:proofErr w:type="spellStart"/>
            <w:r w:rsidRPr="00C6792F">
              <w:rPr>
                <w:rFonts w:eastAsia="Times New Roman"/>
              </w:rPr>
              <w:t>ir</w:t>
            </w:r>
            <w:proofErr w:type="spellEnd"/>
            <w:r w:rsidRPr="00C6792F">
              <w:rPr>
                <w:rFonts w:eastAsia="Times New Roman"/>
              </w:rPr>
              <w:t xml:space="preserve"> </w:t>
            </w:r>
            <w:proofErr w:type="spellStart"/>
            <w:r w:rsidRPr="00C6792F">
              <w:rPr>
                <w:rFonts w:eastAsia="Times New Roman"/>
              </w:rPr>
              <w:t>kelių</w:t>
            </w:r>
            <w:proofErr w:type="spellEnd"/>
            <w:r w:rsidRPr="00C6792F">
              <w:rPr>
                <w:rFonts w:eastAsia="Times New Roman"/>
              </w:rPr>
              <w:t xml:space="preserve"> </w:t>
            </w:r>
            <w:proofErr w:type="spellStart"/>
            <w:r w:rsidRPr="00C6792F">
              <w:rPr>
                <w:rFonts w:eastAsia="Times New Roman"/>
              </w:rPr>
              <w:t>transportą</w:t>
            </w:r>
            <w:proofErr w:type="spellEnd"/>
            <w:r w:rsidRPr="00C6792F">
              <w:rPr>
                <w:rFonts w:eastAsia="Times New Roman"/>
              </w:rPr>
              <w:t xml:space="preserve">, </w:t>
            </w:r>
            <w:proofErr w:type="spellStart"/>
            <w:r w:rsidRPr="00C6792F">
              <w:rPr>
                <w:rFonts w:eastAsia="Times New Roman"/>
              </w:rPr>
              <w:t>ir</w:t>
            </w:r>
            <w:proofErr w:type="spellEnd"/>
            <w:r w:rsidRPr="00C6792F">
              <w:rPr>
                <w:rFonts w:eastAsia="Times New Roman"/>
              </w:rPr>
              <w:t xml:space="preserve"> </w:t>
            </w:r>
            <w:proofErr w:type="spellStart"/>
            <w:r w:rsidRPr="00C6792F">
              <w:rPr>
                <w:rFonts w:eastAsia="Times New Roman"/>
              </w:rPr>
              <w:t>Nuosavų</w:t>
            </w:r>
            <w:proofErr w:type="spellEnd"/>
            <w:r w:rsidRPr="00C6792F">
              <w:rPr>
                <w:rFonts w:eastAsia="Times New Roman"/>
              </w:rPr>
              <w:t xml:space="preserve"> </w:t>
            </w:r>
            <w:proofErr w:type="spellStart"/>
            <w:r w:rsidRPr="00C6792F">
              <w:rPr>
                <w:rFonts w:eastAsia="Times New Roman"/>
              </w:rPr>
              <w:t>išteklių</w:t>
            </w:r>
            <w:proofErr w:type="spellEnd"/>
            <w:r w:rsidRPr="00C6792F">
              <w:rPr>
                <w:rFonts w:eastAsia="Times New Roman"/>
              </w:rPr>
              <w:t xml:space="preserve"> </w:t>
            </w:r>
            <w:proofErr w:type="spellStart"/>
            <w:r w:rsidRPr="00C6792F">
              <w:rPr>
                <w:rFonts w:eastAsia="Times New Roman"/>
              </w:rPr>
              <w:t>pasiūlymo</w:t>
            </w:r>
            <w:proofErr w:type="spellEnd"/>
            <w:r w:rsidRPr="710B0DD5">
              <w:rPr>
                <w:rFonts w:eastAsia="Times New Roman"/>
                <w:lang w:val="lt-LT"/>
              </w:rPr>
              <w:t>. Diskusijų metu iškelta susirūpinimą keliančių klausimų, EK</w:t>
            </w:r>
            <w:r w:rsidR="7F02CECA" w:rsidRPr="710B0DD5">
              <w:rPr>
                <w:rFonts w:eastAsia="Times New Roman"/>
                <w:lang w:val="lt-LT"/>
              </w:rPr>
              <w:t xml:space="preserve"> </w:t>
            </w:r>
            <w:r w:rsidRPr="710B0DD5">
              <w:rPr>
                <w:rFonts w:eastAsia="Times New Roman"/>
                <w:lang w:val="lt-LT"/>
              </w:rPr>
              <w:t>paprašyta paaiškinti dėl:</w:t>
            </w:r>
          </w:p>
          <w:p w14:paraId="79E08A1D" w14:textId="77777777" w:rsidR="00CC3176" w:rsidRDefault="00CC3176" w:rsidP="00D82ACC">
            <w:pPr>
              <w:spacing w:after="120" w:line="276" w:lineRule="auto"/>
              <w:ind w:left="709"/>
              <w:contextualSpacing/>
              <w:jc w:val="both"/>
              <w:rPr>
                <w:rFonts w:eastAsia="Times New Roman"/>
                <w:lang w:val="lt-LT"/>
              </w:rPr>
            </w:pPr>
            <w:r w:rsidRPr="003700C5">
              <w:rPr>
                <w:rFonts w:eastAsia="Times New Roman"/>
                <w:lang w:val="lt-LT"/>
              </w:rPr>
              <w:t>a) atskiro poveikio vertinim</w:t>
            </w:r>
            <w:r>
              <w:rPr>
                <w:rFonts w:eastAsia="Times New Roman"/>
                <w:lang w:val="lt-LT"/>
              </w:rPr>
              <w:t xml:space="preserve">o ir susijusių duomenų nebuvimo, </w:t>
            </w:r>
          </w:p>
          <w:p w14:paraId="361F6B14" w14:textId="77777777" w:rsidR="00CC3176" w:rsidRDefault="00CC3176" w:rsidP="00D82ACC">
            <w:pPr>
              <w:spacing w:after="120" w:line="276" w:lineRule="auto"/>
              <w:ind w:left="709"/>
              <w:contextualSpacing/>
              <w:jc w:val="both"/>
              <w:rPr>
                <w:rFonts w:eastAsia="Times New Roman"/>
                <w:lang w:val="lt-LT"/>
              </w:rPr>
            </w:pPr>
            <w:r>
              <w:rPr>
                <w:rFonts w:eastAsia="Times New Roman"/>
                <w:lang w:val="lt-LT"/>
              </w:rPr>
              <w:t xml:space="preserve">b) teisinio pagrindo, </w:t>
            </w:r>
          </w:p>
          <w:p w14:paraId="6E5BB15C" w14:textId="506E8B94" w:rsidR="00CC3176" w:rsidRDefault="00CC3176" w:rsidP="00D82ACC">
            <w:pPr>
              <w:spacing w:after="120" w:line="276" w:lineRule="auto"/>
              <w:ind w:left="709"/>
              <w:contextualSpacing/>
              <w:jc w:val="both"/>
              <w:rPr>
                <w:rFonts w:eastAsia="Times New Roman"/>
                <w:lang w:val="lt-LT"/>
              </w:rPr>
            </w:pPr>
            <w:r>
              <w:rPr>
                <w:rFonts w:eastAsia="Times New Roman"/>
                <w:lang w:val="lt-LT"/>
              </w:rPr>
              <w:t>c) sąveikos</w:t>
            </w:r>
            <w:r w:rsidRPr="003700C5">
              <w:rPr>
                <w:rFonts w:eastAsia="Times New Roman"/>
                <w:lang w:val="lt-LT"/>
              </w:rPr>
              <w:t xml:space="preserve"> su būsimais pasiūlymais dėl Sąjungos nuosavų išteklių ir </w:t>
            </w:r>
            <w:r w:rsidR="00C6792F">
              <w:rPr>
                <w:rFonts w:eastAsia="Times New Roman"/>
                <w:lang w:val="lt-LT"/>
              </w:rPr>
              <w:t>D</w:t>
            </w:r>
            <w:r w:rsidRPr="003700C5">
              <w:rPr>
                <w:rFonts w:eastAsia="Times New Roman"/>
                <w:lang w:val="lt-LT"/>
              </w:rPr>
              <w:t>augiametės finansinės p</w:t>
            </w:r>
            <w:r>
              <w:rPr>
                <w:rFonts w:eastAsia="Times New Roman"/>
                <w:lang w:val="lt-LT"/>
              </w:rPr>
              <w:t>rogramos</w:t>
            </w:r>
            <w:r w:rsidR="000429D4">
              <w:rPr>
                <w:rFonts w:eastAsia="Times New Roman"/>
                <w:lang w:val="lt-LT"/>
              </w:rPr>
              <w:t xml:space="preserve"> (DFP)</w:t>
            </w:r>
            <w:r>
              <w:rPr>
                <w:rFonts w:eastAsia="Times New Roman"/>
                <w:lang w:val="lt-LT"/>
              </w:rPr>
              <w:t xml:space="preserve"> </w:t>
            </w:r>
            <w:r w:rsidR="000429D4">
              <w:rPr>
                <w:rFonts w:eastAsia="Times New Roman"/>
                <w:lang w:val="lt-LT"/>
              </w:rPr>
              <w:t xml:space="preserve">„lubų“ </w:t>
            </w:r>
            <w:r>
              <w:rPr>
                <w:rFonts w:eastAsia="Times New Roman"/>
                <w:lang w:val="lt-LT"/>
              </w:rPr>
              <w:t xml:space="preserve">peržiūra, </w:t>
            </w:r>
          </w:p>
          <w:p w14:paraId="4EB0011F" w14:textId="77777777" w:rsidR="00CC3176" w:rsidRDefault="00CC3176" w:rsidP="00D82ACC">
            <w:pPr>
              <w:spacing w:after="120" w:line="276" w:lineRule="auto"/>
              <w:ind w:left="709"/>
              <w:contextualSpacing/>
              <w:jc w:val="both"/>
              <w:rPr>
                <w:rFonts w:eastAsia="Times New Roman"/>
                <w:lang w:val="lt-LT"/>
              </w:rPr>
            </w:pPr>
            <w:r>
              <w:rPr>
                <w:rFonts w:eastAsia="Times New Roman"/>
                <w:lang w:val="lt-LT"/>
              </w:rPr>
              <w:t>d) finansinių ir biudžeto klausimų</w:t>
            </w:r>
            <w:r w:rsidRPr="003700C5">
              <w:rPr>
                <w:rFonts w:eastAsia="Times New Roman"/>
                <w:lang w:val="lt-LT"/>
              </w:rPr>
              <w:t xml:space="preserve"> (visų pirma dėl SKF dydžio, finansavimo šaltinio, paskirstymo metodikos ir pasirinktų kriterijų), </w:t>
            </w:r>
          </w:p>
          <w:p w14:paraId="5127CEEA" w14:textId="77777777" w:rsidR="00CC3176" w:rsidRDefault="00CC3176" w:rsidP="00D82ACC">
            <w:pPr>
              <w:spacing w:after="120" w:line="276" w:lineRule="auto"/>
              <w:ind w:left="709"/>
              <w:contextualSpacing/>
              <w:jc w:val="both"/>
              <w:rPr>
                <w:rFonts w:eastAsia="Times New Roman"/>
                <w:lang w:val="lt-LT"/>
              </w:rPr>
            </w:pPr>
            <w:r w:rsidRPr="003700C5">
              <w:rPr>
                <w:rFonts w:eastAsia="Times New Roman"/>
                <w:lang w:val="lt-LT"/>
              </w:rPr>
              <w:t>e) </w:t>
            </w:r>
            <w:r>
              <w:rPr>
                <w:rFonts w:eastAsia="Times New Roman"/>
                <w:lang w:val="lt-LT"/>
              </w:rPr>
              <w:t xml:space="preserve">įgyvendinimo ir valdymo, </w:t>
            </w:r>
          </w:p>
          <w:p w14:paraId="7F39B9E0" w14:textId="217463F1" w:rsidR="00CC3176" w:rsidRPr="00C6792F" w:rsidRDefault="00CC3176" w:rsidP="00D82ACC">
            <w:pPr>
              <w:spacing w:after="120" w:line="276" w:lineRule="auto"/>
              <w:ind w:left="709"/>
              <w:jc w:val="both"/>
              <w:rPr>
                <w:rFonts w:eastAsia="Times New Roman"/>
                <w:lang w:val="en-GB"/>
              </w:rPr>
            </w:pPr>
            <w:r>
              <w:rPr>
                <w:rFonts w:eastAsia="Times New Roman"/>
                <w:lang w:val="lt-LT"/>
              </w:rPr>
              <w:t xml:space="preserve">f) </w:t>
            </w:r>
            <w:r w:rsidR="00C6792F">
              <w:rPr>
                <w:rFonts w:eastAsia="Times New Roman"/>
                <w:lang w:val="lt-LT"/>
              </w:rPr>
              <w:t xml:space="preserve">persidengimo </w:t>
            </w:r>
            <w:r w:rsidRPr="003700C5">
              <w:rPr>
                <w:rFonts w:eastAsia="Times New Roman"/>
                <w:lang w:val="lt-LT"/>
              </w:rPr>
              <w:t xml:space="preserve">su kitais </w:t>
            </w:r>
            <w:r w:rsidR="00D82ACC">
              <w:rPr>
                <w:rFonts w:eastAsia="Times New Roman"/>
                <w:lang w:val="lt-LT"/>
              </w:rPr>
              <w:t xml:space="preserve">ES </w:t>
            </w:r>
            <w:r w:rsidRPr="003700C5">
              <w:rPr>
                <w:rFonts w:eastAsia="Times New Roman"/>
                <w:lang w:val="lt-LT"/>
              </w:rPr>
              <w:t>fondais.</w:t>
            </w:r>
            <w:r w:rsidRPr="00C6792F">
              <w:rPr>
                <w:rFonts w:eastAsia="Times New Roman"/>
                <w:lang w:val="en-GB"/>
              </w:rPr>
              <w:t> </w:t>
            </w:r>
          </w:p>
          <w:p w14:paraId="649CC287" w14:textId="4AC6D504" w:rsidR="00CC3176" w:rsidRPr="00F42F53" w:rsidRDefault="00CC3176" w:rsidP="00CC3176">
            <w:pPr>
              <w:spacing w:after="120" w:line="276" w:lineRule="auto"/>
              <w:jc w:val="both"/>
              <w:rPr>
                <w:rFonts w:eastAsia="Times New Roman"/>
                <w:lang w:val="lt-LT"/>
              </w:rPr>
            </w:pPr>
            <w:r w:rsidRPr="2A4DDEA6">
              <w:rPr>
                <w:rFonts w:eastAsia="Times New Roman"/>
                <w:lang w:val="lt-LT"/>
              </w:rPr>
              <w:t xml:space="preserve">Dauguma </w:t>
            </w:r>
            <w:r>
              <w:rPr>
                <w:rFonts w:eastAsia="Times New Roman"/>
                <w:lang w:val="lt-LT"/>
              </w:rPr>
              <w:t>ES VN</w:t>
            </w:r>
            <w:r w:rsidRPr="2A4DDEA6">
              <w:rPr>
                <w:rFonts w:eastAsia="Times New Roman"/>
                <w:lang w:val="lt-LT"/>
              </w:rPr>
              <w:t xml:space="preserve"> mano, kad pasiūlymas iš esmės susijęs su pastatų ir kelių transporto sektorių įtraukimu į </w:t>
            </w:r>
            <w:r w:rsidR="000429D4">
              <w:rPr>
                <w:rFonts w:eastAsia="Times New Roman"/>
                <w:lang w:val="lt-LT"/>
              </w:rPr>
              <w:t xml:space="preserve">ES </w:t>
            </w:r>
            <w:r w:rsidRPr="00D82ACC">
              <w:rPr>
                <w:rFonts w:eastAsia="Times New Roman"/>
                <w:lang w:val="lt-LT"/>
              </w:rPr>
              <w:t>ATLPS, kelios pritaria SKF sukūrimui neatsižvelgiant į tai, ar tiems sektoriams būtų sukurta nauja atskira ATLPS.</w:t>
            </w:r>
            <w:r w:rsidRPr="00F42F53">
              <w:rPr>
                <w:rFonts w:eastAsia="Times New Roman"/>
                <w:lang w:val="lt-LT"/>
              </w:rPr>
              <w:t> Vadinamosios „taupiosios“ ES VN (SE, FI, DK, AT, NL) nelinkusios pritarti SKF steigimui ir nepritarė DFP „lubų“ peržiūrai, siekiant kad nedidėtų įmokos į ES biudžetą.</w:t>
            </w:r>
          </w:p>
          <w:p w14:paraId="0633E57E" w14:textId="086995FC" w:rsidR="00F2359A" w:rsidRPr="002C45E5" w:rsidRDefault="00CC3176" w:rsidP="00F42F53">
            <w:pPr>
              <w:spacing w:after="120" w:line="276" w:lineRule="auto"/>
              <w:jc w:val="both"/>
              <w:rPr>
                <w:rFonts w:eastAsia="Times New Roman"/>
                <w:lang w:val="lt"/>
              </w:rPr>
            </w:pPr>
            <w:r w:rsidRPr="00D82ACC">
              <w:rPr>
                <w:rFonts w:eastAsia="Times New Roman"/>
                <w:lang w:val="lt-LT"/>
              </w:rPr>
              <w:t>Atsižvelgdama į SKF </w:t>
            </w:r>
            <w:proofErr w:type="spellStart"/>
            <w:r w:rsidRPr="00D82ACC">
              <w:rPr>
                <w:rFonts w:eastAsia="Times New Roman"/>
                <w:i/>
                <w:iCs/>
                <w:lang w:val="lt-LT"/>
              </w:rPr>
              <w:t>ad</w:t>
            </w:r>
            <w:proofErr w:type="spellEnd"/>
            <w:r w:rsidRPr="00D82ACC">
              <w:rPr>
                <w:rFonts w:eastAsia="Times New Roman"/>
                <w:i/>
                <w:iCs/>
                <w:lang w:val="lt-LT"/>
              </w:rPr>
              <w:t> </w:t>
            </w:r>
            <w:proofErr w:type="spellStart"/>
            <w:r w:rsidRPr="00D82ACC">
              <w:rPr>
                <w:rFonts w:eastAsia="Times New Roman"/>
                <w:i/>
                <w:iCs/>
                <w:lang w:val="lt-LT"/>
              </w:rPr>
              <w:t>hoc</w:t>
            </w:r>
            <w:proofErr w:type="spellEnd"/>
            <w:r w:rsidRPr="00D82ACC">
              <w:rPr>
                <w:rFonts w:eastAsia="Times New Roman"/>
                <w:lang w:val="lt-LT"/>
              </w:rPr>
              <w:t xml:space="preserve"> darbo grupės įgaliojimus, kurie apima </w:t>
            </w:r>
            <w:r w:rsidR="000429D4">
              <w:rPr>
                <w:rFonts w:eastAsia="Times New Roman"/>
                <w:lang w:val="lt-LT"/>
              </w:rPr>
              <w:t xml:space="preserve">ES </w:t>
            </w:r>
            <w:r w:rsidRPr="00D82ACC">
              <w:rPr>
                <w:rFonts w:eastAsia="Times New Roman"/>
                <w:lang w:val="lt-LT"/>
              </w:rPr>
              <w:t xml:space="preserve">ATL direktyvos aspektus, pirmininkaujanti </w:t>
            </w:r>
            <w:r w:rsidR="00D82ACC" w:rsidRPr="00D82ACC">
              <w:rPr>
                <w:rFonts w:eastAsia="Times New Roman"/>
                <w:lang w:val="lt-LT"/>
              </w:rPr>
              <w:t>Slovėnija</w:t>
            </w:r>
            <w:r w:rsidRPr="00D82ACC">
              <w:rPr>
                <w:rFonts w:eastAsia="Times New Roman"/>
                <w:lang w:val="lt-LT"/>
              </w:rPr>
              <w:t xml:space="preserve"> išskyrė atitinkamas pasiūlymo ir jo priedų nuostatas dėl finansinių aspektų, susijusių su DFP ir Sąjungos</w:t>
            </w:r>
            <w:r w:rsidRPr="003700C5">
              <w:rPr>
                <w:rFonts w:eastAsia="Times New Roman"/>
                <w:lang w:val="lt-LT"/>
              </w:rPr>
              <w:t xml:space="preserve"> nuosavais ištekliais</w:t>
            </w:r>
            <w:r>
              <w:rPr>
                <w:rFonts w:eastAsia="Times New Roman"/>
                <w:lang w:val="lt-LT"/>
              </w:rPr>
              <w:t xml:space="preserve">, kurie bus sprendžiami kituose </w:t>
            </w:r>
            <w:r w:rsidR="00D82ACC">
              <w:rPr>
                <w:rFonts w:eastAsia="Times New Roman"/>
                <w:lang w:val="lt-LT"/>
              </w:rPr>
              <w:t xml:space="preserve">Tarybos </w:t>
            </w:r>
            <w:r>
              <w:rPr>
                <w:rFonts w:eastAsia="Times New Roman"/>
                <w:lang w:val="lt-LT"/>
              </w:rPr>
              <w:t>formatuose</w:t>
            </w:r>
            <w:r w:rsidRPr="003700C5">
              <w:rPr>
                <w:rFonts w:eastAsia="Times New Roman"/>
                <w:lang w:val="lt-LT"/>
              </w:rPr>
              <w:t>.</w:t>
            </w:r>
          </w:p>
          <w:p w14:paraId="75C400DF" w14:textId="77777777" w:rsidR="00B954CF" w:rsidRPr="002C45E5" w:rsidRDefault="00B954CF" w:rsidP="00F42F53">
            <w:pPr>
              <w:spacing w:after="120"/>
              <w:jc w:val="both"/>
              <w:rPr>
                <w:rFonts w:eastAsia="Times New Roman"/>
                <w:b/>
                <w:bCs/>
                <w:color w:val="000000" w:themeColor="text1"/>
                <w:u w:val="single"/>
                <w:lang w:val="lt-LT"/>
              </w:rPr>
            </w:pPr>
            <w:r w:rsidRPr="2810250E">
              <w:rPr>
                <w:rFonts w:eastAsia="Times New Roman"/>
                <w:b/>
                <w:bCs/>
                <w:color w:val="000000" w:themeColor="text1"/>
                <w:u w:val="single"/>
                <w:lang w:val="lt-LT"/>
              </w:rPr>
              <w:t>Lietuvos pozicija</w:t>
            </w:r>
          </w:p>
          <w:p w14:paraId="0AD1A20F" w14:textId="628B7263" w:rsidR="00B954CF" w:rsidRPr="00F42F53" w:rsidRDefault="00B9233A" w:rsidP="00F42F53">
            <w:pPr>
              <w:spacing w:after="120" w:line="276" w:lineRule="auto"/>
              <w:jc w:val="both"/>
              <w:rPr>
                <w:rFonts w:eastAsia="Times New Roman"/>
                <w:lang w:val="lt-LT"/>
              </w:rPr>
            </w:pPr>
            <w:r>
              <w:rPr>
                <w:rFonts w:eastAsia="Times New Roman"/>
                <w:lang w:val="lt-LT"/>
              </w:rPr>
              <w:t>1</w:t>
            </w:r>
            <w:r w:rsidRPr="00500B6F">
              <w:rPr>
                <w:rFonts w:eastAsia="Times New Roman"/>
                <w:lang w:val="lt-LT"/>
              </w:rPr>
              <w:t xml:space="preserve">. </w:t>
            </w:r>
            <w:r w:rsidR="00B954CF" w:rsidRPr="00F42F53">
              <w:rPr>
                <w:rFonts w:eastAsia="Times New Roman"/>
                <w:lang w:val="lt-LT"/>
              </w:rPr>
              <w:t>ES ATLPS stiprinimas ir išplėtimas į naujus sektorius gal</w:t>
            </w:r>
            <w:r>
              <w:rPr>
                <w:rFonts w:eastAsia="Times New Roman"/>
                <w:lang w:val="lt-LT"/>
              </w:rPr>
              <w:t>imas</w:t>
            </w:r>
            <w:r w:rsidR="00B954CF" w:rsidRPr="00F42F53">
              <w:rPr>
                <w:rFonts w:eastAsia="Times New Roman"/>
                <w:lang w:val="lt-LT"/>
              </w:rPr>
              <w:t xml:space="preserve"> tik tuo atveju, jei bus apsaugoti labiausiai pažeidžiami namų ūkiai.</w:t>
            </w:r>
          </w:p>
          <w:p w14:paraId="2742BF4A" w14:textId="7CF09CA4" w:rsidR="00B954CF" w:rsidRPr="00500B6F" w:rsidRDefault="00B954CF" w:rsidP="00F42F53">
            <w:pPr>
              <w:spacing w:after="120" w:line="276" w:lineRule="auto"/>
              <w:jc w:val="both"/>
              <w:rPr>
                <w:rFonts w:eastAsia="Times New Roman"/>
                <w:lang w:val="lt-LT"/>
              </w:rPr>
            </w:pPr>
            <w:r w:rsidRPr="710B0DD5">
              <w:rPr>
                <w:rFonts w:eastAsia="Times New Roman"/>
                <w:lang w:val="lt-LT"/>
              </w:rPr>
              <w:t xml:space="preserve">Lietuva skeptiškai vertina ES ATLPS išplėtimą į </w:t>
            </w:r>
            <w:r w:rsidRPr="710B0DD5">
              <w:rPr>
                <w:rFonts w:eastAsia="Times New Roman"/>
                <w:b/>
                <w:bCs/>
                <w:lang w:val="lt-LT"/>
              </w:rPr>
              <w:t>pastatų ir kelių transporto</w:t>
            </w:r>
            <w:r w:rsidRPr="710B0DD5">
              <w:rPr>
                <w:rFonts w:eastAsia="Times New Roman"/>
                <w:lang w:val="lt-LT"/>
              </w:rPr>
              <w:t xml:space="preserve"> sektorius siūlomomis sąlygomis. Labai svarbu užtikrinti, kad didžiausią energetinį skurdą patiriančios </w:t>
            </w:r>
            <w:r w:rsidR="00B9233A" w:rsidRPr="710B0DD5">
              <w:rPr>
                <w:rFonts w:eastAsia="Times New Roman"/>
                <w:lang w:val="lt-LT"/>
              </w:rPr>
              <w:t>ES VN</w:t>
            </w:r>
            <w:r w:rsidRPr="710B0DD5">
              <w:rPr>
                <w:rFonts w:eastAsia="Times New Roman"/>
                <w:lang w:val="lt-LT"/>
              </w:rPr>
              <w:t xml:space="preserve"> </w:t>
            </w:r>
            <w:r w:rsidRPr="710B0DD5">
              <w:rPr>
                <w:rFonts w:eastAsia="Times New Roman"/>
                <w:lang w:val="lt-LT"/>
              </w:rPr>
              <w:lastRenderedPageBreak/>
              <w:t>susigrąžintų visas lėšas, atsižvelgiant į kaštus, patiriamus dėl šios sistemos anglies dioksido kainos kurui padidėjimo. Todėl galutinė Lietuvos pozicija dėl naujų sektorių įtra</w:t>
            </w:r>
            <w:r w:rsidR="00DC6937">
              <w:rPr>
                <w:rFonts w:eastAsia="Times New Roman"/>
                <w:lang w:val="lt-LT"/>
              </w:rPr>
              <w:t>ukimo į ES ATLPS bus suformuota</w:t>
            </w:r>
            <w:r w:rsidRPr="710B0DD5">
              <w:rPr>
                <w:rFonts w:eastAsia="Times New Roman"/>
                <w:lang w:val="lt-LT"/>
              </w:rPr>
              <w:t xml:space="preserve"> atsižvelgiant į </w:t>
            </w:r>
            <w:r w:rsidRPr="710B0DD5">
              <w:rPr>
                <w:rFonts w:eastAsia="Times New Roman"/>
                <w:b/>
                <w:bCs/>
                <w:lang w:val="lt-LT"/>
              </w:rPr>
              <w:t xml:space="preserve">Nuosavų </w:t>
            </w:r>
            <w:r w:rsidR="00B9233A" w:rsidRPr="710B0DD5">
              <w:rPr>
                <w:rFonts w:eastAsia="Times New Roman"/>
                <w:b/>
                <w:bCs/>
                <w:lang w:val="lt-LT"/>
              </w:rPr>
              <w:t>i</w:t>
            </w:r>
            <w:r w:rsidRPr="710B0DD5">
              <w:rPr>
                <w:rFonts w:eastAsia="Times New Roman"/>
                <w:b/>
                <w:bCs/>
                <w:lang w:val="lt-LT"/>
              </w:rPr>
              <w:t>šteklių pasiūlymą</w:t>
            </w:r>
            <w:r w:rsidRPr="710B0DD5">
              <w:rPr>
                <w:rFonts w:eastAsia="Times New Roman"/>
                <w:lang w:val="lt-LT"/>
              </w:rPr>
              <w:t xml:space="preserve"> ir </w:t>
            </w:r>
            <w:r w:rsidR="00B9233A" w:rsidRPr="710B0DD5">
              <w:rPr>
                <w:rFonts w:eastAsia="Times New Roman"/>
                <w:lang w:val="lt-LT"/>
              </w:rPr>
              <w:t>žinant</w:t>
            </w:r>
            <w:r w:rsidRPr="710B0DD5">
              <w:rPr>
                <w:rFonts w:eastAsia="Times New Roman"/>
                <w:lang w:val="lt-LT"/>
              </w:rPr>
              <w:t xml:space="preserve">, kokia naujų sektorių </w:t>
            </w:r>
            <w:proofErr w:type="spellStart"/>
            <w:r w:rsidRPr="710B0DD5">
              <w:rPr>
                <w:rFonts w:eastAsia="Times New Roman"/>
                <w:lang w:val="lt-LT"/>
              </w:rPr>
              <w:t>aukcionuojamų</w:t>
            </w:r>
            <w:proofErr w:type="spellEnd"/>
            <w:r w:rsidRPr="710B0DD5">
              <w:rPr>
                <w:rFonts w:eastAsia="Times New Roman"/>
                <w:lang w:val="lt-LT"/>
              </w:rPr>
              <w:t xml:space="preserve"> ATL lėšų dalis bus sugražinta į ES VN biudžetus. Vienodos ES lygiu nustatytos anglies dioksido kainos poveikis </w:t>
            </w:r>
            <w:r w:rsidR="00B9233A" w:rsidRPr="710B0DD5">
              <w:rPr>
                <w:rFonts w:eastAsia="Times New Roman"/>
                <w:lang w:val="lt-LT"/>
              </w:rPr>
              <w:t xml:space="preserve">šalims </w:t>
            </w:r>
            <w:r w:rsidRPr="710B0DD5">
              <w:rPr>
                <w:rFonts w:eastAsia="Times New Roman"/>
                <w:lang w:val="lt-LT"/>
              </w:rPr>
              <w:t>stipriai skirsis</w:t>
            </w:r>
            <w:r w:rsidR="00B9233A" w:rsidRPr="710B0DD5">
              <w:rPr>
                <w:rFonts w:eastAsia="Times New Roman"/>
                <w:lang w:val="lt-LT"/>
              </w:rPr>
              <w:t>, o</w:t>
            </w:r>
            <w:r w:rsidRPr="710B0DD5">
              <w:rPr>
                <w:rFonts w:eastAsia="Times New Roman"/>
                <w:lang w:val="lt-LT"/>
              </w:rPr>
              <w:t xml:space="preserve"> ES VN su didžiausiu energetinio skurdo rodikliu bus paveiktos smarkiausiai. </w:t>
            </w:r>
          </w:p>
          <w:p w14:paraId="46B1494F" w14:textId="6FD4759F" w:rsidR="00B954CF" w:rsidRPr="00500B6F" w:rsidRDefault="00B954CF" w:rsidP="00F42F53">
            <w:pPr>
              <w:spacing w:after="120" w:line="276" w:lineRule="auto"/>
              <w:ind w:firstLine="284"/>
              <w:jc w:val="both"/>
              <w:rPr>
                <w:lang w:val="lt-LT"/>
              </w:rPr>
            </w:pPr>
            <w:r w:rsidRPr="710B0DD5">
              <w:rPr>
                <w:lang w:val="lt-LT"/>
              </w:rPr>
              <w:t>Lietuva teigiamai vertina iniciatyvą</w:t>
            </w:r>
            <w:r w:rsidR="00B9233A" w:rsidRPr="710B0DD5">
              <w:rPr>
                <w:lang w:val="lt-LT"/>
              </w:rPr>
              <w:t>,</w:t>
            </w:r>
            <w:r w:rsidRPr="710B0DD5">
              <w:rPr>
                <w:lang w:val="lt-LT"/>
              </w:rPr>
              <w:t xml:space="preserve"> įkurti </w:t>
            </w:r>
            <w:r w:rsidRPr="710B0DD5">
              <w:rPr>
                <w:b/>
                <w:bCs/>
                <w:lang w:val="lt-LT"/>
              </w:rPr>
              <w:t>Socialinį Klimato fondą</w:t>
            </w:r>
            <w:r w:rsidRPr="710B0DD5">
              <w:rPr>
                <w:lang w:val="lt-LT"/>
              </w:rPr>
              <w:t xml:space="preserve"> (toliau – SKF), </w:t>
            </w:r>
            <w:r w:rsidR="005A3D57" w:rsidRPr="710B0DD5">
              <w:rPr>
                <w:lang w:val="lt-LT"/>
              </w:rPr>
              <w:t xml:space="preserve">kurio lėšos būtų naudojamos </w:t>
            </w:r>
            <w:r w:rsidRPr="710B0DD5">
              <w:rPr>
                <w:lang w:val="lt-LT"/>
              </w:rPr>
              <w:t>švelninti neigiamas socialines</w:t>
            </w:r>
            <w:r w:rsidR="23EE1A00" w:rsidRPr="710B0DD5">
              <w:rPr>
                <w:lang w:val="lt-LT"/>
              </w:rPr>
              <w:t xml:space="preserve"> </w:t>
            </w:r>
            <w:r w:rsidR="00380FEA" w:rsidRPr="710B0DD5">
              <w:rPr>
                <w:lang w:val="lt-LT"/>
              </w:rPr>
              <w:t>–</w:t>
            </w:r>
            <w:r w:rsidR="4C22A853" w:rsidRPr="710B0DD5">
              <w:rPr>
                <w:lang w:val="lt-LT"/>
              </w:rPr>
              <w:t xml:space="preserve"> </w:t>
            </w:r>
            <w:r w:rsidRPr="710B0DD5">
              <w:rPr>
                <w:lang w:val="lt-LT"/>
              </w:rPr>
              <w:t xml:space="preserve">ekonomines pasekmes. Tai </w:t>
            </w:r>
            <w:r w:rsidR="00217296" w:rsidRPr="710B0DD5">
              <w:rPr>
                <w:lang w:val="lt-LT"/>
              </w:rPr>
              <w:t xml:space="preserve">– </w:t>
            </w:r>
            <w:r w:rsidRPr="710B0DD5">
              <w:rPr>
                <w:lang w:val="lt-LT"/>
              </w:rPr>
              <w:t>svarbus teisingos pertvarkos elementas, tačiau dabartinis pasiūlymas nepakankamai atspindi socialin</w:t>
            </w:r>
            <w:r w:rsidR="005A3D57" w:rsidRPr="710B0DD5">
              <w:rPr>
                <w:lang w:val="lt-LT"/>
              </w:rPr>
              <w:t>es–</w:t>
            </w:r>
            <w:r w:rsidRPr="710B0DD5">
              <w:rPr>
                <w:lang w:val="lt-LT"/>
              </w:rPr>
              <w:t>ekonomin</w:t>
            </w:r>
            <w:r w:rsidR="005A3D57" w:rsidRPr="710B0DD5">
              <w:rPr>
                <w:lang w:val="lt-LT"/>
              </w:rPr>
              <w:t>es</w:t>
            </w:r>
            <w:r w:rsidRPr="710B0DD5">
              <w:rPr>
                <w:lang w:val="lt-LT"/>
              </w:rPr>
              <w:t xml:space="preserve"> ES VN aplinkyb</w:t>
            </w:r>
            <w:r w:rsidR="005A3D57" w:rsidRPr="710B0DD5">
              <w:rPr>
                <w:lang w:val="lt-LT"/>
              </w:rPr>
              <w:t>es</w:t>
            </w:r>
            <w:r w:rsidRPr="710B0DD5">
              <w:rPr>
                <w:lang w:val="lt-LT"/>
              </w:rPr>
              <w:t xml:space="preserve">. </w:t>
            </w:r>
            <w:r w:rsidR="000429D4">
              <w:rPr>
                <w:lang w:val="lt-LT"/>
              </w:rPr>
              <w:t xml:space="preserve">ES </w:t>
            </w:r>
            <w:r w:rsidRPr="710B0DD5">
              <w:rPr>
                <w:lang w:val="lt-LT"/>
              </w:rPr>
              <w:t xml:space="preserve">ATLPS išplėtimas galėtų būti adekvati alternatyva nacionaliniam anglies dioksido apmokestinimui tik </w:t>
            </w:r>
            <w:r w:rsidR="005A3D57" w:rsidRPr="710B0DD5">
              <w:rPr>
                <w:lang w:val="lt-LT"/>
              </w:rPr>
              <w:t>atlikus</w:t>
            </w:r>
            <w:r w:rsidRPr="710B0DD5">
              <w:rPr>
                <w:lang w:val="lt-LT"/>
              </w:rPr>
              <w:t xml:space="preserve"> šiuos pakeitimus SKF dizaine: </w:t>
            </w:r>
          </w:p>
          <w:p w14:paraId="1A5623DC" w14:textId="150FAD6C" w:rsidR="00B954CF" w:rsidRPr="007B2543" w:rsidRDefault="005A3D57" w:rsidP="00F42F53">
            <w:pPr>
              <w:pStyle w:val="ListParagraph"/>
              <w:numPr>
                <w:ilvl w:val="0"/>
                <w:numId w:val="14"/>
              </w:numPr>
              <w:spacing w:after="120" w:line="276" w:lineRule="auto"/>
              <w:jc w:val="both"/>
              <w:rPr>
                <w:lang w:val="lt-LT"/>
              </w:rPr>
            </w:pPr>
            <w:r w:rsidRPr="007B2543">
              <w:rPr>
                <w:lang w:val="lt-LT"/>
              </w:rPr>
              <w:t>p</w:t>
            </w:r>
            <w:r w:rsidR="00B954CF" w:rsidRPr="007B2543">
              <w:rPr>
                <w:lang w:val="lt-LT"/>
              </w:rPr>
              <w:t>adidinus SKF lėšų paskirstymą ES VN, užtikrinant, kad labiausiai nuo energetinio skurdo kenčiančios ES VN atgautų kuo daugiau lėšų, kurias išleis pastatų ir kelių transporto sektoriuose</w:t>
            </w:r>
            <w:r w:rsidRPr="007B2543">
              <w:rPr>
                <w:lang w:val="lt-LT"/>
              </w:rPr>
              <w:t>;</w:t>
            </w:r>
            <w:r w:rsidR="00B954CF" w:rsidRPr="007B2543">
              <w:rPr>
                <w:lang w:val="lt-LT"/>
              </w:rPr>
              <w:t xml:space="preserve"> </w:t>
            </w:r>
          </w:p>
          <w:p w14:paraId="75AA5F53" w14:textId="1F1DD73B" w:rsidR="00B954CF" w:rsidRPr="007B2543" w:rsidRDefault="005A3D57" w:rsidP="00F42F53">
            <w:pPr>
              <w:pStyle w:val="ListParagraph"/>
              <w:numPr>
                <w:ilvl w:val="0"/>
                <w:numId w:val="14"/>
              </w:numPr>
              <w:spacing w:after="120" w:line="276" w:lineRule="auto"/>
              <w:jc w:val="both"/>
              <w:rPr>
                <w:lang w:val="lt-LT"/>
              </w:rPr>
            </w:pPr>
            <w:r w:rsidRPr="007B2543">
              <w:rPr>
                <w:lang w:val="lt-LT"/>
              </w:rPr>
              <w:t>p</w:t>
            </w:r>
            <w:r w:rsidR="00B954CF" w:rsidRPr="007B2543">
              <w:rPr>
                <w:lang w:val="lt-LT"/>
              </w:rPr>
              <w:t xml:space="preserve">erskirsčius SKF </w:t>
            </w:r>
            <w:r w:rsidRPr="007B2543">
              <w:rPr>
                <w:lang w:val="lt-LT"/>
              </w:rPr>
              <w:t>lėšas ES VN</w:t>
            </w:r>
            <w:r w:rsidR="00B954CF" w:rsidRPr="007B2543">
              <w:rPr>
                <w:lang w:val="lt-LT"/>
              </w:rPr>
              <w:t>, atsižvelgiant į Pastangų pasidalinimo reglamente nustatomų ŠESD mažinimo tikslų padidėjimo santykį.</w:t>
            </w:r>
          </w:p>
          <w:p w14:paraId="19689589" w14:textId="73782D7B" w:rsidR="005A3D57" w:rsidRDefault="000429D4" w:rsidP="710B0DD5">
            <w:pPr>
              <w:spacing w:after="120" w:line="276" w:lineRule="auto"/>
              <w:jc w:val="both"/>
              <w:rPr>
                <w:rFonts w:eastAsia="Times New Roman"/>
                <w:color w:val="C0504D" w:themeColor="accent2"/>
                <w:lang w:val="lt-LT"/>
              </w:rPr>
            </w:pPr>
            <w:r>
              <w:rPr>
                <w:rFonts w:eastAsia="Times New Roman"/>
                <w:lang w:val="lt-LT"/>
              </w:rPr>
              <w:t>Sug</w:t>
            </w:r>
            <w:r w:rsidR="00B954CF" w:rsidRPr="710B0DD5">
              <w:rPr>
                <w:rFonts w:eastAsia="Times New Roman"/>
                <w:lang w:val="lt-LT"/>
              </w:rPr>
              <w:t>riežti</w:t>
            </w:r>
            <w:r w:rsidR="00DC6937">
              <w:rPr>
                <w:rFonts w:eastAsia="Times New Roman"/>
                <w:lang w:val="lt-LT"/>
              </w:rPr>
              <w:t>nti ES ATLPS</w:t>
            </w:r>
            <w:r w:rsidR="00B954CF" w:rsidRPr="710B0DD5">
              <w:rPr>
                <w:rFonts w:eastAsia="Times New Roman"/>
                <w:lang w:val="lt-LT"/>
              </w:rPr>
              <w:t xml:space="preserve"> reikalavimai priimtini tik kartu su </w:t>
            </w:r>
            <w:r>
              <w:rPr>
                <w:rFonts w:eastAsia="Times New Roman"/>
                <w:b/>
                <w:bCs/>
                <w:lang w:val="lt-LT"/>
              </w:rPr>
              <w:t>P</w:t>
            </w:r>
            <w:r w:rsidR="00B954CF" w:rsidRPr="710B0DD5">
              <w:rPr>
                <w:rFonts w:eastAsia="Times New Roman"/>
                <w:b/>
                <w:bCs/>
                <w:lang w:val="lt-LT"/>
              </w:rPr>
              <w:t>asienio</w:t>
            </w:r>
            <w:r w:rsidR="00B954CF" w:rsidRPr="710B0DD5">
              <w:rPr>
                <w:rFonts w:eastAsia="Times New Roman"/>
                <w:lang w:val="lt-LT"/>
              </w:rPr>
              <w:t xml:space="preserve"> </w:t>
            </w:r>
            <w:r w:rsidR="00B954CF" w:rsidRPr="710B0DD5">
              <w:rPr>
                <w:rFonts w:eastAsia="Times New Roman"/>
                <w:b/>
                <w:bCs/>
                <w:lang w:val="lt-LT"/>
              </w:rPr>
              <w:t>anglies dioksido korekcinio mechanizmo</w:t>
            </w:r>
            <w:r w:rsidR="00B954CF" w:rsidRPr="710B0DD5">
              <w:rPr>
                <w:rFonts w:eastAsia="Times New Roman"/>
                <w:lang w:val="lt-LT"/>
              </w:rPr>
              <w:t xml:space="preserve"> </w:t>
            </w:r>
            <w:r w:rsidR="00B954CF" w:rsidRPr="710B0DD5">
              <w:rPr>
                <w:rFonts w:eastAsia="Times New Roman"/>
                <w:b/>
                <w:bCs/>
                <w:lang w:val="lt-LT"/>
              </w:rPr>
              <w:t>(PADKM)</w:t>
            </w:r>
            <w:r w:rsidR="00B954CF" w:rsidRPr="710B0DD5">
              <w:rPr>
                <w:rFonts w:eastAsia="Times New Roman"/>
                <w:lang w:val="lt-LT"/>
              </w:rPr>
              <w:t xml:space="preserve"> įvedimu ir </w:t>
            </w:r>
            <w:r w:rsidR="6EE834E6" w:rsidRPr="710B0DD5">
              <w:rPr>
                <w:rFonts w:eastAsia="Times New Roman"/>
                <w:lang w:val="lt-LT"/>
              </w:rPr>
              <w:t>galimybe ateityje</w:t>
            </w:r>
            <w:r w:rsidR="00DC6937">
              <w:rPr>
                <w:rFonts w:eastAsia="Times New Roman"/>
                <w:lang w:val="lt-LT"/>
              </w:rPr>
              <w:t xml:space="preserve"> jį</w:t>
            </w:r>
            <w:r w:rsidR="6EE834E6" w:rsidRPr="710B0DD5">
              <w:rPr>
                <w:rFonts w:eastAsia="Times New Roman"/>
                <w:lang w:val="lt-LT"/>
              </w:rPr>
              <w:t xml:space="preserve"> </w:t>
            </w:r>
            <w:r w:rsidR="6AA731A6" w:rsidRPr="710B0DD5">
              <w:rPr>
                <w:rFonts w:eastAsia="Times New Roman"/>
                <w:lang w:val="lt-LT"/>
              </w:rPr>
              <w:t>išplėsti</w:t>
            </w:r>
            <w:r w:rsidR="00B954CF" w:rsidRPr="710B0DD5">
              <w:rPr>
                <w:rFonts w:eastAsia="Times New Roman"/>
                <w:lang w:val="lt-LT"/>
              </w:rPr>
              <w:t xml:space="preserve"> į kitus sektorius, užtikrinant vienodas sąlygas </w:t>
            </w:r>
            <w:r w:rsidR="38FC1E34" w:rsidRPr="710B0DD5">
              <w:rPr>
                <w:rFonts w:eastAsia="Times New Roman"/>
                <w:lang w:val="lt-LT"/>
              </w:rPr>
              <w:t xml:space="preserve">visiems anglies dioksido nutekėjimo sektoriams. Lietuva pasisako už </w:t>
            </w:r>
            <w:r w:rsidR="00DC6937">
              <w:rPr>
                <w:rFonts w:eastAsia="Times New Roman"/>
                <w:lang w:val="lt-LT"/>
              </w:rPr>
              <w:t>visiškai</w:t>
            </w:r>
            <w:r w:rsidR="079DB8CA" w:rsidRPr="710B0DD5">
              <w:rPr>
                <w:rFonts w:eastAsia="Times New Roman"/>
                <w:lang w:val="lt-LT"/>
              </w:rPr>
              <w:t xml:space="preserve"> </w:t>
            </w:r>
            <w:r w:rsidR="38FC1E34" w:rsidRPr="710B0DD5">
              <w:rPr>
                <w:rFonts w:eastAsia="Times New Roman"/>
                <w:lang w:val="lt-LT"/>
              </w:rPr>
              <w:t>centralizuotą mechanizmo modelį,</w:t>
            </w:r>
            <w:r w:rsidR="720ABE86" w:rsidRPr="710B0DD5">
              <w:rPr>
                <w:rFonts w:eastAsia="Times New Roman"/>
                <w:lang w:val="lt-LT"/>
              </w:rPr>
              <w:t xml:space="preserve"> </w:t>
            </w:r>
            <w:r w:rsidR="7E80ECC8" w:rsidRPr="710B0DD5">
              <w:rPr>
                <w:rFonts w:eastAsia="Times New Roman"/>
                <w:lang w:val="lt-LT"/>
              </w:rPr>
              <w:t xml:space="preserve">bendrą ES </w:t>
            </w:r>
            <w:r w:rsidR="720ABE86" w:rsidRPr="710B0DD5">
              <w:rPr>
                <w:rFonts w:eastAsia="Times New Roman"/>
                <w:lang w:val="lt-LT"/>
              </w:rPr>
              <w:t>registr</w:t>
            </w:r>
            <w:r w:rsidR="511A656E" w:rsidRPr="710B0DD5">
              <w:rPr>
                <w:rFonts w:eastAsia="Times New Roman"/>
                <w:lang w:val="lt-LT"/>
              </w:rPr>
              <w:t>ą</w:t>
            </w:r>
            <w:r w:rsidR="720ABE86" w:rsidRPr="710B0DD5">
              <w:rPr>
                <w:rFonts w:eastAsia="Times New Roman"/>
                <w:lang w:val="lt-LT"/>
              </w:rPr>
              <w:t xml:space="preserve"> ir </w:t>
            </w:r>
            <w:r w:rsidR="46429DFB" w:rsidRPr="710B0DD5">
              <w:rPr>
                <w:rFonts w:eastAsia="Times New Roman"/>
                <w:lang w:val="lt-LT"/>
              </w:rPr>
              <w:t>kompetenting</w:t>
            </w:r>
            <w:r w:rsidR="59E81E78" w:rsidRPr="710B0DD5">
              <w:rPr>
                <w:rFonts w:eastAsia="Times New Roman"/>
                <w:lang w:val="lt-LT"/>
              </w:rPr>
              <w:t>ą</w:t>
            </w:r>
            <w:r w:rsidR="720ABE86" w:rsidRPr="710B0DD5">
              <w:rPr>
                <w:rFonts w:eastAsia="Times New Roman"/>
                <w:lang w:val="lt-LT"/>
              </w:rPr>
              <w:t xml:space="preserve"> institucij</w:t>
            </w:r>
            <w:r w:rsidR="04E7832D" w:rsidRPr="710B0DD5">
              <w:rPr>
                <w:rFonts w:eastAsia="Times New Roman"/>
                <w:lang w:val="lt-LT"/>
              </w:rPr>
              <w:t>ą</w:t>
            </w:r>
            <w:r w:rsidR="720ABE86" w:rsidRPr="710B0DD5">
              <w:rPr>
                <w:rFonts w:eastAsia="Times New Roman"/>
                <w:lang w:val="lt-LT"/>
              </w:rPr>
              <w:t xml:space="preserve">, </w:t>
            </w:r>
            <w:r w:rsidR="76101861" w:rsidRPr="710B0DD5">
              <w:rPr>
                <w:rFonts w:eastAsia="Times New Roman"/>
                <w:lang w:val="lt-LT"/>
              </w:rPr>
              <w:t xml:space="preserve">kurie užtikrintų harmonizuotą informacijos judėjimą, </w:t>
            </w:r>
            <w:r w:rsidR="115C9EF8" w:rsidRPr="710B0DD5">
              <w:rPr>
                <w:rFonts w:eastAsia="Times New Roman"/>
                <w:lang w:val="lt-LT"/>
              </w:rPr>
              <w:t>si</w:t>
            </w:r>
            <w:r w:rsidR="77108075" w:rsidRPr="710B0DD5">
              <w:rPr>
                <w:rFonts w:eastAsia="Times New Roman"/>
                <w:lang w:val="lt-LT"/>
              </w:rPr>
              <w:t>ekiant</w:t>
            </w:r>
            <w:r w:rsidR="115C9EF8" w:rsidRPr="710B0DD5">
              <w:rPr>
                <w:rFonts w:eastAsia="Times New Roman"/>
                <w:lang w:val="lt-LT"/>
              </w:rPr>
              <w:t xml:space="preserve"> išvengti didelės </w:t>
            </w:r>
            <w:r w:rsidR="00B954CF" w:rsidRPr="710B0DD5">
              <w:rPr>
                <w:rFonts w:eastAsia="Times New Roman"/>
                <w:lang w:val="lt-LT"/>
              </w:rPr>
              <w:t>administracinės naštos</w:t>
            </w:r>
            <w:r w:rsidR="7C164264" w:rsidRPr="710B0DD5">
              <w:rPr>
                <w:rFonts w:eastAsia="Times New Roman"/>
                <w:lang w:val="lt-LT"/>
              </w:rPr>
              <w:t xml:space="preserve"> ES VN</w:t>
            </w:r>
            <w:r w:rsidR="5843E462" w:rsidRPr="710B0DD5">
              <w:rPr>
                <w:rFonts w:eastAsia="Times New Roman"/>
                <w:lang w:val="lt-LT"/>
              </w:rPr>
              <w:t>.</w:t>
            </w:r>
            <w:r w:rsidR="00B954CF" w:rsidRPr="710B0DD5">
              <w:rPr>
                <w:rFonts w:eastAsia="Times New Roman"/>
                <w:lang w:val="lt-LT"/>
              </w:rPr>
              <w:t xml:space="preserve"> Mes remiame PADKM įvedimą cemento, trąšų ir elektros sektoriuose, apmokestinant importą iš trečiųjų šalių gamintojų, kurie nesilaiko aukščiausių tarptautinių aplinkosaugos ir branduolinės saugos standartų. </w:t>
            </w:r>
            <w:r w:rsidR="60354750" w:rsidRPr="710B0DD5">
              <w:rPr>
                <w:rFonts w:eastAsia="Times New Roman"/>
                <w:lang w:val="lt-LT"/>
              </w:rPr>
              <w:t>Siekiant užtikrint</w:t>
            </w:r>
            <w:r>
              <w:rPr>
                <w:rFonts w:eastAsia="Times New Roman"/>
                <w:lang w:val="lt-LT"/>
              </w:rPr>
              <w:t>i</w:t>
            </w:r>
            <w:r w:rsidR="60354750" w:rsidRPr="710B0DD5">
              <w:rPr>
                <w:rFonts w:eastAsia="Times New Roman"/>
                <w:lang w:val="lt-LT"/>
              </w:rPr>
              <w:t xml:space="preserve"> vienodas konkurencingumo sąlygas</w:t>
            </w:r>
            <w:r w:rsidR="66DA0816" w:rsidRPr="710B0DD5">
              <w:rPr>
                <w:rFonts w:eastAsia="Times New Roman"/>
                <w:lang w:val="lt-LT"/>
              </w:rPr>
              <w:t>,</w:t>
            </w:r>
            <w:r w:rsidR="60354750" w:rsidRPr="710B0DD5">
              <w:rPr>
                <w:rFonts w:eastAsia="Times New Roman"/>
                <w:lang w:val="lt-LT"/>
              </w:rPr>
              <w:t xml:space="preserve"> </w:t>
            </w:r>
            <w:r w:rsidR="00B954CF" w:rsidRPr="710B0DD5">
              <w:rPr>
                <w:rFonts w:eastAsia="Times New Roman"/>
                <w:lang w:val="lt-LT"/>
              </w:rPr>
              <w:t>PADKM turėtų būti įvestas kuo greičiau</w:t>
            </w:r>
            <w:r w:rsidR="14635147" w:rsidRPr="710B0DD5">
              <w:rPr>
                <w:rFonts w:eastAsia="Times New Roman"/>
                <w:lang w:val="lt-LT"/>
              </w:rPr>
              <w:t xml:space="preserve"> t.</w:t>
            </w:r>
            <w:r w:rsidR="462C7AAF" w:rsidRPr="710B0DD5">
              <w:rPr>
                <w:rFonts w:eastAsia="Times New Roman"/>
                <w:lang w:val="lt-LT"/>
              </w:rPr>
              <w:t xml:space="preserve"> </w:t>
            </w:r>
            <w:r w:rsidR="14635147" w:rsidRPr="710B0DD5">
              <w:rPr>
                <w:rFonts w:eastAsia="Times New Roman"/>
                <w:lang w:val="lt-LT"/>
              </w:rPr>
              <w:t>y</w:t>
            </w:r>
            <w:r w:rsidR="712598CD" w:rsidRPr="710B0DD5">
              <w:rPr>
                <w:rFonts w:eastAsia="Times New Roman"/>
                <w:lang w:val="lt-LT"/>
              </w:rPr>
              <w:t>.</w:t>
            </w:r>
            <w:r w:rsidR="064F525D" w:rsidRPr="710B0DD5">
              <w:rPr>
                <w:rFonts w:eastAsia="Times New Roman"/>
                <w:lang w:val="lt-LT"/>
              </w:rPr>
              <w:t>,</w:t>
            </w:r>
            <w:r w:rsidR="771CC6E7" w:rsidRPr="710B0DD5">
              <w:rPr>
                <w:rFonts w:eastAsia="Times New Roman"/>
                <w:lang w:val="lt-LT"/>
              </w:rPr>
              <w:t xml:space="preserve"> lygiagrečiai su pokyčiais nemokamų ATL paskirstyme </w:t>
            </w:r>
            <w:r w:rsidR="0CE49E35" w:rsidRPr="710B0DD5">
              <w:rPr>
                <w:rFonts w:eastAsia="Times New Roman"/>
                <w:lang w:val="lt-LT"/>
              </w:rPr>
              <w:t xml:space="preserve">PADKM sektoriams </w:t>
            </w:r>
            <w:r w:rsidR="68103272" w:rsidRPr="710B0DD5">
              <w:rPr>
                <w:rFonts w:eastAsia="Times New Roman"/>
                <w:lang w:val="lt-LT"/>
              </w:rPr>
              <w:t>bei</w:t>
            </w:r>
            <w:r w:rsidR="00B954CF" w:rsidRPr="710B0DD5">
              <w:rPr>
                <w:rFonts w:eastAsia="Times New Roman"/>
                <w:lang w:val="lt-LT"/>
              </w:rPr>
              <w:t xml:space="preserve"> </w:t>
            </w:r>
            <w:r w:rsidR="0094875F" w:rsidRPr="710B0DD5">
              <w:rPr>
                <w:rFonts w:eastAsia="Times New Roman"/>
                <w:lang w:val="lt-LT"/>
              </w:rPr>
              <w:t xml:space="preserve">užtikrinant </w:t>
            </w:r>
            <w:r w:rsidR="004761FD">
              <w:rPr>
                <w:rFonts w:eastAsia="Times New Roman"/>
                <w:lang w:val="lt-LT"/>
              </w:rPr>
              <w:t>viešą</w:t>
            </w:r>
            <w:r w:rsidR="53101415" w:rsidRPr="004761FD">
              <w:rPr>
                <w:rFonts w:eastAsia="Times New Roman"/>
                <w:lang w:val="lt-LT"/>
              </w:rPr>
              <w:t xml:space="preserve">sias </w:t>
            </w:r>
            <w:r w:rsidR="004761FD">
              <w:rPr>
                <w:rFonts w:eastAsia="Times New Roman"/>
                <w:lang w:val="lt-LT"/>
              </w:rPr>
              <w:t>paskata</w:t>
            </w:r>
            <w:r w:rsidR="69210D06" w:rsidRPr="004761FD">
              <w:rPr>
                <w:rFonts w:eastAsia="Times New Roman"/>
                <w:lang w:val="lt-LT"/>
              </w:rPr>
              <w:t>s</w:t>
            </w:r>
            <w:r w:rsidR="77962A97" w:rsidRPr="710B0DD5">
              <w:rPr>
                <w:rFonts w:eastAsia="Times New Roman"/>
                <w:lang w:val="lt-LT"/>
              </w:rPr>
              <w:t xml:space="preserve"> </w:t>
            </w:r>
            <w:proofErr w:type="spellStart"/>
            <w:r w:rsidR="77962A97" w:rsidRPr="710B0DD5">
              <w:rPr>
                <w:rFonts w:eastAsia="Times New Roman"/>
                <w:lang w:val="lt-LT"/>
              </w:rPr>
              <w:t>dekarbonizacijai</w:t>
            </w:r>
            <w:proofErr w:type="spellEnd"/>
            <w:r w:rsidR="69210D06" w:rsidRPr="710B0DD5">
              <w:rPr>
                <w:rFonts w:eastAsia="Times New Roman"/>
                <w:lang w:val="lt-LT"/>
              </w:rPr>
              <w:t>.</w:t>
            </w:r>
            <w:r w:rsidR="3AD6D020" w:rsidRPr="710B0DD5">
              <w:rPr>
                <w:rFonts w:eastAsia="Times New Roman"/>
                <w:lang w:val="lt-LT"/>
              </w:rPr>
              <w:t xml:space="preserve"> Derybose dėl 2021–2027 </w:t>
            </w:r>
            <w:proofErr w:type="spellStart"/>
            <w:r w:rsidR="3AD6D020" w:rsidRPr="710B0DD5">
              <w:rPr>
                <w:rFonts w:eastAsia="Times New Roman"/>
                <w:lang w:val="lt-LT"/>
              </w:rPr>
              <w:t>m</w:t>
            </w:r>
            <w:proofErr w:type="spellEnd"/>
            <w:r w:rsidR="3AD6D020" w:rsidRPr="710B0DD5">
              <w:rPr>
                <w:rFonts w:eastAsia="Times New Roman"/>
                <w:lang w:val="lt-LT"/>
              </w:rPr>
              <w:t xml:space="preserve">. DFP skeptiškai vertinome ES ATLPS kaip naujo ES nuosavo </w:t>
            </w:r>
            <w:proofErr w:type="spellStart"/>
            <w:r w:rsidR="3244E9B2" w:rsidRPr="710B0DD5">
              <w:rPr>
                <w:rFonts w:eastAsia="Times New Roman"/>
                <w:lang w:val="lt-LT"/>
              </w:rPr>
              <w:t>išteklio</w:t>
            </w:r>
            <w:proofErr w:type="spellEnd"/>
            <w:r w:rsidR="3244E9B2" w:rsidRPr="710B0DD5">
              <w:rPr>
                <w:rFonts w:eastAsia="Times New Roman"/>
                <w:lang w:val="lt-LT"/>
              </w:rPr>
              <w:t xml:space="preserve"> </w:t>
            </w:r>
            <w:r w:rsidR="3AD6D020" w:rsidRPr="710B0DD5">
              <w:rPr>
                <w:rFonts w:eastAsia="Times New Roman"/>
                <w:lang w:val="lt-LT"/>
              </w:rPr>
              <w:t>idėją, nes tai</w:t>
            </w:r>
            <w:r w:rsidR="2CA4124C" w:rsidRPr="710B0DD5">
              <w:rPr>
                <w:rFonts w:eastAsia="Times New Roman"/>
                <w:lang w:val="lt-LT"/>
              </w:rPr>
              <w:t xml:space="preserve"> yra</w:t>
            </w:r>
            <w:r w:rsidR="3AD6D020" w:rsidRPr="710B0DD5">
              <w:rPr>
                <w:rFonts w:eastAsia="Times New Roman"/>
                <w:lang w:val="lt-LT"/>
              </w:rPr>
              <w:t xml:space="preserve"> svarbus finansinis išteklius, nukreiptas į nacionalinių klimato ir energetikos tikslų įgyvendinimą. Mūsų pozicija bus peržiūrėta, kai E</w:t>
            </w:r>
            <w:r w:rsidR="7F7A38A2" w:rsidRPr="710B0DD5">
              <w:rPr>
                <w:rFonts w:eastAsia="Times New Roman"/>
                <w:lang w:val="lt-LT"/>
              </w:rPr>
              <w:t>K</w:t>
            </w:r>
            <w:r w:rsidR="3AD6D020" w:rsidRPr="710B0DD5">
              <w:rPr>
                <w:rFonts w:eastAsia="Times New Roman"/>
                <w:lang w:val="lt-LT"/>
              </w:rPr>
              <w:t xml:space="preserve"> pateiks atitinkamus pasiūlymus dėl naujų ES nuosavų išteklių. Tačiau sieksime, kad ES ATLPS aukciono pajamos iš dabartinės apimties sektorių ir naujų sektorių, kurie bus įtraukti į ES</w:t>
            </w:r>
            <w:r w:rsidR="00DC6937">
              <w:rPr>
                <w:rFonts w:eastAsia="Times New Roman"/>
                <w:lang w:val="lt-LT"/>
              </w:rPr>
              <w:t xml:space="preserve"> ATLPS</w:t>
            </w:r>
            <w:r w:rsidR="3AD6D020" w:rsidRPr="710B0DD5">
              <w:rPr>
                <w:rFonts w:eastAsia="Times New Roman"/>
                <w:lang w:val="lt-LT"/>
              </w:rPr>
              <w:t>, būtų maksimaliai grąžinamos ES</w:t>
            </w:r>
            <w:r w:rsidR="00DC6937">
              <w:rPr>
                <w:rFonts w:eastAsia="Times New Roman"/>
                <w:lang w:val="lt-LT"/>
              </w:rPr>
              <w:t xml:space="preserve"> </w:t>
            </w:r>
            <w:r>
              <w:rPr>
                <w:rFonts w:eastAsia="Times New Roman"/>
                <w:lang w:val="lt-LT"/>
              </w:rPr>
              <w:t>VN</w:t>
            </w:r>
            <w:r w:rsidR="3AD6D020" w:rsidRPr="710B0DD5">
              <w:rPr>
                <w:rFonts w:eastAsia="Times New Roman"/>
                <w:lang w:val="lt-LT"/>
              </w:rPr>
              <w:t xml:space="preserve">, kad būtų finansuojamos klimato kaitos švelninimo ir prisitaikymo prie jos priemonės </w:t>
            </w:r>
            <w:r w:rsidR="3AE4B3EF" w:rsidRPr="710B0DD5">
              <w:rPr>
                <w:rFonts w:eastAsia="Times New Roman"/>
                <w:lang w:val="lt-LT"/>
              </w:rPr>
              <w:t xml:space="preserve">ir </w:t>
            </w:r>
            <w:r w:rsidR="3AD6D020" w:rsidRPr="710B0DD5">
              <w:rPr>
                <w:rFonts w:eastAsia="Times New Roman"/>
                <w:lang w:val="lt-LT"/>
              </w:rPr>
              <w:t>sprendžiami paskirstymo aspektai.</w:t>
            </w:r>
          </w:p>
          <w:p w14:paraId="31589573" w14:textId="04EA8DEA" w:rsidR="710B0DD5" w:rsidRDefault="710B0DD5" w:rsidP="710B0DD5">
            <w:pPr>
              <w:spacing w:after="120" w:line="276" w:lineRule="auto"/>
              <w:jc w:val="both"/>
              <w:rPr>
                <w:lang w:val="lt-LT"/>
              </w:rPr>
            </w:pPr>
          </w:p>
          <w:p w14:paraId="1A3CDF27" w14:textId="2C8CA906" w:rsidR="00B954CF" w:rsidRPr="00500B6F" w:rsidRDefault="005A3D57"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lang w:val="lt-LT"/>
              </w:rPr>
            </w:pPr>
            <w:r>
              <w:rPr>
                <w:rFonts w:eastAsia="Times New Roman"/>
                <w:lang w:val="lt-LT"/>
              </w:rPr>
              <w:t xml:space="preserve">2. </w:t>
            </w:r>
            <w:r w:rsidR="00B954CF" w:rsidRPr="00500B6F">
              <w:rPr>
                <w:rFonts w:eastAsia="Times New Roman"/>
                <w:lang w:val="lt-LT"/>
              </w:rPr>
              <w:t xml:space="preserve">Pastangų pasidalijimo reglamente </w:t>
            </w:r>
            <w:r>
              <w:rPr>
                <w:rFonts w:eastAsia="Times New Roman"/>
                <w:lang w:val="lt-LT"/>
              </w:rPr>
              <w:t xml:space="preserve">turi būti </w:t>
            </w:r>
            <w:r w:rsidR="00B954CF" w:rsidRPr="00500B6F">
              <w:rPr>
                <w:rFonts w:eastAsia="Times New Roman"/>
                <w:lang w:val="lt-LT"/>
              </w:rPr>
              <w:t>numat</w:t>
            </w:r>
            <w:r>
              <w:rPr>
                <w:rFonts w:eastAsia="Times New Roman"/>
                <w:lang w:val="lt-LT"/>
              </w:rPr>
              <w:t>yta</w:t>
            </w:r>
            <w:r w:rsidR="00B954CF" w:rsidRPr="00500B6F">
              <w:rPr>
                <w:rFonts w:eastAsia="Times New Roman"/>
                <w:lang w:val="lt-LT"/>
              </w:rPr>
              <w:t xml:space="preserve">s sąžiningas ir solidarus ES </w:t>
            </w:r>
            <w:r>
              <w:rPr>
                <w:rFonts w:eastAsia="Times New Roman"/>
                <w:lang w:val="lt-LT"/>
              </w:rPr>
              <w:t>VN</w:t>
            </w:r>
            <w:r w:rsidR="00B954CF" w:rsidRPr="00500B6F">
              <w:rPr>
                <w:rFonts w:eastAsia="Times New Roman"/>
                <w:lang w:val="lt-LT"/>
              </w:rPr>
              <w:t xml:space="preserve"> pasidalijimas ŠESD mažinimo tikslais.</w:t>
            </w:r>
          </w:p>
          <w:p w14:paraId="2C4999BC" w14:textId="50D7428A"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lang w:val="lt-LT"/>
              </w:rPr>
            </w:pPr>
            <w:r w:rsidRPr="710B0DD5">
              <w:rPr>
                <w:rFonts w:eastAsia="Times New Roman"/>
                <w:lang w:val="lt-LT"/>
              </w:rPr>
              <w:t>Lietuva laikosi nuomonės, kad</w:t>
            </w:r>
            <w:r w:rsidR="005A3D57" w:rsidRPr="710B0DD5">
              <w:rPr>
                <w:rFonts w:eastAsia="Times New Roman"/>
                <w:lang w:val="lt-LT"/>
              </w:rPr>
              <w:t>,</w:t>
            </w:r>
            <w:r w:rsidRPr="710B0DD5">
              <w:rPr>
                <w:rFonts w:eastAsia="Times New Roman"/>
                <w:lang w:val="lt-LT"/>
              </w:rPr>
              <w:t xml:space="preserve"> nustatant ŠESD mažinimo tikslus </w:t>
            </w:r>
            <w:r w:rsidR="000429D4">
              <w:rPr>
                <w:rFonts w:eastAsia="Times New Roman"/>
                <w:lang w:val="lt-LT"/>
              </w:rPr>
              <w:t xml:space="preserve">ES </w:t>
            </w:r>
            <w:r w:rsidRPr="710B0DD5">
              <w:rPr>
                <w:rFonts w:eastAsia="Times New Roman"/>
                <w:lang w:val="lt-LT"/>
              </w:rPr>
              <w:t xml:space="preserve">ATLPS </w:t>
            </w:r>
            <w:r w:rsidR="000429D4">
              <w:rPr>
                <w:rFonts w:eastAsia="Times New Roman"/>
                <w:lang w:val="lt-LT"/>
              </w:rPr>
              <w:t xml:space="preserve">nedalyvaujančiuose </w:t>
            </w:r>
            <w:r w:rsidRPr="710B0DD5">
              <w:rPr>
                <w:rFonts w:eastAsia="Times New Roman"/>
                <w:lang w:val="lt-LT"/>
              </w:rPr>
              <w:t xml:space="preserve">sektoriuose, </w:t>
            </w:r>
            <w:r w:rsidR="005A3D57" w:rsidRPr="710B0DD5">
              <w:rPr>
                <w:rFonts w:eastAsia="Times New Roman"/>
                <w:lang w:val="lt-LT"/>
              </w:rPr>
              <w:t>reikia išlaikyti dabartinę metodiką</w:t>
            </w:r>
            <w:r w:rsidR="007B2543" w:rsidRPr="710B0DD5">
              <w:rPr>
                <w:rFonts w:eastAsia="Times New Roman"/>
                <w:lang w:val="lt-LT"/>
              </w:rPr>
              <w:t>,</w:t>
            </w:r>
            <w:r w:rsidR="005A3D57" w:rsidRPr="710B0DD5">
              <w:rPr>
                <w:rFonts w:eastAsia="Times New Roman"/>
                <w:lang w:val="lt-LT"/>
              </w:rPr>
              <w:t xml:space="preserve"> </w:t>
            </w:r>
            <w:r w:rsidRPr="710B0DD5">
              <w:rPr>
                <w:rFonts w:eastAsia="Times New Roman"/>
                <w:lang w:val="lt-LT"/>
              </w:rPr>
              <w:t>t.</w:t>
            </w:r>
            <w:r w:rsidR="005A3D57" w:rsidRPr="710B0DD5">
              <w:rPr>
                <w:rFonts w:eastAsia="Times New Roman"/>
                <w:lang w:val="lt-LT"/>
              </w:rPr>
              <w:t xml:space="preserve"> </w:t>
            </w:r>
            <w:r w:rsidRPr="710B0DD5">
              <w:rPr>
                <w:rFonts w:eastAsia="Times New Roman"/>
                <w:lang w:val="lt-LT"/>
              </w:rPr>
              <w:t>y.</w:t>
            </w:r>
            <w:r w:rsidR="005A3D57" w:rsidRPr="710B0DD5">
              <w:rPr>
                <w:rFonts w:eastAsia="Times New Roman"/>
                <w:lang w:val="lt-LT"/>
              </w:rPr>
              <w:t>,</w:t>
            </w:r>
            <w:r w:rsidRPr="710B0DD5">
              <w:rPr>
                <w:rFonts w:eastAsia="Times New Roman"/>
                <w:lang w:val="lt-LT"/>
              </w:rPr>
              <w:t xml:space="preserve"> remiantis BVP vienam gyventojui</w:t>
            </w:r>
            <w:r w:rsidR="005A3D57" w:rsidRPr="710B0DD5">
              <w:rPr>
                <w:rFonts w:eastAsia="Times New Roman"/>
                <w:lang w:val="lt-LT"/>
              </w:rPr>
              <w:t xml:space="preserve"> ir</w:t>
            </w:r>
            <w:r w:rsidRPr="710B0DD5">
              <w:rPr>
                <w:rFonts w:eastAsia="Times New Roman"/>
                <w:lang w:val="lt-LT"/>
              </w:rPr>
              <w:t xml:space="preserve"> taikant sąnaudų efektyvumo korekciją. Manome, kad </w:t>
            </w:r>
            <w:r w:rsidR="009677AC">
              <w:rPr>
                <w:rFonts w:eastAsia="Times New Roman"/>
                <w:lang w:val="lt-LT"/>
              </w:rPr>
              <w:t>raginimas</w:t>
            </w:r>
            <w:r w:rsidRPr="710B0DD5">
              <w:rPr>
                <w:rFonts w:eastAsia="Times New Roman"/>
                <w:lang w:val="lt-LT"/>
              </w:rPr>
              <w:t xml:space="preserve"> suvienodinti ŠESD mažinimo tikslus neturi pažeisti principo „nieko nepalikti nuošalyje“</w:t>
            </w:r>
            <w:r w:rsidR="00500B6F" w:rsidRPr="710B0DD5">
              <w:rPr>
                <w:rFonts w:eastAsia="Times New Roman"/>
                <w:lang w:val="lt-LT"/>
              </w:rPr>
              <w:t>. A</w:t>
            </w:r>
            <w:r w:rsidRPr="710B0DD5">
              <w:rPr>
                <w:rFonts w:eastAsia="Times New Roman"/>
                <w:lang w:val="lt-LT"/>
              </w:rPr>
              <w:t xml:space="preserve">tsakomybės naštos </w:t>
            </w:r>
            <w:r w:rsidR="00500B6F" w:rsidRPr="710B0DD5">
              <w:rPr>
                <w:rFonts w:eastAsia="Times New Roman"/>
                <w:lang w:val="lt-LT"/>
              </w:rPr>
              <w:t xml:space="preserve">negalima </w:t>
            </w:r>
            <w:r w:rsidRPr="710B0DD5">
              <w:rPr>
                <w:rFonts w:eastAsia="Times New Roman"/>
                <w:lang w:val="lt-LT"/>
              </w:rPr>
              <w:t xml:space="preserve">perkelti </w:t>
            </w:r>
            <w:r w:rsidR="00380FEA" w:rsidRPr="710B0DD5">
              <w:rPr>
                <w:rFonts w:eastAsia="Times New Roman"/>
                <w:lang w:val="lt-LT"/>
              </w:rPr>
              <w:t xml:space="preserve">ES </w:t>
            </w:r>
            <w:r w:rsidR="00500B6F" w:rsidRPr="710B0DD5">
              <w:rPr>
                <w:rFonts w:eastAsia="Times New Roman"/>
                <w:lang w:val="lt-LT"/>
              </w:rPr>
              <w:t>VN</w:t>
            </w:r>
            <w:r w:rsidRPr="710B0DD5">
              <w:rPr>
                <w:rFonts w:eastAsia="Times New Roman"/>
                <w:lang w:val="lt-LT"/>
              </w:rPr>
              <w:t>, kurios susiduria su didžiausiais pertvarkos iššūkiais. Atsižvelgiant į tai, siekiant sąžiningo ir skaidr</w:t>
            </w:r>
            <w:r w:rsidR="00500B6F" w:rsidRPr="710B0DD5">
              <w:rPr>
                <w:rFonts w:eastAsia="Times New Roman"/>
                <w:lang w:val="lt-LT"/>
              </w:rPr>
              <w:t>aus</w:t>
            </w:r>
            <w:r w:rsidRPr="710B0DD5">
              <w:rPr>
                <w:rFonts w:eastAsia="Times New Roman"/>
                <w:lang w:val="lt-LT"/>
              </w:rPr>
              <w:t xml:space="preserve"> ES valstybių narių ŠESD mažinimo tikslų susiejimo su klimato neutralumo tikslu, turi būti įvertintos ES </w:t>
            </w:r>
            <w:r w:rsidR="00500B6F" w:rsidRPr="710B0DD5">
              <w:rPr>
                <w:rFonts w:eastAsia="Times New Roman"/>
                <w:lang w:val="lt-LT"/>
              </w:rPr>
              <w:t>VN</w:t>
            </w:r>
            <w:r w:rsidRPr="710B0DD5">
              <w:rPr>
                <w:rFonts w:eastAsia="Times New Roman"/>
                <w:lang w:val="lt-LT"/>
              </w:rPr>
              <w:t xml:space="preserve"> pastangos sumažinti ŠESD kiekį, palyginti su 1990 </w:t>
            </w:r>
            <w:proofErr w:type="spellStart"/>
            <w:r w:rsidRPr="710B0DD5">
              <w:rPr>
                <w:rFonts w:eastAsia="Times New Roman"/>
                <w:lang w:val="lt-LT"/>
              </w:rPr>
              <w:t>m</w:t>
            </w:r>
            <w:proofErr w:type="spellEnd"/>
            <w:r w:rsidRPr="710B0DD5">
              <w:rPr>
                <w:rFonts w:eastAsia="Times New Roman"/>
                <w:lang w:val="lt-LT"/>
              </w:rPr>
              <w:t>.</w:t>
            </w:r>
          </w:p>
          <w:p w14:paraId="1E9B8E7A" w14:textId="16B6E6B1"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lang w:val="lt-LT"/>
              </w:rPr>
            </w:pPr>
            <w:r w:rsidRPr="00500B6F">
              <w:rPr>
                <w:rFonts w:eastAsia="Times New Roman"/>
                <w:lang w:val="lt-LT"/>
              </w:rPr>
              <w:t>Mes sveikiname išlaikomą lankstumą perkel</w:t>
            </w:r>
            <w:r w:rsidR="009677AC">
              <w:rPr>
                <w:rFonts w:eastAsia="Times New Roman"/>
                <w:lang w:val="lt-LT"/>
              </w:rPr>
              <w:t>ti (skolintis)</w:t>
            </w:r>
            <w:r w:rsidRPr="00500B6F">
              <w:rPr>
                <w:rFonts w:eastAsia="Times New Roman"/>
                <w:lang w:val="lt-LT"/>
              </w:rPr>
              <w:t xml:space="preserve"> </w:t>
            </w:r>
            <w:r w:rsidRPr="00500B6F">
              <w:rPr>
                <w:rFonts w:eastAsia="Times New Roman"/>
                <w:b/>
                <w:bCs/>
                <w:color w:val="000000" w:themeColor="text1"/>
                <w:lang w:val="lt-LT"/>
              </w:rPr>
              <w:t>metines ŠESD emisijų kvotas</w:t>
            </w:r>
            <w:r w:rsidRPr="00500B6F">
              <w:rPr>
                <w:rFonts w:eastAsia="Times New Roman"/>
                <w:lang w:val="lt-LT"/>
              </w:rPr>
              <w:t xml:space="preserve"> tarp metų. </w:t>
            </w:r>
            <w:r w:rsidRPr="00500B6F">
              <w:rPr>
                <w:rFonts w:eastAsia="Times New Roman"/>
                <w:lang w:val="lt-LT"/>
              </w:rPr>
              <w:lastRenderedPageBreak/>
              <w:t>Šių kvotų perkėlimas</w:t>
            </w:r>
            <w:r w:rsidR="009677AC">
              <w:rPr>
                <w:rFonts w:eastAsia="Times New Roman"/>
                <w:lang w:val="lt-LT"/>
              </w:rPr>
              <w:t xml:space="preserve"> (</w:t>
            </w:r>
            <w:r w:rsidRPr="00500B6F">
              <w:rPr>
                <w:rFonts w:eastAsia="Times New Roman"/>
                <w:lang w:val="lt-LT"/>
              </w:rPr>
              <w:t>pirkimas</w:t>
            </w:r>
            <w:r w:rsidR="009677AC">
              <w:rPr>
                <w:rFonts w:eastAsia="Times New Roman"/>
                <w:lang w:val="lt-LT"/>
              </w:rPr>
              <w:t>)</w:t>
            </w:r>
            <w:r w:rsidRPr="00500B6F">
              <w:rPr>
                <w:rFonts w:eastAsia="Times New Roman"/>
                <w:lang w:val="lt-LT"/>
              </w:rPr>
              <w:t xml:space="preserve"> tarp ES </w:t>
            </w:r>
            <w:r w:rsidR="00500B6F">
              <w:rPr>
                <w:rFonts w:eastAsia="Times New Roman"/>
                <w:lang w:val="lt-LT"/>
              </w:rPr>
              <w:t>VN</w:t>
            </w:r>
            <w:r w:rsidRPr="00500B6F">
              <w:rPr>
                <w:rFonts w:eastAsia="Times New Roman"/>
                <w:lang w:val="lt-LT"/>
              </w:rPr>
              <w:t xml:space="preserve"> užtikrins praktinį ekonomiškumo principo taikymą ES lygmeniu.</w:t>
            </w:r>
          </w:p>
          <w:p w14:paraId="50B5953E" w14:textId="64AD33CB" w:rsidR="00B954CF" w:rsidRPr="00500B6F" w:rsidRDefault="00500B6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lang w:val="lt-LT"/>
              </w:rPr>
            </w:pPr>
            <w:r>
              <w:rPr>
                <w:rFonts w:eastAsia="Times New Roman"/>
                <w:lang w:val="lt-LT"/>
              </w:rPr>
              <w:t xml:space="preserve">3. </w:t>
            </w:r>
            <w:r w:rsidR="00B954CF" w:rsidRPr="00500B6F">
              <w:rPr>
                <w:rFonts w:eastAsia="Times New Roman"/>
                <w:lang w:val="lt-LT"/>
              </w:rPr>
              <w:t>LULUCF reglamento atnaujinimas turi būti tinkamai subalansuotas</w:t>
            </w:r>
            <w:r>
              <w:rPr>
                <w:rFonts w:eastAsia="Times New Roman"/>
                <w:lang w:val="lt-LT"/>
              </w:rPr>
              <w:t>.</w:t>
            </w:r>
          </w:p>
          <w:p w14:paraId="612B4AD5" w14:textId="54275D8E"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lang w:val="lt-LT"/>
              </w:rPr>
            </w:pPr>
            <w:r w:rsidRPr="00500B6F">
              <w:rPr>
                <w:rFonts w:eastAsia="Times New Roman"/>
                <w:lang w:val="lt-LT"/>
              </w:rPr>
              <w:t>Lietuva rem</w:t>
            </w:r>
            <w:r w:rsidRPr="00500B6F">
              <w:rPr>
                <w:lang w:val="lt-LT"/>
              </w:rPr>
              <w:t xml:space="preserve">ia LULUCF reglamento peržiūrą, kuria siekiama padidinti anglies dioksido absorbciją LULUCF sektoriuje, kad iki 2050 </w:t>
            </w:r>
            <w:proofErr w:type="spellStart"/>
            <w:r w:rsidRPr="00500B6F">
              <w:rPr>
                <w:lang w:val="lt-LT"/>
              </w:rPr>
              <w:t>m</w:t>
            </w:r>
            <w:proofErr w:type="spellEnd"/>
            <w:r w:rsidRPr="00500B6F">
              <w:rPr>
                <w:lang w:val="lt-LT"/>
              </w:rPr>
              <w:t xml:space="preserve">. būtų pasiektas neutralumo klimatui tikslas. </w:t>
            </w:r>
            <w:r w:rsidR="00066F80">
              <w:rPr>
                <w:lang w:val="lt-LT"/>
              </w:rPr>
              <w:t>Iš esmės sutinkame, kad atskirų VN</w:t>
            </w:r>
            <w:r w:rsidRPr="00500B6F">
              <w:rPr>
                <w:lang w:val="lt-LT"/>
              </w:rPr>
              <w:t xml:space="preserve"> absorbcijos tikslai turėtų būti paskirstomi atsižvelgiant į tvarkomos žemės absorbcijos didinimo potencialą. Tačiau</w:t>
            </w:r>
            <w:r w:rsidR="00500B6F">
              <w:rPr>
                <w:lang w:val="lt-LT"/>
              </w:rPr>
              <w:t>,</w:t>
            </w:r>
            <w:r w:rsidRPr="00500B6F">
              <w:rPr>
                <w:lang w:val="lt-LT"/>
              </w:rPr>
              <w:t xml:space="preserve"> nustatant tikslus VN, būtina atsižvelgti ir į ilgalaikes LULUCF sektoriaus tendencijas, ypač į tokius faktorius kaip miško amžiaus struktūra, organinių dirvožemių plotas ir </w:t>
            </w:r>
            <w:proofErr w:type="spellStart"/>
            <w:r w:rsidRPr="00500B6F">
              <w:rPr>
                <w:lang w:val="lt-LT"/>
              </w:rPr>
              <w:t>kt</w:t>
            </w:r>
            <w:proofErr w:type="spellEnd"/>
            <w:r w:rsidRPr="00500B6F">
              <w:rPr>
                <w:lang w:val="lt-LT"/>
              </w:rPr>
              <w:t>.</w:t>
            </w:r>
          </w:p>
          <w:p w14:paraId="54E2A904" w14:textId="6D68D3AF"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lang w:val="lt-LT"/>
              </w:rPr>
            </w:pPr>
            <w:r w:rsidRPr="00500B6F">
              <w:rPr>
                <w:lang w:val="lt-LT"/>
              </w:rPr>
              <w:t>Dėl metinių LULUCF sektoriaus duomenų ir įvertinimų kintamumo</w:t>
            </w:r>
            <w:r w:rsidR="00500B6F">
              <w:rPr>
                <w:lang w:val="lt-LT"/>
              </w:rPr>
              <w:t xml:space="preserve"> manome</w:t>
            </w:r>
            <w:r w:rsidRPr="00500B6F">
              <w:rPr>
                <w:lang w:val="lt-LT"/>
              </w:rPr>
              <w:t>,</w:t>
            </w:r>
            <w:r w:rsidR="00500B6F">
              <w:rPr>
                <w:lang w:val="lt-LT"/>
              </w:rPr>
              <w:t xml:space="preserve"> kad</w:t>
            </w:r>
            <w:r w:rsidRPr="00500B6F">
              <w:rPr>
                <w:lang w:val="lt-LT"/>
              </w:rPr>
              <w:t xml:space="preserve"> metiniai absorbavimo tikslai 2026–2030 </w:t>
            </w:r>
            <w:proofErr w:type="spellStart"/>
            <w:r w:rsidRPr="00500B6F">
              <w:rPr>
                <w:lang w:val="lt-LT"/>
              </w:rPr>
              <w:t>m</w:t>
            </w:r>
            <w:proofErr w:type="spellEnd"/>
            <w:r w:rsidRPr="00500B6F">
              <w:rPr>
                <w:lang w:val="lt-LT"/>
              </w:rPr>
              <w:t>. turėtų būti tik orientaciniai (</w:t>
            </w:r>
            <w:proofErr w:type="spellStart"/>
            <w:r w:rsidRPr="00500B6F">
              <w:rPr>
                <w:lang w:val="lt-LT"/>
              </w:rPr>
              <w:t>indikatyvūs</w:t>
            </w:r>
            <w:proofErr w:type="spellEnd"/>
            <w:r w:rsidRPr="00500B6F">
              <w:rPr>
                <w:lang w:val="lt-LT"/>
              </w:rPr>
              <w:t>)</w:t>
            </w:r>
            <w:r w:rsidR="00500B6F">
              <w:rPr>
                <w:lang w:val="lt-LT"/>
              </w:rPr>
              <w:t>,</w:t>
            </w:r>
            <w:r w:rsidRPr="00500B6F">
              <w:rPr>
                <w:lang w:val="lt-LT"/>
              </w:rPr>
              <w:t xml:space="preserve"> nustatyti pagal linijinę trajektoriją, kad būtų pasiekti VN LULUCF tikslai iki 2030 </w:t>
            </w:r>
            <w:proofErr w:type="spellStart"/>
            <w:r w:rsidRPr="00500B6F">
              <w:rPr>
                <w:lang w:val="lt-LT"/>
              </w:rPr>
              <w:t>m</w:t>
            </w:r>
            <w:proofErr w:type="spellEnd"/>
            <w:r w:rsidRPr="00500B6F">
              <w:rPr>
                <w:lang w:val="lt-LT"/>
              </w:rPr>
              <w:t>.</w:t>
            </w:r>
          </w:p>
          <w:p w14:paraId="167ADDEA" w14:textId="72E52864"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lang w:val="lt-LT"/>
              </w:rPr>
            </w:pPr>
            <w:r w:rsidRPr="710B0DD5">
              <w:rPr>
                <w:lang w:val="lt-LT"/>
              </w:rPr>
              <w:t xml:space="preserve">Siūlymas nuo 2031 </w:t>
            </w:r>
            <w:proofErr w:type="spellStart"/>
            <w:r w:rsidRPr="710B0DD5">
              <w:rPr>
                <w:lang w:val="lt-LT"/>
              </w:rPr>
              <w:t>m</w:t>
            </w:r>
            <w:proofErr w:type="spellEnd"/>
            <w:r w:rsidRPr="710B0DD5">
              <w:rPr>
                <w:lang w:val="lt-LT"/>
              </w:rPr>
              <w:t>. LULUCF sektorių sujungti su žemės ūkio sektoriaus ne CO</w:t>
            </w:r>
            <w:r w:rsidRPr="710B0DD5">
              <w:rPr>
                <w:vertAlign w:val="subscript"/>
                <w:lang w:val="lt-LT"/>
              </w:rPr>
              <w:t>2</w:t>
            </w:r>
            <w:r w:rsidRPr="710B0DD5">
              <w:rPr>
                <w:lang w:val="lt-LT"/>
              </w:rPr>
              <w:t xml:space="preserve"> emisijomis į vieną „žemės </w:t>
            </w:r>
            <w:r w:rsidR="00F014A1">
              <w:rPr>
                <w:lang w:val="lt-LT"/>
              </w:rPr>
              <w:t xml:space="preserve">naudmenų“ </w:t>
            </w:r>
            <w:r w:rsidRPr="710B0DD5">
              <w:rPr>
                <w:lang w:val="lt-LT"/>
              </w:rPr>
              <w:t xml:space="preserve">sektorių ir iki 2035 </w:t>
            </w:r>
            <w:proofErr w:type="spellStart"/>
            <w:r w:rsidRPr="710B0DD5">
              <w:rPr>
                <w:lang w:val="lt-LT"/>
              </w:rPr>
              <w:t>m</w:t>
            </w:r>
            <w:proofErr w:type="spellEnd"/>
            <w:r w:rsidRPr="710B0DD5">
              <w:rPr>
                <w:lang w:val="lt-LT"/>
              </w:rPr>
              <w:t>. nustatyti ES neutralumo klimatui tikslą reikalauja tolesnės analizės ir diskusijų. Lietuva gali svarstyti galimybę paremti šį tiksl</w:t>
            </w:r>
            <w:r w:rsidR="00066F80">
              <w:rPr>
                <w:lang w:val="lt-LT"/>
              </w:rPr>
              <w:t>ą, remdamasi poveikio vertinimu</w:t>
            </w:r>
            <w:r w:rsidR="005F0F6D" w:rsidRPr="710B0DD5">
              <w:rPr>
                <w:lang w:val="lt-LT"/>
              </w:rPr>
              <w:t xml:space="preserve"> ES</w:t>
            </w:r>
            <w:r w:rsidR="4DA33192" w:rsidRPr="710B0DD5">
              <w:rPr>
                <w:lang w:val="lt-LT"/>
              </w:rPr>
              <w:t xml:space="preserve"> </w:t>
            </w:r>
            <w:r w:rsidR="00500B6F" w:rsidRPr="710B0DD5">
              <w:rPr>
                <w:lang w:val="lt-LT"/>
              </w:rPr>
              <w:t>VN</w:t>
            </w:r>
            <w:r w:rsidRPr="710B0DD5">
              <w:rPr>
                <w:lang w:val="lt-LT"/>
              </w:rPr>
              <w:t xml:space="preserve"> lygiu</w:t>
            </w:r>
            <w:r w:rsidR="00F2359A" w:rsidRPr="710B0DD5">
              <w:rPr>
                <w:lang w:val="lt-LT"/>
              </w:rPr>
              <w:t>. Tai</w:t>
            </w:r>
            <w:r w:rsidRPr="710B0DD5">
              <w:rPr>
                <w:lang w:val="lt-LT"/>
              </w:rPr>
              <w:t xml:space="preserve"> ypač svarbu toms VN, kurių žemės ūkio sektoriaus emisijų dalis ES ATLPS nedalyvaujančiame sektoriuje yra didelė</w:t>
            </w:r>
            <w:r w:rsidR="00F2359A" w:rsidRPr="710B0DD5">
              <w:rPr>
                <w:lang w:val="lt-LT"/>
              </w:rPr>
              <w:t>.</w:t>
            </w:r>
            <w:r w:rsidRPr="710B0DD5">
              <w:rPr>
                <w:lang w:val="lt-LT"/>
              </w:rPr>
              <w:t xml:space="preserve"> </w:t>
            </w:r>
            <w:r w:rsidR="00F2359A" w:rsidRPr="710B0DD5">
              <w:rPr>
                <w:lang w:val="lt-LT"/>
              </w:rPr>
              <w:t>Taip pat būtinas</w:t>
            </w:r>
            <w:r w:rsidRPr="710B0DD5">
              <w:rPr>
                <w:lang w:val="lt-LT"/>
              </w:rPr>
              <w:t xml:space="preserve"> aiškum</w:t>
            </w:r>
            <w:r w:rsidR="00F2359A" w:rsidRPr="710B0DD5">
              <w:rPr>
                <w:lang w:val="lt-LT"/>
              </w:rPr>
              <w:t>as</w:t>
            </w:r>
            <w:r w:rsidR="00066F80">
              <w:rPr>
                <w:lang w:val="lt-LT"/>
              </w:rPr>
              <w:t xml:space="preserve"> dėl</w:t>
            </w:r>
            <w:r w:rsidR="005F0F6D" w:rsidRPr="710B0DD5">
              <w:rPr>
                <w:lang w:val="lt-LT"/>
              </w:rPr>
              <w:t xml:space="preserve"> ES </w:t>
            </w:r>
            <w:r w:rsidR="00F2359A" w:rsidRPr="710B0DD5">
              <w:rPr>
                <w:lang w:val="lt-LT"/>
              </w:rPr>
              <w:t>VN</w:t>
            </w:r>
            <w:r w:rsidRPr="710B0DD5">
              <w:rPr>
                <w:lang w:val="lt-LT"/>
              </w:rPr>
              <w:t xml:space="preserve"> įsipareigojimų įgyvendinti klimato neutralumo tikslą „žemės</w:t>
            </w:r>
            <w:r w:rsidR="00F014A1">
              <w:rPr>
                <w:lang w:val="lt-LT"/>
              </w:rPr>
              <w:t xml:space="preserve"> naudmenų</w:t>
            </w:r>
            <w:r w:rsidRPr="710B0DD5">
              <w:rPr>
                <w:lang w:val="lt-LT"/>
              </w:rPr>
              <w:t>” sektoriuje.</w:t>
            </w:r>
          </w:p>
          <w:p w14:paraId="02A01D39" w14:textId="4075CF97" w:rsidR="00B954CF" w:rsidRPr="00F42F53" w:rsidRDefault="00F2359A" w:rsidP="00F42F5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ind w:left="0"/>
              <w:contextualSpacing w:val="0"/>
              <w:jc w:val="both"/>
              <w:rPr>
                <w:rFonts w:eastAsiaTheme="minorEastAsia"/>
                <w:lang w:val="lt-LT"/>
              </w:rPr>
            </w:pPr>
            <w:r>
              <w:rPr>
                <w:lang w:val="lt-LT"/>
              </w:rPr>
              <w:t xml:space="preserve">4. </w:t>
            </w:r>
            <w:r w:rsidR="00B954CF" w:rsidRPr="00500B6F">
              <w:rPr>
                <w:lang w:val="lt-LT"/>
              </w:rPr>
              <w:t>Lietuva palankiai vertina ambicingus naujų lengvųjų automobilių ir naujų lengvųjų komercinių transporto priemonių CO</w:t>
            </w:r>
            <w:r w:rsidR="00B954CF" w:rsidRPr="00500B6F">
              <w:rPr>
                <w:vertAlign w:val="subscript"/>
                <w:lang w:val="lt-LT"/>
              </w:rPr>
              <w:t>2</w:t>
            </w:r>
            <w:r w:rsidR="00B954CF" w:rsidRPr="00500B6F">
              <w:rPr>
                <w:lang w:val="lt-LT"/>
              </w:rPr>
              <w:t xml:space="preserve"> standartų tikslus. Sutinkame su 2030 </w:t>
            </w:r>
            <w:proofErr w:type="spellStart"/>
            <w:r w:rsidR="00B954CF" w:rsidRPr="00500B6F">
              <w:rPr>
                <w:lang w:val="lt-LT"/>
              </w:rPr>
              <w:t>m</w:t>
            </w:r>
            <w:proofErr w:type="spellEnd"/>
            <w:r w:rsidR="00B954CF" w:rsidRPr="00500B6F">
              <w:rPr>
                <w:lang w:val="lt-LT"/>
              </w:rPr>
              <w:t>. lengvųjų automobilių ir lengvųjų komercinių transporto priemonių CO</w:t>
            </w:r>
            <w:r w:rsidR="00B954CF" w:rsidRPr="00500B6F">
              <w:rPr>
                <w:vertAlign w:val="subscript"/>
                <w:lang w:val="lt-LT"/>
              </w:rPr>
              <w:t>2</w:t>
            </w:r>
            <w:r w:rsidR="00B954CF" w:rsidRPr="00500B6F">
              <w:rPr>
                <w:lang w:val="lt-LT"/>
              </w:rPr>
              <w:t xml:space="preserve"> mažinimo tikslų diferencijavimu dėl jų specifikos ir pritariame, kad nuo 2035 </w:t>
            </w:r>
            <w:proofErr w:type="spellStart"/>
            <w:r w:rsidR="00B954CF" w:rsidRPr="00500B6F">
              <w:rPr>
                <w:lang w:val="lt-LT"/>
              </w:rPr>
              <w:t>m</w:t>
            </w:r>
            <w:proofErr w:type="spellEnd"/>
            <w:r w:rsidR="00B954CF" w:rsidRPr="00500B6F">
              <w:rPr>
                <w:lang w:val="lt-LT"/>
              </w:rPr>
              <w:t>. būtų atsisakyta transporto priemonių su vidaus degimo varikliais gamybos.</w:t>
            </w:r>
          </w:p>
          <w:p w14:paraId="538DC48F" w14:textId="55DDC189" w:rsidR="00B954CF" w:rsidRPr="00500B6F" w:rsidRDefault="00B954CF" w:rsidP="00F42F53">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lang w:val="lt-LT"/>
              </w:rPr>
            </w:pPr>
            <w:r w:rsidRPr="00500B6F">
              <w:rPr>
                <w:lang w:val="lt-LT"/>
              </w:rPr>
              <w:t xml:space="preserve">Lietuva </w:t>
            </w:r>
            <w:r w:rsidR="00CC3176">
              <w:rPr>
                <w:lang w:val="lt-LT"/>
              </w:rPr>
              <w:t>pažymi</w:t>
            </w:r>
            <w:r w:rsidRPr="00500B6F">
              <w:rPr>
                <w:lang w:val="lt-LT"/>
              </w:rPr>
              <w:t xml:space="preserve">, kad skatinant nulinės taršos transporto priemonių rinką, </w:t>
            </w:r>
            <w:r w:rsidR="00066F80">
              <w:rPr>
                <w:lang w:val="lt-LT"/>
              </w:rPr>
              <w:t>o tai</w:t>
            </w:r>
            <w:r w:rsidR="00CC3176" w:rsidRPr="00500B6F">
              <w:rPr>
                <w:lang w:val="lt-LT"/>
              </w:rPr>
              <w:t xml:space="preserve"> </w:t>
            </w:r>
            <w:r w:rsidRPr="00500B6F">
              <w:rPr>
                <w:lang w:val="lt-LT"/>
              </w:rPr>
              <w:t xml:space="preserve">aktualu ypač žemesnės ekonomikos ES valstybėse narėse, kur vyrauja naudoti automobiliai ir neišplėtota infrastruktūra, reikia užtikrinti ES mastu reguliavimo sinergiją tarp visų ES teisės aktų, pavyzdžiui, alternatyvių degalų infrastruktūros reglamento, baterijų reglamento ir </w:t>
            </w:r>
            <w:proofErr w:type="spellStart"/>
            <w:r w:rsidRPr="00500B6F">
              <w:rPr>
                <w:lang w:val="lt-LT"/>
              </w:rPr>
              <w:t>kt</w:t>
            </w:r>
            <w:proofErr w:type="spellEnd"/>
            <w:r w:rsidRPr="00500B6F">
              <w:rPr>
                <w:lang w:val="lt-LT"/>
              </w:rPr>
              <w:t>.</w:t>
            </w:r>
          </w:p>
          <w:p w14:paraId="7BB5C110" w14:textId="2C6EEAA9" w:rsidR="00445B20" w:rsidRPr="002C45E5" w:rsidRDefault="00B954CF" w:rsidP="00F014A1">
            <w:pPr>
              <w:pStyle w:val="BodyA"/>
              <w:tabs>
                <w:tab w:val="left" w:pos="284"/>
              </w:tabs>
              <w:spacing w:after="120" w:line="276" w:lineRule="auto"/>
              <w:jc w:val="both"/>
              <w:rPr>
                <w:lang w:val="lt-LT"/>
              </w:rPr>
            </w:pPr>
            <w:r w:rsidRPr="00F42F53">
              <w:rPr>
                <w:rFonts w:hAnsi="Times New Roman" w:cs="Times New Roman"/>
                <w:lang w:val="lt-LT"/>
              </w:rPr>
              <w:t>Pabrėžiame, kad Lietuvai didelį nerimą kelia ir galimas naudotų, aplinkos kokybės standartų neatitinkančių taršių transporto priemonių (</w:t>
            </w:r>
            <w:proofErr w:type="spellStart"/>
            <w:r w:rsidRPr="00F42F53">
              <w:rPr>
                <w:rFonts w:hAnsi="Times New Roman" w:cs="Times New Roman"/>
                <w:lang w:val="lt-LT"/>
              </w:rPr>
              <w:t>pvz</w:t>
            </w:r>
            <w:proofErr w:type="spellEnd"/>
            <w:r w:rsidRPr="00F42F53">
              <w:rPr>
                <w:rFonts w:hAnsi="Times New Roman" w:cs="Times New Roman"/>
                <w:lang w:val="lt-LT"/>
              </w:rPr>
              <w:t>., žemesnių nei EURO 4 standartai) srautų padidėjimas iš didesn</w:t>
            </w:r>
            <w:r w:rsidR="00F014A1">
              <w:rPr>
                <w:rFonts w:hAnsi="Times New Roman" w:cs="Times New Roman"/>
                <w:lang w:val="lt-LT"/>
              </w:rPr>
              <w:t>ių</w:t>
            </w:r>
            <w:r w:rsidRPr="00F42F53">
              <w:rPr>
                <w:rFonts w:hAnsi="Times New Roman" w:cs="Times New Roman"/>
                <w:lang w:val="lt-LT"/>
              </w:rPr>
              <w:t xml:space="preserve"> į mažesn</w:t>
            </w:r>
            <w:r w:rsidR="00F014A1">
              <w:rPr>
                <w:rFonts w:hAnsi="Times New Roman" w:cs="Times New Roman"/>
                <w:lang w:val="lt-LT"/>
              </w:rPr>
              <w:t>ių</w:t>
            </w:r>
            <w:r w:rsidRPr="00F42F53">
              <w:rPr>
                <w:rFonts w:hAnsi="Times New Roman" w:cs="Times New Roman"/>
                <w:lang w:val="lt-LT"/>
              </w:rPr>
              <w:t xml:space="preserve"> pajam</w:t>
            </w:r>
            <w:r w:rsidR="00F014A1">
              <w:rPr>
                <w:rFonts w:hAnsi="Times New Roman" w:cs="Times New Roman"/>
                <w:lang w:val="lt-LT"/>
              </w:rPr>
              <w:t>ų VN</w:t>
            </w:r>
            <w:r w:rsidRPr="00F42F53">
              <w:rPr>
                <w:rFonts w:hAnsi="Times New Roman" w:cs="Times New Roman"/>
                <w:lang w:val="lt-LT"/>
              </w:rPr>
              <w:t>, kas galėtų trukdyti siekti PPR tikslų</w:t>
            </w:r>
            <w:r w:rsidR="00F2359A">
              <w:rPr>
                <w:rFonts w:hAnsi="Times New Roman" w:cs="Times New Roman"/>
                <w:lang w:val="lt-LT"/>
              </w:rPr>
              <w:t>.</w:t>
            </w:r>
          </w:p>
        </w:tc>
      </w:tr>
    </w:tbl>
    <w:p w14:paraId="06602035" w14:textId="77777777" w:rsidR="00555468" w:rsidRDefault="00555468" w:rsidP="00555468">
      <w:pPr>
        <w:jc w:val="both"/>
        <w:rPr>
          <w:b/>
          <w:bCs/>
          <w:caps/>
          <w:lang w:val="lt-LT"/>
        </w:rPr>
      </w:pPr>
    </w:p>
    <w:p w14:paraId="285D4392" w14:textId="77777777" w:rsidR="00555468" w:rsidRDefault="00555468" w:rsidP="00E330A9">
      <w:pPr>
        <w:jc w:val="both"/>
        <w:rPr>
          <w:b/>
          <w:bCs/>
          <w:caps/>
          <w:lang w:val="lt-LT"/>
        </w:rPr>
      </w:pPr>
    </w:p>
    <w:tbl>
      <w:tblPr>
        <w:tblStyle w:val="TableGrid"/>
        <w:tblW w:w="0" w:type="auto"/>
        <w:tblLook w:val="04A0" w:firstRow="1" w:lastRow="0" w:firstColumn="1" w:lastColumn="0" w:noHBand="0" w:noVBand="1"/>
      </w:tblPr>
      <w:tblGrid>
        <w:gridCol w:w="9853"/>
      </w:tblGrid>
      <w:tr w:rsidR="005B7C17" w:rsidRPr="00CF339D" w14:paraId="133E8810" w14:textId="77777777" w:rsidTr="710B0DD5">
        <w:tc>
          <w:tcPr>
            <w:tcW w:w="9853" w:type="dxa"/>
          </w:tcPr>
          <w:p w14:paraId="70C93262" w14:textId="219D4CE1" w:rsidR="005B7C17" w:rsidRPr="004761FD" w:rsidRDefault="005B7C17" w:rsidP="004761FD">
            <w:pPr>
              <w:pStyle w:val="BodyA"/>
              <w:tabs>
                <w:tab w:val="left" w:pos="284"/>
              </w:tabs>
              <w:spacing w:after="120" w:line="276" w:lineRule="auto"/>
              <w:jc w:val="both"/>
              <w:rPr>
                <w:rFonts w:hAnsi="Times New Roman" w:cs="Times New Roman"/>
                <w:i/>
                <w:lang w:val="lt-LT"/>
              </w:rPr>
            </w:pPr>
            <w:r w:rsidRPr="00F42F53">
              <w:rPr>
                <w:rFonts w:hAnsi="Times New Roman" w:cs="Times New Roman"/>
                <w:b/>
                <w:lang w:val="lt-LT"/>
              </w:rPr>
              <w:t xml:space="preserve">3. </w:t>
            </w:r>
            <w:r w:rsidRPr="004844AE">
              <w:rPr>
                <w:rFonts w:hAnsi="Times New Roman" w:cs="Times New Roman"/>
                <w:b/>
                <w:lang w:val="lt-LT"/>
              </w:rPr>
              <w:t>ES</w:t>
            </w:r>
            <w:r w:rsidRPr="00653D1F">
              <w:rPr>
                <w:rFonts w:hAnsi="Times New Roman" w:cs="Times New Roman"/>
                <w:b/>
                <w:lang w:val="lt-LT"/>
              </w:rPr>
              <w:t xml:space="preserve"> 2030 dirvožemio strategija: </w:t>
            </w:r>
            <w:r w:rsidR="009518AC" w:rsidRPr="009518AC">
              <w:rPr>
                <w:rFonts w:hAnsi="Times New Roman" w:cs="Times New Roman"/>
                <w:b/>
                <w:lang w:val="lt-LT"/>
              </w:rPr>
              <w:t>ES dirvožemio strategija iki</w:t>
            </w:r>
            <w:r w:rsidR="009518AC">
              <w:rPr>
                <w:rFonts w:hAnsi="Times New Roman" w:cs="Times New Roman"/>
                <w:b/>
                <w:lang w:val="lt-LT"/>
              </w:rPr>
              <w:t xml:space="preserve"> </w:t>
            </w:r>
            <w:r w:rsidR="009518AC" w:rsidRPr="009518AC">
              <w:rPr>
                <w:rFonts w:hAnsi="Times New Roman" w:cs="Times New Roman"/>
                <w:b/>
                <w:lang w:val="lt-LT"/>
              </w:rPr>
              <w:t xml:space="preserve">2030 </w:t>
            </w:r>
            <w:proofErr w:type="spellStart"/>
            <w:r w:rsidR="009518AC" w:rsidRPr="009518AC">
              <w:rPr>
                <w:rFonts w:hAnsi="Times New Roman" w:cs="Times New Roman"/>
                <w:b/>
                <w:lang w:val="lt-LT"/>
              </w:rPr>
              <w:t>m</w:t>
            </w:r>
            <w:proofErr w:type="spellEnd"/>
            <w:r w:rsidR="009518AC" w:rsidRPr="009518AC">
              <w:rPr>
                <w:rFonts w:hAnsi="Times New Roman" w:cs="Times New Roman"/>
                <w:b/>
                <w:lang w:val="lt-LT"/>
              </w:rPr>
              <w:t>. – Sveiko dirvožemio naudos žmonėms, maistui, gamtai ir klimatui</w:t>
            </w:r>
            <w:r w:rsidR="009518AC">
              <w:rPr>
                <w:rFonts w:hAnsi="Times New Roman" w:cs="Times New Roman"/>
                <w:b/>
                <w:lang w:val="lt-LT"/>
              </w:rPr>
              <w:t xml:space="preserve"> </w:t>
            </w:r>
            <w:r w:rsidR="009518AC" w:rsidRPr="009518AC">
              <w:rPr>
                <w:rFonts w:hAnsi="Times New Roman" w:cs="Times New Roman"/>
                <w:b/>
                <w:lang w:val="lt-LT"/>
              </w:rPr>
              <w:t>naudojimas</w:t>
            </w:r>
            <w:r w:rsidR="004844AE">
              <w:rPr>
                <w:rFonts w:hAnsi="Times New Roman" w:cs="Times New Roman"/>
                <w:b/>
                <w:lang w:val="lt-LT"/>
              </w:rPr>
              <w:t>.</w:t>
            </w:r>
            <w:r w:rsidRPr="00653D1F">
              <w:rPr>
                <w:rFonts w:hAnsi="Times New Roman" w:cs="Times New Roman"/>
                <w:i/>
                <w:lang w:val="lt-LT"/>
              </w:rPr>
              <w:t xml:space="preserve"> </w:t>
            </w:r>
            <w:r w:rsidR="004844AE">
              <w:rPr>
                <w:rFonts w:hAnsi="Times New Roman" w:cs="Times New Roman"/>
                <w:i/>
                <w:lang w:val="lt-LT"/>
              </w:rPr>
              <w:t>P</w:t>
            </w:r>
            <w:r w:rsidRPr="00653D1F">
              <w:rPr>
                <w:rFonts w:hAnsi="Times New Roman" w:cs="Times New Roman"/>
                <w:i/>
                <w:lang w:val="lt-LT"/>
              </w:rPr>
              <w:t>asikeitimas nuomonėmis</w:t>
            </w:r>
          </w:p>
          <w:p w14:paraId="719ED0BC" w14:textId="77777777" w:rsidR="005B7C17" w:rsidRPr="00F95606" w:rsidRDefault="005B7C17" w:rsidP="004761FD">
            <w:pPr>
              <w:pStyle w:val="BodyA"/>
              <w:spacing w:after="120" w:line="276" w:lineRule="auto"/>
              <w:jc w:val="both"/>
              <w:rPr>
                <w:rFonts w:hAnsi="Times New Roman" w:cs="Times New Roman"/>
                <w:b/>
                <w:u w:val="single"/>
                <w:lang w:val="lt-LT"/>
              </w:rPr>
            </w:pPr>
            <w:r w:rsidRPr="00F95606">
              <w:rPr>
                <w:rFonts w:hAnsi="Times New Roman" w:cs="Times New Roman"/>
                <w:b/>
                <w:u w:val="single"/>
                <w:lang w:val="lt-LT"/>
              </w:rPr>
              <w:t>Klausimo esmė.</w:t>
            </w:r>
          </w:p>
          <w:p w14:paraId="68E26AAD" w14:textId="7F562B06" w:rsidR="00704325" w:rsidRPr="00F95606" w:rsidRDefault="00704325" w:rsidP="004761FD">
            <w:pPr>
              <w:spacing w:after="120" w:line="276" w:lineRule="auto"/>
              <w:jc w:val="both"/>
              <w:rPr>
                <w:lang w:val="lt-LT"/>
              </w:rPr>
            </w:pPr>
            <w:r w:rsidRPr="00F95606">
              <w:rPr>
                <w:lang w:val="lt-LT"/>
              </w:rPr>
              <w:t xml:space="preserve">Komunikatas dėl naujos ES dirvožemio strategijos iki 2030 </w:t>
            </w:r>
            <w:proofErr w:type="spellStart"/>
            <w:r w:rsidRPr="00F95606">
              <w:rPr>
                <w:lang w:val="lt-LT"/>
              </w:rPr>
              <w:t>m</w:t>
            </w:r>
            <w:proofErr w:type="spellEnd"/>
            <w:r w:rsidR="004844AE">
              <w:rPr>
                <w:lang w:val="lt-LT"/>
              </w:rPr>
              <w:t>.</w:t>
            </w:r>
            <w:r w:rsidRPr="00F95606">
              <w:rPr>
                <w:lang w:val="lt-LT"/>
              </w:rPr>
              <w:t xml:space="preserve"> patvirtintas 2021 </w:t>
            </w:r>
            <w:proofErr w:type="spellStart"/>
            <w:r w:rsidRPr="00F95606">
              <w:rPr>
                <w:lang w:val="lt-LT"/>
              </w:rPr>
              <w:t>m</w:t>
            </w:r>
            <w:proofErr w:type="spellEnd"/>
            <w:r w:rsidRPr="00F95606">
              <w:rPr>
                <w:lang w:val="lt-LT"/>
              </w:rPr>
              <w:t xml:space="preserve">. lapkričio 17 </w:t>
            </w:r>
            <w:proofErr w:type="spellStart"/>
            <w:r w:rsidRPr="00F95606">
              <w:rPr>
                <w:lang w:val="lt-LT"/>
              </w:rPr>
              <w:t>d</w:t>
            </w:r>
            <w:proofErr w:type="spellEnd"/>
            <w:r w:rsidRPr="00F95606">
              <w:rPr>
                <w:lang w:val="lt-LT"/>
              </w:rPr>
              <w:t>. Strategija susijusi su daugeliu Žaliojo kurso</w:t>
            </w:r>
            <w:r w:rsidR="00F95606">
              <w:rPr>
                <w:lang w:val="lt-LT"/>
              </w:rPr>
              <w:t xml:space="preserve"> elementų: </w:t>
            </w:r>
            <w:r w:rsidRPr="00F95606">
              <w:rPr>
                <w:lang w:val="lt-LT"/>
              </w:rPr>
              <w:t>Nulinės taršos veiksmų planu, Žiedinės ekonomikos veiksmų planu, Cheminių medžiagų strategija, Bioįvairovės strategija, „</w:t>
            </w:r>
            <w:proofErr w:type="spellStart"/>
            <w:r w:rsidRPr="00F95606">
              <w:rPr>
                <w:lang w:val="lt-LT"/>
              </w:rPr>
              <w:t>Fit</w:t>
            </w:r>
            <w:proofErr w:type="spellEnd"/>
            <w:r w:rsidRPr="00F95606">
              <w:rPr>
                <w:lang w:val="lt-LT"/>
              </w:rPr>
              <w:t xml:space="preserve"> </w:t>
            </w:r>
            <w:proofErr w:type="spellStart"/>
            <w:r w:rsidRPr="00F95606">
              <w:rPr>
                <w:lang w:val="lt-LT"/>
              </w:rPr>
              <w:t>for</w:t>
            </w:r>
            <w:proofErr w:type="spellEnd"/>
            <w:r w:rsidRPr="00F95606">
              <w:rPr>
                <w:lang w:val="lt-LT"/>
              </w:rPr>
              <w:t xml:space="preserve"> 55“ paketu, Prisitaikymo prie klimato kaitos s</w:t>
            </w:r>
            <w:r w:rsidR="00F95606">
              <w:rPr>
                <w:lang w:val="lt-LT"/>
              </w:rPr>
              <w:t>trategija, „</w:t>
            </w:r>
            <w:r w:rsidR="006652B3">
              <w:rPr>
                <w:lang w:val="lt-LT"/>
              </w:rPr>
              <w:t>Nuo ūkio iki stalo</w:t>
            </w:r>
            <w:r w:rsidR="00F95606">
              <w:rPr>
                <w:lang w:val="lt-LT"/>
              </w:rPr>
              <w:t>“ strategija</w:t>
            </w:r>
            <w:r w:rsidRPr="00F95606">
              <w:rPr>
                <w:lang w:val="lt-LT"/>
              </w:rPr>
              <w:t>, žaliuoju finansavimu ir taksonomija, BŽŪP, misija „</w:t>
            </w:r>
            <w:proofErr w:type="spellStart"/>
            <w:r w:rsidRPr="00F95606">
              <w:rPr>
                <w:lang w:val="lt-LT"/>
              </w:rPr>
              <w:t>Soil</w:t>
            </w:r>
            <w:proofErr w:type="spellEnd"/>
            <w:r w:rsidRPr="00F95606">
              <w:rPr>
                <w:lang w:val="lt-LT"/>
              </w:rPr>
              <w:t xml:space="preserve"> </w:t>
            </w:r>
            <w:proofErr w:type="spellStart"/>
            <w:r w:rsidRPr="00F95606">
              <w:rPr>
                <w:lang w:val="lt-LT"/>
              </w:rPr>
              <w:t>Deal</w:t>
            </w:r>
            <w:proofErr w:type="spellEnd"/>
            <w:r w:rsidRPr="00F95606">
              <w:rPr>
                <w:lang w:val="lt-LT"/>
              </w:rPr>
              <w:t xml:space="preserve"> </w:t>
            </w:r>
            <w:proofErr w:type="spellStart"/>
            <w:r w:rsidRPr="00F95606">
              <w:rPr>
                <w:lang w:val="lt-LT"/>
              </w:rPr>
              <w:t>for</w:t>
            </w:r>
            <w:proofErr w:type="spellEnd"/>
            <w:r w:rsidRPr="00F95606">
              <w:rPr>
                <w:lang w:val="lt-LT"/>
              </w:rPr>
              <w:t xml:space="preserve"> </w:t>
            </w:r>
            <w:proofErr w:type="spellStart"/>
            <w:r w:rsidRPr="00F95606">
              <w:rPr>
                <w:lang w:val="lt-LT"/>
              </w:rPr>
              <w:t>Europe</w:t>
            </w:r>
            <w:proofErr w:type="spellEnd"/>
            <w:r w:rsidRPr="00F95606">
              <w:rPr>
                <w:lang w:val="lt-LT"/>
              </w:rPr>
              <w:t xml:space="preserve">“, </w:t>
            </w:r>
            <w:proofErr w:type="spellStart"/>
            <w:r w:rsidRPr="00F95606">
              <w:rPr>
                <w:lang w:val="lt-LT"/>
              </w:rPr>
              <w:t>Bioekonomikos</w:t>
            </w:r>
            <w:proofErr w:type="spellEnd"/>
            <w:r w:rsidRPr="00F95606">
              <w:rPr>
                <w:lang w:val="lt-LT"/>
              </w:rPr>
              <w:t xml:space="preserve"> strategija</w:t>
            </w:r>
            <w:r w:rsidR="004844AE">
              <w:rPr>
                <w:lang w:val="lt-LT"/>
              </w:rPr>
              <w:t xml:space="preserve"> ir</w:t>
            </w:r>
            <w:r w:rsidRPr="00F95606">
              <w:rPr>
                <w:lang w:val="lt-LT"/>
              </w:rPr>
              <w:t xml:space="preserve"> Miškų strategija. </w:t>
            </w:r>
          </w:p>
          <w:p w14:paraId="51235114" w14:textId="5F05FB14" w:rsidR="00704325" w:rsidRPr="003F5DD7" w:rsidRDefault="00F95606" w:rsidP="004761FD">
            <w:pPr>
              <w:spacing w:after="120" w:line="276" w:lineRule="auto"/>
              <w:jc w:val="both"/>
              <w:rPr>
                <w:lang w:val="lt-LT"/>
              </w:rPr>
            </w:pPr>
            <w:r w:rsidRPr="003F5DD7">
              <w:rPr>
                <w:lang w:val="lt-LT"/>
              </w:rPr>
              <w:t>Pagrindiniai</w:t>
            </w:r>
            <w:r w:rsidR="00704325" w:rsidRPr="003F5DD7">
              <w:rPr>
                <w:lang w:val="lt-LT"/>
              </w:rPr>
              <w:t xml:space="preserve"> </w:t>
            </w:r>
            <w:r w:rsidRPr="003F5DD7">
              <w:rPr>
                <w:lang w:val="lt-LT"/>
              </w:rPr>
              <w:t>s</w:t>
            </w:r>
            <w:r w:rsidR="00704325" w:rsidRPr="003F5DD7">
              <w:rPr>
                <w:lang w:val="lt-LT"/>
              </w:rPr>
              <w:t xml:space="preserve">trategijos </w:t>
            </w:r>
            <w:r w:rsidRPr="003F5DD7">
              <w:rPr>
                <w:lang w:val="lt-LT"/>
              </w:rPr>
              <w:t>elementai</w:t>
            </w:r>
            <w:r w:rsidR="00704325" w:rsidRPr="003F5DD7">
              <w:rPr>
                <w:lang w:val="lt-LT"/>
              </w:rPr>
              <w:t xml:space="preserve"> – darnus dirvožemio valdymas, užterštų teritorijų identifikavimas </w:t>
            </w:r>
            <w:r w:rsidR="00704325" w:rsidRPr="003F5DD7">
              <w:rPr>
                <w:lang w:val="lt-LT"/>
              </w:rPr>
              <w:lastRenderedPageBreak/>
              <w:t>ir atstatymas</w:t>
            </w:r>
            <w:r w:rsidRPr="003F5DD7">
              <w:rPr>
                <w:lang w:val="lt-LT"/>
              </w:rPr>
              <w:t xml:space="preserve">, geros dirvožemio „sveikatos“ pasiekimas </w:t>
            </w:r>
            <w:r w:rsidR="00447CA5" w:rsidRPr="003F5DD7">
              <w:rPr>
                <w:lang w:val="lt-LT"/>
              </w:rPr>
              <w:t xml:space="preserve">iki </w:t>
            </w:r>
            <w:r w:rsidRPr="003F5DD7">
              <w:rPr>
                <w:lang w:val="lt-LT"/>
              </w:rPr>
              <w:t xml:space="preserve">2050 </w:t>
            </w:r>
            <w:proofErr w:type="spellStart"/>
            <w:r w:rsidRPr="003F5DD7">
              <w:rPr>
                <w:lang w:val="lt-LT"/>
              </w:rPr>
              <w:t>m</w:t>
            </w:r>
            <w:proofErr w:type="spellEnd"/>
            <w:r w:rsidRPr="003F5DD7">
              <w:rPr>
                <w:lang w:val="lt-LT"/>
              </w:rPr>
              <w:t>.</w:t>
            </w:r>
          </w:p>
          <w:p w14:paraId="0996D25D" w14:textId="39BE1352" w:rsidR="00447CA5" w:rsidRPr="003F5DD7" w:rsidRDefault="003F5DD7" w:rsidP="004761FD">
            <w:pPr>
              <w:spacing w:after="120" w:line="276" w:lineRule="auto"/>
              <w:jc w:val="both"/>
              <w:rPr>
                <w:highlight w:val="yellow"/>
                <w:lang w:val="lt-LT"/>
              </w:rPr>
            </w:pPr>
            <w:r w:rsidRPr="00F42F53">
              <w:rPr>
                <w:color w:val="000000"/>
                <w:lang w:val="lt-LT"/>
              </w:rPr>
              <w:t>Strategijoje numatomi konkretūs</w:t>
            </w:r>
            <w:r w:rsidR="00447CA5" w:rsidRPr="00F42F53">
              <w:rPr>
                <w:color w:val="000000"/>
                <w:lang w:val="lt-LT"/>
              </w:rPr>
              <w:t xml:space="preserve"> </w:t>
            </w:r>
            <w:r w:rsidRPr="00F42F53">
              <w:rPr>
                <w:color w:val="000000"/>
                <w:lang w:val="lt-LT"/>
              </w:rPr>
              <w:t>tikslai</w:t>
            </w:r>
            <w:r w:rsidR="00447CA5" w:rsidRPr="00F42F53">
              <w:rPr>
                <w:color w:val="000000"/>
                <w:lang w:val="lt-LT"/>
              </w:rPr>
              <w:t xml:space="preserve"> dirvožemio apsaugai, atstatymui ir darniam valdymui</w:t>
            </w:r>
            <w:r w:rsidR="00447CA5" w:rsidRPr="004761FD">
              <w:rPr>
                <w:color w:val="000000"/>
                <w:lang w:val="lt-LT"/>
              </w:rPr>
              <w:t>:</w:t>
            </w:r>
          </w:p>
          <w:p w14:paraId="7A10EC22" w14:textId="030F2083" w:rsidR="00447CA5" w:rsidRPr="003F5DD7" w:rsidRDefault="00447CA5" w:rsidP="00F42F53">
            <w:pPr>
              <w:pStyle w:val="NormalWeb"/>
              <w:numPr>
                <w:ilvl w:val="0"/>
                <w:numId w:val="7"/>
              </w:numPr>
              <w:shd w:val="clear" w:color="auto" w:fill="FFFFFF"/>
              <w:spacing w:before="0" w:beforeAutospacing="0" w:after="120" w:afterAutospacing="0"/>
              <w:contextualSpacing/>
              <w:rPr>
                <w:color w:val="000000"/>
              </w:rPr>
            </w:pPr>
            <w:r w:rsidRPr="003F5DD7">
              <w:rPr>
                <w:color w:val="000000"/>
              </w:rPr>
              <w:t>užtikrinti, kad </w:t>
            </w:r>
            <w:r w:rsidRPr="003F5DD7">
              <w:rPr>
                <w:color w:val="000000"/>
                <w:bdr w:val="none" w:sz="0" w:space="0" w:color="auto" w:frame="1"/>
              </w:rPr>
              <w:t>dirvožemiui būtų taikoma tokio pat lygmens apsauga, kaip vandenims, jūrų aplinkai ir orui</w:t>
            </w:r>
            <w:r w:rsidR="004844AE">
              <w:rPr>
                <w:color w:val="000000"/>
                <w:bdr w:val="none" w:sz="0" w:space="0" w:color="auto" w:frame="1"/>
              </w:rPr>
              <w:t>;</w:t>
            </w:r>
          </w:p>
          <w:p w14:paraId="0A261933" w14:textId="632F18E3" w:rsidR="00447CA5" w:rsidRPr="003F5DD7" w:rsidRDefault="00447CA5" w:rsidP="00F42F53">
            <w:pPr>
              <w:pStyle w:val="NormalWeb"/>
              <w:numPr>
                <w:ilvl w:val="0"/>
                <w:numId w:val="7"/>
              </w:numPr>
              <w:shd w:val="clear" w:color="auto" w:fill="FFFFFF"/>
              <w:spacing w:before="0" w:beforeAutospacing="0" w:after="120" w:afterAutospacing="0"/>
              <w:contextualSpacing/>
              <w:rPr>
                <w:color w:val="000000"/>
              </w:rPr>
            </w:pPr>
            <w:r w:rsidRPr="003F5DD7">
              <w:rPr>
                <w:color w:val="000000"/>
              </w:rPr>
              <w:t>prisidėti prie klimato neutralumo tikslo ir prisitaikymo prie klimato kaitos, numatoma</w:t>
            </w:r>
            <w:r w:rsidR="004844AE">
              <w:rPr>
                <w:color w:val="000000"/>
              </w:rPr>
              <w:t>;</w:t>
            </w:r>
          </w:p>
          <w:p w14:paraId="1DE81714" w14:textId="0059F6C2"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bdr w:val="none" w:sz="0" w:space="0" w:color="auto" w:frame="1"/>
              </w:rPr>
              <w:t>s</w:t>
            </w:r>
            <w:r w:rsidR="00447CA5" w:rsidRPr="003F5DD7">
              <w:rPr>
                <w:color w:val="000000"/>
                <w:bdr w:val="none" w:sz="0" w:space="0" w:color="auto" w:frame="1"/>
              </w:rPr>
              <w:t>katinti darnų ir žiedinį iškasto dirvožemio naudojimą</w:t>
            </w:r>
            <w:r>
              <w:rPr>
                <w:color w:val="000000"/>
                <w:bdr w:val="none" w:sz="0" w:space="0" w:color="auto" w:frame="1"/>
              </w:rPr>
              <w:t>;</w:t>
            </w:r>
          </w:p>
          <w:p w14:paraId="7AF8A872" w14:textId="165C193E"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bdr w:val="none" w:sz="0" w:space="0" w:color="auto" w:frame="1"/>
              </w:rPr>
              <w:t>s</w:t>
            </w:r>
            <w:r w:rsidR="00447CA5" w:rsidRPr="003F5DD7">
              <w:rPr>
                <w:color w:val="000000"/>
                <w:bdr w:val="none" w:sz="0" w:space="0" w:color="auto" w:frame="1"/>
              </w:rPr>
              <w:t>iekti ES „</w:t>
            </w:r>
            <w:proofErr w:type="spellStart"/>
            <w:r w:rsidR="003F5DD7" w:rsidRPr="003F5DD7">
              <w:rPr>
                <w:color w:val="000000"/>
                <w:bdr w:val="none" w:sz="0" w:space="0" w:color="auto" w:frame="1"/>
              </w:rPr>
              <w:t>no</w:t>
            </w:r>
            <w:proofErr w:type="spellEnd"/>
            <w:r w:rsidR="003F5DD7" w:rsidRPr="003F5DD7">
              <w:rPr>
                <w:color w:val="000000"/>
                <w:bdr w:val="none" w:sz="0" w:space="0" w:color="auto" w:frame="1"/>
              </w:rPr>
              <w:t xml:space="preserve"> net </w:t>
            </w:r>
            <w:proofErr w:type="spellStart"/>
            <w:r w:rsidR="003F5DD7" w:rsidRPr="003F5DD7">
              <w:rPr>
                <w:color w:val="000000"/>
                <w:bdr w:val="none" w:sz="0" w:space="0" w:color="auto" w:frame="1"/>
              </w:rPr>
              <w:t>land</w:t>
            </w:r>
            <w:proofErr w:type="spellEnd"/>
            <w:r w:rsidR="003F5DD7" w:rsidRPr="003F5DD7">
              <w:rPr>
                <w:color w:val="000000"/>
                <w:bdr w:val="none" w:sz="0" w:space="0" w:color="auto" w:frame="1"/>
              </w:rPr>
              <w:t xml:space="preserve"> take</w:t>
            </w:r>
            <w:r w:rsidR="00447CA5" w:rsidRPr="003F5DD7">
              <w:rPr>
                <w:color w:val="000000"/>
                <w:bdr w:val="none" w:sz="0" w:space="0" w:color="auto" w:frame="1"/>
              </w:rPr>
              <w:t>“</w:t>
            </w:r>
            <w:r w:rsidR="003F5DD7" w:rsidRPr="003F5DD7">
              <w:rPr>
                <w:color w:val="000000"/>
                <w:bdr w:val="none" w:sz="0" w:space="0" w:color="auto" w:frame="1"/>
              </w:rPr>
              <w:t xml:space="preserve"> („jokio </w:t>
            </w:r>
            <w:r w:rsidR="003F5DD7" w:rsidRPr="003F5DD7">
              <w:rPr>
                <w:color w:val="000000"/>
                <w:shd w:val="clear" w:color="auto" w:fill="FFFFFF"/>
              </w:rPr>
              <w:t>žemės užėmimo“) </w:t>
            </w:r>
            <w:r w:rsidR="00447CA5" w:rsidRPr="003F5DD7">
              <w:rPr>
                <w:color w:val="000000"/>
                <w:bdr w:val="none" w:sz="0" w:space="0" w:color="auto" w:frame="1"/>
              </w:rPr>
              <w:t xml:space="preserve"> tikslo iki 2050 </w:t>
            </w:r>
            <w:proofErr w:type="spellStart"/>
            <w:r w:rsidR="00447CA5" w:rsidRPr="003F5DD7">
              <w:rPr>
                <w:color w:val="000000"/>
                <w:bdr w:val="none" w:sz="0" w:space="0" w:color="auto" w:frame="1"/>
              </w:rPr>
              <w:t>m</w:t>
            </w:r>
            <w:proofErr w:type="spellEnd"/>
            <w:r w:rsidR="00447CA5" w:rsidRPr="003F5DD7">
              <w:rPr>
                <w:color w:val="000000"/>
                <w:bdr w:val="none" w:sz="0" w:space="0" w:color="auto" w:frame="1"/>
              </w:rPr>
              <w:t>.</w:t>
            </w:r>
            <w:r>
              <w:rPr>
                <w:color w:val="000000"/>
                <w:bdr w:val="none" w:sz="0" w:space="0" w:color="auto" w:frame="1"/>
              </w:rPr>
              <w:t>;</w:t>
            </w:r>
          </w:p>
          <w:p w14:paraId="30631048" w14:textId="686ED374"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rPr>
              <w:t>s</w:t>
            </w:r>
            <w:r w:rsidR="00447CA5" w:rsidRPr="003F5DD7">
              <w:rPr>
                <w:color w:val="000000"/>
              </w:rPr>
              <w:t>iekti </w:t>
            </w:r>
            <w:r w:rsidR="00447CA5" w:rsidRPr="003F5DD7">
              <w:rPr>
                <w:color w:val="000000"/>
                <w:bdr w:val="none" w:sz="0" w:space="0" w:color="auto" w:frame="1"/>
              </w:rPr>
              <w:t>uždaro maistinių medžiagų ir anglies dioksido ciklo</w:t>
            </w:r>
            <w:r>
              <w:rPr>
                <w:color w:val="000000"/>
              </w:rPr>
              <w:t>;</w:t>
            </w:r>
          </w:p>
          <w:p w14:paraId="7CEC0F1F" w14:textId="7EB2F196"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bdr w:val="none" w:sz="0" w:space="0" w:color="auto" w:frame="1"/>
              </w:rPr>
              <w:t>s</w:t>
            </w:r>
            <w:r w:rsidR="00447CA5" w:rsidRPr="00447CA5">
              <w:rPr>
                <w:color w:val="000000"/>
                <w:bdr w:val="none" w:sz="0" w:space="0" w:color="auto" w:frame="1"/>
              </w:rPr>
              <w:t>aug</w:t>
            </w:r>
            <w:r w:rsidR="00447CA5">
              <w:rPr>
                <w:color w:val="000000"/>
                <w:bdr w:val="none" w:sz="0" w:space="0" w:color="auto" w:frame="1"/>
              </w:rPr>
              <w:t xml:space="preserve">oti </w:t>
            </w:r>
            <w:r w:rsidR="00447CA5" w:rsidRPr="003F5DD7">
              <w:rPr>
                <w:color w:val="000000"/>
                <w:bdr w:val="none" w:sz="0" w:space="0" w:color="auto" w:frame="1"/>
              </w:rPr>
              <w:t>dirvožemio bioįvairovę</w:t>
            </w:r>
            <w:r>
              <w:rPr>
                <w:color w:val="000000"/>
                <w:bdr w:val="none" w:sz="0" w:space="0" w:color="auto" w:frame="1"/>
              </w:rPr>
              <w:t>;</w:t>
            </w:r>
          </w:p>
          <w:p w14:paraId="0DD4DDA5" w14:textId="21C3BBB4"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rPr>
              <w:t>s</w:t>
            </w:r>
            <w:r w:rsidR="00447CA5" w:rsidRPr="00447CA5">
              <w:rPr>
                <w:color w:val="000000"/>
              </w:rPr>
              <w:t>katin</w:t>
            </w:r>
            <w:r w:rsidR="00447CA5">
              <w:rPr>
                <w:color w:val="000000"/>
              </w:rPr>
              <w:t>ti</w:t>
            </w:r>
            <w:r w:rsidR="00447CA5" w:rsidRPr="003F5DD7">
              <w:rPr>
                <w:color w:val="000000"/>
              </w:rPr>
              <w:t> </w:t>
            </w:r>
            <w:r w:rsidR="00447CA5" w:rsidRPr="003F5DD7">
              <w:rPr>
                <w:color w:val="000000"/>
                <w:bdr w:val="none" w:sz="0" w:space="0" w:color="auto" w:frame="1"/>
              </w:rPr>
              <w:t>darnų dirvožemio valdymą</w:t>
            </w:r>
            <w:r>
              <w:rPr>
                <w:color w:val="000000"/>
              </w:rPr>
              <w:t>;</w:t>
            </w:r>
          </w:p>
          <w:p w14:paraId="42609864" w14:textId="695D1175" w:rsidR="00447CA5" w:rsidRPr="003F5DD7" w:rsidRDefault="004844AE" w:rsidP="00F42F53">
            <w:pPr>
              <w:pStyle w:val="NormalWeb"/>
              <w:numPr>
                <w:ilvl w:val="0"/>
                <w:numId w:val="7"/>
              </w:numPr>
              <w:shd w:val="clear" w:color="auto" w:fill="FFFFFF"/>
              <w:spacing w:before="0" w:beforeAutospacing="0" w:after="120" w:afterAutospacing="0"/>
              <w:contextualSpacing/>
              <w:rPr>
                <w:color w:val="000000"/>
              </w:rPr>
            </w:pPr>
            <w:r>
              <w:rPr>
                <w:color w:val="000000"/>
                <w:bdr w:val="none" w:sz="0" w:space="0" w:color="auto" w:frame="1"/>
              </w:rPr>
              <w:t>s</w:t>
            </w:r>
            <w:r w:rsidR="00447CA5" w:rsidRPr="00447CA5">
              <w:rPr>
                <w:color w:val="000000"/>
                <w:bdr w:val="none" w:sz="0" w:space="0" w:color="auto" w:frame="1"/>
              </w:rPr>
              <w:t>tabd</w:t>
            </w:r>
            <w:r w:rsidR="00447CA5">
              <w:rPr>
                <w:color w:val="000000"/>
                <w:bdr w:val="none" w:sz="0" w:space="0" w:color="auto" w:frame="1"/>
              </w:rPr>
              <w:t>yti</w:t>
            </w:r>
            <w:r w:rsidR="00447CA5" w:rsidRPr="003F5DD7">
              <w:rPr>
                <w:color w:val="000000"/>
                <w:bdr w:val="none" w:sz="0" w:space="0" w:color="auto" w:frame="1"/>
              </w:rPr>
              <w:t xml:space="preserve"> </w:t>
            </w:r>
            <w:proofErr w:type="spellStart"/>
            <w:r w:rsidR="00447CA5" w:rsidRPr="003F5DD7">
              <w:rPr>
                <w:color w:val="000000"/>
                <w:bdr w:val="none" w:sz="0" w:space="0" w:color="auto" w:frame="1"/>
              </w:rPr>
              <w:t>dykumėjimą</w:t>
            </w:r>
            <w:proofErr w:type="spellEnd"/>
            <w:r>
              <w:rPr>
                <w:color w:val="000000"/>
              </w:rPr>
              <w:t>;</w:t>
            </w:r>
          </w:p>
          <w:p w14:paraId="7D1DB621" w14:textId="67766736" w:rsidR="00447CA5" w:rsidRPr="003F5DD7" w:rsidRDefault="00447CA5" w:rsidP="00F42F53">
            <w:pPr>
              <w:pStyle w:val="NormalWeb"/>
              <w:numPr>
                <w:ilvl w:val="0"/>
                <w:numId w:val="7"/>
              </w:numPr>
              <w:shd w:val="clear" w:color="auto" w:fill="FFFFFF"/>
              <w:spacing w:before="0" w:beforeAutospacing="0" w:after="120" w:afterAutospacing="0"/>
              <w:contextualSpacing/>
              <w:rPr>
                <w:color w:val="000000"/>
              </w:rPr>
            </w:pPr>
            <w:r w:rsidRPr="003F5DD7">
              <w:rPr>
                <w:color w:val="000000"/>
                <w:bdr w:val="none" w:sz="0" w:space="0" w:color="auto" w:frame="1"/>
              </w:rPr>
              <w:t>mažinti dirvožemio taršą</w:t>
            </w:r>
            <w:r w:rsidR="004844AE">
              <w:rPr>
                <w:color w:val="000000"/>
              </w:rPr>
              <w:t>;</w:t>
            </w:r>
          </w:p>
          <w:p w14:paraId="1AC7EB89" w14:textId="183AD021" w:rsidR="00447CA5" w:rsidRDefault="00447CA5" w:rsidP="00F42F53">
            <w:pPr>
              <w:pStyle w:val="NormalWeb"/>
              <w:numPr>
                <w:ilvl w:val="0"/>
                <w:numId w:val="7"/>
              </w:numPr>
              <w:shd w:val="clear" w:color="auto" w:fill="FFFFFF"/>
              <w:spacing w:before="0" w:beforeAutospacing="0" w:after="120" w:afterAutospacing="0"/>
              <w:rPr>
                <w:color w:val="000000"/>
              </w:rPr>
            </w:pPr>
            <w:r w:rsidRPr="003F5DD7">
              <w:rPr>
                <w:color w:val="000000"/>
                <w:bdr w:val="none" w:sz="0" w:space="0" w:color="auto" w:frame="1"/>
              </w:rPr>
              <w:t>išvalyti užterštas teritorijas</w:t>
            </w:r>
            <w:r w:rsidRPr="003F5DD7">
              <w:rPr>
                <w:color w:val="000000"/>
              </w:rPr>
              <w:t>.</w:t>
            </w:r>
          </w:p>
          <w:p w14:paraId="03D2410A" w14:textId="234F37A4" w:rsidR="00447CA5" w:rsidRPr="003F5DD7" w:rsidRDefault="003F5DD7" w:rsidP="004761FD">
            <w:pPr>
              <w:pStyle w:val="NormalWeb"/>
              <w:shd w:val="clear" w:color="auto" w:fill="FFFFFF"/>
              <w:spacing w:before="0" w:beforeAutospacing="0" w:after="120" w:afterAutospacing="0" w:line="276" w:lineRule="auto"/>
              <w:jc w:val="both"/>
              <w:rPr>
                <w:color w:val="000000"/>
              </w:rPr>
            </w:pPr>
            <w:r>
              <w:rPr>
                <w:color w:val="000000"/>
              </w:rPr>
              <w:t xml:space="preserve">Kiekvieno iš nurodytų tikslų pasiekimui yra nurodyti priemonių paketai, kuriuos </w:t>
            </w:r>
            <w:r w:rsidR="00C97266">
              <w:rPr>
                <w:color w:val="000000"/>
              </w:rPr>
              <w:t>valstybės narės</w:t>
            </w:r>
            <w:r>
              <w:rPr>
                <w:color w:val="000000"/>
              </w:rPr>
              <w:t xml:space="preserve"> turėtų įgyvendinti siekiant bendro strategijos tikslo</w:t>
            </w:r>
            <w:r w:rsidR="00E7260A">
              <w:rPr>
                <w:color w:val="000000"/>
              </w:rPr>
              <w:t xml:space="preserve"> </w:t>
            </w:r>
            <w:r w:rsidR="00E7260A" w:rsidRPr="003F5DD7">
              <w:t xml:space="preserve">– apsaugoti </w:t>
            </w:r>
            <w:r w:rsidR="00E7260A">
              <w:t>ir tausiai naudoti dirvožemį.</w:t>
            </w:r>
          </w:p>
          <w:p w14:paraId="144B6E2C" w14:textId="0FB7B8F6" w:rsidR="00704325" w:rsidRPr="00F95606" w:rsidRDefault="00704325" w:rsidP="004761FD">
            <w:pPr>
              <w:spacing w:after="120" w:line="276" w:lineRule="auto"/>
              <w:jc w:val="both"/>
              <w:rPr>
                <w:color w:val="000000"/>
                <w:bdr w:val="none" w:sz="0" w:space="0" w:color="auto" w:frame="1"/>
                <w:lang w:val="lt-LT"/>
              </w:rPr>
            </w:pPr>
            <w:r w:rsidRPr="00F95606">
              <w:rPr>
                <w:rFonts w:eastAsia="Times New Roman"/>
                <w:color w:val="000000" w:themeColor="text1"/>
                <w:lang w:val="lt-LT"/>
              </w:rPr>
              <w:t xml:space="preserve">Aplinkos ministrai </w:t>
            </w:r>
            <w:r w:rsidR="00357329" w:rsidRPr="00F95606">
              <w:rPr>
                <w:rFonts w:eastAsia="Times New Roman"/>
                <w:color w:val="000000" w:themeColor="text1"/>
                <w:lang w:val="lt-LT"/>
              </w:rPr>
              <w:t>202</w:t>
            </w:r>
            <w:r w:rsidR="006652B3">
              <w:rPr>
                <w:rFonts w:eastAsia="Times New Roman"/>
                <w:color w:val="000000" w:themeColor="text1"/>
                <w:lang w:val="lt-LT"/>
              </w:rPr>
              <w:t>1</w:t>
            </w:r>
            <w:r w:rsidR="00357329" w:rsidRPr="00F95606">
              <w:rPr>
                <w:rFonts w:eastAsia="Times New Roman"/>
                <w:color w:val="000000" w:themeColor="text1"/>
                <w:lang w:val="lt-LT"/>
              </w:rPr>
              <w:t xml:space="preserve"> </w:t>
            </w:r>
            <w:proofErr w:type="spellStart"/>
            <w:r w:rsidR="00357329" w:rsidRPr="00F95606">
              <w:rPr>
                <w:rFonts w:eastAsia="Times New Roman"/>
                <w:color w:val="000000" w:themeColor="text1"/>
                <w:lang w:val="lt-LT"/>
              </w:rPr>
              <w:t>m</w:t>
            </w:r>
            <w:proofErr w:type="spellEnd"/>
            <w:r w:rsidR="00357329" w:rsidRPr="00F95606">
              <w:rPr>
                <w:rFonts w:eastAsia="Times New Roman"/>
                <w:color w:val="000000" w:themeColor="text1"/>
                <w:lang w:val="lt-LT"/>
              </w:rPr>
              <w:t xml:space="preserve">. gruodžio 20 </w:t>
            </w:r>
            <w:proofErr w:type="spellStart"/>
            <w:r w:rsidR="00357329" w:rsidRPr="00F95606">
              <w:rPr>
                <w:rFonts w:eastAsia="Times New Roman"/>
                <w:color w:val="000000" w:themeColor="text1"/>
                <w:lang w:val="lt-LT"/>
              </w:rPr>
              <w:t>d</w:t>
            </w:r>
            <w:proofErr w:type="spellEnd"/>
            <w:r w:rsidR="00357329" w:rsidRPr="00F95606">
              <w:rPr>
                <w:rFonts w:eastAsia="Times New Roman"/>
                <w:color w:val="000000" w:themeColor="text1"/>
                <w:lang w:val="lt-LT"/>
              </w:rPr>
              <w:t xml:space="preserve">. </w:t>
            </w:r>
            <w:r w:rsidRPr="00F95606">
              <w:rPr>
                <w:rFonts w:eastAsia="Times New Roman"/>
                <w:color w:val="000000" w:themeColor="text1"/>
                <w:lang w:val="lt-LT"/>
              </w:rPr>
              <w:t>Taryboje diskutuos dėl šių klausimų:</w:t>
            </w:r>
          </w:p>
          <w:p w14:paraId="33D47B22" w14:textId="77777777" w:rsidR="00C064DD" w:rsidRPr="00C064DD" w:rsidRDefault="00C064DD" w:rsidP="00F42F53">
            <w:pPr>
              <w:pStyle w:val="ListParagraph"/>
              <w:numPr>
                <w:ilvl w:val="0"/>
                <w:numId w:val="3"/>
              </w:numPr>
              <w:spacing w:after="120"/>
              <w:jc w:val="both"/>
              <w:rPr>
                <w:b/>
                <w:color w:val="000000"/>
                <w:u w:val="single"/>
                <w:lang w:val="lt-LT"/>
              </w:rPr>
            </w:pPr>
            <w:r w:rsidRPr="004761FD">
              <w:rPr>
                <w:color w:val="000000"/>
                <w:shd w:val="clear" w:color="auto" w:fill="FFFFFF"/>
                <w:lang w:val="lt-LT"/>
              </w:rPr>
              <w:t xml:space="preserve">Strategijos tikslas – iki 2050 </w:t>
            </w:r>
            <w:proofErr w:type="spellStart"/>
            <w:r w:rsidRPr="004761FD">
              <w:rPr>
                <w:color w:val="000000"/>
                <w:shd w:val="clear" w:color="auto" w:fill="FFFFFF"/>
                <w:lang w:val="lt-LT"/>
              </w:rPr>
              <w:t>m</w:t>
            </w:r>
            <w:proofErr w:type="spellEnd"/>
            <w:r w:rsidRPr="004761FD">
              <w:rPr>
                <w:color w:val="000000"/>
                <w:shd w:val="clear" w:color="auto" w:fill="FFFFFF"/>
                <w:lang w:val="lt-LT"/>
              </w:rPr>
              <w:t>. užtikrinti sveiką dirvožemį ir pereiti prie tvaraus dirvožemio valdymo. Ar manote, kad joje numatytų priemonių pakanka šiam tikslui pasiekti? Ar yra kokių nors dirvožemio apsaugos aspektų, kurie, jūsų nuomone, nėra įtraukti ar nepakankamai įtraukti į strategiją?</w:t>
            </w:r>
          </w:p>
          <w:p w14:paraId="7984A8D5" w14:textId="5653673B" w:rsidR="00C064DD" w:rsidRPr="00E548C1" w:rsidRDefault="3571D1B6" w:rsidP="710B0DD5">
            <w:pPr>
              <w:pStyle w:val="ListParagraph"/>
              <w:numPr>
                <w:ilvl w:val="0"/>
                <w:numId w:val="3"/>
              </w:numPr>
              <w:spacing w:after="120"/>
              <w:jc w:val="both"/>
              <w:rPr>
                <w:b/>
                <w:bCs/>
                <w:color w:val="000000"/>
                <w:u w:val="single"/>
                <w:lang w:val="lt-LT"/>
              </w:rPr>
            </w:pPr>
            <w:r w:rsidRPr="004761FD">
              <w:rPr>
                <w:color w:val="000000"/>
                <w:shd w:val="clear" w:color="auto" w:fill="FFFFFF"/>
                <w:lang w:val="lt-LT"/>
              </w:rPr>
              <w:t xml:space="preserve">Iki 2023 </w:t>
            </w:r>
            <w:proofErr w:type="spellStart"/>
            <w:r w:rsidRPr="004761FD">
              <w:rPr>
                <w:color w:val="000000"/>
                <w:shd w:val="clear" w:color="auto" w:fill="FFFFFF"/>
                <w:lang w:val="lt-LT"/>
              </w:rPr>
              <w:t>m</w:t>
            </w:r>
            <w:proofErr w:type="spellEnd"/>
            <w:r w:rsidRPr="004761FD">
              <w:rPr>
                <w:color w:val="000000"/>
                <w:shd w:val="clear" w:color="auto" w:fill="FFFFFF"/>
                <w:lang w:val="lt-LT"/>
              </w:rPr>
              <w:t>. bus pateiktas pasiūlymas dėl teisė</w:t>
            </w:r>
            <w:r w:rsidR="5BDEFAAE" w:rsidRPr="004761FD">
              <w:rPr>
                <w:color w:val="000000"/>
                <w:shd w:val="clear" w:color="auto" w:fill="FFFFFF"/>
                <w:lang w:val="lt-LT"/>
              </w:rPr>
              <w:t>s</w:t>
            </w:r>
            <w:r w:rsidR="343A4AD5" w:rsidRPr="004761FD">
              <w:rPr>
                <w:color w:val="000000"/>
                <w:shd w:val="clear" w:color="auto" w:fill="FFFFFF"/>
                <w:lang w:val="lt-LT"/>
              </w:rPr>
              <w:t xml:space="preserve"> </w:t>
            </w:r>
            <w:r w:rsidRPr="004761FD">
              <w:rPr>
                <w:color w:val="000000"/>
                <w:shd w:val="clear" w:color="auto" w:fill="FFFFFF"/>
                <w:lang w:val="lt-LT"/>
              </w:rPr>
              <w:t>akto dėl dirvožemio sveikatos. Kaip šis pasiūlymas galėtų suteikti pakankamai lankstumo valstybėms narėms ir atsižvelgti į nacionalines geografines aplinkybes bei esamą nacionalinę politiką?</w:t>
            </w:r>
          </w:p>
          <w:p w14:paraId="0B0096A3" w14:textId="77777777" w:rsidR="00255707" w:rsidRPr="00F95606" w:rsidRDefault="00255707" w:rsidP="004761FD">
            <w:pPr>
              <w:spacing w:after="120" w:line="276" w:lineRule="auto"/>
              <w:jc w:val="both"/>
              <w:rPr>
                <w:b/>
                <w:color w:val="000000"/>
                <w:u w:val="single"/>
                <w:lang w:val="lt-LT"/>
              </w:rPr>
            </w:pPr>
            <w:r w:rsidRPr="00F95606">
              <w:rPr>
                <w:b/>
                <w:color w:val="000000"/>
                <w:u w:val="single"/>
                <w:lang w:val="lt-LT"/>
              </w:rPr>
              <w:t>Lietuvos pozicija.</w:t>
            </w:r>
          </w:p>
          <w:p w14:paraId="1DF52925" w14:textId="6D3854CD" w:rsidR="00C97266" w:rsidRPr="00C97266" w:rsidRDefault="00C97266" w:rsidP="004761FD">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bCs/>
                <w:color w:val="000000"/>
                <w:bdr w:val="none" w:sz="0" w:space="0" w:color="auto"/>
                <w:lang w:val="lt-LT"/>
              </w:rPr>
            </w:pPr>
            <w:r w:rsidRPr="00C97266">
              <w:rPr>
                <w:bCs/>
                <w:color w:val="000000" w:themeColor="text1"/>
                <w:bdr w:val="none" w:sz="0" w:space="0" w:color="auto"/>
                <w:lang w:val="lt-LT"/>
              </w:rPr>
              <w:t>Lietuva pritaria šios strategijos svarbai ir joje numatytoms priemonėms</w:t>
            </w:r>
            <w:r w:rsidR="00FB4B6A">
              <w:rPr>
                <w:bCs/>
                <w:color w:val="000000" w:themeColor="text1"/>
                <w:bdr w:val="none" w:sz="0" w:space="0" w:color="auto"/>
                <w:lang w:val="lt-LT"/>
              </w:rPr>
              <w:t>, kurios</w:t>
            </w:r>
            <w:r w:rsidRPr="00C97266">
              <w:rPr>
                <w:bCs/>
                <w:color w:val="000000" w:themeColor="text1"/>
                <w:bdr w:val="none" w:sz="0" w:space="0" w:color="auto"/>
                <w:lang w:val="lt-LT"/>
              </w:rPr>
              <w:t xml:space="preserve"> prisidės prie klimato kaitos ir biologinės įvairovės tikslų pasiekimo ir su mišku susijusios </w:t>
            </w:r>
            <w:proofErr w:type="spellStart"/>
            <w:r w:rsidRPr="00C97266">
              <w:rPr>
                <w:bCs/>
                <w:color w:val="000000" w:themeColor="text1"/>
                <w:bdr w:val="none" w:sz="0" w:space="0" w:color="auto"/>
                <w:lang w:val="lt-LT"/>
              </w:rPr>
              <w:t>bioekonomikos</w:t>
            </w:r>
            <w:proofErr w:type="spellEnd"/>
            <w:r w:rsidRPr="00C97266">
              <w:rPr>
                <w:bCs/>
                <w:color w:val="000000" w:themeColor="text1"/>
                <w:bdr w:val="none" w:sz="0" w:space="0" w:color="auto"/>
                <w:lang w:val="lt-LT"/>
              </w:rPr>
              <w:t xml:space="preserve"> skatinimo.</w:t>
            </w:r>
          </w:p>
          <w:p w14:paraId="61382BC8" w14:textId="77DA6441" w:rsidR="00C97266" w:rsidRPr="00C97266" w:rsidRDefault="00C97266" w:rsidP="004761F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pacing w:after="120" w:line="276" w:lineRule="auto"/>
              <w:jc w:val="both"/>
              <w:rPr>
                <w:bdr w:val="none" w:sz="0" w:space="0" w:color="auto"/>
                <w:lang w:val="lt-LT"/>
              </w:rPr>
            </w:pPr>
            <w:r w:rsidRPr="00C97266">
              <w:rPr>
                <w:color w:val="000000" w:themeColor="text1"/>
                <w:bdr w:val="none" w:sz="0" w:space="0" w:color="auto"/>
                <w:lang w:val="lt-LT"/>
              </w:rPr>
              <w:t>Ypač svarbu</w:t>
            </w:r>
            <w:r w:rsidR="00FB4B6A">
              <w:rPr>
                <w:color w:val="000000" w:themeColor="text1"/>
                <w:bdr w:val="none" w:sz="0" w:space="0" w:color="auto"/>
                <w:lang w:val="lt-LT"/>
              </w:rPr>
              <w:t xml:space="preserve"> tai</w:t>
            </w:r>
            <w:r w:rsidRPr="00C97266">
              <w:rPr>
                <w:color w:val="000000" w:themeColor="text1"/>
                <w:bdr w:val="none" w:sz="0" w:space="0" w:color="auto"/>
                <w:lang w:val="lt-LT"/>
              </w:rPr>
              <w:t xml:space="preserve">, kad strategija apima pagrindinius dirvožemio apsaugos aspektus ir numato siekius, kad </w:t>
            </w:r>
            <w:r w:rsidRPr="00C97266">
              <w:rPr>
                <w:color w:val="000000"/>
                <w:bdr w:val="none" w:sz="0" w:space="0" w:color="auto" w:frame="1"/>
                <w:lang w:val="lt-LT"/>
              </w:rPr>
              <w:t xml:space="preserve">dirvožemiui būtų taikoma tokio pat lygmens apsauga, kaip vandenims, jūrų aplinkai ir orui. </w:t>
            </w:r>
            <w:r w:rsidRPr="00C97266">
              <w:rPr>
                <w:color w:val="000000" w:themeColor="text1"/>
                <w:bdr w:val="none" w:sz="0" w:space="0" w:color="auto" w:frame="1"/>
                <w:lang w:val="lt-LT"/>
              </w:rPr>
              <w:t xml:space="preserve">Todėl sveikiname Komisijos planus 2023 </w:t>
            </w:r>
            <w:proofErr w:type="spellStart"/>
            <w:r w:rsidRPr="00C97266">
              <w:rPr>
                <w:color w:val="000000" w:themeColor="text1"/>
                <w:bdr w:val="none" w:sz="0" w:space="0" w:color="auto" w:frame="1"/>
                <w:lang w:val="lt-LT"/>
              </w:rPr>
              <w:t>m</w:t>
            </w:r>
            <w:proofErr w:type="spellEnd"/>
            <w:r w:rsidRPr="00C97266">
              <w:rPr>
                <w:color w:val="000000" w:themeColor="text1"/>
                <w:bdr w:val="none" w:sz="0" w:space="0" w:color="auto" w:frame="1"/>
                <w:lang w:val="lt-LT"/>
              </w:rPr>
              <w:t>. pateikti Dirvožemio teisės akto projektą, kuris sukurtų dirvožemio apsaugos teisinį pagrindą ES lygiu ir padėtų integruoti dirvožemio apsaugos aspektus į kitas politikos sritis.</w:t>
            </w:r>
          </w:p>
          <w:p w14:paraId="42F49277" w14:textId="2463E79B" w:rsidR="00C97266" w:rsidRPr="00C97266" w:rsidRDefault="00C97266" w:rsidP="004761F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pacing w:after="120" w:line="276" w:lineRule="auto"/>
              <w:jc w:val="both"/>
              <w:rPr>
                <w:bdr w:val="none" w:sz="0" w:space="0" w:color="auto"/>
                <w:lang w:val="lt-LT"/>
              </w:rPr>
            </w:pPr>
            <w:r w:rsidRPr="00C97266">
              <w:rPr>
                <w:bdr w:val="none" w:sz="0" w:space="0" w:color="auto"/>
                <w:lang w:val="lt-LT"/>
              </w:rPr>
              <w:t xml:space="preserve">Atkreiptinas dėmesys, kad rengiant Dirvožemio teisės aktą būtina atsižvelgti į </w:t>
            </w:r>
            <w:r w:rsidR="00FB4B6A">
              <w:rPr>
                <w:bdr w:val="none" w:sz="0" w:space="0" w:color="auto"/>
                <w:lang w:val="lt-LT"/>
              </w:rPr>
              <w:t>valstybėse narėse</w:t>
            </w:r>
            <w:r w:rsidR="00FB4B6A" w:rsidRPr="00C97266">
              <w:rPr>
                <w:bdr w:val="none" w:sz="0" w:space="0" w:color="auto"/>
                <w:lang w:val="lt-LT"/>
              </w:rPr>
              <w:t xml:space="preserve"> </w:t>
            </w:r>
            <w:r w:rsidRPr="00C97266">
              <w:rPr>
                <w:bdr w:val="none" w:sz="0" w:space="0" w:color="auto"/>
                <w:lang w:val="lt-LT"/>
              </w:rPr>
              <w:t xml:space="preserve">esančių dirvožemių skirtumus. Todėl labai svarbu ES lygiu suderinti dirvožemio sąvoką ir atsižvelgti į kiekvienos </w:t>
            </w:r>
            <w:r w:rsidR="00FB4B6A">
              <w:rPr>
                <w:bdr w:val="none" w:sz="0" w:space="0" w:color="auto"/>
                <w:lang w:val="lt-LT"/>
              </w:rPr>
              <w:t>šalies</w:t>
            </w:r>
            <w:r w:rsidR="00FB4B6A" w:rsidRPr="00C97266">
              <w:rPr>
                <w:bdr w:val="none" w:sz="0" w:space="0" w:color="auto"/>
                <w:lang w:val="lt-LT"/>
              </w:rPr>
              <w:t xml:space="preserve"> </w:t>
            </w:r>
            <w:r w:rsidRPr="00C97266">
              <w:rPr>
                <w:bdr w:val="none" w:sz="0" w:space="0" w:color="auto"/>
                <w:lang w:val="lt-LT"/>
              </w:rPr>
              <w:t xml:space="preserve">specifinius geografinius ypatumus. Taip pat reikia įvertinti </w:t>
            </w:r>
            <w:r w:rsidR="00FB4B6A">
              <w:rPr>
                <w:bdr w:val="none" w:sz="0" w:space="0" w:color="auto"/>
                <w:lang w:val="lt-LT"/>
              </w:rPr>
              <w:t>valstybėse narėse</w:t>
            </w:r>
            <w:r w:rsidRPr="00C97266">
              <w:rPr>
                <w:bdr w:val="none" w:sz="0" w:space="0" w:color="auto"/>
                <w:lang w:val="lt-LT"/>
              </w:rPr>
              <w:t xml:space="preserve"> </w:t>
            </w:r>
            <w:r w:rsidR="00FB4B6A">
              <w:rPr>
                <w:bdr w:val="none" w:sz="0" w:space="0" w:color="auto"/>
                <w:lang w:val="lt-LT"/>
              </w:rPr>
              <w:t>galiojančius</w:t>
            </w:r>
            <w:r w:rsidRPr="00C97266">
              <w:rPr>
                <w:bdr w:val="none" w:sz="0" w:space="0" w:color="auto"/>
                <w:lang w:val="lt-LT"/>
              </w:rPr>
              <w:t xml:space="preserve"> nacionalinius teisės aktus ir įgyvendinamas dirvožemio gerinimo priemones.</w:t>
            </w:r>
          </w:p>
          <w:p w14:paraId="3BA3ADE8" w14:textId="485942D3" w:rsidR="00C97266" w:rsidRPr="00C97266" w:rsidRDefault="00C97266" w:rsidP="004761F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pacing w:after="120" w:line="276" w:lineRule="auto"/>
              <w:jc w:val="both"/>
              <w:rPr>
                <w:bdr w:val="none" w:sz="0" w:space="0" w:color="auto"/>
                <w:lang w:val="lt-LT"/>
              </w:rPr>
            </w:pPr>
            <w:r w:rsidRPr="00C97266">
              <w:rPr>
                <w:bdr w:val="none" w:sz="0" w:space="0" w:color="auto"/>
                <w:lang w:val="lt-LT"/>
              </w:rPr>
              <w:t xml:space="preserve">Lietuvai labai </w:t>
            </w:r>
            <w:r w:rsidR="00FB4B6A">
              <w:rPr>
                <w:bdr w:val="none" w:sz="0" w:space="0" w:color="auto"/>
                <w:lang w:val="lt-LT"/>
              </w:rPr>
              <w:t>aktuali</w:t>
            </w:r>
            <w:r w:rsidR="00FB4B6A" w:rsidRPr="00C97266">
              <w:rPr>
                <w:bdr w:val="none" w:sz="0" w:space="0" w:color="auto"/>
                <w:lang w:val="lt-LT"/>
              </w:rPr>
              <w:t xml:space="preserve"> </w:t>
            </w:r>
            <w:r w:rsidRPr="00C97266">
              <w:rPr>
                <w:bdr w:val="none" w:sz="0" w:space="0" w:color="auto"/>
                <w:lang w:val="lt-LT"/>
              </w:rPr>
              <w:t xml:space="preserve">bešeimininkės ir istorinės dirvožemio taršos problema. Daugeliu atveju užterštų teritorijų sutvarkymui reikalingi dideli finansiniai ištekliai, </w:t>
            </w:r>
            <w:r w:rsidR="00FB4B6A">
              <w:rPr>
                <w:bdr w:val="none" w:sz="0" w:space="0" w:color="auto"/>
                <w:lang w:val="lt-LT"/>
              </w:rPr>
              <w:t>čia</w:t>
            </w:r>
            <w:r w:rsidR="00FB4B6A" w:rsidRPr="00C97266">
              <w:rPr>
                <w:bdr w:val="none" w:sz="0" w:space="0" w:color="auto"/>
                <w:lang w:val="lt-LT"/>
              </w:rPr>
              <w:t xml:space="preserve"> </w:t>
            </w:r>
            <w:r w:rsidRPr="00C97266">
              <w:rPr>
                <w:bdr w:val="none" w:sz="0" w:space="0" w:color="auto"/>
                <w:lang w:val="lt-LT"/>
              </w:rPr>
              <w:t>būtinas ir ES finansinių mechanizmų indėlis. Todėl labai palankiai vertiname ateinančiai metais numatytas parengti gaires dėl ES finansavimo galimybių siekiant strategijoje nustatytų tikslų.</w:t>
            </w:r>
          </w:p>
          <w:p w14:paraId="11536C7C" w14:textId="584A1B98" w:rsidR="00C97266" w:rsidRPr="00C97266" w:rsidRDefault="00FB4B6A" w:rsidP="004761F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s>
              <w:spacing w:after="120" w:line="276" w:lineRule="auto"/>
              <w:jc w:val="both"/>
              <w:rPr>
                <w:bdr w:val="none" w:sz="0" w:space="0" w:color="auto"/>
                <w:lang w:val="lt-LT"/>
              </w:rPr>
            </w:pPr>
            <w:r>
              <w:rPr>
                <w:bCs/>
                <w:color w:val="000000" w:themeColor="text1"/>
                <w:bdr w:val="none" w:sz="0" w:space="0" w:color="auto"/>
                <w:lang w:val="lt-LT"/>
              </w:rPr>
              <w:t>Pritariame</w:t>
            </w:r>
            <w:r w:rsidR="00C97266" w:rsidRPr="00C97266">
              <w:rPr>
                <w:bCs/>
                <w:color w:val="000000" w:themeColor="text1"/>
                <w:bdr w:val="none" w:sz="0" w:space="0" w:color="auto"/>
                <w:lang w:val="lt-LT"/>
              </w:rPr>
              <w:t xml:space="preserve"> strategijoje numatyt</w:t>
            </w:r>
            <w:r w:rsidR="002C778F">
              <w:rPr>
                <w:bCs/>
                <w:color w:val="000000" w:themeColor="text1"/>
                <w:bdr w:val="none" w:sz="0" w:space="0" w:color="auto"/>
                <w:lang w:val="lt-LT"/>
              </w:rPr>
              <w:t>os</w:t>
            </w:r>
            <w:r w:rsidR="00C97266" w:rsidRPr="00C97266">
              <w:rPr>
                <w:bCs/>
                <w:color w:val="000000" w:themeColor="text1"/>
                <w:bdr w:val="none" w:sz="0" w:space="0" w:color="auto"/>
                <w:lang w:val="lt-LT"/>
              </w:rPr>
              <w:t xml:space="preserve"> </w:t>
            </w:r>
            <w:r w:rsidR="00C97266" w:rsidRPr="00C97266">
              <w:rPr>
                <w:bdr w:val="none" w:sz="0" w:space="0" w:color="auto"/>
                <w:lang w:val="lt-LT"/>
              </w:rPr>
              <w:t>užterštų teritorijų duomenų baz</w:t>
            </w:r>
            <w:r>
              <w:rPr>
                <w:bdr w:val="none" w:sz="0" w:space="0" w:color="auto"/>
                <w:lang w:val="lt-LT"/>
              </w:rPr>
              <w:t>ės sukūrimui</w:t>
            </w:r>
            <w:r w:rsidR="00C97266" w:rsidRPr="00C97266">
              <w:rPr>
                <w:bdr w:val="none" w:sz="0" w:space="0" w:color="auto"/>
                <w:lang w:val="lt-LT"/>
              </w:rPr>
              <w:t xml:space="preserve"> ir dirvožemio būklės sertifikatų įdiegim</w:t>
            </w:r>
            <w:r>
              <w:rPr>
                <w:bdr w:val="none" w:sz="0" w:space="0" w:color="auto"/>
                <w:lang w:val="lt-LT"/>
              </w:rPr>
              <w:t>ui</w:t>
            </w:r>
            <w:r w:rsidR="00C97266" w:rsidRPr="00C97266">
              <w:rPr>
                <w:bdr w:val="none" w:sz="0" w:space="0" w:color="auto"/>
                <w:lang w:val="lt-LT"/>
              </w:rPr>
              <w:t>. Lietuva jau turi potencialių taršos židinių, užterštų teritorijų (</w:t>
            </w:r>
            <w:proofErr w:type="spellStart"/>
            <w:r w:rsidR="00C97266" w:rsidRPr="00C97266">
              <w:rPr>
                <w:bdr w:val="none" w:sz="0" w:space="0" w:color="auto"/>
                <w:lang w:val="lt-LT"/>
              </w:rPr>
              <w:t>ekogeologinių</w:t>
            </w:r>
            <w:proofErr w:type="spellEnd"/>
            <w:r w:rsidR="00C97266" w:rsidRPr="00C97266">
              <w:rPr>
                <w:bdr w:val="none" w:sz="0" w:space="0" w:color="auto"/>
                <w:lang w:val="lt-LT"/>
              </w:rPr>
              <w:t xml:space="preserve"> tyrimų) ir pažeistų teritorijų duomenų bazes ir įgyvendina 2013</w:t>
            </w:r>
            <w:r>
              <w:rPr>
                <w:bdr w:val="none" w:sz="0" w:space="0" w:color="auto"/>
                <w:lang w:val="lt-LT"/>
              </w:rPr>
              <w:t>–</w:t>
            </w:r>
            <w:r w:rsidR="00C97266" w:rsidRPr="00C97266">
              <w:rPr>
                <w:bdr w:val="none" w:sz="0" w:space="0" w:color="auto"/>
                <w:lang w:val="lt-LT"/>
              </w:rPr>
              <w:t xml:space="preserve">2023 </w:t>
            </w:r>
            <w:proofErr w:type="spellStart"/>
            <w:r w:rsidR="00C97266" w:rsidRPr="00C97266">
              <w:rPr>
                <w:bdr w:val="none" w:sz="0" w:space="0" w:color="auto"/>
                <w:lang w:val="lt-LT"/>
              </w:rPr>
              <w:t>m</w:t>
            </w:r>
            <w:proofErr w:type="spellEnd"/>
            <w:r w:rsidR="00C97266" w:rsidRPr="00C97266">
              <w:rPr>
                <w:bdr w:val="none" w:sz="0" w:space="0" w:color="auto"/>
                <w:lang w:val="lt-LT"/>
              </w:rPr>
              <w:t xml:space="preserve">. </w:t>
            </w:r>
            <w:r w:rsidR="00C97266" w:rsidRPr="00C97266">
              <w:rPr>
                <w:rFonts w:eastAsia="Times New Roman"/>
                <w:color w:val="000000"/>
                <w:bdr w:val="none" w:sz="0" w:space="0" w:color="auto" w:frame="1"/>
                <w:lang w:val="lt-LT" w:eastAsia="lt-LT"/>
              </w:rPr>
              <w:t xml:space="preserve">užterštų teritorijų tvarkymo planą, kurio </w:t>
            </w:r>
            <w:r w:rsidR="00C97266" w:rsidRPr="00C97266">
              <w:rPr>
                <w:color w:val="000000"/>
                <w:spacing w:val="-2"/>
                <w:bdr w:val="none" w:sz="0" w:space="0" w:color="auto"/>
                <w:lang w:val="lt-LT"/>
              </w:rPr>
              <w:t>tikslas – nustatyti cheminėmis medžiagomis užterštų teritorijų taršos mastą, saugiai sutvarkyti pavojingiausias cheminėmis medžiagomis užterštas teritorijas</w:t>
            </w:r>
            <w:r>
              <w:rPr>
                <w:color w:val="000000"/>
                <w:spacing w:val="-2"/>
                <w:bdr w:val="none" w:sz="0" w:space="0" w:color="auto"/>
                <w:lang w:val="lt-LT"/>
              </w:rPr>
              <w:t>,</w:t>
            </w:r>
            <w:r w:rsidR="00C97266" w:rsidRPr="00C97266">
              <w:rPr>
                <w:color w:val="000000"/>
                <w:spacing w:val="-2"/>
                <w:bdr w:val="none" w:sz="0" w:space="0" w:color="auto"/>
                <w:lang w:val="lt-LT"/>
              </w:rPr>
              <w:t xml:space="preserve"> siekiant mažinti </w:t>
            </w:r>
            <w:r w:rsidR="00C97266" w:rsidRPr="00C97266">
              <w:rPr>
                <w:color w:val="000000"/>
                <w:spacing w:val="-2"/>
                <w:bdr w:val="none" w:sz="0" w:space="0" w:color="auto"/>
                <w:lang w:val="lt-LT"/>
              </w:rPr>
              <w:lastRenderedPageBreak/>
              <w:t>neigiamą šių teritorijų poveikį aplinkai ir žmonių sveikatai</w:t>
            </w:r>
            <w:r>
              <w:rPr>
                <w:color w:val="000000"/>
                <w:spacing w:val="-2"/>
                <w:bdr w:val="none" w:sz="0" w:space="0" w:color="auto"/>
                <w:lang w:val="lt-LT"/>
              </w:rPr>
              <w:t>,</w:t>
            </w:r>
            <w:r w:rsidR="00C97266" w:rsidRPr="00C97266">
              <w:rPr>
                <w:color w:val="000000"/>
                <w:spacing w:val="-2"/>
                <w:bdr w:val="none" w:sz="0" w:space="0" w:color="auto"/>
                <w:lang w:val="lt-LT"/>
              </w:rPr>
              <w:t xml:space="preserve"> ir užtikrinti gerą dirvožemio, grunto bei požeminio vandens cheminę būklę.</w:t>
            </w:r>
          </w:p>
          <w:p w14:paraId="53E1A9DE" w14:textId="781FC49D" w:rsidR="00255707" w:rsidRPr="009E1DAC" w:rsidRDefault="00C97266" w:rsidP="009E1DA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color w:val="000000" w:themeColor="text1"/>
                <w:bdr w:val="none" w:sz="0" w:space="0" w:color="auto"/>
                <w:lang w:val="lt-LT"/>
              </w:rPr>
            </w:pPr>
            <w:r w:rsidRPr="00C97266">
              <w:rPr>
                <w:color w:val="000000" w:themeColor="text1"/>
                <w:bdr w:val="none" w:sz="0" w:space="0" w:color="auto"/>
                <w:lang w:val="lt-LT"/>
              </w:rPr>
              <w:t xml:space="preserve">Lietuvoje </w:t>
            </w:r>
            <w:r w:rsidR="002C778F">
              <w:rPr>
                <w:color w:val="000000" w:themeColor="text1"/>
                <w:bdr w:val="none" w:sz="0" w:space="0" w:color="auto"/>
                <w:lang w:val="lt-LT"/>
              </w:rPr>
              <w:t>veikianti</w:t>
            </w:r>
            <w:r w:rsidR="009E1DAC">
              <w:rPr>
                <w:color w:val="000000" w:themeColor="text1"/>
                <w:bdr w:val="none" w:sz="0" w:space="0" w:color="auto"/>
                <w:lang w:val="lt-LT"/>
              </w:rPr>
              <w:t xml:space="preserve"> </w:t>
            </w:r>
            <w:proofErr w:type="spellStart"/>
            <w:r w:rsidR="009E1DAC">
              <w:rPr>
                <w:color w:val="000000" w:themeColor="text1"/>
                <w:bdr w:val="none" w:sz="0" w:space="0" w:color="auto"/>
                <w:lang w:val="lt-LT"/>
              </w:rPr>
              <w:t>tarpinstitucinė</w:t>
            </w:r>
            <w:proofErr w:type="spellEnd"/>
            <w:r w:rsidRPr="00C97266">
              <w:rPr>
                <w:color w:val="000000" w:themeColor="text1"/>
                <w:bdr w:val="none" w:sz="0" w:space="0" w:color="auto"/>
                <w:lang w:val="lt-LT"/>
              </w:rPr>
              <w:t xml:space="preserve"> darbo grupė</w:t>
            </w:r>
            <w:r w:rsidR="002C778F">
              <w:rPr>
                <w:color w:val="000000" w:themeColor="text1"/>
                <w:bdr w:val="none" w:sz="0" w:space="0" w:color="auto"/>
                <w:lang w:val="lt-LT"/>
              </w:rPr>
              <w:t xml:space="preserve"> planuoja </w:t>
            </w:r>
            <w:r w:rsidRPr="00C97266">
              <w:rPr>
                <w:color w:val="000000" w:themeColor="text1"/>
                <w:bdr w:val="none" w:sz="0" w:space="0" w:color="auto"/>
                <w:lang w:val="lt-LT"/>
              </w:rPr>
              <w:t xml:space="preserve">iki </w:t>
            </w:r>
            <w:r w:rsidRPr="00C97266">
              <w:rPr>
                <w:bdr w:val="none" w:sz="0" w:space="0" w:color="auto"/>
                <w:lang w:val="lt-LT"/>
              </w:rPr>
              <w:t xml:space="preserve">2022 </w:t>
            </w:r>
            <w:proofErr w:type="spellStart"/>
            <w:r w:rsidRPr="00C97266">
              <w:rPr>
                <w:bdr w:val="none" w:sz="0" w:space="0" w:color="auto"/>
                <w:lang w:val="lt-LT"/>
              </w:rPr>
              <w:t>m</w:t>
            </w:r>
            <w:proofErr w:type="spellEnd"/>
            <w:r w:rsidRPr="00C97266">
              <w:rPr>
                <w:bdr w:val="none" w:sz="0" w:space="0" w:color="auto"/>
                <w:lang w:val="lt-LT"/>
              </w:rPr>
              <w:t xml:space="preserve">. gegužės </w:t>
            </w:r>
            <w:r w:rsidRPr="00C97266">
              <w:rPr>
                <w:color w:val="000000" w:themeColor="text1"/>
                <w:bdr w:val="none" w:sz="0" w:space="0" w:color="auto"/>
                <w:lang w:val="lt-LT"/>
              </w:rPr>
              <w:t xml:space="preserve">parengti </w:t>
            </w:r>
            <w:proofErr w:type="spellStart"/>
            <w:r w:rsidRPr="00C97266">
              <w:rPr>
                <w:color w:val="000000" w:themeColor="text1"/>
                <w:bdr w:val="none" w:sz="0" w:space="0" w:color="auto"/>
                <w:lang w:val="lt-LT"/>
              </w:rPr>
              <w:t>agro</w:t>
            </w:r>
            <w:r w:rsidRPr="00C97266">
              <w:rPr>
                <w:bdr w:val="none" w:sz="0" w:space="0" w:color="auto"/>
                <w:lang w:val="lt-LT" w:eastAsia="lt-LT"/>
              </w:rPr>
              <w:t>dirvožemio</w:t>
            </w:r>
            <w:proofErr w:type="spellEnd"/>
            <w:r w:rsidRPr="00C97266">
              <w:rPr>
                <w:bdr w:val="none" w:sz="0" w:space="0" w:color="auto"/>
                <w:lang w:val="lt-LT" w:eastAsia="lt-LT"/>
              </w:rPr>
              <w:t>, dengiančio 52</w:t>
            </w:r>
            <w:r w:rsidR="002C778F">
              <w:rPr>
                <w:bdr w:val="none" w:sz="0" w:space="0" w:color="auto"/>
                <w:lang w:val="lt-LT" w:eastAsia="lt-LT"/>
              </w:rPr>
              <w:t xml:space="preserve"> </w:t>
            </w:r>
            <w:r w:rsidRPr="00C97266">
              <w:rPr>
                <w:bdr w:val="none" w:sz="0" w:space="0" w:color="auto"/>
                <w:lang w:val="lt-LT" w:eastAsia="lt-LT"/>
              </w:rPr>
              <w:t>% šalies teritorijos, tvaraus naudojimo veiksmų plano projektą</w:t>
            </w:r>
            <w:r w:rsidRPr="00C97266">
              <w:rPr>
                <w:b/>
                <w:bCs/>
                <w:bdr w:val="none" w:sz="0" w:space="0" w:color="auto"/>
                <w:lang w:val="lt-LT" w:eastAsia="lt-LT"/>
              </w:rPr>
              <w:t xml:space="preserve">. </w:t>
            </w:r>
            <w:r w:rsidRPr="00C97266">
              <w:rPr>
                <w:bCs/>
                <w:color w:val="000000" w:themeColor="text1"/>
                <w:bdr w:val="none" w:sz="0" w:space="0" w:color="auto"/>
                <w:lang w:val="lt-LT"/>
              </w:rPr>
              <w:t>Į</w:t>
            </w:r>
            <w:r w:rsidRPr="00C97266">
              <w:rPr>
                <w:color w:val="000000" w:themeColor="text1"/>
                <w:bdr w:val="none" w:sz="0" w:space="0" w:color="auto"/>
                <w:lang w:val="lt-LT"/>
              </w:rPr>
              <w:t>vertinus nacionalines aplinkybes ir aspektus,</w:t>
            </w:r>
            <w:r w:rsidRPr="00C97266">
              <w:rPr>
                <w:bCs/>
                <w:color w:val="000000" w:themeColor="text1"/>
                <w:bdr w:val="none" w:sz="0" w:space="0" w:color="auto"/>
                <w:lang w:val="lt-LT"/>
              </w:rPr>
              <w:t xml:space="preserve"> ES dirvožemio strategijos pagrindines nuostatas numatoma integruoti į </w:t>
            </w:r>
            <w:r w:rsidR="002C778F">
              <w:rPr>
                <w:bCs/>
                <w:color w:val="000000" w:themeColor="text1"/>
                <w:bdr w:val="none" w:sz="0" w:space="0" w:color="auto"/>
                <w:lang w:val="lt-LT"/>
              </w:rPr>
              <w:t xml:space="preserve">šį </w:t>
            </w:r>
            <w:r w:rsidRPr="00C97266">
              <w:rPr>
                <w:bCs/>
                <w:color w:val="000000" w:themeColor="text1"/>
                <w:bdr w:val="none" w:sz="0" w:space="0" w:color="auto"/>
                <w:lang w:val="lt-LT"/>
              </w:rPr>
              <w:t>nacionalinį strateginį dokumentą, taip išlaikant bendrą ES veiksmų kryptį dirvožemio srityje</w:t>
            </w:r>
            <w:r w:rsidRPr="00C97266">
              <w:rPr>
                <w:color w:val="000000" w:themeColor="text1"/>
                <w:bdr w:val="none" w:sz="0" w:space="0" w:color="auto"/>
                <w:lang w:val="lt-LT"/>
              </w:rPr>
              <w:t>.</w:t>
            </w:r>
            <w:bookmarkStart w:id="0" w:name="_GoBack"/>
            <w:bookmarkEnd w:id="0"/>
          </w:p>
        </w:tc>
      </w:tr>
    </w:tbl>
    <w:p w14:paraId="30FF8AEA" w14:textId="76A460DE" w:rsidR="004E3A39" w:rsidRPr="002C45E5" w:rsidRDefault="004E3A39" w:rsidP="00E330A9">
      <w:pPr>
        <w:jc w:val="both"/>
        <w:rPr>
          <w:lang w:val="lt-LT"/>
        </w:rPr>
      </w:pPr>
    </w:p>
    <w:tbl>
      <w:tblPr>
        <w:tblStyle w:val="TableGrid"/>
        <w:tblW w:w="0" w:type="auto"/>
        <w:tblLook w:val="04A0" w:firstRow="1" w:lastRow="0" w:firstColumn="1" w:lastColumn="0" w:noHBand="0" w:noVBand="1"/>
      </w:tblPr>
      <w:tblGrid>
        <w:gridCol w:w="9853"/>
      </w:tblGrid>
      <w:tr w:rsidR="00972BD8" w:rsidRPr="00CF339D" w14:paraId="34948C9B" w14:textId="77777777" w:rsidTr="710B0DD5">
        <w:tc>
          <w:tcPr>
            <w:tcW w:w="9853" w:type="dxa"/>
          </w:tcPr>
          <w:p w14:paraId="22C9C3C8" w14:textId="763C9D99" w:rsidR="005718FB" w:rsidRDefault="005718FB" w:rsidP="00090EC9">
            <w:pPr>
              <w:spacing w:after="120"/>
              <w:jc w:val="both"/>
              <w:rPr>
                <w:b/>
                <w:lang w:val="lt-LT"/>
              </w:rPr>
            </w:pPr>
            <w:r w:rsidRPr="005718FB">
              <w:rPr>
                <w:b/>
                <w:lang w:val="lt-LT"/>
              </w:rPr>
              <w:t>Kiti klausimai.</w:t>
            </w:r>
          </w:p>
          <w:p w14:paraId="7AEBDAA6" w14:textId="76BC41E9" w:rsidR="00FC5C20" w:rsidRDefault="00FC5C20" w:rsidP="00090EC9">
            <w:pPr>
              <w:spacing w:after="120"/>
              <w:jc w:val="both"/>
              <w:rPr>
                <w:lang w:val="lt-LT"/>
              </w:rPr>
            </w:pPr>
            <w:r>
              <w:rPr>
                <w:lang w:val="lt-LT"/>
              </w:rPr>
              <w:t xml:space="preserve">1. </w:t>
            </w:r>
            <w:r w:rsidR="004E3A39" w:rsidRPr="00090EC9">
              <w:rPr>
                <w:lang w:val="lt-LT"/>
              </w:rPr>
              <w:t xml:space="preserve">Mobilumo paketas Europos žaliojo kurso užmojų kontekste. </w:t>
            </w:r>
          </w:p>
          <w:p w14:paraId="7B6E7963" w14:textId="45300DC9" w:rsidR="004E3A39" w:rsidRPr="00090EC9" w:rsidRDefault="004E3A39" w:rsidP="00090EC9">
            <w:pPr>
              <w:spacing w:after="120"/>
              <w:jc w:val="both"/>
              <w:rPr>
                <w:i/>
                <w:lang w:val="lt-LT"/>
              </w:rPr>
            </w:pPr>
            <w:r w:rsidRPr="00090EC9">
              <w:rPr>
                <w:i/>
                <w:lang w:val="lt-LT"/>
              </w:rPr>
              <w:t xml:space="preserve">Lietuvos </w:t>
            </w:r>
            <w:r w:rsidRPr="00500B6F">
              <w:rPr>
                <w:i/>
                <w:lang w:val="lt-LT"/>
              </w:rPr>
              <w:t xml:space="preserve">delegacijos </w:t>
            </w:r>
            <w:r w:rsidRPr="00090EC9">
              <w:rPr>
                <w:i/>
                <w:lang w:val="lt-LT"/>
              </w:rPr>
              <w:t>informacija</w:t>
            </w:r>
            <w:r w:rsidR="00FC5C20">
              <w:rPr>
                <w:i/>
                <w:lang w:val="lt-LT"/>
              </w:rPr>
              <w:t>.</w:t>
            </w:r>
          </w:p>
          <w:p w14:paraId="2FEFBF81" w14:textId="023F54B6" w:rsidR="004D075F" w:rsidRDefault="004D075F" w:rsidP="00090EC9">
            <w:pPr>
              <w:spacing w:after="120"/>
              <w:jc w:val="both"/>
              <w:rPr>
                <w:lang w:val="lt-LT"/>
              </w:rPr>
            </w:pPr>
            <w:r>
              <w:rPr>
                <w:b/>
                <w:lang w:val="lt-LT"/>
              </w:rPr>
              <w:t>K</w:t>
            </w:r>
            <w:r w:rsidR="00E14C69">
              <w:rPr>
                <w:b/>
                <w:lang w:val="lt-LT"/>
              </w:rPr>
              <w:t xml:space="preserve">lausimo esmė: </w:t>
            </w:r>
          </w:p>
          <w:p w14:paraId="46D0BDF9" w14:textId="77777777" w:rsidR="00090EC9" w:rsidRPr="00F014A1" w:rsidRDefault="00090EC9" w:rsidP="00090EC9">
            <w:pPr>
              <w:pStyle w:val="xxmsonormal"/>
              <w:shd w:val="clear" w:color="auto" w:fill="FFFFFF"/>
              <w:spacing w:before="0" w:beforeAutospacing="0" w:after="120" w:afterAutospacing="0"/>
              <w:jc w:val="both"/>
              <w:rPr>
                <w:color w:val="000000"/>
              </w:rPr>
            </w:pPr>
            <w:r>
              <w:rPr>
                <w:color w:val="000000"/>
                <w:bdr w:val="none" w:sz="0" w:space="0" w:color="auto" w:frame="1"/>
                <w:lang w:val="lt-LT"/>
              </w:rPr>
              <w:t xml:space="preserve">2020 </w:t>
            </w:r>
            <w:proofErr w:type="spellStart"/>
            <w:r>
              <w:rPr>
                <w:color w:val="000000"/>
                <w:bdr w:val="none" w:sz="0" w:space="0" w:color="auto" w:frame="1"/>
                <w:lang w:val="lt-LT"/>
              </w:rPr>
              <w:t>m</w:t>
            </w:r>
            <w:proofErr w:type="spellEnd"/>
            <w:r>
              <w:rPr>
                <w:color w:val="000000"/>
                <w:bdr w:val="none" w:sz="0" w:space="0" w:color="auto" w:frame="1"/>
                <w:lang w:val="lt-LT"/>
              </w:rPr>
              <w:t xml:space="preserve">. liepos </w:t>
            </w:r>
            <w:proofErr w:type="spellStart"/>
            <w:r>
              <w:rPr>
                <w:color w:val="000000"/>
                <w:bdr w:val="none" w:sz="0" w:space="0" w:color="auto" w:frame="1"/>
                <w:lang w:val="lt-LT"/>
              </w:rPr>
              <w:t>mėn</w:t>
            </w:r>
            <w:proofErr w:type="spellEnd"/>
            <w:r>
              <w:rPr>
                <w:color w:val="000000"/>
                <w:bdr w:val="none" w:sz="0" w:space="0" w:color="auto" w:frame="1"/>
                <w:lang w:val="lt-LT"/>
              </w:rPr>
              <w:t xml:space="preserve">. 31 </w:t>
            </w:r>
            <w:proofErr w:type="spellStart"/>
            <w:r>
              <w:rPr>
                <w:color w:val="000000"/>
                <w:bdr w:val="none" w:sz="0" w:space="0" w:color="auto" w:frame="1"/>
                <w:lang w:val="lt-LT"/>
              </w:rPr>
              <w:t>d</w:t>
            </w:r>
            <w:proofErr w:type="spellEnd"/>
            <w:r>
              <w:rPr>
                <w:color w:val="000000"/>
                <w:bdr w:val="none" w:sz="0" w:space="0" w:color="auto" w:frame="1"/>
                <w:lang w:val="lt-LT"/>
              </w:rPr>
              <w:t xml:space="preserve">. Komisija pateikė pareiškimą dėl Kelių transportui skirto </w:t>
            </w:r>
            <w:proofErr w:type="spellStart"/>
            <w:r>
              <w:rPr>
                <w:color w:val="000000"/>
                <w:bdr w:val="none" w:sz="0" w:space="0" w:color="auto" w:frame="1"/>
                <w:lang w:val="lt-LT"/>
              </w:rPr>
              <w:t>Judumo</w:t>
            </w:r>
            <w:proofErr w:type="spellEnd"/>
            <w:r>
              <w:rPr>
                <w:color w:val="000000"/>
                <w:bdr w:val="none" w:sz="0" w:space="0" w:color="auto" w:frame="1"/>
                <w:lang w:val="lt-LT"/>
              </w:rPr>
              <w:t xml:space="preserve"> dokumentų rinkinio (2020/C 252/01), kuriame nurodė, kad, atsižvelgdama į Žaliąjį kursą ir transporto priklausomybės nuo iškastinio kuro mažinimo bei aplinkos apsaugos priemones ir užtikrindama, kad bendroji rinka veiktų tinkamai, atidžiai įvertins paketo poveikį klimatui, aplinkai ir bendrosios rinkos veikimui.  </w:t>
            </w:r>
          </w:p>
          <w:p w14:paraId="5114CA74" w14:textId="77777777" w:rsidR="00090EC9" w:rsidRPr="00F014A1" w:rsidRDefault="00090EC9" w:rsidP="00090EC9">
            <w:pPr>
              <w:pStyle w:val="xxmsonormal"/>
              <w:shd w:val="clear" w:color="auto" w:fill="FFFFFF"/>
              <w:spacing w:before="0" w:beforeAutospacing="0" w:after="120" w:afterAutospacing="0"/>
              <w:jc w:val="both"/>
              <w:rPr>
                <w:color w:val="000000"/>
              </w:rPr>
            </w:pPr>
            <w:r>
              <w:rPr>
                <w:color w:val="000000"/>
                <w:bdr w:val="none" w:sz="0" w:space="0" w:color="auto" w:frame="1"/>
                <w:lang w:val="lt-LT"/>
              </w:rPr>
              <w:t xml:space="preserve">Komisija teigė, kad, atlikusi poveikio vertinimą, prieš įsigaliojant  nuostatai dėl grąžinimo gali </w:t>
            </w:r>
            <w:r w:rsidRPr="00090EC9">
              <w:rPr>
                <w:color w:val="000000"/>
                <w:bdr w:val="none" w:sz="0" w:space="0" w:color="auto" w:frame="1"/>
                <w:lang w:val="lt-LT"/>
              </w:rPr>
              <w:t>pateikti tikslinį pasiūlymą dėl teisėkūros procedūra priimamo akto. </w:t>
            </w:r>
          </w:p>
          <w:p w14:paraId="25A7AB8B" w14:textId="0F95CDFE" w:rsidR="00090EC9" w:rsidRPr="00F014A1" w:rsidRDefault="78F0B009" w:rsidP="710B0DD5">
            <w:pPr>
              <w:pStyle w:val="xxmsonormal"/>
              <w:shd w:val="clear" w:color="auto" w:fill="FFFFFF" w:themeFill="background1"/>
              <w:spacing w:before="0" w:beforeAutospacing="0" w:after="120" w:afterAutospacing="0"/>
              <w:jc w:val="both"/>
              <w:rPr>
                <w:color w:val="000000"/>
                <w:lang w:val="lt-LT"/>
              </w:rPr>
            </w:pPr>
            <w:r w:rsidRPr="710B0DD5">
              <w:rPr>
                <w:color w:val="000000"/>
                <w:bdr w:val="none" w:sz="0" w:space="0" w:color="auto" w:frame="1"/>
                <w:lang w:val="lt-LT"/>
              </w:rPr>
              <w:t xml:space="preserve">2021 </w:t>
            </w:r>
            <w:proofErr w:type="spellStart"/>
            <w:r w:rsidRPr="710B0DD5">
              <w:rPr>
                <w:color w:val="000000"/>
                <w:bdr w:val="none" w:sz="0" w:space="0" w:color="auto" w:frame="1"/>
                <w:lang w:val="lt-LT"/>
              </w:rPr>
              <w:t>m</w:t>
            </w:r>
            <w:proofErr w:type="spellEnd"/>
            <w:r w:rsidRPr="710B0DD5">
              <w:rPr>
                <w:color w:val="000000"/>
                <w:bdr w:val="none" w:sz="0" w:space="0" w:color="auto" w:frame="1"/>
                <w:lang w:val="lt-LT"/>
              </w:rPr>
              <w:t xml:space="preserve">. </w:t>
            </w:r>
            <w:r w:rsidRPr="00090EC9">
              <w:rPr>
                <w:color w:val="000000"/>
                <w:bdr w:val="none" w:sz="0" w:space="0" w:color="auto" w:frame="1"/>
                <w:lang w:val="lt-LT"/>
              </w:rPr>
              <w:t xml:space="preserve">Komisija pateikė poveikio vertinimą dėl Mobilumo paketo, kuriame nurodė, kad dėl šio paketo įgyvendinimo į atmosferą bus </w:t>
            </w:r>
            <w:r w:rsidR="18FFDF2D" w:rsidRPr="00090EC9">
              <w:rPr>
                <w:color w:val="000000"/>
                <w:bdr w:val="none" w:sz="0" w:space="0" w:color="auto" w:frame="1"/>
                <w:lang w:val="lt-LT"/>
              </w:rPr>
              <w:t xml:space="preserve">kasmet </w:t>
            </w:r>
            <w:r w:rsidRPr="00090EC9">
              <w:rPr>
                <w:color w:val="000000"/>
                <w:bdr w:val="none" w:sz="0" w:space="0" w:color="auto" w:frame="1"/>
                <w:lang w:val="lt-LT"/>
              </w:rPr>
              <w:t xml:space="preserve">papildomai išmetama beveik 3 </w:t>
            </w:r>
            <w:proofErr w:type="spellStart"/>
            <w:r w:rsidRPr="00090EC9">
              <w:rPr>
                <w:color w:val="000000"/>
                <w:bdr w:val="none" w:sz="0" w:space="0" w:color="auto" w:frame="1"/>
                <w:lang w:val="lt-LT"/>
              </w:rPr>
              <w:t>mln</w:t>
            </w:r>
            <w:proofErr w:type="spellEnd"/>
            <w:r w:rsidRPr="00090EC9">
              <w:rPr>
                <w:color w:val="000000"/>
                <w:bdr w:val="none" w:sz="0" w:space="0" w:color="auto" w:frame="1"/>
                <w:lang w:val="lt-LT"/>
              </w:rPr>
              <w:t>. t CO</w:t>
            </w:r>
            <w:r w:rsidRPr="00F014A1">
              <w:rPr>
                <w:color w:val="000000"/>
                <w:bdr w:val="none" w:sz="0" w:space="0" w:color="auto" w:frame="1"/>
                <w:vertAlign w:val="subscript"/>
                <w:lang w:val="lt-LT"/>
              </w:rPr>
              <w:t>2</w:t>
            </w:r>
            <w:r w:rsidRPr="00090EC9">
              <w:rPr>
                <w:color w:val="000000"/>
                <w:bdr w:val="none" w:sz="0" w:space="0" w:color="auto" w:frame="1"/>
                <w:lang w:val="lt-LT"/>
              </w:rPr>
              <w:t>, 669 t KD2,5 ir 229 t NO</w:t>
            </w:r>
            <w:r w:rsidRPr="00F014A1">
              <w:rPr>
                <w:color w:val="000000"/>
                <w:bdr w:val="none" w:sz="0" w:space="0" w:color="auto" w:frame="1"/>
                <w:vertAlign w:val="subscript"/>
                <w:lang w:val="lt-LT"/>
              </w:rPr>
              <w:t>X</w:t>
            </w:r>
            <w:r w:rsidRPr="00090EC9">
              <w:rPr>
                <w:color w:val="000000"/>
                <w:bdr w:val="none" w:sz="0" w:space="0" w:color="auto" w:frame="1"/>
                <w:lang w:val="lt-LT"/>
              </w:rPr>
              <w:t>. Įvertinus šiuos duomenis</w:t>
            </w:r>
            <w:r>
              <w:rPr>
                <w:color w:val="000000"/>
                <w:bdr w:val="none" w:sz="0" w:space="0" w:color="auto" w:frame="1"/>
                <w:lang w:val="lt-LT"/>
              </w:rPr>
              <w:t xml:space="preserve">, </w:t>
            </w:r>
            <w:r w:rsidR="00F014A1">
              <w:rPr>
                <w:color w:val="000000"/>
                <w:bdr w:val="none" w:sz="0" w:space="0" w:color="auto" w:frame="1"/>
                <w:lang w:val="lt-LT"/>
              </w:rPr>
              <w:t>M</w:t>
            </w:r>
            <w:r>
              <w:rPr>
                <w:color w:val="000000"/>
                <w:bdr w:val="none" w:sz="0" w:space="0" w:color="auto" w:frame="1"/>
                <w:lang w:val="lt-LT"/>
              </w:rPr>
              <w:t>obilumo paketas darys didelį neigiamą poveikį aplinkai ir prisidės prie klimato kaitos skatinimo, o tai nepriimtina siekiant įgyvendinti Žaliojo kurso tikslus. </w:t>
            </w:r>
          </w:p>
          <w:p w14:paraId="2C6CC073" w14:textId="34A0098F" w:rsidR="00090EC9" w:rsidRPr="00F014A1" w:rsidRDefault="78F0B009" w:rsidP="710B0DD5">
            <w:pPr>
              <w:pStyle w:val="xxmsonormal"/>
              <w:shd w:val="clear" w:color="auto" w:fill="FFFFFF" w:themeFill="background1"/>
              <w:spacing w:before="0" w:beforeAutospacing="0" w:after="120" w:afterAutospacing="0"/>
              <w:jc w:val="both"/>
              <w:rPr>
                <w:color w:val="000000"/>
              </w:rPr>
            </w:pPr>
            <w:r>
              <w:rPr>
                <w:color w:val="000000"/>
                <w:bdr w:val="none" w:sz="0" w:space="0" w:color="auto" w:frame="1"/>
                <w:lang w:val="lt-LT"/>
              </w:rPr>
              <w:t xml:space="preserve">Lietuvos tikslas – atkreipti kitų ES valstybių narių dėmesį į Mobilumo paketo neigiamą poveikį aplinkai </w:t>
            </w:r>
            <w:r w:rsidR="4762B923">
              <w:rPr>
                <w:color w:val="000000"/>
                <w:bdr w:val="none" w:sz="0" w:space="0" w:color="auto" w:frame="1"/>
                <w:lang w:val="lt-LT"/>
              </w:rPr>
              <w:t xml:space="preserve">ir klimato kaitai </w:t>
            </w:r>
            <w:r>
              <w:rPr>
                <w:color w:val="000000"/>
                <w:bdr w:val="none" w:sz="0" w:space="0" w:color="auto" w:frame="1"/>
                <w:lang w:val="lt-LT"/>
              </w:rPr>
              <w:t>ir kviesti Komisiją pateikti tolesnius pasiūlymus dėl Mobilumo paketo įgyvendinimo ar keitimo, siekiant, kad jis atitiktų Žaliojo kurso tikslus. </w:t>
            </w:r>
            <w:r w:rsidRPr="710B0DD5">
              <w:rPr>
                <w:i/>
                <w:iCs/>
                <w:color w:val="000000"/>
                <w:bdr w:val="none" w:sz="0" w:space="0" w:color="auto" w:frame="1"/>
                <w:lang w:val="lt-LT"/>
              </w:rPr>
              <w:t> </w:t>
            </w:r>
          </w:p>
          <w:p w14:paraId="0E76F24B" w14:textId="77777777" w:rsidR="00E14C69" w:rsidRPr="00500B6F" w:rsidRDefault="00E14C69" w:rsidP="005718FB">
            <w:pPr>
              <w:jc w:val="both"/>
              <w:rPr>
                <w:b/>
                <w:lang w:val="lt-LT"/>
              </w:rPr>
            </w:pPr>
          </w:p>
          <w:p w14:paraId="1A5CF5CF" w14:textId="67FD2D35" w:rsidR="005718FB" w:rsidRPr="00500B6F" w:rsidRDefault="004E3A39" w:rsidP="005718FB">
            <w:pPr>
              <w:pStyle w:val="BodyA"/>
              <w:tabs>
                <w:tab w:val="left" w:pos="284"/>
              </w:tabs>
              <w:jc w:val="both"/>
              <w:rPr>
                <w:rFonts w:hAnsi="Times New Roman" w:cs="Times New Roman"/>
                <w:lang w:val="lt-LT"/>
              </w:rPr>
            </w:pPr>
            <w:r w:rsidRPr="00090EC9">
              <w:rPr>
                <w:rFonts w:hAnsi="Times New Roman" w:cs="Times New Roman"/>
                <w:lang w:val="lt-LT"/>
              </w:rPr>
              <w:t xml:space="preserve">2. </w:t>
            </w:r>
            <w:r w:rsidR="005718FB" w:rsidRPr="00090EC9">
              <w:rPr>
                <w:rFonts w:hAnsi="Times New Roman" w:cs="Times New Roman"/>
                <w:lang w:val="lt-LT"/>
              </w:rPr>
              <w:t xml:space="preserve">Komisija pristatys lapkričio </w:t>
            </w:r>
            <w:proofErr w:type="spellStart"/>
            <w:r w:rsidR="005718FB" w:rsidRPr="00090EC9">
              <w:rPr>
                <w:rFonts w:hAnsi="Times New Roman" w:cs="Times New Roman"/>
                <w:lang w:val="lt-LT"/>
              </w:rPr>
              <w:t>mėn</w:t>
            </w:r>
            <w:proofErr w:type="spellEnd"/>
            <w:r w:rsidR="005718FB" w:rsidRPr="00090EC9">
              <w:rPr>
                <w:rFonts w:hAnsi="Times New Roman" w:cs="Times New Roman"/>
                <w:lang w:val="lt-LT"/>
              </w:rPr>
              <w:t xml:space="preserve">. pateiktus reglamentų pasiūlymus </w:t>
            </w:r>
            <w:r>
              <w:rPr>
                <w:rFonts w:hAnsi="Times New Roman" w:cs="Times New Roman"/>
                <w:lang w:val="lt-LT"/>
              </w:rPr>
              <w:t>D</w:t>
            </w:r>
            <w:r w:rsidR="005718FB" w:rsidRPr="00090EC9">
              <w:rPr>
                <w:rFonts w:hAnsi="Times New Roman" w:cs="Times New Roman"/>
                <w:lang w:val="lt-LT"/>
              </w:rPr>
              <w:t xml:space="preserve">ėl </w:t>
            </w:r>
            <w:r w:rsidR="005718FB" w:rsidRPr="00500B6F">
              <w:rPr>
                <w:rFonts w:hAnsi="Times New Roman" w:cs="Times New Roman"/>
                <w:lang w:val="lt-LT"/>
              </w:rPr>
              <w:t xml:space="preserve">miškų naikinimo ir nykimo ir </w:t>
            </w:r>
            <w:r>
              <w:rPr>
                <w:rFonts w:hAnsi="Times New Roman" w:cs="Times New Roman"/>
                <w:lang w:val="lt-LT"/>
              </w:rPr>
              <w:t>D</w:t>
            </w:r>
            <w:r w:rsidR="005718FB" w:rsidRPr="00500B6F">
              <w:rPr>
                <w:rFonts w:hAnsi="Times New Roman" w:cs="Times New Roman"/>
                <w:lang w:val="lt-LT"/>
              </w:rPr>
              <w:t>ėl atliekų vežimo</w:t>
            </w:r>
            <w:r w:rsidR="00FC5C20">
              <w:rPr>
                <w:rFonts w:hAnsi="Times New Roman" w:cs="Times New Roman"/>
                <w:lang w:val="lt-LT"/>
              </w:rPr>
              <w:t xml:space="preserve">, </w:t>
            </w:r>
            <w:proofErr w:type="spellStart"/>
            <w:r w:rsidR="00FC5C20">
              <w:rPr>
                <w:rFonts w:hAnsi="Times New Roman" w:cs="Times New Roman"/>
                <w:lang w:val="lt-LT"/>
              </w:rPr>
              <w:t>kt</w:t>
            </w:r>
            <w:proofErr w:type="spellEnd"/>
            <w:r w:rsidR="00FC5C20">
              <w:rPr>
                <w:rFonts w:hAnsi="Times New Roman" w:cs="Times New Roman"/>
                <w:lang w:val="lt-LT"/>
              </w:rPr>
              <w:t>. klausimus</w:t>
            </w:r>
            <w:r>
              <w:rPr>
                <w:rFonts w:hAnsi="Times New Roman" w:cs="Times New Roman"/>
                <w:lang w:val="lt-LT"/>
              </w:rPr>
              <w:t>.</w:t>
            </w:r>
          </w:p>
          <w:p w14:paraId="7F171BDB" w14:textId="04E0DF19" w:rsidR="003813A9" w:rsidRPr="005E4F95" w:rsidRDefault="003813A9" w:rsidP="00090EC9">
            <w:pPr>
              <w:spacing w:after="120"/>
              <w:contextualSpacing/>
              <w:jc w:val="both"/>
              <w:rPr>
                <w:b/>
                <w:color w:val="000000"/>
                <w:lang w:val="lt-LT"/>
              </w:rPr>
            </w:pPr>
          </w:p>
        </w:tc>
      </w:tr>
    </w:tbl>
    <w:p w14:paraId="7ACD0253" w14:textId="77777777" w:rsidR="005B7C17" w:rsidRDefault="005B7C17" w:rsidP="005B7C17">
      <w:pPr>
        <w:rPr>
          <w:color w:val="000000"/>
          <w:lang w:val="lt-LT"/>
        </w:rPr>
      </w:pPr>
    </w:p>
    <w:p w14:paraId="207E812F" w14:textId="77777777" w:rsidR="005B7C17" w:rsidRPr="002C45E5" w:rsidRDefault="005B7C17" w:rsidP="005B7C17">
      <w:pPr>
        <w:rPr>
          <w:color w:val="000000"/>
          <w:lang w:val="lt-LT"/>
        </w:rPr>
      </w:pPr>
    </w:p>
    <w:p w14:paraId="1671D9E9" w14:textId="77777777" w:rsidR="005B7C17" w:rsidRPr="002C45E5" w:rsidRDefault="005B7C17">
      <w:pPr>
        <w:rPr>
          <w:lang w:val="lt-LT"/>
        </w:rPr>
      </w:pPr>
    </w:p>
    <w:sectPr w:rsidR="005B7C17" w:rsidRPr="002C45E5" w:rsidSect="00DA0F68">
      <w:footerReference w:type="default" r:id="rId12"/>
      <w:headerReference w:type="first" r:id="rId13"/>
      <w:pgSz w:w="11905" w:h="16837"/>
      <w:pgMar w:top="1099" w:right="567" w:bottom="993" w:left="1701" w:header="284" w:footer="0" w:gutter="0"/>
      <w:cols w:space="1296"/>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D48DF1" w15:done="0"/>
  <w15:commentEx w15:paraId="4A045A93" w15:done="0"/>
  <w15:commentEx w15:paraId="0650A395"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2B69AD4" w16cex:dateUtc="2021-12-03T12:48:22.13Z"/>
  <w16cex:commentExtensible w16cex:durableId="3DA85A88" w16cex:dateUtc="2021-12-03T13:00:19.007Z"/>
  <w16cex:commentExtensible w16cex:durableId="410EB25F" w16cex:dateUtc="2021-12-06T06:43:41.596Z"/>
</w16cex:commentsExtensible>
</file>

<file path=word/commentsIds.xml><?xml version="1.0" encoding="utf-8"?>
<w16cid:commentsIds xmlns:mc="http://schemas.openxmlformats.org/markup-compatibility/2006" xmlns:w16cid="http://schemas.microsoft.com/office/word/2016/wordml/cid" mc:Ignorable="w16cid">
  <w16cid:commentId w16cid:paraId="0650A395" w16cid:durableId="42B69AD4"/>
  <w16cid:commentId w16cid:paraId="3AD48DF1" w16cid:durableId="3DA85A88"/>
  <w16cid:commentId w16cid:paraId="4A045A93" w16cid:durableId="410EB2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7F0CA6" w14:textId="77777777" w:rsidR="00CB59CA" w:rsidRDefault="00CB59CA" w:rsidP="00972BD8">
      <w:r>
        <w:separator/>
      </w:r>
    </w:p>
  </w:endnote>
  <w:endnote w:type="continuationSeparator" w:id="0">
    <w:p w14:paraId="3D738683" w14:textId="77777777" w:rsidR="00CB59CA" w:rsidRDefault="00CB59CA" w:rsidP="0097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151657"/>
      <w:docPartObj>
        <w:docPartGallery w:val="Page Numbers (Bottom of Page)"/>
        <w:docPartUnique/>
      </w:docPartObj>
    </w:sdtPr>
    <w:sdtEndPr>
      <w:rPr>
        <w:noProof/>
      </w:rPr>
    </w:sdtEndPr>
    <w:sdtContent>
      <w:p w14:paraId="57C05967" w14:textId="6BA7E896" w:rsidR="00EF1847" w:rsidRDefault="00EF184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E1DAC">
          <w:rPr>
            <w:noProof/>
          </w:rPr>
          <w:t>7</w:t>
        </w:r>
        <w:r>
          <w:rPr>
            <w:noProof/>
            <w:color w:val="2B579A"/>
            <w:shd w:val="clear" w:color="auto" w:fill="E6E6E6"/>
          </w:rPr>
          <w:fldChar w:fldCharType="end"/>
        </w:r>
      </w:p>
    </w:sdtContent>
  </w:sdt>
  <w:p w14:paraId="0932A741" w14:textId="77777777" w:rsidR="00EF1847" w:rsidRDefault="00EF18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57AA65" w14:textId="77777777" w:rsidR="00CB59CA" w:rsidRDefault="00CB59CA" w:rsidP="00972BD8">
      <w:r>
        <w:separator/>
      </w:r>
    </w:p>
  </w:footnote>
  <w:footnote w:type="continuationSeparator" w:id="0">
    <w:p w14:paraId="550C6AE8" w14:textId="77777777" w:rsidR="00CB59CA" w:rsidRDefault="00CB59CA" w:rsidP="0097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A92B92" w14:textId="77777777" w:rsidR="00EF1847" w:rsidRDefault="00EF1847" w:rsidP="00972BD8">
    <w:pPr>
      <w:pStyle w:val="BodyA"/>
      <w:tabs>
        <w:tab w:val="center" w:pos="4153"/>
        <w:tab w:val="right" w:pos="8306"/>
      </w:tabs>
      <w:jc w:val="right"/>
      <w:rPr>
        <w:i/>
        <w:iCs/>
      </w:rPr>
    </w:pPr>
    <w:proofErr w:type="spellStart"/>
    <w:r>
      <w:rPr>
        <w:i/>
        <w:iCs/>
      </w:rPr>
      <w:t>Aplinkos</w:t>
    </w:r>
    <w:proofErr w:type="spellEnd"/>
    <w:r>
      <w:rPr>
        <w:i/>
        <w:iCs/>
      </w:rPr>
      <w:t xml:space="preserve"> </w:t>
    </w:r>
    <w:proofErr w:type="spellStart"/>
    <w:r>
      <w:rPr>
        <w:i/>
        <w:iCs/>
      </w:rPr>
      <w:t>ministerija</w:t>
    </w:r>
    <w:proofErr w:type="spellEnd"/>
  </w:p>
  <w:p w14:paraId="23F97B4C" w14:textId="5EB40D8C" w:rsidR="00EF1847" w:rsidRPr="00972BD8" w:rsidRDefault="00EF1847" w:rsidP="008224F6">
    <w:pPr>
      <w:pStyle w:val="BodyA"/>
      <w:tabs>
        <w:tab w:val="center" w:pos="4153"/>
        <w:tab w:val="right" w:pos="8306"/>
      </w:tabs>
      <w:jc w:val="right"/>
    </w:pPr>
    <w:r>
      <w:rPr>
        <w:i/>
        <w:iCs/>
      </w:rPr>
      <w:t>2021-12-</w:t>
    </w:r>
    <w:r w:rsidR="00D82ACC">
      <w:rPr>
        <w:i/>
        <w:iCs/>
      </w:rPr>
      <w:t>0</w:t>
    </w:r>
    <w:r w:rsidR="00FC5C20">
      <w:rPr>
        <w:i/>
        <w:iCs/>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15EF5"/>
    <w:multiLevelType w:val="hybridMultilevel"/>
    <w:tmpl w:val="34CCCF22"/>
    <w:lvl w:ilvl="0" w:tplc="5FD0387E">
      <w:start w:val="2"/>
      <w:numFmt w:val="bullet"/>
      <w:lvlText w:val="-"/>
      <w:lvlJc w:val="left"/>
      <w:pPr>
        <w:ind w:left="720" w:hanging="360"/>
      </w:pPr>
      <w:rPr>
        <w:rFonts w:ascii="Times New Roman" w:eastAsia="Arial Unicode MS"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8B0B24"/>
    <w:multiLevelType w:val="hybridMultilevel"/>
    <w:tmpl w:val="0FEAF0C8"/>
    <w:lvl w:ilvl="0" w:tplc="5FD0387E">
      <w:start w:val="2"/>
      <w:numFmt w:val="bullet"/>
      <w:lvlText w:val="-"/>
      <w:lvlJc w:val="left"/>
      <w:pPr>
        <w:ind w:left="1004" w:hanging="360"/>
      </w:pPr>
      <w:rPr>
        <w:rFonts w:ascii="Times New Roman" w:eastAsia="Arial Unicode MS" w:hAnsi="Times New Roman" w:cs="Times New Roman" w:hint="default"/>
        <w:b w:val="0"/>
        <w:u w:val="non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27F92E40"/>
    <w:multiLevelType w:val="hybridMultilevel"/>
    <w:tmpl w:val="1A1E4294"/>
    <w:lvl w:ilvl="0" w:tplc="5FD0387E">
      <w:start w:val="2"/>
      <w:numFmt w:val="bullet"/>
      <w:lvlText w:val="-"/>
      <w:lvlJc w:val="left"/>
      <w:pPr>
        <w:ind w:left="720" w:hanging="360"/>
      </w:pPr>
      <w:rPr>
        <w:rFonts w:ascii="Times New Roman" w:eastAsia="Arial Unicode MS" w:hAnsi="Times New Roman" w:cs="Times New Roman" w:hint="default"/>
        <w:b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8772307"/>
    <w:multiLevelType w:val="hybridMultilevel"/>
    <w:tmpl w:val="B89851EC"/>
    <w:lvl w:ilvl="0" w:tplc="30CA428A">
      <w:start w:val="1"/>
      <w:numFmt w:val="decimal"/>
      <w:lvlText w:val="%1."/>
      <w:lvlJc w:val="left"/>
      <w:pPr>
        <w:ind w:left="720" w:hanging="360"/>
      </w:pPr>
      <w:rPr>
        <w:rFonts w:ascii="Times New Roman" w:hAnsi="Times New Roman" w:cs="Times New Roman" w:hint="default"/>
      </w:rPr>
    </w:lvl>
    <w:lvl w:ilvl="1" w:tplc="6374CD3E">
      <w:start w:val="1"/>
      <w:numFmt w:val="lowerLetter"/>
      <w:lvlText w:val="%2."/>
      <w:lvlJc w:val="left"/>
      <w:pPr>
        <w:ind w:left="1440" w:hanging="360"/>
      </w:pPr>
    </w:lvl>
    <w:lvl w:ilvl="2" w:tplc="733431C8">
      <w:start w:val="1"/>
      <w:numFmt w:val="lowerRoman"/>
      <w:lvlText w:val="%3."/>
      <w:lvlJc w:val="right"/>
      <w:pPr>
        <w:ind w:left="2160" w:hanging="180"/>
      </w:pPr>
    </w:lvl>
    <w:lvl w:ilvl="3" w:tplc="424019C8">
      <w:start w:val="1"/>
      <w:numFmt w:val="decimal"/>
      <w:lvlText w:val="%4."/>
      <w:lvlJc w:val="left"/>
      <w:pPr>
        <w:ind w:left="2880" w:hanging="360"/>
      </w:pPr>
    </w:lvl>
    <w:lvl w:ilvl="4" w:tplc="6868F882">
      <w:start w:val="1"/>
      <w:numFmt w:val="lowerLetter"/>
      <w:lvlText w:val="%5."/>
      <w:lvlJc w:val="left"/>
      <w:pPr>
        <w:ind w:left="3600" w:hanging="360"/>
      </w:pPr>
    </w:lvl>
    <w:lvl w:ilvl="5" w:tplc="55BA3A8C">
      <w:start w:val="1"/>
      <w:numFmt w:val="lowerRoman"/>
      <w:lvlText w:val="%6."/>
      <w:lvlJc w:val="right"/>
      <w:pPr>
        <w:ind w:left="4320" w:hanging="180"/>
      </w:pPr>
    </w:lvl>
    <w:lvl w:ilvl="6" w:tplc="9746EFDE">
      <w:start w:val="1"/>
      <w:numFmt w:val="decimal"/>
      <w:lvlText w:val="%7."/>
      <w:lvlJc w:val="left"/>
      <w:pPr>
        <w:ind w:left="5040" w:hanging="360"/>
      </w:pPr>
    </w:lvl>
    <w:lvl w:ilvl="7" w:tplc="A2A65266">
      <w:start w:val="1"/>
      <w:numFmt w:val="lowerLetter"/>
      <w:lvlText w:val="%8."/>
      <w:lvlJc w:val="left"/>
      <w:pPr>
        <w:ind w:left="5760" w:hanging="360"/>
      </w:pPr>
    </w:lvl>
    <w:lvl w:ilvl="8" w:tplc="67409A48">
      <w:start w:val="1"/>
      <w:numFmt w:val="lowerRoman"/>
      <w:lvlText w:val="%9."/>
      <w:lvlJc w:val="right"/>
      <w:pPr>
        <w:ind w:left="6480" w:hanging="180"/>
      </w:pPr>
    </w:lvl>
  </w:abstractNum>
  <w:abstractNum w:abstractNumId="4">
    <w:nsid w:val="29E914FD"/>
    <w:multiLevelType w:val="hybridMultilevel"/>
    <w:tmpl w:val="49D838D4"/>
    <w:lvl w:ilvl="0" w:tplc="8A708DD2">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518EA"/>
    <w:multiLevelType w:val="hybridMultilevel"/>
    <w:tmpl w:val="A14665FC"/>
    <w:lvl w:ilvl="0" w:tplc="5FD0387E">
      <w:start w:val="2"/>
      <w:numFmt w:val="bullet"/>
      <w:lvlText w:val="-"/>
      <w:lvlJc w:val="left"/>
      <w:pPr>
        <w:ind w:left="720" w:hanging="360"/>
      </w:pPr>
      <w:rPr>
        <w:rFonts w:ascii="Times New Roman" w:eastAsia="Arial Unicode MS" w:hAnsi="Times New Roman" w:cs="Times New Roman" w:hint="default"/>
        <w:b w:val="0"/>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4CC14CCD"/>
    <w:multiLevelType w:val="hybridMultilevel"/>
    <w:tmpl w:val="E3A4C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763F96"/>
    <w:multiLevelType w:val="hybridMultilevel"/>
    <w:tmpl w:val="5BD2FE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79B245C"/>
    <w:multiLevelType w:val="hybridMultilevel"/>
    <w:tmpl w:val="625E31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F059AF"/>
    <w:multiLevelType w:val="multilevel"/>
    <w:tmpl w:val="CAE69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A30115"/>
    <w:multiLevelType w:val="hybridMultilevel"/>
    <w:tmpl w:val="BC6854F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8D2D01"/>
    <w:multiLevelType w:val="hybridMultilevel"/>
    <w:tmpl w:val="6282B4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5353755"/>
    <w:multiLevelType w:val="hybridMultilevel"/>
    <w:tmpl w:val="C53062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F77BE3"/>
    <w:multiLevelType w:val="multilevel"/>
    <w:tmpl w:val="F2D6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5"/>
  </w:num>
  <w:num w:numId="4">
    <w:abstractNumId w:val="7"/>
  </w:num>
  <w:num w:numId="5">
    <w:abstractNumId w:val="12"/>
  </w:num>
  <w:num w:numId="6">
    <w:abstractNumId w:val="11"/>
  </w:num>
  <w:num w:numId="7">
    <w:abstractNumId w:val="2"/>
  </w:num>
  <w:num w:numId="8">
    <w:abstractNumId w:val="4"/>
  </w:num>
  <w:num w:numId="9">
    <w:abstractNumId w:val="0"/>
  </w:num>
  <w:num w:numId="10">
    <w:abstractNumId w:val="8"/>
  </w:num>
  <w:num w:numId="11">
    <w:abstractNumId w:val="10"/>
  </w:num>
  <w:num w:numId="12">
    <w:abstractNumId w:val="3"/>
  </w:num>
  <w:num w:numId="13">
    <w:abstractNumId w:val="6"/>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ilė Znutienė">
    <w15:presenceInfo w15:providerId="AD" w15:userId="S-1-5-21-1547161642-1770027372-1417001333-22523"/>
  </w15:person>
  <w15:person w15:author="Gintarė Krušnienė">
    <w15:presenceInfo w15:providerId="AD" w15:userId="S::gintare.krusniene@am.lt::7335a277-96d2-4b62-9a5b-b85ae6f30725"/>
  </w15:person>
  <w15:person w15:author="Vilija Augutavičienė">
    <w15:presenceInfo w15:providerId="AD" w15:userId="S::vilija.augutaviciene@am.lt::219211ac-4d15-436d-b363-50d5c38a2cbc"/>
  </w15:person>
  <w15:person w15:author="Ligita Vaičiūnienė">
    <w15:presenceInfo w15:providerId="AD" w15:userId="S::ligita.vaiciuniene@am.lt::61614dc5-f72f-41a1-b311-0c871863cf40"/>
  </w15:person>
  <w15:person w15:author="Ugnė Grikinytė">
    <w15:presenceInfo w15:providerId="AD" w15:userId="S::ugne.grikinyte@am.lt::d1c15c88-e92e-4ee7-bb9d-1def75572d0a"/>
  </w15:person>
  <w15:person w15:author="Tomas Aukštinaitis">
    <w15:presenceInfo w15:providerId="AD" w15:userId="S::tomas.aukstinaitis@am.lt::a7b60799-f1cb-422d-bc82-91d6c1e22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77"/>
    <w:rsid w:val="00017F05"/>
    <w:rsid w:val="000354AF"/>
    <w:rsid w:val="000429D4"/>
    <w:rsid w:val="00051EEA"/>
    <w:rsid w:val="00066F80"/>
    <w:rsid w:val="00081996"/>
    <w:rsid w:val="00083896"/>
    <w:rsid w:val="00083EE8"/>
    <w:rsid w:val="00090EC9"/>
    <w:rsid w:val="000A73DA"/>
    <w:rsid w:val="000B6A22"/>
    <w:rsid w:val="000F50E3"/>
    <w:rsid w:val="00182815"/>
    <w:rsid w:val="001B64FC"/>
    <w:rsid w:val="00202E53"/>
    <w:rsid w:val="00212FD4"/>
    <w:rsid w:val="00215AD1"/>
    <w:rsid w:val="00217296"/>
    <w:rsid w:val="0022708C"/>
    <w:rsid w:val="002346E1"/>
    <w:rsid w:val="00255707"/>
    <w:rsid w:val="0027600B"/>
    <w:rsid w:val="00287FE4"/>
    <w:rsid w:val="002C45E5"/>
    <w:rsid w:val="002C778F"/>
    <w:rsid w:val="00320C48"/>
    <w:rsid w:val="00357329"/>
    <w:rsid w:val="00380FEA"/>
    <w:rsid w:val="003813A9"/>
    <w:rsid w:val="0038411E"/>
    <w:rsid w:val="003907D8"/>
    <w:rsid w:val="0039225A"/>
    <w:rsid w:val="003A5A5F"/>
    <w:rsid w:val="003B32FC"/>
    <w:rsid w:val="003E1766"/>
    <w:rsid w:val="003F5DD7"/>
    <w:rsid w:val="00410DE7"/>
    <w:rsid w:val="00442A18"/>
    <w:rsid w:val="00445B20"/>
    <w:rsid w:val="00447CA5"/>
    <w:rsid w:val="00454784"/>
    <w:rsid w:val="00465F10"/>
    <w:rsid w:val="004761FD"/>
    <w:rsid w:val="004844AE"/>
    <w:rsid w:val="00491F02"/>
    <w:rsid w:val="00493388"/>
    <w:rsid w:val="00494CB6"/>
    <w:rsid w:val="004D075F"/>
    <w:rsid w:val="004E3A39"/>
    <w:rsid w:val="004E5068"/>
    <w:rsid w:val="004F710A"/>
    <w:rsid w:val="00500B6F"/>
    <w:rsid w:val="00502177"/>
    <w:rsid w:val="00505BBA"/>
    <w:rsid w:val="00511B07"/>
    <w:rsid w:val="005205F9"/>
    <w:rsid w:val="0052576B"/>
    <w:rsid w:val="00544B68"/>
    <w:rsid w:val="00555468"/>
    <w:rsid w:val="005718FB"/>
    <w:rsid w:val="00574650"/>
    <w:rsid w:val="005A381E"/>
    <w:rsid w:val="005A3D57"/>
    <w:rsid w:val="005B534C"/>
    <w:rsid w:val="005B7C17"/>
    <w:rsid w:val="005D11A2"/>
    <w:rsid w:val="005E4F95"/>
    <w:rsid w:val="005F0F6D"/>
    <w:rsid w:val="005F5CC1"/>
    <w:rsid w:val="005F7E15"/>
    <w:rsid w:val="006244AF"/>
    <w:rsid w:val="00645CEE"/>
    <w:rsid w:val="00653D1F"/>
    <w:rsid w:val="006652B3"/>
    <w:rsid w:val="00666700"/>
    <w:rsid w:val="00666CCB"/>
    <w:rsid w:val="006935D7"/>
    <w:rsid w:val="006A06FE"/>
    <w:rsid w:val="006A23DD"/>
    <w:rsid w:val="006C020F"/>
    <w:rsid w:val="006E1B6C"/>
    <w:rsid w:val="00704325"/>
    <w:rsid w:val="00706FC4"/>
    <w:rsid w:val="007277E1"/>
    <w:rsid w:val="00735ED2"/>
    <w:rsid w:val="007B12A4"/>
    <w:rsid w:val="007B2543"/>
    <w:rsid w:val="007B3C5F"/>
    <w:rsid w:val="007E3CEB"/>
    <w:rsid w:val="007F0DC4"/>
    <w:rsid w:val="008224F6"/>
    <w:rsid w:val="00824705"/>
    <w:rsid w:val="00835FDF"/>
    <w:rsid w:val="008515D1"/>
    <w:rsid w:val="008618E3"/>
    <w:rsid w:val="0086277C"/>
    <w:rsid w:val="00870E2E"/>
    <w:rsid w:val="0089148D"/>
    <w:rsid w:val="008C121C"/>
    <w:rsid w:val="008C2253"/>
    <w:rsid w:val="008D4FF5"/>
    <w:rsid w:val="008D64A2"/>
    <w:rsid w:val="008E4261"/>
    <w:rsid w:val="008F2AF7"/>
    <w:rsid w:val="0090721F"/>
    <w:rsid w:val="0092753A"/>
    <w:rsid w:val="009312BE"/>
    <w:rsid w:val="00935612"/>
    <w:rsid w:val="0094875F"/>
    <w:rsid w:val="009518AC"/>
    <w:rsid w:val="00962532"/>
    <w:rsid w:val="009677AC"/>
    <w:rsid w:val="00972BD8"/>
    <w:rsid w:val="0097476B"/>
    <w:rsid w:val="00996AD2"/>
    <w:rsid w:val="009A0B3A"/>
    <w:rsid w:val="009A2229"/>
    <w:rsid w:val="009D40F3"/>
    <w:rsid w:val="009E1DAC"/>
    <w:rsid w:val="009F3E9B"/>
    <w:rsid w:val="00A0145C"/>
    <w:rsid w:val="00A02006"/>
    <w:rsid w:val="00A037F1"/>
    <w:rsid w:val="00A23E23"/>
    <w:rsid w:val="00AB62BB"/>
    <w:rsid w:val="00AC1B36"/>
    <w:rsid w:val="00AC5281"/>
    <w:rsid w:val="00AD045D"/>
    <w:rsid w:val="00AD0A8E"/>
    <w:rsid w:val="00AF4B4A"/>
    <w:rsid w:val="00AF4E35"/>
    <w:rsid w:val="00B43D47"/>
    <w:rsid w:val="00B9233A"/>
    <w:rsid w:val="00B954CF"/>
    <w:rsid w:val="00BC44E5"/>
    <w:rsid w:val="00BD3A20"/>
    <w:rsid w:val="00BE5863"/>
    <w:rsid w:val="00C002C5"/>
    <w:rsid w:val="00C064DD"/>
    <w:rsid w:val="00C15499"/>
    <w:rsid w:val="00C23707"/>
    <w:rsid w:val="00C61A93"/>
    <w:rsid w:val="00C6792F"/>
    <w:rsid w:val="00C97266"/>
    <w:rsid w:val="00C97EFA"/>
    <w:rsid w:val="00CB59CA"/>
    <w:rsid w:val="00CB6A91"/>
    <w:rsid w:val="00CC3176"/>
    <w:rsid w:val="00CD5F43"/>
    <w:rsid w:val="00CF339D"/>
    <w:rsid w:val="00D14960"/>
    <w:rsid w:val="00D20434"/>
    <w:rsid w:val="00D54ACE"/>
    <w:rsid w:val="00D57B52"/>
    <w:rsid w:val="00D82ACC"/>
    <w:rsid w:val="00DA0F68"/>
    <w:rsid w:val="00DC6937"/>
    <w:rsid w:val="00E07E4B"/>
    <w:rsid w:val="00E1038A"/>
    <w:rsid w:val="00E14C69"/>
    <w:rsid w:val="00E330A9"/>
    <w:rsid w:val="00E7260A"/>
    <w:rsid w:val="00E81833"/>
    <w:rsid w:val="00EA49A2"/>
    <w:rsid w:val="00EA525F"/>
    <w:rsid w:val="00EA71AF"/>
    <w:rsid w:val="00EA7D8C"/>
    <w:rsid w:val="00EB0A56"/>
    <w:rsid w:val="00EB5D4B"/>
    <w:rsid w:val="00EB6048"/>
    <w:rsid w:val="00EC4820"/>
    <w:rsid w:val="00ED0CA7"/>
    <w:rsid w:val="00EE33DA"/>
    <w:rsid w:val="00EF1847"/>
    <w:rsid w:val="00F014A1"/>
    <w:rsid w:val="00F15EE6"/>
    <w:rsid w:val="00F2359A"/>
    <w:rsid w:val="00F27FDA"/>
    <w:rsid w:val="00F42F53"/>
    <w:rsid w:val="00F46E8B"/>
    <w:rsid w:val="00F61C20"/>
    <w:rsid w:val="00F62F20"/>
    <w:rsid w:val="00F84618"/>
    <w:rsid w:val="00F95606"/>
    <w:rsid w:val="00F97ECF"/>
    <w:rsid w:val="00FB4B6A"/>
    <w:rsid w:val="00FC5C20"/>
    <w:rsid w:val="00FE5668"/>
    <w:rsid w:val="02A7FF68"/>
    <w:rsid w:val="04E7832D"/>
    <w:rsid w:val="064F525D"/>
    <w:rsid w:val="079DB8CA"/>
    <w:rsid w:val="0CE49E35"/>
    <w:rsid w:val="115C9EF8"/>
    <w:rsid w:val="116D351B"/>
    <w:rsid w:val="117D366A"/>
    <w:rsid w:val="12107D2C"/>
    <w:rsid w:val="144567D9"/>
    <w:rsid w:val="14635147"/>
    <w:rsid w:val="15481DEE"/>
    <w:rsid w:val="16AE9215"/>
    <w:rsid w:val="18FFDF2D"/>
    <w:rsid w:val="19463209"/>
    <w:rsid w:val="1DB47552"/>
    <w:rsid w:val="1EE585AB"/>
    <w:rsid w:val="23EE1A00"/>
    <w:rsid w:val="240696F1"/>
    <w:rsid w:val="24E08986"/>
    <w:rsid w:val="272CC67F"/>
    <w:rsid w:val="2CA4124C"/>
    <w:rsid w:val="2D3E6B24"/>
    <w:rsid w:val="2EBE5C0F"/>
    <w:rsid w:val="2F3267DB"/>
    <w:rsid w:val="2F8866D0"/>
    <w:rsid w:val="3075C31F"/>
    <w:rsid w:val="3244E9B2"/>
    <w:rsid w:val="34019694"/>
    <w:rsid w:val="343A4AD5"/>
    <w:rsid w:val="34A24BFA"/>
    <w:rsid w:val="3571D1B6"/>
    <w:rsid w:val="35AF076E"/>
    <w:rsid w:val="36B5772A"/>
    <w:rsid w:val="38292D15"/>
    <w:rsid w:val="38E6A830"/>
    <w:rsid w:val="38FC1E34"/>
    <w:rsid w:val="3AC64090"/>
    <w:rsid w:val="3AD6D020"/>
    <w:rsid w:val="3AE4B3EF"/>
    <w:rsid w:val="3B5525A1"/>
    <w:rsid w:val="3BB03566"/>
    <w:rsid w:val="3C61093F"/>
    <w:rsid w:val="3F71C80A"/>
    <w:rsid w:val="3FE4A787"/>
    <w:rsid w:val="418955FA"/>
    <w:rsid w:val="42FF22A1"/>
    <w:rsid w:val="462C7AAF"/>
    <w:rsid w:val="46429DFB"/>
    <w:rsid w:val="4662801D"/>
    <w:rsid w:val="475748A6"/>
    <w:rsid w:val="4762B923"/>
    <w:rsid w:val="48F8932B"/>
    <w:rsid w:val="49A4B22A"/>
    <w:rsid w:val="4B7336F1"/>
    <w:rsid w:val="4C22A853"/>
    <w:rsid w:val="4D3D986B"/>
    <w:rsid w:val="4DA33192"/>
    <w:rsid w:val="4F039657"/>
    <w:rsid w:val="4F5F69FC"/>
    <w:rsid w:val="4FC8F1D1"/>
    <w:rsid w:val="5075392D"/>
    <w:rsid w:val="511A656E"/>
    <w:rsid w:val="51EAFC78"/>
    <w:rsid w:val="526ECC97"/>
    <w:rsid w:val="53101415"/>
    <w:rsid w:val="53ACD9EF"/>
    <w:rsid w:val="5843E462"/>
    <w:rsid w:val="586DFCE3"/>
    <w:rsid w:val="5891FBE2"/>
    <w:rsid w:val="5992BA75"/>
    <w:rsid w:val="59E81E78"/>
    <w:rsid w:val="5A7C482D"/>
    <w:rsid w:val="5B20118B"/>
    <w:rsid w:val="5BDEFAAE"/>
    <w:rsid w:val="5D50BC45"/>
    <w:rsid w:val="60354750"/>
    <w:rsid w:val="6172BBA5"/>
    <w:rsid w:val="65166D7E"/>
    <w:rsid w:val="65C6E85A"/>
    <w:rsid w:val="6684297A"/>
    <w:rsid w:val="66DA0816"/>
    <w:rsid w:val="68103272"/>
    <w:rsid w:val="68F69B96"/>
    <w:rsid w:val="69210D06"/>
    <w:rsid w:val="6A1529A9"/>
    <w:rsid w:val="6AA731A6"/>
    <w:rsid w:val="6EE834E6"/>
    <w:rsid w:val="71099B01"/>
    <w:rsid w:val="710B0DD5"/>
    <w:rsid w:val="712598CD"/>
    <w:rsid w:val="71AAAC65"/>
    <w:rsid w:val="71AD645F"/>
    <w:rsid w:val="720ABE86"/>
    <w:rsid w:val="722D308C"/>
    <w:rsid w:val="72DAB7A7"/>
    <w:rsid w:val="732D229E"/>
    <w:rsid w:val="7339E90B"/>
    <w:rsid w:val="734934C0"/>
    <w:rsid w:val="739140CF"/>
    <w:rsid w:val="73DE0F19"/>
    <w:rsid w:val="757AD27D"/>
    <w:rsid w:val="76101861"/>
    <w:rsid w:val="770D031B"/>
    <w:rsid w:val="77108075"/>
    <w:rsid w:val="771CC6E7"/>
    <w:rsid w:val="77962A97"/>
    <w:rsid w:val="78F0B009"/>
    <w:rsid w:val="7BF27CA3"/>
    <w:rsid w:val="7C164264"/>
    <w:rsid w:val="7E80ECC8"/>
    <w:rsid w:val="7EA653E4"/>
    <w:rsid w:val="7F02CECA"/>
    <w:rsid w:val="7F7A38A2"/>
    <w:rsid w:val="7FFE5C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A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7F0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89148D"/>
    <w:pPr>
      <w:ind w:left="720"/>
      <w:contextualSpacing/>
    </w:pPr>
  </w:style>
  <w:style w:type="paragraph" w:customStyle="1" w:styleId="xxmsonormal">
    <w:name w:val="x_x_msonormal"/>
    <w:basedOn w:val="Normal"/>
    <w:rsid w:val="00090E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Mention">
    <w:name w:val="Mention"/>
    <w:basedOn w:val="DefaultParagraphFont"/>
    <w:uiPriority w:val="99"/>
    <w:unhideWhenUsed/>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17F0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HeaderChar">
    <w:name w:val="Header Char"/>
    <w:basedOn w:val="DefaultParagraphFont"/>
    <w:link w:val="Header"/>
    <w:uiPriority w:val="99"/>
    <w:rsid w:val="00972BD8"/>
  </w:style>
  <w:style w:type="paragraph" w:styleId="Footer">
    <w:name w:val="footer"/>
    <w:basedOn w:val="Normal"/>
    <w:link w:val="FooterChar"/>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tabs>
        <w:tab w:val="center" w:pos="4819"/>
        <w:tab w:val="right" w:pos="9638"/>
      </w:tabs>
    </w:pPr>
    <w:rPr>
      <w:rFonts w:asciiTheme="minorHAnsi" w:eastAsiaTheme="minorHAnsi" w:hAnsiTheme="minorHAnsi" w:cstheme="minorBidi"/>
      <w:sz w:val="22"/>
      <w:szCs w:val="22"/>
      <w:bdr w:val="none" w:sz="0" w:space="0" w:color="auto"/>
      <w:lang w:val="lt-LT"/>
    </w:rPr>
  </w:style>
  <w:style w:type="character" w:customStyle="1" w:styleId="FooterChar">
    <w:name w:val="Footer Char"/>
    <w:basedOn w:val="DefaultParagraphFont"/>
    <w:link w:val="Footer"/>
    <w:uiPriority w:val="99"/>
    <w:rsid w:val="00972BD8"/>
  </w:style>
  <w:style w:type="paragraph" w:customStyle="1" w:styleId="BodyA">
    <w:name w:val="Body A"/>
    <w:rsid w:val="00972BD8"/>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table" w:styleId="TableGrid">
    <w:name w:val="Table Grid"/>
    <w:basedOn w:val="TableNormal"/>
    <w:uiPriority w:val="59"/>
    <w:rsid w:val="00972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normaltextrun">
    <w:name w:val="normaltextrun"/>
    <w:basedOn w:val="DefaultParagraphFont"/>
    <w:rsid w:val="00972BD8"/>
  </w:style>
  <w:style w:type="character" w:customStyle="1" w:styleId="eop">
    <w:name w:val="eop"/>
    <w:basedOn w:val="DefaultParagraphFont"/>
    <w:rsid w:val="00972BD8"/>
  </w:style>
  <w:style w:type="paragraph" w:customStyle="1" w:styleId="Default">
    <w:name w:val="Default"/>
    <w:rsid w:val="00972BD8"/>
    <w:pPr>
      <w:autoSpaceDE w:val="0"/>
      <w:autoSpaceDN w:val="0"/>
      <w:adjustRightInd w:val="0"/>
      <w:spacing w:after="0" w:line="240" w:lineRule="auto"/>
    </w:pPr>
    <w:rPr>
      <w:rFonts w:ascii="TimesNewRomanPSMT" w:eastAsia="Arial Unicode MS" w:hAnsi="TimesNewRomanPSMT" w:cs="TimesNewRomanPSMT"/>
      <w:color w:val="000000"/>
      <w:sz w:val="24"/>
      <w:szCs w:val="24"/>
      <w:bdr w:val="nil"/>
    </w:rPr>
  </w:style>
  <w:style w:type="character" w:styleId="CommentReference">
    <w:name w:val="annotation reference"/>
    <w:basedOn w:val="DefaultParagraphFont"/>
    <w:uiPriority w:val="99"/>
    <w:semiHidden/>
    <w:unhideWhenUsed/>
    <w:rsid w:val="00972BD8"/>
    <w:rPr>
      <w:sz w:val="16"/>
      <w:szCs w:val="16"/>
    </w:rPr>
  </w:style>
  <w:style w:type="paragraph" w:styleId="CommentText">
    <w:name w:val="annotation text"/>
    <w:basedOn w:val="Normal"/>
    <w:link w:val="CommentTextChar"/>
    <w:uiPriority w:val="99"/>
    <w:semiHidden/>
    <w:unhideWhenUsed/>
    <w:rsid w:val="00972BD8"/>
    <w:rPr>
      <w:sz w:val="20"/>
      <w:szCs w:val="20"/>
    </w:rPr>
  </w:style>
  <w:style w:type="character" w:customStyle="1" w:styleId="CommentTextChar">
    <w:name w:val="Comment Text Char"/>
    <w:basedOn w:val="DefaultParagraphFont"/>
    <w:link w:val="CommentText"/>
    <w:uiPriority w:val="99"/>
    <w:semiHidden/>
    <w:rsid w:val="00972BD8"/>
    <w:rPr>
      <w:rFonts w:ascii="Times New Roman" w:eastAsia="Arial Unicode MS" w:hAnsi="Times New Roman" w:cs="Times New Roman"/>
      <w:sz w:val="20"/>
      <w:szCs w:val="20"/>
      <w:bdr w:val="nil"/>
      <w:lang w:val="en-US"/>
    </w:rPr>
  </w:style>
  <w:style w:type="paragraph" w:styleId="BalloonText">
    <w:name w:val="Balloon Text"/>
    <w:basedOn w:val="Normal"/>
    <w:link w:val="BalloonTextChar"/>
    <w:uiPriority w:val="99"/>
    <w:semiHidden/>
    <w:unhideWhenUsed/>
    <w:rsid w:val="00972BD8"/>
    <w:rPr>
      <w:rFonts w:ascii="Tahoma" w:hAnsi="Tahoma" w:cs="Tahoma"/>
      <w:sz w:val="16"/>
      <w:szCs w:val="16"/>
    </w:rPr>
  </w:style>
  <w:style w:type="character" w:customStyle="1" w:styleId="BalloonTextChar">
    <w:name w:val="Balloon Text Char"/>
    <w:basedOn w:val="DefaultParagraphFont"/>
    <w:link w:val="BalloonText"/>
    <w:uiPriority w:val="99"/>
    <w:semiHidden/>
    <w:rsid w:val="00972BD8"/>
    <w:rPr>
      <w:rFonts w:ascii="Tahoma" w:eastAsia="Arial Unicode MS" w:hAnsi="Tahoma" w:cs="Tahoma"/>
      <w:sz w:val="16"/>
      <w:szCs w:val="16"/>
      <w:bdr w:val="nil"/>
      <w:lang w:val="en-US"/>
    </w:rPr>
  </w:style>
  <w:style w:type="paragraph" w:styleId="NormalWeb">
    <w:name w:val="Normal (Web)"/>
    <w:basedOn w:val="Normal"/>
    <w:uiPriority w:val="99"/>
    <w:unhideWhenUsed/>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Strong">
    <w:name w:val="Strong"/>
    <w:basedOn w:val="DefaultParagraphFont"/>
    <w:uiPriority w:val="22"/>
    <w:qFormat/>
    <w:rsid w:val="00972BD8"/>
    <w:rPr>
      <w:b/>
      <w:bCs/>
    </w:rPr>
  </w:style>
  <w:style w:type="paragraph" w:customStyle="1" w:styleId="default0">
    <w:name w:val="default"/>
    <w:basedOn w:val="Normal"/>
    <w:rsid w:val="00972B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jlqj4b">
    <w:name w:val="jlqj4b"/>
    <w:basedOn w:val="DefaultParagraphFont"/>
    <w:rsid w:val="00972BD8"/>
  </w:style>
  <w:style w:type="character" w:styleId="Emphasis">
    <w:name w:val="Emphasis"/>
    <w:basedOn w:val="DefaultParagraphFont"/>
    <w:uiPriority w:val="20"/>
    <w:qFormat/>
    <w:rsid w:val="00972BD8"/>
    <w:rPr>
      <w:i/>
      <w:iCs/>
    </w:rPr>
  </w:style>
  <w:style w:type="character" w:styleId="FootnoteReference">
    <w:name w:val="footnote reference"/>
    <w:basedOn w:val="DefaultParagraphFont"/>
    <w:uiPriority w:val="99"/>
    <w:semiHidden/>
    <w:unhideWhenUsed/>
    <w:rsid w:val="00972BD8"/>
    <w:rPr>
      <w:vertAlign w:val="superscript"/>
    </w:rPr>
  </w:style>
  <w:style w:type="paragraph" w:styleId="FootnoteText">
    <w:name w:val="footnote text"/>
    <w:basedOn w:val="Normal"/>
    <w:link w:val="FootnoteTextChar"/>
    <w:uiPriority w:val="99"/>
    <w:semiHidden/>
    <w:unhideWhenUsed/>
    <w:rsid w:val="00972BD8"/>
    <w:rPr>
      <w:sz w:val="20"/>
      <w:szCs w:val="20"/>
    </w:rPr>
  </w:style>
  <w:style w:type="character" w:customStyle="1" w:styleId="FootnoteTextChar">
    <w:name w:val="Footnote Text Char"/>
    <w:basedOn w:val="DefaultParagraphFont"/>
    <w:link w:val="FootnoteText"/>
    <w:uiPriority w:val="99"/>
    <w:semiHidden/>
    <w:rsid w:val="00972BD8"/>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C15499"/>
    <w:rPr>
      <w:b/>
      <w:bCs/>
    </w:rPr>
  </w:style>
  <w:style w:type="character" w:customStyle="1" w:styleId="CommentSubjectChar">
    <w:name w:val="Comment Subject Char"/>
    <w:basedOn w:val="CommentTextChar"/>
    <w:link w:val="CommentSubject"/>
    <w:uiPriority w:val="99"/>
    <w:semiHidden/>
    <w:rsid w:val="00C15499"/>
    <w:rPr>
      <w:rFonts w:ascii="Times New Roman" w:eastAsia="Arial Unicode MS" w:hAnsi="Times New Roman" w:cs="Times New Roman"/>
      <w:b/>
      <w:bCs/>
      <w:sz w:val="20"/>
      <w:szCs w:val="20"/>
      <w:bdr w:val="nil"/>
      <w:lang w:val="en-US"/>
    </w:rPr>
  </w:style>
  <w:style w:type="paragraph" w:styleId="Revision">
    <w:name w:val="Revision"/>
    <w:hidden/>
    <w:uiPriority w:val="99"/>
    <w:semiHidden/>
    <w:rsid w:val="008E4261"/>
    <w:pPr>
      <w:spacing w:after="0" w:line="240" w:lineRule="auto"/>
    </w:pPr>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89148D"/>
    <w:pPr>
      <w:ind w:left="720"/>
      <w:contextualSpacing/>
    </w:pPr>
  </w:style>
  <w:style w:type="paragraph" w:customStyle="1" w:styleId="xxmsonormal">
    <w:name w:val="x_x_msonormal"/>
    <w:basedOn w:val="Normal"/>
    <w:rsid w:val="00090E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13346">
      <w:bodyDiv w:val="1"/>
      <w:marLeft w:val="0"/>
      <w:marRight w:val="0"/>
      <w:marTop w:val="0"/>
      <w:marBottom w:val="0"/>
      <w:divBdr>
        <w:top w:val="none" w:sz="0" w:space="0" w:color="auto"/>
        <w:left w:val="none" w:sz="0" w:space="0" w:color="auto"/>
        <w:bottom w:val="none" w:sz="0" w:space="0" w:color="auto"/>
        <w:right w:val="none" w:sz="0" w:space="0" w:color="auto"/>
      </w:divBdr>
    </w:div>
    <w:div w:id="602301312">
      <w:bodyDiv w:val="1"/>
      <w:marLeft w:val="0"/>
      <w:marRight w:val="0"/>
      <w:marTop w:val="0"/>
      <w:marBottom w:val="0"/>
      <w:divBdr>
        <w:top w:val="none" w:sz="0" w:space="0" w:color="auto"/>
        <w:left w:val="none" w:sz="0" w:space="0" w:color="auto"/>
        <w:bottom w:val="none" w:sz="0" w:space="0" w:color="auto"/>
        <w:right w:val="none" w:sz="0" w:space="0" w:color="auto"/>
      </w:divBdr>
    </w:div>
    <w:div w:id="634410085">
      <w:bodyDiv w:val="1"/>
      <w:marLeft w:val="0"/>
      <w:marRight w:val="0"/>
      <w:marTop w:val="0"/>
      <w:marBottom w:val="0"/>
      <w:divBdr>
        <w:top w:val="none" w:sz="0" w:space="0" w:color="auto"/>
        <w:left w:val="none" w:sz="0" w:space="0" w:color="auto"/>
        <w:bottom w:val="none" w:sz="0" w:space="0" w:color="auto"/>
        <w:right w:val="none" w:sz="0" w:space="0" w:color="auto"/>
      </w:divBdr>
    </w:div>
    <w:div w:id="703942031">
      <w:bodyDiv w:val="1"/>
      <w:marLeft w:val="0"/>
      <w:marRight w:val="0"/>
      <w:marTop w:val="0"/>
      <w:marBottom w:val="0"/>
      <w:divBdr>
        <w:top w:val="none" w:sz="0" w:space="0" w:color="auto"/>
        <w:left w:val="none" w:sz="0" w:space="0" w:color="auto"/>
        <w:bottom w:val="none" w:sz="0" w:space="0" w:color="auto"/>
        <w:right w:val="none" w:sz="0" w:space="0" w:color="auto"/>
      </w:divBdr>
    </w:div>
    <w:div w:id="716702263">
      <w:bodyDiv w:val="1"/>
      <w:marLeft w:val="0"/>
      <w:marRight w:val="0"/>
      <w:marTop w:val="0"/>
      <w:marBottom w:val="0"/>
      <w:divBdr>
        <w:top w:val="none" w:sz="0" w:space="0" w:color="auto"/>
        <w:left w:val="none" w:sz="0" w:space="0" w:color="auto"/>
        <w:bottom w:val="none" w:sz="0" w:space="0" w:color="auto"/>
        <w:right w:val="none" w:sz="0" w:space="0" w:color="auto"/>
      </w:divBdr>
    </w:div>
    <w:div w:id="1009405370">
      <w:bodyDiv w:val="1"/>
      <w:marLeft w:val="0"/>
      <w:marRight w:val="0"/>
      <w:marTop w:val="0"/>
      <w:marBottom w:val="0"/>
      <w:divBdr>
        <w:top w:val="none" w:sz="0" w:space="0" w:color="auto"/>
        <w:left w:val="none" w:sz="0" w:space="0" w:color="auto"/>
        <w:bottom w:val="none" w:sz="0" w:space="0" w:color="auto"/>
        <w:right w:val="none" w:sz="0" w:space="0" w:color="auto"/>
      </w:divBdr>
    </w:div>
    <w:div w:id="1296909929">
      <w:bodyDiv w:val="1"/>
      <w:marLeft w:val="0"/>
      <w:marRight w:val="0"/>
      <w:marTop w:val="0"/>
      <w:marBottom w:val="0"/>
      <w:divBdr>
        <w:top w:val="none" w:sz="0" w:space="0" w:color="auto"/>
        <w:left w:val="none" w:sz="0" w:space="0" w:color="auto"/>
        <w:bottom w:val="none" w:sz="0" w:space="0" w:color="auto"/>
        <w:right w:val="none" w:sz="0" w:space="0" w:color="auto"/>
      </w:divBdr>
    </w:div>
    <w:div w:id="1448936148">
      <w:bodyDiv w:val="1"/>
      <w:marLeft w:val="0"/>
      <w:marRight w:val="0"/>
      <w:marTop w:val="0"/>
      <w:marBottom w:val="0"/>
      <w:divBdr>
        <w:top w:val="none" w:sz="0" w:space="0" w:color="auto"/>
        <w:left w:val="none" w:sz="0" w:space="0" w:color="auto"/>
        <w:bottom w:val="none" w:sz="0" w:space="0" w:color="auto"/>
        <w:right w:val="none" w:sz="0" w:space="0" w:color="auto"/>
      </w:divBdr>
    </w:div>
    <w:div w:id="1576469803">
      <w:bodyDiv w:val="1"/>
      <w:marLeft w:val="0"/>
      <w:marRight w:val="0"/>
      <w:marTop w:val="0"/>
      <w:marBottom w:val="0"/>
      <w:divBdr>
        <w:top w:val="none" w:sz="0" w:space="0" w:color="auto"/>
        <w:left w:val="none" w:sz="0" w:space="0" w:color="auto"/>
        <w:bottom w:val="none" w:sz="0" w:space="0" w:color="auto"/>
        <w:right w:val="none" w:sz="0" w:space="0" w:color="auto"/>
      </w:divBdr>
      <w:divsChild>
        <w:div w:id="2092697727">
          <w:marLeft w:val="0"/>
          <w:marRight w:val="0"/>
          <w:marTop w:val="0"/>
          <w:marBottom w:val="0"/>
          <w:divBdr>
            <w:top w:val="none" w:sz="0" w:space="0" w:color="auto"/>
            <w:left w:val="none" w:sz="0" w:space="0" w:color="auto"/>
            <w:bottom w:val="none" w:sz="0" w:space="0" w:color="auto"/>
            <w:right w:val="none" w:sz="0" w:space="0" w:color="auto"/>
          </w:divBdr>
        </w:div>
        <w:div w:id="1765302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0c505956da704e2c"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2f0eabdeac13497e" Type="http://schemas.microsoft.com/office/2016/09/relationships/commentsIds" Target="commentsIds.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3" ma:contentTypeDescription="Create a new document." ma:contentTypeScope="" ma:versionID="341895915572af9684c088f2dd3701c7">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0d3004b3a80ac5e4db89dd794164ea4d"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Agnė Prušinskaitė</DisplayName>
        <AccountId>63</AccountId>
        <AccountType/>
      </UserInfo>
    </SharedWithUsers>
    <Numeris xmlns="58c6f6df-7e1f-4a2e-8979-e3f4c92e56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F0509-F0B3-47B0-B0AC-F25AC5D3D2DC}">
  <ds:schemaRefs>
    <ds:schemaRef ds:uri="http://schemas.microsoft.com/sharepoint/v3/contenttype/forms"/>
  </ds:schemaRefs>
</ds:datastoreItem>
</file>

<file path=customXml/itemProps2.xml><?xml version="1.0" encoding="utf-8"?>
<ds:datastoreItem xmlns:ds="http://schemas.openxmlformats.org/officeDocument/2006/customXml" ds:itemID="{C27B4B10-DDFC-4175-8E1B-C91E3B4E8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D4646-C3B4-4C09-B7BB-B677A7EB25F9}">
  <ds:schemaRefs>
    <ds:schemaRef ds:uri="http://schemas.microsoft.com/office/2006/documentManagement/types"/>
    <ds:schemaRef ds:uri="http://purl.org/dc/elements/1.1/"/>
    <ds:schemaRef ds:uri="2ad30025-d0d5-4532-b26e-26983efa1e1c"/>
    <ds:schemaRef ds:uri="http://schemas.microsoft.com/office/infopath/2007/PartnerControls"/>
    <ds:schemaRef ds:uri="58c6f6df-7e1f-4a2e-8979-e3f4c92e56f2"/>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704D84-07C5-4F20-87E9-BA7D8DA0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3902</Words>
  <Characters>22246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Eimantė Lastovkaitė</dc:creator>
  <cp:lastModifiedBy>Agnė Prušinskaitė</cp:lastModifiedBy>
  <cp:revision>9</cp:revision>
  <dcterms:created xsi:type="dcterms:W3CDTF">2021-12-06T10:21:00Z</dcterms:created>
  <dcterms:modified xsi:type="dcterms:W3CDTF">2021-12-06T15:14:00Z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