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AD0A5" w14:textId="77777777" w:rsidR="00675A68" w:rsidRPr="009501DB" w:rsidRDefault="006E2E4E" w:rsidP="00CA09A6">
      <w:pPr>
        <w:spacing w:before="160"/>
        <w:ind w:left="-851" w:firstLine="851"/>
        <w:jc w:val="center"/>
        <w:rPr>
          <w:b/>
          <w:caps/>
          <w:szCs w:val="24"/>
        </w:rPr>
      </w:pPr>
      <w:r w:rsidRPr="009501DB">
        <w:rPr>
          <w:noProof/>
          <w:szCs w:val="24"/>
          <w:lang w:eastAsia="lt-LT"/>
        </w:rPr>
        <w:drawing>
          <wp:anchor distT="0" distB="0" distL="114300" distR="114300" simplePos="0" relativeHeight="251657216" behindDoc="0" locked="0" layoutInCell="0" allowOverlap="1" wp14:anchorId="70FAB3A4" wp14:editId="5CCA9E3A">
            <wp:simplePos x="0" y="0"/>
            <wp:positionH relativeFrom="page">
              <wp:posOffset>3776980</wp:posOffset>
            </wp:positionH>
            <wp:positionV relativeFrom="page">
              <wp:posOffset>567690</wp:posOffset>
            </wp:positionV>
            <wp:extent cx="543560" cy="595630"/>
            <wp:effectExtent l="0" t="0" r="8890" b="0"/>
            <wp:wrapTopAndBottom/>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sidR="00675A68" w:rsidRPr="009501DB">
        <w:rPr>
          <w:b/>
          <w:caps/>
          <w:szCs w:val="24"/>
        </w:rPr>
        <w:t xml:space="preserve">LIETUVOS RESPUBLIKOS </w:t>
      </w:r>
      <w:r w:rsidR="006E312A" w:rsidRPr="009501DB">
        <w:rPr>
          <w:b/>
          <w:caps/>
          <w:szCs w:val="24"/>
        </w:rPr>
        <w:t xml:space="preserve">energetikos </w:t>
      </w:r>
      <w:r w:rsidR="00675A68" w:rsidRPr="009501DB">
        <w:rPr>
          <w:b/>
          <w:caps/>
          <w:szCs w:val="24"/>
        </w:rPr>
        <w:t>MINISTERIJA</w:t>
      </w:r>
    </w:p>
    <w:p w14:paraId="4E331FA9" w14:textId="77777777" w:rsidR="00675A68" w:rsidRPr="009501DB" w:rsidRDefault="00675A68" w:rsidP="00282963">
      <w:pPr>
        <w:ind w:left="-851"/>
        <w:jc w:val="center"/>
        <w:rPr>
          <w:b/>
          <w:caps/>
          <w:sz w:val="10"/>
        </w:rPr>
      </w:pPr>
    </w:p>
    <w:p w14:paraId="1A526872" w14:textId="3CE53D10" w:rsidR="00B34939" w:rsidRPr="009501DB" w:rsidRDefault="00B34939" w:rsidP="00B34939">
      <w:pPr>
        <w:spacing w:before="40"/>
        <w:ind w:left="-851"/>
        <w:jc w:val="center"/>
        <w:rPr>
          <w:sz w:val="17"/>
        </w:rPr>
      </w:pPr>
      <w:r w:rsidRPr="009501DB">
        <w:rPr>
          <w:sz w:val="17"/>
        </w:rPr>
        <w:t xml:space="preserve">Biudžetinė įstaiga, Gedimino pr. 38, </w:t>
      </w:r>
      <w:r w:rsidR="00765B47" w:rsidRPr="009501DB">
        <w:rPr>
          <w:sz w:val="17"/>
        </w:rPr>
        <w:t xml:space="preserve">LT-01104 </w:t>
      </w:r>
      <w:r w:rsidRPr="009501DB">
        <w:rPr>
          <w:sz w:val="17"/>
        </w:rPr>
        <w:t xml:space="preserve">Vilnius, </w:t>
      </w:r>
    </w:p>
    <w:p w14:paraId="667D8CEB" w14:textId="1FE520A2" w:rsidR="00B34939" w:rsidRPr="009501DB" w:rsidRDefault="000C50B7" w:rsidP="00765B47">
      <w:pPr>
        <w:spacing w:before="40"/>
        <w:ind w:left="-851"/>
        <w:jc w:val="center"/>
        <w:rPr>
          <w:sz w:val="17"/>
        </w:rPr>
      </w:pPr>
      <w:r w:rsidRPr="009501DB">
        <w:rPr>
          <w:sz w:val="17"/>
        </w:rPr>
        <w:t>t</w:t>
      </w:r>
      <w:r w:rsidR="00B34939" w:rsidRPr="009501DB">
        <w:rPr>
          <w:sz w:val="17"/>
        </w:rPr>
        <w:t xml:space="preserve">el. </w:t>
      </w:r>
      <w:r w:rsidR="00765B47" w:rsidRPr="009501DB">
        <w:rPr>
          <w:sz w:val="17"/>
        </w:rPr>
        <w:t xml:space="preserve">(8 5) 203 4407, faks. (8 5) 203 4692, </w:t>
      </w:r>
      <w:r w:rsidR="00B34939" w:rsidRPr="009501DB">
        <w:rPr>
          <w:sz w:val="17"/>
        </w:rPr>
        <w:t xml:space="preserve">el. p. </w:t>
      </w:r>
      <w:hyperlink r:id="rId9" w:history="1">
        <w:r w:rsidR="00B34939" w:rsidRPr="009501DB">
          <w:rPr>
            <w:rStyle w:val="Hyperlink"/>
            <w:sz w:val="17"/>
          </w:rPr>
          <w:t>info@enmin.lt</w:t>
        </w:r>
      </w:hyperlink>
      <w:r w:rsidR="00B34939" w:rsidRPr="009501DB">
        <w:rPr>
          <w:sz w:val="17"/>
        </w:rPr>
        <w:t>,</w:t>
      </w:r>
    </w:p>
    <w:p w14:paraId="7993F35A" w14:textId="77777777" w:rsidR="00B34939" w:rsidRPr="009501DB" w:rsidRDefault="00B34939" w:rsidP="00B34939">
      <w:pPr>
        <w:widowControl w:val="0"/>
        <w:spacing w:after="40"/>
        <w:ind w:left="-851"/>
        <w:jc w:val="center"/>
        <w:rPr>
          <w:sz w:val="17"/>
        </w:rPr>
      </w:pPr>
      <w:r w:rsidRPr="009501DB">
        <w:rPr>
          <w:sz w:val="17"/>
        </w:rPr>
        <w:t>Duomenys kaupiami ir saugomi Juridinių asmenų registre, kodas 302308327</w:t>
      </w:r>
    </w:p>
    <w:p w14:paraId="3BEBB7AF" w14:textId="77777777" w:rsidR="00675A68" w:rsidRPr="009501DB" w:rsidRDefault="00C660E5">
      <w:r w:rsidRPr="009501DB">
        <w:rPr>
          <w:noProof/>
          <w:lang w:eastAsia="lt-LT"/>
        </w:rPr>
        <mc:AlternateContent>
          <mc:Choice Requires="wps">
            <w:drawing>
              <wp:anchor distT="4294967293" distB="4294967293" distL="114300" distR="114300" simplePos="0" relativeHeight="251658240" behindDoc="1" locked="0" layoutInCell="1" allowOverlap="1" wp14:anchorId="6424F674" wp14:editId="790FA2BE">
                <wp:simplePos x="0" y="0"/>
                <wp:positionH relativeFrom="column">
                  <wp:posOffset>-41910</wp:posOffset>
                </wp:positionH>
                <wp:positionV relativeFrom="paragraph">
                  <wp:posOffset>-636</wp:posOffset>
                </wp:positionV>
                <wp:extent cx="607885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62A60DB"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q7wpQIAAJUFAAAOAAAAZHJzL2Uyb0RvYy54bWysVE2PmzAQvVfqf7C4s0ACgaBNVlkgvWzb lXarnh1sglWwke2ERFX/e8cm0GR7qaoFyfLXvHkz88b3D6e2QUcqFRN85QR3voMoLwVhfL9yvr1u 3cRBSmNOcCM4XTlnqpyH9ccP932X0pmoRUOoRADCVdp3K6fWuks9T5U1bbG6Ex3lcFgJ2WINS7n3 iMQ9oLeNN/P9hdcLSTopSqoU7ObDobO2+FVFS/21qhTVqFk5wE3bUdpxZ0ZvfY/TvcRdzcoLDfwf LFrMODidoHKsMTpI9hdUy0oplKj0XSlaT1QVK6mNAaIJ/DfRvNS4ozYWSI7qpjSp94MtvxyfJWIE aucgjlso0eaghfWMZiY9fadSuJXxZ2kCLE/8pXsS5Q+FuMhqzPfUXn49d2AbGAvvxsQsVAdOdv1n QeAOBnybq1MlWwMJWUAnW5LzVBJ60qiEzYUfJ0kUOagczzycjoadVPoTFS0yk5WjtMRsX+tMcA6F FzKwbvDxSWlDC6ejgfHKxZY1ja1/w1EPruaRbw2UaBgxh+aakvtd1kh0xEZB9rMxwsn1NSkOnFiw mmJSXOYas2aYg/OGGzxqRTkwgtVJw9TuQ8BWMD+X/rJIiiR0w9micEM/z93NNgvdxTaIo3yeZ1ke /DJEgzCtGSGUG66jeIPw38RxaaNBdpN8p6R4t+g2e0D2lulmG/lxOE/cOI7mbjgvfPcx2WbuJgsW i7h4zB6LN0wLG716H7JTKg0rcdBUvtSkR4QZMcyS+RLeHsKg2eeJv/CXsYNws4dXqtTSQVLo70zX VrtGdQbjptbx1vyDgpquxoMCIqOAUQCDNGxuJvdDpsYim9VUpkvwf3IJohgFYHvGtMnQcDtBzs9y 7CXofWt0eafM43K9hvn1a7r+DQAA//8DAFBLAwQUAAYACAAAACEAPFv3UNkAAAAGAQAADwAAAGRy cy9kb3ducmV2LnhtbEyOMU/DMBSEdyT+g/UqsbV2kRpKiFMhEBMTaYeMTvyaRI2fo9hN0n/PgwWm 0+lOd192WFwvJhxD50nDdqNAINXedtRoOB0/1nsQIRqypveEGm4Y4JDf32UmtX6mL5yK2AgeoZAa DW2MQyplqFt0Jmz8gMTZ2Y/ORLZjI+1oZh53vXxUKpHOdMQPrRnwrcX6UlydhqN/P3e7sqj2pS+T SeH8eStmrR9Wy+sLiIhL/CvDDz6jQ85Mlb+SDaLXsE4SbrJuQXD8vFNPIKpfL/NM/sfPvwEAAP// AwBQSwECLQAUAAYACAAAACEAtoM4kv4AAADhAQAAEwAAAAAAAAAAAAAAAAAAAAAAW0NvbnRlbnRf VHlwZXNdLnhtbFBLAQItABQABgAIAAAAIQA4/SH/1gAAAJQBAAALAAAAAAAAAAAAAAAAAC8BAABf cmVscy8ucmVsc1BLAQItABQABgAIAAAAIQC2hq7wpQIAAJUFAAAOAAAAAAAAAAAAAAAAAC4CAABk cnMvZTJvRG9jLnhtbFBLAQItABQABgAIAAAAIQA8W/dQ2QAAAAYBAAAPAAAAAAAAAAAAAAAAAP8E AABkcnMvZG93bnJldi54bWxQSwUGAAAAAAQABADzAAAABQYAAAAA " strokeweight=".5pt">
                <v:shadow color="#7f7f7f" opacity=".5" offset="1pt"/>
              </v:shape>
            </w:pict>
          </mc:Fallback>
        </mc:AlternateContent>
      </w:r>
    </w:p>
    <w:tbl>
      <w:tblPr>
        <w:tblW w:w="9747" w:type="dxa"/>
        <w:tblCellMar>
          <w:left w:w="0" w:type="dxa"/>
          <w:right w:w="28" w:type="dxa"/>
        </w:tblCellMar>
        <w:tblLook w:val="0000" w:firstRow="0" w:lastRow="0" w:firstColumn="0" w:lastColumn="0" w:noHBand="0" w:noVBand="0"/>
      </w:tblPr>
      <w:tblGrid>
        <w:gridCol w:w="5103"/>
        <w:gridCol w:w="427"/>
        <w:gridCol w:w="1559"/>
        <w:gridCol w:w="2658"/>
      </w:tblGrid>
      <w:tr w:rsidR="00675A68" w:rsidRPr="009501DB" w14:paraId="6DB49F2F" w14:textId="77777777" w:rsidTr="008A353C">
        <w:trPr>
          <w:cantSplit/>
        </w:trPr>
        <w:tc>
          <w:tcPr>
            <w:tcW w:w="5103" w:type="dxa"/>
            <w:vMerge w:val="restart"/>
          </w:tcPr>
          <w:p w14:paraId="581A29B2" w14:textId="01901C80" w:rsidR="00020762" w:rsidRPr="009501DB" w:rsidRDefault="00020762" w:rsidP="00020762">
            <w:pPr>
              <w:rPr>
                <w:szCs w:val="24"/>
              </w:rPr>
            </w:pPr>
            <w:r w:rsidRPr="009501DB">
              <w:rPr>
                <w:szCs w:val="24"/>
              </w:rPr>
              <w:t xml:space="preserve">Lietuvos Respublikos </w:t>
            </w:r>
            <w:r w:rsidR="000D779B" w:rsidRPr="009501DB">
              <w:rPr>
                <w:szCs w:val="24"/>
              </w:rPr>
              <w:t>Vyriausybei</w:t>
            </w:r>
          </w:p>
          <w:p w14:paraId="5CF2954E" w14:textId="466E5736" w:rsidR="00631066" w:rsidRPr="009501DB" w:rsidRDefault="00631066" w:rsidP="000D779B">
            <w:pPr>
              <w:rPr>
                <w:szCs w:val="24"/>
              </w:rPr>
            </w:pPr>
          </w:p>
        </w:tc>
        <w:tc>
          <w:tcPr>
            <w:tcW w:w="427" w:type="dxa"/>
          </w:tcPr>
          <w:p w14:paraId="6156BE48" w14:textId="77777777" w:rsidR="00675A68" w:rsidRPr="009501DB" w:rsidRDefault="00675A68">
            <w:pPr>
              <w:jc w:val="left"/>
              <w:rPr>
                <w:szCs w:val="24"/>
              </w:rPr>
            </w:pPr>
          </w:p>
        </w:tc>
        <w:tc>
          <w:tcPr>
            <w:tcW w:w="1559" w:type="dxa"/>
          </w:tcPr>
          <w:p w14:paraId="57CEAE0A" w14:textId="34C83871" w:rsidR="00675A68" w:rsidRPr="009501DB" w:rsidRDefault="003148A2" w:rsidP="005D5689">
            <w:pPr>
              <w:jc w:val="left"/>
              <w:rPr>
                <w:szCs w:val="24"/>
              </w:rPr>
            </w:pPr>
            <w:r w:rsidRPr="009501DB">
              <w:rPr>
                <w:szCs w:val="24"/>
              </w:rPr>
              <w:t>20</w:t>
            </w:r>
            <w:r w:rsidR="00020762" w:rsidRPr="009501DB">
              <w:rPr>
                <w:szCs w:val="24"/>
              </w:rPr>
              <w:t>20</w:t>
            </w:r>
            <w:r w:rsidR="00245E5D" w:rsidRPr="009501DB">
              <w:rPr>
                <w:szCs w:val="24"/>
              </w:rPr>
              <w:t>-</w:t>
            </w:r>
            <w:r w:rsidR="00020762" w:rsidRPr="009501DB">
              <w:rPr>
                <w:szCs w:val="24"/>
              </w:rPr>
              <w:t>11</w:t>
            </w:r>
            <w:r w:rsidR="00B34939" w:rsidRPr="009501DB">
              <w:rPr>
                <w:szCs w:val="24"/>
              </w:rPr>
              <w:t>-</w:t>
            </w:r>
          </w:p>
        </w:tc>
        <w:tc>
          <w:tcPr>
            <w:tcW w:w="2658" w:type="dxa"/>
          </w:tcPr>
          <w:p w14:paraId="2EF7A654" w14:textId="45CAEE60" w:rsidR="000F459F" w:rsidRPr="009501DB" w:rsidRDefault="00675A68" w:rsidP="005D5689">
            <w:pPr>
              <w:jc w:val="left"/>
              <w:rPr>
                <w:szCs w:val="24"/>
              </w:rPr>
            </w:pPr>
            <w:r w:rsidRPr="009501DB">
              <w:rPr>
                <w:szCs w:val="24"/>
              </w:rPr>
              <w:t xml:space="preserve">Nr. </w:t>
            </w:r>
            <w:r w:rsidR="00020762" w:rsidRPr="009501DB">
              <w:t>(21.4-25E)3-</w:t>
            </w:r>
          </w:p>
        </w:tc>
      </w:tr>
      <w:tr w:rsidR="00675A68" w:rsidRPr="009501DB" w14:paraId="06C0EAA8" w14:textId="77777777" w:rsidTr="00D022E5">
        <w:trPr>
          <w:cantSplit/>
          <w:trHeight w:val="80"/>
        </w:trPr>
        <w:tc>
          <w:tcPr>
            <w:tcW w:w="5103" w:type="dxa"/>
            <w:vMerge/>
          </w:tcPr>
          <w:p w14:paraId="454BB088" w14:textId="77777777" w:rsidR="00675A68" w:rsidRPr="009501DB" w:rsidRDefault="00675A68">
            <w:pPr>
              <w:jc w:val="left"/>
              <w:rPr>
                <w:szCs w:val="24"/>
              </w:rPr>
            </w:pPr>
          </w:p>
        </w:tc>
        <w:tc>
          <w:tcPr>
            <w:tcW w:w="427" w:type="dxa"/>
          </w:tcPr>
          <w:p w14:paraId="03C01EF6" w14:textId="77777777" w:rsidR="00675A68" w:rsidRPr="009501DB" w:rsidRDefault="00675A68">
            <w:pPr>
              <w:jc w:val="left"/>
              <w:rPr>
                <w:szCs w:val="24"/>
              </w:rPr>
            </w:pPr>
          </w:p>
        </w:tc>
        <w:tc>
          <w:tcPr>
            <w:tcW w:w="1559" w:type="dxa"/>
          </w:tcPr>
          <w:p w14:paraId="7C7076C4" w14:textId="77777777" w:rsidR="00675A68" w:rsidRPr="009501DB" w:rsidRDefault="00675A68">
            <w:pPr>
              <w:jc w:val="left"/>
              <w:rPr>
                <w:szCs w:val="24"/>
              </w:rPr>
            </w:pPr>
          </w:p>
        </w:tc>
        <w:tc>
          <w:tcPr>
            <w:tcW w:w="2658" w:type="dxa"/>
          </w:tcPr>
          <w:p w14:paraId="01892E46" w14:textId="77777777" w:rsidR="00675A68" w:rsidRPr="009501DB" w:rsidRDefault="00675A68" w:rsidP="00B601FD">
            <w:pPr>
              <w:jc w:val="left"/>
              <w:rPr>
                <w:szCs w:val="24"/>
              </w:rPr>
            </w:pPr>
          </w:p>
        </w:tc>
      </w:tr>
    </w:tbl>
    <w:p w14:paraId="33298AD2" w14:textId="1D87FCFC" w:rsidR="008A353C" w:rsidRPr="009501DB" w:rsidRDefault="006228FD" w:rsidP="0083293C">
      <w:pPr>
        <w:rPr>
          <w:b/>
          <w:szCs w:val="24"/>
        </w:rPr>
      </w:pPr>
      <w:r w:rsidRPr="006228FD">
        <w:rPr>
          <w:b/>
          <w:bCs/>
          <w:szCs w:val="24"/>
        </w:rPr>
        <w:t xml:space="preserve">LIETUVOS RESPUBLIKOS VYRIAUSYBĖS 2012 M. LAPKRIČIO 7 D. NUTARIMO </w:t>
      </w:r>
      <w:r>
        <w:rPr>
          <w:b/>
          <w:bCs/>
          <w:szCs w:val="24"/>
        </w:rPr>
        <w:br/>
      </w:r>
      <w:r w:rsidRPr="006228FD">
        <w:rPr>
          <w:b/>
          <w:bCs/>
          <w:szCs w:val="24"/>
        </w:rPr>
        <w:t>NR. 1354</w:t>
      </w:r>
      <w:r>
        <w:rPr>
          <w:b/>
          <w:bCs/>
          <w:szCs w:val="24"/>
        </w:rPr>
        <w:t xml:space="preserve"> </w:t>
      </w:r>
      <w:r w:rsidRPr="006228FD">
        <w:rPr>
          <w:b/>
          <w:bCs/>
          <w:szCs w:val="24"/>
        </w:rPr>
        <w:t>„DĖL SUSKYSTINTŲ GAMTINIŲ DUJŲ TERMINALO BŪTINOJO KIEKIO TIEKIMO IR GAMTINIŲ DUJŲ VARTOJIMO PAJĖGUMŲ NUSTATYMO TVARKOS APRAŠO PATVIRTINIMO“ PAKEITIMO PROJEKTAS</w:t>
      </w:r>
    </w:p>
    <w:p w14:paraId="737C2158" w14:textId="77777777" w:rsidR="00B547E7" w:rsidRPr="009501DB" w:rsidRDefault="00B547E7" w:rsidP="0083293C">
      <w:pPr>
        <w:ind w:firstLine="720"/>
        <w:rPr>
          <w:szCs w:val="24"/>
        </w:rPr>
      </w:pPr>
    </w:p>
    <w:p w14:paraId="2DED8BEF" w14:textId="2E42A83B" w:rsidR="00AF4B63" w:rsidRPr="009501DB" w:rsidRDefault="008A353C" w:rsidP="0083293C">
      <w:pPr>
        <w:ind w:firstLine="720"/>
        <w:rPr>
          <w:szCs w:val="24"/>
        </w:rPr>
      </w:pPr>
      <w:r w:rsidRPr="009501DB">
        <w:rPr>
          <w:szCs w:val="24"/>
        </w:rPr>
        <w:t xml:space="preserve">Lietuvos Respublikos energetikos ministerija </w:t>
      </w:r>
      <w:r w:rsidR="007E79B7" w:rsidRPr="009501DB">
        <w:rPr>
          <w:szCs w:val="24"/>
        </w:rPr>
        <w:t xml:space="preserve">(toliau – Energetikos ministerija) </w:t>
      </w:r>
      <w:r w:rsidRPr="009501DB">
        <w:rPr>
          <w:szCs w:val="24"/>
        </w:rPr>
        <w:t>parengė ir teikia</w:t>
      </w:r>
      <w:bookmarkStart w:id="0" w:name="_Hlk528329904"/>
      <w:bookmarkStart w:id="1" w:name="_Hlk521331989"/>
      <w:r w:rsidR="00B2590E" w:rsidRPr="009501DB">
        <w:rPr>
          <w:szCs w:val="24"/>
        </w:rPr>
        <w:t xml:space="preserve"> </w:t>
      </w:r>
      <w:r w:rsidR="002B12E4" w:rsidRPr="009501DB">
        <w:rPr>
          <w:szCs w:val="24"/>
        </w:rPr>
        <w:t xml:space="preserve">Lietuvos Respublikos Vyriausybės nutarimo „Dėl </w:t>
      </w:r>
      <w:r w:rsidR="00631066" w:rsidRPr="009501DB">
        <w:rPr>
          <w:szCs w:val="24"/>
        </w:rPr>
        <w:t>Lietuvos Respublikos Vyriausybės 2012 m. lapkričio 7 d. nutarimo Nr. 1354 „Dėl Suskystintų gamtinių dujų terminalo būtinojo kiekio tiekimo ir gamtinių dujų vartojimo pajėgumų nustatymo tvarkos aprašo patvirtinimo“</w:t>
      </w:r>
      <w:r w:rsidR="00716F3E" w:rsidRPr="009501DB">
        <w:rPr>
          <w:szCs w:val="24"/>
        </w:rPr>
        <w:t xml:space="preserve"> </w:t>
      </w:r>
      <w:r w:rsidR="00631066" w:rsidRPr="009501DB">
        <w:rPr>
          <w:szCs w:val="24"/>
        </w:rPr>
        <w:t>pakeitimo</w:t>
      </w:r>
      <w:r w:rsidR="002B12E4" w:rsidRPr="009501DB">
        <w:rPr>
          <w:szCs w:val="24"/>
        </w:rPr>
        <w:t>“</w:t>
      </w:r>
      <w:r w:rsidR="00631066" w:rsidRPr="009501DB">
        <w:rPr>
          <w:szCs w:val="24"/>
        </w:rPr>
        <w:t xml:space="preserve"> </w:t>
      </w:r>
      <w:r w:rsidR="002B12E4" w:rsidRPr="009501DB">
        <w:rPr>
          <w:szCs w:val="24"/>
        </w:rPr>
        <w:t>projekt</w:t>
      </w:r>
      <w:r w:rsidR="00C825E3" w:rsidRPr="009501DB">
        <w:rPr>
          <w:szCs w:val="24"/>
        </w:rPr>
        <w:t>ą</w:t>
      </w:r>
      <w:r w:rsidR="002B12E4" w:rsidRPr="009501DB">
        <w:rPr>
          <w:szCs w:val="24"/>
        </w:rPr>
        <w:t xml:space="preserve"> (toliau – Nutarimo projektas)</w:t>
      </w:r>
      <w:r w:rsidR="00631066" w:rsidRPr="009501DB">
        <w:rPr>
          <w:szCs w:val="24"/>
        </w:rPr>
        <w:t>.</w:t>
      </w:r>
    </w:p>
    <w:p w14:paraId="47012FA3" w14:textId="68BB1EEA" w:rsidR="00631066" w:rsidRPr="009501DB" w:rsidRDefault="00B2590E" w:rsidP="0083293C">
      <w:pPr>
        <w:ind w:firstLine="720"/>
        <w:rPr>
          <w:szCs w:val="24"/>
        </w:rPr>
      </w:pPr>
      <w:r w:rsidRPr="009501DB">
        <w:rPr>
          <w:b/>
          <w:szCs w:val="24"/>
        </w:rPr>
        <w:t>Nutarimo projekto tikslas</w:t>
      </w:r>
      <w:r w:rsidRPr="009501DB">
        <w:rPr>
          <w:szCs w:val="24"/>
        </w:rPr>
        <w:t xml:space="preserve"> – </w:t>
      </w:r>
      <w:r w:rsidR="00631066" w:rsidRPr="009501DB">
        <w:rPr>
          <w:szCs w:val="24"/>
        </w:rPr>
        <w:t>nustatyti 202</w:t>
      </w:r>
      <w:r w:rsidR="00020762" w:rsidRPr="009501DB">
        <w:rPr>
          <w:szCs w:val="24"/>
        </w:rPr>
        <w:t>1</w:t>
      </w:r>
      <w:r w:rsidR="00631066" w:rsidRPr="009501DB">
        <w:rPr>
          <w:szCs w:val="24"/>
        </w:rPr>
        <w:t xml:space="preserve"> metams suskystintų gamtinių dujų terminalo (toliau – SGD terminalas) būtinąjį kiekį. </w:t>
      </w:r>
    </w:p>
    <w:p w14:paraId="065FBEB0" w14:textId="6E142560" w:rsidR="00020762" w:rsidRPr="009501DB" w:rsidRDefault="006C6B57" w:rsidP="004872B5">
      <w:pPr>
        <w:ind w:firstLine="720"/>
        <w:rPr>
          <w:szCs w:val="24"/>
        </w:rPr>
      </w:pPr>
      <w:r w:rsidRPr="009501DB">
        <w:rPr>
          <w:b/>
          <w:bCs/>
          <w:szCs w:val="24"/>
        </w:rPr>
        <w:t>SGD terminalo būtinasis kiekis.</w:t>
      </w:r>
      <w:r w:rsidRPr="009501DB">
        <w:rPr>
          <w:szCs w:val="24"/>
        </w:rPr>
        <w:t xml:space="preserve"> </w:t>
      </w:r>
      <w:r w:rsidR="00020762" w:rsidRPr="009501DB">
        <w:rPr>
          <w:szCs w:val="24"/>
        </w:rPr>
        <w:t>Lietuvos Respublikos s</w:t>
      </w:r>
      <w:r w:rsidR="00631066" w:rsidRPr="009501DB">
        <w:rPr>
          <w:szCs w:val="24"/>
        </w:rPr>
        <w:t>uskystintų gamtinių dujų terminalo įstatymo</w:t>
      </w:r>
      <w:r w:rsidR="00020762" w:rsidRPr="009501DB">
        <w:rPr>
          <w:szCs w:val="24"/>
        </w:rPr>
        <w:t xml:space="preserve"> (toliau – SGDTĮ)</w:t>
      </w:r>
      <w:r w:rsidR="00631066" w:rsidRPr="009501DB">
        <w:rPr>
          <w:szCs w:val="24"/>
        </w:rPr>
        <w:t xml:space="preserve"> 2 straipsnio 3 dalis nustato, kad SGD terminalo būtinasis kiekis yra Vyriausybės nustatyta tvarka apskaičiuotas, suderintas su </w:t>
      </w:r>
      <w:r w:rsidR="00020762" w:rsidRPr="009501DB">
        <w:rPr>
          <w:szCs w:val="24"/>
        </w:rPr>
        <w:t xml:space="preserve">Valstybine energetikos reguliavimo taryba </w:t>
      </w:r>
      <w:r w:rsidR="006228FD">
        <w:rPr>
          <w:szCs w:val="24"/>
        </w:rPr>
        <w:t xml:space="preserve">(toliau – VERT) </w:t>
      </w:r>
      <w:r w:rsidR="00631066" w:rsidRPr="009501DB">
        <w:rPr>
          <w:szCs w:val="24"/>
        </w:rPr>
        <w:t xml:space="preserve">ir Vyriausybės patvirtintas </w:t>
      </w:r>
      <w:bookmarkStart w:id="2" w:name="_Hlk10465143"/>
      <w:r w:rsidR="00631066" w:rsidRPr="009501DB">
        <w:rPr>
          <w:szCs w:val="24"/>
        </w:rPr>
        <w:t>SGD terminalo būtinajai veiklai užtikrinti</w:t>
      </w:r>
      <w:bookmarkEnd w:id="2"/>
      <w:r w:rsidR="00631066" w:rsidRPr="009501DB">
        <w:rPr>
          <w:szCs w:val="24"/>
        </w:rPr>
        <w:t xml:space="preserve"> reikalingas minimalus metinis dujinamų gamtinių dujų kiekis. Minimaliu metiniu dujinamų gamtinių dujų kiekiu pripažįstamas toks gamtinių dujų kiekis, kuris </w:t>
      </w:r>
      <w:r w:rsidR="00631066" w:rsidRPr="009501DB">
        <w:rPr>
          <w:szCs w:val="24"/>
          <w:u w:val="single"/>
        </w:rPr>
        <w:t>pagrįstai reikalingas</w:t>
      </w:r>
      <w:r w:rsidR="00631066" w:rsidRPr="009501DB">
        <w:rPr>
          <w:szCs w:val="24"/>
        </w:rPr>
        <w:t xml:space="preserve"> SGD terminalo dujinimo technologijos procesui ir SGD terminalo techninės būklės, leidžiančios atsiradus poreikiui pradėti dujinimą ir tiekti gamtines dujas į perdavimo sistemą po to, kai SGD terminalo dujinimo procesas nebuvo vykdomas, užtikrinimui palaikyti. </w:t>
      </w:r>
      <w:r w:rsidR="00020762" w:rsidRPr="009501DB">
        <w:rPr>
          <w:szCs w:val="24"/>
        </w:rPr>
        <w:t>SGDTĮ</w:t>
      </w:r>
      <w:r w:rsidR="00631066" w:rsidRPr="009501DB">
        <w:rPr>
          <w:szCs w:val="24"/>
        </w:rPr>
        <w:t xml:space="preserve"> 11 straipsnio 8 dalis numato, kad SGD terminalo būtinojo kiekio tiekimo laikotarpį, kuris negali būti ilgesnis kaip pradinis SGD terminalo eksploatavimo laikotarpis, tai yra 10 metų nuo SGD terminalo eksploatavimo pradžios, nustato Vyriausybė.</w:t>
      </w:r>
      <w:r w:rsidR="00020762" w:rsidRPr="009501DB">
        <w:rPr>
          <w:szCs w:val="24"/>
        </w:rPr>
        <w:t xml:space="preserve"> </w:t>
      </w:r>
      <w:bookmarkStart w:id="3" w:name="_Hlk55993446"/>
      <w:r w:rsidR="00020762" w:rsidRPr="009501DB">
        <w:rPr>
          <w:szCs w:val="24"/>
        </w:rPr>
        <w:t>SGDTĮ</w:t>
      </w:r>
      <w:r w:rsidR="00624A90" w:rsidRPr="009501DB">
        <w:rPr>
          <w:szCs w:val="24"/>
        </w:rPr>
        <w:t xml:space="preserve"> </w:t>
      </w:r>
      <w:bookmarkEnd w:id="3"/>
      <w:r w:rsidR="00624A90" w:rsidRPr="009501DB">
        <w:rPr>
          <w:szCs w:val="24"/>
        </w:rPr>
        <w:t>5 straipsnio 2 dali</w:t>
      </w:r>
      <w:r w:rsidR="00020762" w:rsidRPr="009501DB">
        <w:rPr>
          <w:szCs w:val="24"/>
        </w:rPr>
        <w:t>s nustato</w:t>
      </w:r>
      <w:r w:rsidR="00624A90" w:rsidRPr="009501DB">
        <w:rPr>
          <w:szCs w:val="24"/>
        </w:rPr>
        <w:t>, kad Vyriausybė, tvirtindama SGD terminalo būtinąjį kiekį, privalo įvertinti gamtinių dujų poreikį šalies ūkiui ir visas jų tiekimo galimybes</w:t>
      </w:r>
      <w:r w:rsidR="00020762" w:rsidRPr="009501DB">
        <w:rPr>
          <w:szCs w:val="24"/>
        </w:rPr>
        <w:t>.</w:t>
      </w:r>
      <w:r w:rsidR="009E765E" w:rsidRPr="009501DB">
        <w:t xml:space="preserve"> Vyriausybės 2019 m. lapkričio 6 d. nutarimu Nr. 1122 patvirtintas SGD terminalo būtinasis kiekis 2020 metams yra 4–6 standartinio dydžio SGD kroviniai.</w:t>
      </w:r>
    </w:p>
    <w:p w14:paraId="1DFC04BC" w14:textId="4F71E8E8" w:rsidR="006C6B57" w:rsidRPr="009501DB" w:rsidRDefault="006C6B57" w:rsidP="0083293C">
      <w:pPr>
        <w:suppressAutoHyphens/>
        <w:ind w:firstLine="709"/>
        <w:contextualSpacing/>
      </w:pPr>
      <w:r w:rsidRPr="009501DB">
        <w:t>Remiantis SGD terminalo operatoriaus pateikta informacija, 88 dienos yra maksimalus laikotarpis</w:t>
      </w:r>
      <w:r w:rsidR="007F2E08" w:rsidRPr="009501DB">
        <w:t>,</w:t>
      </w:r>
      <w:r w:rsidRPr="009501DB">
        <w:t xml:space="preserve"> per kurį terminalas gali nevykdyti SGD dujinimo ir užtikrinti nuolatinį terminalo pasirengimą </w:t>
      </w:r>
      <w:r w:rsidR="006228FD">
        <w:t>prireikus</w:t>
      </w:r>
      <w:r w:rsidRPr="009501DB">
        <w:t xml:space="preserve"> atnaujinti dujinimą ir gamtinių dujų tiekimą į perdavimo sistemą. Operatorius taip pat nurodo, kad</w:t>
      </w:r>
      <w:r w:rsidR="00692264" w:rsidRPr="009501DB">
        <w:t>,</w:t>
      </w:r>
      <w:r w:rsidRPr="009501DB">
        <w:t xml:space="preserve"> planuojant SGD dujinimo r</w:t>
      </w:r>
      <w:r w:rsidR="007F2E08" w:rsidRPr="009501DB">
        <w:t>e</w:t>
      </w:r>
      <w:r w:rsidRPr="009501DB">
        <w:t>žimus orientuojantis į minėtą maksimalią SGD nedujinimo trukmę, yra įmanoma išlaikyti tinkamą terminalo techninę būklę pristatant 4 tipinius (~140</w:t>
      </w:r>
      <w:r w:rsidR="00692264" w:rsidRPr="009501DB">
        <w:t xml:space="preserve"> </w:t>
      </w:r>
      <w:r w:rsidRPr="009501DB">
        <w:t>000 m</w:t>
      </w:r>
      <w:r w:rsidRPr="009501DB">
        <w:rPr>
          <w:vertAlign w:val="superscript"/>
        </w:rPr>
        <w:t>3</w:t>
      </w:r>
      <w:r w:rsidRPr="009501DB">
        <w:t xml:space="preserve"> SGD) SGD krovinius per metus.</w:t>
      </w:r>
      <w:r w:rsidR="00BC5E35" w:rsidRPr="009501DB">
        <w:t xml:space="preserve"> Remiantis SGD terminalo operatoriaus tinkla</w:t>
      </w:r>
      <w:r w:rsidR="00692264" w:rsidRPr="009501DB">
        <w:t>la</w:t>
      </w:r>
      <w:r w:rsidR="00BC5E35" w:rsidRPr="009501DB">
        <w:t>pyje pateikiama informacija, 2016–2020 m</w:t>
      </w:r>
      <w:r w:rsidR="00194114" w:rsidRPr="009501DB">
        <w:t>etais</w:t>
      </w:r>
      <w:r w:rsidR="00BC5E35" w:rsidRPr="009501DB">
        <w:t xml:space="preserve"> į Klaipėdos SGD terminalą buvo pristatoma 10–20 tipinio dydžio SGD krovinių (žr. lentel</w:t>
      </w:r>
      <w:r w:rsidR="009D24F6" w:rsidRPr="009501DB">
        <w:t>ėje</w:t>
      </w:r>
      <w:r w:rsidR="00BC5E35" w:rsidRPr="009501DB">
        <w:t xml:space="preserve">), iš kurių didžiąją dalį sudarė komerciniams terminalo </w:t>
      </w:r>
      <w:r w:rsidR="009D24F6" w:rsidRPr="009501DB">
        <w:t>naudotojams</w:t>
      </w:r>
      <w:r w:rsidR="00BC5E35" w:rsidRPr="009501DB">
        <w:t xml:space="preserve"> skirti SGD kroviniai</w:t>
      </w:r>
      <w:r w:rsidR="009D24F6" w:rsidRPr="009501DB">
        <w:t>. 2021 m</w:t>
      </w:r>
      <w:r w:rsidR="00194114" w:rsidRPr="009501DB">
        <w:t>etais</w:t>
      </w:r>
      <w:r w:rsidR="009D24F6" w:rsidRPr="009501DB">
        <w:t xml:space="preserve"> SGD terminale pristatytų SGD krovinių kiekis išliks panašus, </w:t>
      </w:r>
      <w:r w:rsidR="00C16859" w:rsidRPr="009501DB">
        <w:t>numatoma</w:t>
      </w:r>
      <w:r w:rsidR="009D24F6" w:rsidRPr="009501DB">
        <w:t xml:space="preserve">, kad komerciniams SGD terminalo naudotojams bus pristatyta ne mažiau </w:t>
      </w:r>
      <w:r w:rsidR="00194114" w:rsidRPr="009501DB">
        <w:t xml:space="preserve">kaip </w:t>
      </w:r>
      <w:r w:rsidR="009D24F6" w:rsidRPr="009501DB">
        <w:t>10 standartinio dydžio SGD krovinių.</w:t>
      </w:r>
    </w:p>
    <w:p w14:paraId="5784A493" w14:textId="643C7E64" w:rsidR="00BC5E35" w:rsidRPr="009501DB" w:rsidRDefault="00BC5E35" w:rsidP="00BC5E35">
      <w:pPr>
        <w:suppressAutoHyphens/>
        <w:spacing w:after="120"/>
        <w:ind w:firstLine="709"/>
        <w:rPr>
          <w:b/>
          <w:bCs/>
          <w:i/>
          <w:iCs/>
        </w:rPr>
      </w:pPr>
      <w:r w:rsidRPr="009501DB">
        <w:rPr>
          <w:b/>
          <w:bCs/>
          <w:i/>
          <w:iCs/>
        </w:rPr>
        <w:t>Lentelė</w:t>
      </w:r>
      <w:r w:rsidR="002B12E4" w:rsidRPr="009501DB">
        <w:rPr>
          <w:b/>
          <w:bCs/>
          <w:i/>
          <w:iCs/>
        </w:rPr>
        <w:t>.</w:t>
      </w:r>
      <w:r w:rsidRPr="009501DB">
        <w:rPr>
          <w:b/>
          <w:bCs/>
          <w:i/>
          <w:iCs/>
        </w:rPr>
        <w:t xml:space="preserve"> SGD terminale priimtų standartinio dydžio (~140</w:t>
      </w:r>
      <w:r w:rsidR="00194114" w:rsidRPr="009501DB">
        <w:rPr>
          <w:b/>
          <w:bCs/>
          <w:i/>
          <w:iCs/>
        </w:rPr>
        <w:t xml:space="preserve"> </w:t>
      </w:r>
      <w:r w:rsidRPr="009501DB">
        <w:rPr>
          <w:b/>
          <w:bCs/>
          <w:i/>
          <w:iCs/>
        </w:rPr>
        <w:t>000 m</w:t>
      </w:r>
      <w:r w:rsidRPr="009501DB">
        <w:rPr>
          <w:b/>
          <w:bCs/>
          <w:i/>
          <w:iCs/>
          <w:vertAlign w:val="superscript"/>
        </w:rPr>
        <w:t>3</w:t>
      </w:r>
      <w:r w:rsidRPr="009501DB">
        <w:rPr>
          <w:b/>
          <w:bCs/>
          <w:i/>
          <w:iCs/>
        </w:rPr>
        <w:t xml:space="preserve"> SGD) krovinių kiekis  </w:t>
      </w:r>
    </w:p>
    <w:tbl>
      <w:tblPr>
        <w:tblStyle w:val="TableGrid"/>
        <w:tblW w:w="9356" w:type="dxa"/>
        <w:tblInd w:w="-5" w:type="dxa"/>
        <w:tblLook w:val="04A0" w:firstRow="1" w:lastRow="0" w:firstColumn="1" w:lastColumn="0" w:noHBand="0" w:noVBand="1"/>
      </w:tblPr>
      <w:tblGrid>
        <w:gridCol w:w="2215"/>
        <w:gridCol w:w="1190"/>
        <w:gridCol w:w="1190"/>
        <w:gridCol w:w="1190"/>
        <w:gridCol w:w="1190"/>
        <w:gridCol w:w="1190"/>
        <w:gridCol w:w="1191"/>
      </w:tblGrid>
      <w:tr w:rsidR="00B84E01" w:rsidRPr="009501DB" w14:paraId="6F1B447B" w14:textId="77777777" w:rsidTr="00B84E01">
        <w:tc>
          <w:tcPr>
            <w:tcW w:w="2215" w:type="dxa"/>
          </w:tcPr>
          <w:p w14:paraId="09B98152" w14:textId="0E384529" w:rsidR="00B84E01" w:rsidRPr="009501DB" w:rsidRDefault="00B84E01" w:rsidP="006C6B57">
            <w:pPr>
              <w:suppressAutoHyphens/>
              <w:contextualSpacing/>
              <w:jc w:val="center"/>
            </w:pPr>
            <w:r w:rsidRPr="009501DB">
              <w:t>Metai</w:t>
            </w:r>
          </w:p>
        </w:tc>
        <w:tc>
          <w:tcPr>
            <w:tcW w:w="1190" w:type="dxa"/>
          </w:tcPr>
          <w:p w14:paraId="55647AEC" w14:textId="4E2F5AC1" w:rsidR="00B84E01" w:rsidRPr="009501DB" w:rsidRDefault="00B84E01" w:rsidP="006C6B57">
            <w:pPr>
              <w:suppressAutoHyphens/>
              <w:contextualSpacing/>
              <w:jc w:val="center"/>
            </w:pPr>
            <w:r w:rsidRPr="009501DB">
              <w:t>2015</w:t>
            </w:r>
          </w:p>
        </w:tc>
        <w:tc>
          <w:tcPr>
            <w:tcW w:w="1190" w:type="dxa"/>
          </w:tcPr>
          <w:p w14:paraId="0ACC9797" w14:textId="3BAAF349" w:rsidR="00B84E01" w:rsidRPr="009501DB" w:rsidRDefault="00B84E01" w:rsidP="006C6B57">
            <w:pPr>
              <w:suppressAutoHyphens/>
              <w:contextualSpacing/>
              <w:jc w:val="center"/>
            </w:pPr>
            <w:r w:rsidRPr="009501DB">
              <w:t>2016</w:t>
            </w:r>
          </w:p>
        </w:tc>
        <w:tc>
          <w:tcPr>
            <w:tcW w:w="1190" w:type="dxa"/>
          </w:tcPr>
          <w:p w14:paraId="65E025E3" w14:textId="25AE85DB" w:rsidR="00B84E01" w:rsidRPr="009501DB" w:rsidRDefault="00B84E01" w:rsidP="006C6B57">
            <w:pPr>
              <w:suppressAutoHyphens/>
              <w:contextualSpacing/>
              <w:jc w:val="center"/>
            </w:pPr>
            <w:r w:rsidRPr="009501DB">
              <w:t>2017</w:t>
            </w:r>
          </w:p>
        </w:tc>
        <w:tc>
          <w:tcPr>
            <w:tcW w:w="1190" w:type="dxa"/>
          </w:tcPr>
          <w:p w14:paraId="631A71D8" w14:textId="00AF7ED5" w:rsidR="00B84E01" w:rsidRPr="009501DB" w:rsidRDefault="00B84E01" w:rsidP="006C6B57">
            <w:pPr>
              <w:suppressAutoHyphens/>
              <w:contextualSpacing/>
              <w:jc w:val="center"/>
            </w:pPr>
            <w:r w:rsidRPr="009501DB">
              <w:t>2018</w:t>
            </w:r>
          </w:p>
        </w:tc>
        <w:tc>
          <w:tcPr>
            <w:tcW w:w="1190" w:type="dxa"/>
          </w:tcPr>
          <w:p w14:paraId="088E5964" w14:textId="332FFE23" w:rsidR="00B84E01" w:rsidRPr="009501DB" w:rsidRDefault="00B84E01" w:rsidP="006C6B57">
            <w:pPr>
              <w:suppressAutoHyphens/>
              <w:contextualSpacing/>
              <w:jc w:val="center"/>
            </w:pPr>
            <w:r w:rsidRPr="009501DB">
              <w:t>2019</w:t>
            </w:r>
          </w:p>
        </w:tc>
        <w:tc>
          <w:tcPr>
            <w:tcW w:w="1191" w:type="dxa"/>
          </w:tcPr>
          <w:p w14:paraId="580816B6" w14:textId="66148EE6" w:rsidR="00B84E01" w:rsidRPr="009501DB" w:rsidRDefault="00B84E01" w:rsidP="006C6B57">
            <w:pPr>
              <w:suppressAutoHyphens/>
              <w:contextualSpacing/>
              <w:jc w:val="center"/>
            </w:pPr>
            <w:r w:rsidRPr="009501DB">
              <w:t>2020</w:t>
            </w:r>
          </w:p>
        </w:tc>
      </w:tr>
      <w:tr w:rsidR="00874BED" w:rsidRPr="009501DB" w14:paraId="4F605150" w14:textId="77777777" w:rsidTr="00B84E01">
        <w:tc>
          <w:tcPr>
            <w:tcW w:w="2215" w:type="dxa"/>
          </w:tcPr>
          <w:p w14:paraId="7EE80914" w14:textId="1E15986C" w:rsidR="00B84E01" w:rsidRPr="009501DB" w:rsidRDefault="00B84E01" w:rsidP="006C6B57">
            <w:pPr>
              <w:suppressAutoHyphens/>
              <w:contextualSpacing/>
              <w:jc w:val="center"/>
            </w:pPr>
            <w:r w:rsidRPr="009501DB">
              <w:t>Standartini</w:t>
            </w:r>
            <w:r w:rsidR="00BC5E35" w:rsidRPr="009501DB">
              <w:t>o</w:t>
            </w:r>
            <w:r w:rsidRPr="009501DB">
              <w:t xml:space="preserve"> dydžio </w:t>
            </w:r>
            <w:r w:rsidR="00BC5E35" w:rsidRPr="009501DB">
              <w:t xml:space="preserve">SGD </w:t>
            </w:r>
            <w:r w:rsidRPr="009501DB">
              <w:t xml:space="preserve">krovinių kiekis  </w:t>
            </w:r>
          </w:p>
        </w:tc>
        <w:tc>
          <w:tcPr>
            <w:tcW w:w="1190" w:type="dxa"/>
            <w:vAlign w:val="center"/>
          </w:tcPr>
          <w:p w14:paraId="646CA3C4" w14:textId="2D039E98" w:rsidR="00B84E01" w:rsidRPr="009501DB" w:rsidRDefault="00B84E01" w:rsidP="00B84E01">
            <w:pPr>
              <w:suppressAutoHyphens/>
              <w:contextualSpacing/>
              <w:jc w:val="center"/>
            </w:pPr>
            <w:r w:rsidRPr="009501DB">
              <w:t>5</w:t>
            </w:r>
          </w:p>
        </w:tc>
        <w:tc>
          <w:tcPr>
            <w:tcW w:w="1190" w:type="dxa"/>
            <w:vAlign w:val="center"/>
          </w:tcPr>
          <w:p w14:paraId="36D37BF5" w14:textId="03085C05" w:rsidR="00B84E01" w:rsidRPr="009501DB" w:rsidRDefault="00B84E01" w:rsidP="00B84E01">
            <w:pPr>
              <w:suppressAutoHyphens/>
              <w:contextualSpacing/>
              <w:jc w:val="center"/>
            </w:pPr>
            <w:r w:rsidRPr="009501DB">
              <w:t>16</w:t>
            </w:r>
          </w:p>
        </w:tc>
        <w:tc>
          <w:tcPr>
            <w:tcW w:w="1190" w:type="dxa"/>
            <w:vAlign w:val="center"/>
          </w:tcPr>
          <w:p w14:paraId="6A47331A" w14:textId="5A7FF820" w:rsidR="00B84E01" w:rsidRPr="009501DB" w:rsidRDefault="00B84E01" w:rsidP="00B84E01">
            <w:pPr>
              <w:suppressAutoHyphens/>
              <w:contextualSpacing/>
              <w:jc w:val="center"/>
            </w:pPr>
            <w:r w:rsidRPr="009501DB">
              <w:t>14</w:t>
            </w:r>
          </w:p>
        </w:tc>
        <w:tc>
          <w:tcPr>
            <w:tcW w:w="1190" w:type="dxa"/>
            <w:vAlign w:val="center"/>
          </w:tcPr>
          <w:p w14:paraId="48806920" w14:textId="1FEAAC27" w:rsidR="00B84E01" w:rsidRPr="009501DB" w:rsidRDefault="00B84E01" w:rsidP="00B84E01">
            <w:pPr>
              <w:suppressAutoHyphens/>
              <w:contextualSpacing/>
              <w:jc w:val="center"/>
            </w:pPr>
            <w:r w:rsidRPr="009501DB">
              <w:t>10</w:t>
            </w:r>
          </w:p>
        </w:tc>
        <w:tc>
          <w:tcPr>
            <w:tcW w:w="1190" w:type="dxa"/>
            <w:vAlign w:val="center"/>
          </w:tcPr>
          <w:p w14:paraId="014DD40F" w14:textId="52661B5E" w:rsidR="00B84E01" w:rsidRPr="009501DB" w:rsidRDefault="00B84E01" w:rsidP="00B84E01">
            <w:pPr>
              <w:suppressAutoHyphens/>
              <w:contextualSpacing/>
              <w:jc w:val="center"/>
            </w:pPr>
            <w:r w:rsidRPr="009501DB">
              <w:t>20</w:t>
            </w:r>
          </w:p>
        </w:tc>
        <w:tc>
          <w:tcPr>
            <w:tcW w:w="1191" w:type="dxa"/>
            <w:vAlign w:val="center"/>
          </w:tcPr>
          <w:p w14:paraId="21CCF85A" w14:textId="2E952A4E" w:rsidR="00B84E01" w:rsidRPr="009501DB" w:rsidRDefault="00B84E01" w:rsidP="00B84E01">
            <w:pPr>
              <w:suppressAutoHyphens/>
              <w:contextualSpacing/>
              <w:jc w:val="center"/>
            </w:pPr>
            <w:r w:rsidRPr="009501DB">
              <w:t>20</w:t>
            </w:r>
          </w:p>
        </w:tc>
      </w:tr>
    </w:tbl>
    <w:p w14:paraId="34A481D3" w14:textId="7DBA79BC" w:rsidR="00BC5E35" w:rsidRPr="009501DB" w:rsidRDefault="00BC5E35" w:rsidP="00BC5E35">
      <w:pPr>
        <w:suppressAutoHyphens/>
        <w:contextualSpacing/>
        <w:rPr>
          <w:b/>
          <w:bCs/>
        </w:rPr>
      </w:pPr>
    </w:p>
    <w:p w14:paraId="2954C6B0" w14:textId="6ABEF8AE" w:rsidR="009E765E" w:rsidRPr="009501DB" w:rsidRDefault="0083293C" w:rsidP="009D24F6">
      <w:pPr>
        <w:suppressAutoHyphens/>
        <w:ind w:firstLine="709"/>
        <w:contextualSpacing/>
        <w:rPr>
          <w:szCs w:val="24"/>
        </w:rPr>
      </w:pPr>
      <w:r w:rsidRPr="009501DB">
        <w:rPr>
          <w:b/>
          <w:bCs/>
        </w:rPr>
        <w:t xml:space="preserve">Siūlomi </w:t>
      </w:r>
      <w:r w:rsidR="00BC5E35" w:rsidRPr="009501DB">
        <w:rPr>
          <w:b/>
          <w:bCs/>
        </w:rPr>
        <w:t>pakeitimai dėl SGD terminalo būtinojo kiekio</w:t>
      </w:r>
      <w:r w:rsidRPr="009501DB">
        <w:rPr>
          <w:b/>
          <w:bCs/>
        </w:rPr>
        <w:t>.</w:t>
      </w:r>
      <w:r w:rsidRPr="009501DB">
        <w:t xml:space="preserve"> </w:t>
      </w:r>
      <w:bookmarkStart w:id="4" w:name="_Hlk39222025"/>
      <w:r w:rsidR="002837CD" w:rsidRPr="009501DB">
        <w:t xml:space="preserve">Atsižvelgdama </w:t>
      </w:r>
      <w:r w:rsidR="009D24F6" w:rsidRPr="009501DB">
        <w:t>į (i) SGDTĮ</w:t>
      </w:r>
      <w:r w:rsidR="009E765E" w:rsidRPr="009501DB">
        <w:t xml:space="preserve"> 2 ir 5 straipsni</w:t>
      </w:r>
      <w:r w:rsidR="002837CD" w:rsidRPr="009501DB">
        <w:t>ų</w:t>
      </w:r>
      <w:r w:rsidR="009E765E" w:rsidRPr="009501DB">
        <w:t xml:space="preserve"> nuostatas dėl SGD terminalo būtinojo kiekio nustatymo, (ii) </w:t>
      </w:r>
      <w:r w:rsidR="009E765E" w:rsidRPr="009501DB">
        <w:rPr>
          <w:szCs w:val="24"/>
        </w:rPr>
        <w:t>Nacionalinėje energetinės nepriklausomybės strategijoje ir Vyriausybės programos įgyvendinimo plane nustatytus tikslus ir uždavinius</w:t>
      </w:r>
      <w:r w:rsidR="002837CD" w:rsidRPr="009501DB">
        <w:rPr>
          <w:szCs w:val="24"/>
        </w:rPr>
        <w:t>,</w:t>
      </w:r>
      <w:r w:rsidR="009E765E" w:rsidRPr="009501DB">
        <w:rPr>
          <w:szCs w:val="24"/>
        </w:rPr>
        <w:t xml:space="preserve"> susijusius su SGD terminalo būtinojo kiekio tiekimo sąnaudų sumažinimu, </w:t>
      </w:r>
      <w:r w:rsidR="002837CD" w:rsidRPr="009501DB">
        <w:rPr>
          <w:szCs w:val="24"/>
        </w:rPr>
        <w:br/>
      </w:r>
      <w:r w:rsidR="009E765E" w:rsidRPr="009501DB">
        <w:rPr>
          <w:szCs w:val="24"/>
        </w:rPr>
        <w:t xml:space="preserve">(iii) </w:t>
      </w:r>
      <w:r w:rsidR="009E765E" w:rsidRPr="009501DB">
        <w:t>2016–2020 m</w:t>
      </w:r>
      <w:r w:rsidR="002837CD" w:rsidRPr="009501DB">
        <w:t>etų</w:t>
      </w:r>
      <w:r w:rsidR="009E765E" w:rsidRPr="009501DB">
        <w:t xml:space="preserve"> faktinius SGD krovinių pristatymo ir SGD išdujinimo grafikus, (iv) SGD terminalo operatoriaus preliminarią informaciją dėl 2021 m</w:t>
      </w:r>
      <w:r w:rsidR="002837CD" w:rsidRPr="009501DB">
        <w:t>etų</w:t>
      </w:r>
      <w:r w:rsidR="009E765E" w:rsidRPr="009501DB">
        <w:t xml:space="preserve"> komercinių SGD terminalo naudotojų krovinių kiekio, Nutarimo projekt</w:t>
      </w:r>
      <w:r w:rsidR="002837CD" w:rsidRPr="009501DB">
        <w:t>e</w:t>
      </w:r>
      <w:r w:rsidR="009E765E" w:rsidRPr="009501DB">
        <w:t xml:space="preserve"> Energetikos ministerija siūlo </w:t>
      </w:r>
      <w:r w:rsidR="009E765E" w:rsidRPr="009501DB">
        <w:rPr>
          <w:szCs w:val="24"/>
          <w:lang w:eastAsia="ar-SA"/>
        </w:rPr>
        <w:t xml:space="preserve">2021 metams </w:t>
      </w:r>
      <w:r w:rsidR="009E765E" w:rsidRPr="009501DB">
        <w:t>n</w:t>
      </w:r>
      <w:r w:rsidR="009E765E" w:rsidRPr="009501DB">
        <w:rPr>
          <w:szCs w:val="24"/>
          <w:lang w:eastAsia="ar-SA"/>
        </w:rPr>
        <w:t>ustatyti SGD terminalo būtinąjį kiekį – 1 898 383 200 kWh (± 5 proc</w:t>
      </w:r>
      <w:r w:rsidR="006228FD">
        <w:rPr>
          <w:szCs w:val="24"/>
          <w:lang w:eastAsia="ar-SA"/>
        </w:rPr>
        <w:t>entai</w:t>
      </w:r>
      <w:r w:rsidR="009E765E" w:rsidRPr="009501DB">
        <w:rPr>
          <w:szCs w:val="24"/>
          <w:lang w:eastAsia="ar-SA"/>
        </w:rPr>
        <w:t xml:space="preserve">). Šis kiekis atitinka du </w:t>
      </w:r>
      <w:r w:rsidR="006228FD">
        <w:rPr>
          <w:szCs w:val="24"/>
          <w:lang w:eastAsia="ar-SA"/>
        </w:rPr>
        <w:t xml:space="preserve">tipinio </w:t>
      </w:r>
      <w:r w:rsidR="009E765E" w:rsidRPr="009501DB">
        <w:rPr>
          <w:szCs w:val="24"/>
          <w:lang w:eastAsia="ar-SA"/>
        </w:rPr>
        <w:t>dydžio SGD krovinius per metus.</w:t>
      </w:r>
      <w:r w:rsidR="00E5391D" w:rsidRPr="009501DB">
        <w:rPr>
          <w:szCs w:val="24"/>
        </w:rPr>
        <w:t xml:space="preserve"> Energetikos ministerijos </w:t>
      </w:r>
      <w:r w:rsidR="00C16859" w:rsidRPr="009501DB">
        <w:rPr>
          <w:szCs w:val="24"/>
        </w:rPr>
        <w:t xml:space="preserve">ir AB „Klaipėdos nafta“ </w:t>
      </w:r>
      <w:r w:rsidR="00E5391D" w:rsidRPr="009501DB">
        <w:rPr>
          <w:szCs w:val="24"/>
        </w:rPr>
        <w:t>vertinimu</w:t>
      </w:r>
      <w:r w:rsidR="00C16859" w:rsidRPr="009501DB">
        <w:rPr>
          <w:szCs w:val="24"/>
        </w:rPr>
        <w:t>,</w:t>
      </w:r>
      <w:r w:rsidR="002837CD" w:rsidRPr="009501DB">
        <w:rPr>
          <w:szCs w:val="24"/>
        </w:rPr>
        <w:t xml:space="preserve"> </w:t>
      </w:r>
      <w:r w:rsidR="00E5391D" w:rsidRPr="009501DB">
        <w:rPr>
          <w:szCs w:val="24"/>
        </w:rPr>
        <w:t>siūlomas SGD terminalo būtinasis kiekis leistų užtikrinti SGD terminalo būtinąją veiklą ir tinkamai įgyvendinti SGDTĮ nustatytus reikalavimus dėl SGD terminalo būtinosios veiklos užtikrinimo.</w:t>
      </w:r>
    </w:p>
    <w:p w14:paraId="1BD3EF3C" w14:textId="0D769BA9" w:rsidR="009E765E" w:rsidRPr="009501DB" w:rsidRDefault="00E5391D" w:rsidP="009D24F6">
      <w:pPr>
        <w:suppressAutoHyphens/>
        <w:ind w:firstLine="709"/>
        <w:contextualSpacing/>
      </w:pPr>
      <w:r w:rsidRPr="009501DB">
        <w:rPr>
          <w:szCs w:val="24"/>
        </w:rPr>
        <w:t xml:space="preserve">Teikiamas Nutarimo projektas atitinka </w:t>
      </w:r>
      <w:r w:rsidR="004872B5" w:rsidRPr="009501DB">
        <w:rPr>
          <w:szCs w:val="24"/>
        </w:rPr>
        <w:t xml:space="preserve">Nacionalinės energetinės nepriklausomybės strategijos ir </w:t>
      </w:r>
      <w:r w:rsidRPr="009501DB">
        <w:rPr>
          <w:szCs w:val="24"/>
        </w:rPr>
        <w:t>Vyriausybės programos įgyvendinimo priemonių plano tikslus</w:t>
      </w:r>
      <w:r w:rsidR="004872B5" w:rsidRPr="009501DB">
        <w:rPr>
          <w:szCs w:val="24"/>
        </w:rPr>
        <w:t xml:space="preserve">. </w:t>
      </w:r>
      <w:r w:rsidR="009E765E" w:rsidRPr="009501DB">
        <w:rPr>
          <w:szCs w:val="24"/>
        </w:rPr>
        <w:t xml:space="preserve">2019 m. lapkričio </w:t>
      </w:r>
      <w:r w:rsidR="002837CD" w:rsidRPr="009501DB">
        <w:rPr>
          <w:szCs w:val="24"/>
        </w:rPr>
        <w:br/>
      </w:r>
      <w:r w:rsidR="009E765E" w:rsidRPr="009501DB">
        <w:rPr>
          <w:szCs w:val="24"/>
        </w:rPr>
        <w:t>6</w:t>
      </w:r>
      <w:r w:rsidR="00CB1ECE" w:rsidRPr="009501DB">
        <w:rPr>
          <w:szCs w:val="24"/>
        </w:rPr>
        <w:t xml:space="preserve"> </w:t>
      </w:r>
      <w:r w:rsidR="009E765E" w:rsidRPr="009501DB">
        <w:rPr>
          <w:szCs w:val="24"/>
        </w:rPr>
        <w:t>d. Vyriausybės pasitarime Energetikos ministerijai ir Finansų ministerijai pavesta iki 2020 m. sausio 31 d. pateikti pasiūlymus dėl būtinojo kiekio tiekimo kaštų reikšmingo sumažinimo.</w:t>
      </w:r>
      <w:r w:rsidRPr="009501DB">
        <w:rPr>
          <w:szCs w:val="24"/>
        </w:rPr>
        <w:t xml:space="preserve"> </w:t>
      </w:r>
    </w:p>
    <w:p w14:paraId="4B660B1F" w14:textId="7E5C8EDD" w:rsidR="009E765E" w:rsidRPr="009501DB" w:rsidRDefault="00E5391D" w:rsidP="004872B5">
      <w:pPr>
        <w:suppressAutoHyphens/>
        <w:ind w:firstLine="709"/>
        <w:contextualSpacing/>
      </w:pPr>
      <w:r w:rsidRPr="009501DB">
        <w:rPr>
          <w:b/>
          <w:bCs/>
        </w:rPr>
        <w:t xml:space="preserve">Nauda visuomenei. </w:t>
      </w:r>
      <w:r w:rsidRPr="009501DB">
        <w:t>SGD terminalo būtinojo kiekio tiekimo paslauga Lietuvos gamtinių dujų vartotojams ir gamtinių dujų sistemos naudotojams kainuoja 25–35 mln. eurų per metus, iš kurių didžiąją dalį sudaro SGDTĮ 11 straipsnio 4 dalyje nurodyt</w:t>
      </w:r>
      <w:r w:rsidR="009440B1" w:rsidRPr="009501DB">
        <w:t xml:space="preserve">os kompensacijos SGD terminalo būtinojo kiekio paskirtajam tiekėjui, kompensuojant kainų </w:t>
      </w:r>
      <w:r w:rsidRPr="009501DB">
        <w:t>skirtum</w:t>
      </w:r>
      <w:r w:rsidR="009440B1" w:rsidRPr="009501DB">
        <w:t xml:space="preserve">ą </w:t>
      </w:r>
      <w:r w:rsidRPr="009501DB">
        <w:t>tarp SGD terminalo būtinojo kiekio įsigijimą mokėtinos kainos ir vidutinės svertinės gamtinių dujų importo į Lietuvos Respubliką kainos. Energetikos ministerijos vertinimu Nutarimo projektu siūlomi pakeitimai leistų apie 50 proc</w:t>
      </w:r>
      <w:r w:rsidR="002837CD" w:rsidRPr="009501DB">
        <w:t>entų</w:t>
      </w:r>
      <w:r w:rsidRPr="009501DB">
        <w:t xml:space="preserve"> sumažinti SGD terminalo būtinojo kiekio tiekimo paslaugos kaštus</w:t>
      </w:r>
      <w:r w:rsidR="002837CD" w:rsidRPr="009501DB">
        <w:t>,</w:t>
      </w:r>
      <w:r w:rsidRPr="009501DB">
        <w:t xml:space="preserve"> tenkančius Lietuvos gamtinių dujų ir gamtinių dujų sistemos naudotoj</w:t>
      </w:r>
      <w:r w:rsidR="009440B1" w:rsidRPr="009501DB">
        <w:t>ams.</w:t>
      </w:r>
    </w:p>
    <w:bookmarkEnd w:id="0"/>
    <w:bookmarkEnd w:id="1"/>
    <w:bookmarkEnd w:id="4"/>
    <w:p w14:paraId="5FFD3DE7" w14:textId="5885641D" w:rsidR="00B269DB" w:rsidRPr="009501DB" w:rsidRDefault="009440B1" w:rsidP="001513E7">
      <w:pPr>
        <w:tabs>
          <w:tab w:val="left" w:pos="993"/>
        </w:tabs>
        <w:ind w:firstLine="709"/>
        <w:rPr>
          <w:szCs w:val="24"/>
        </w:rPr>
      </w:pPr>
      <w:r w:rsidRPr="009501DB">
        <w:rPr>
          <w:b/>
          <w:bCs/>
          <w:szCs w:val="24"/>
        </w:rPr>
        <w:t>Viešosios konsultacijos.</w:t>
      </w:r>
      <w:r w:rsidRPr="009501DB">
        <w:rPr>
          <w:szCs w:val="24"/>
        </w:rPr>
        <w:t xml:space="preserve"> Nutarimo projektas ir jo lydimieji dokumentai </w:t>
      </w:r>
      <w:r w:rsidR="001513E7" w:rsidRPr="009501DB">
        <w:rPr>
          <w:szCs w:val="24"/>
        </w:rPr>
        <w:t xml:space="preserve">2020 m. lapkričio 12 d. paskelbti </w:t>
      </w:r>
      <w:r w:rsidRPr="009501DB">
        <w:rPr>
          <w:szCs w:val="24"/>
        </w:rPr>
        <w:t>Lietuvos Respublikos Seimo kanceliarijos teisės aktų informacinėje sistemoje (TAIS</w:t>
      </w:r>
      <w:r w:rsidR="001513E7" w:rsidRPr="009501DB">
        <w:rPr>
          <w:szCs w:val="24"/>
        </w:rPr>
        <w:t xml:space="preserve"> Nr. 20-15147</w:t>
      </w:r>
      <w:r w:rsidRPr="009501DB">
        <w:rPr>
          <w:szCs w:val="24"/>
        </w:rPr>
        <w:t>)</w:t>
      </w:r>
      <w:r w:rsidR="001513E7" w:rsidRPr="009501DB">
        <w:rPr>
          <w:szCs w:val="24"/>
        </w:rPr>
        <w:t xml:space="preserve">, taip pat pateikti </w:t>
      </w:r>
      <w:r w:rsidR="006228FD">
        <w:rPr>
          <w:szCs w:val="24"/>
        </w:rPr>
        <w:t>F</w:t>
      </w:r>
      <w:r w:rsidR="001513E7" w:rsidRPr="009501DB">
        <w:rPr>
          <w:szCs w:val="24"/>
        </w:rPr>
        <w:t xml:space="preserve">inansų ministerijai, </w:t>
      </w:r>
      <w:r w:rsidR="006228FD">
        <w:rPr>
          <w:szCs w:val="24"/>
        </w:rPr>
        <w:t>T</w:t>
      </w:r>
      <w:r w:rsidR="001513E7" w:rsidRPr="009501DB">
        <w:rPr>
          <w:szCs w:val="24"/>
        </w:rPr>
        <w:t xml:space="preserve">eisingumo ministerijai, </w:t>
      </w:r>
      <w:r w:rsidR="00EE5D30" w:rsidRPr="009501DB">
        <w:rPr>
          <w:szCs w:val="24"/>
        </w:rPr>
        <w:t>VERT</w:t>
      </w:r>
      <w:r w:rsidR="001513E7" w:rsidRPr="009501DB">
        <w:rPr>
          <w:szCs w:val="24"/>
        </w:rPr>
        <w:t xml:space="preserve">, Lietuvos pramonininkų konfederacijai, AB „Amber Grid“, AB „Klaipėdos nafta“ ir UAB „Ignitis“. </w:t>
      </w:r>
    </w:p>
    <w:p w14:paraId="27965E1D" w14:textId="6427ADC1" w:rsidR="00690E6F" w:rsidRDefault="001513E7" w:rsidP="001513E7">
      <w:pPr>
        <w:tabs>
          <w:tab w:val="left" w:pos="993"/>
        </w:tabs>
        <w:ind w:firstLine="709"/>
      </w:pPr>
      <w:r w:rsidRPr="009501DB">
        <w:rPr>
          <w:szCs w:val="24"/>
        </w:rPr>
        <w:t xml:space="preserve">Iki 2020 m. lapkričio 23 d. išvadą </w:t>
      </w:r>
      <w:r w:rsidR="006228FD" w:rsidRPr="009501DB">
        <w:rPr>
          <w:szCs w:val="24"/>
        </w:rPr>
        <w:t>Nutarimo projektui pateikė</w:t>
      </w:r>
      <w:r w:rsidR="006228FD" w:rsidRPr="009501DB">
        <w:rPr>
          <w:szCs w:val="24"/>
        </w:rPr>
        <w:t xml:space="preserve"> </w:t>
      </w:r>
      <w:r w:rsidRPr="009501DB">
        <w:rPr>
          <w:szCs w:val="24"/>
        </w:rPr>
        <w:t xml:space="preserve">Finansų ministerija, </w:t>
      </w:r>
      <w:r w:rsidR="00EE5D30" w:rsidRPr="009501DB">
        <w:rPr>
          <w:szCs w:val="24"/>
        </w:rPr>
        <w:t>VERT</w:t>
      </w:r>
      <w:r w:rsidRPr="009501DB">
        <w:rPr>
          <w:szCs w:val="24"/>
        </w:rPr>
        <w:t>, AB „Klaipėdos nafta“, UAB „Ignitis“ ir AB „Ignitis grupė“.</w:t>
      </w:r>
      <w:r w:rsidR="00EE5D30" w:rsidRPr="009501DB">
        <w:rPr>
          <w:szCs w:val="24"/>
        </w:rPr>
        <w:t xml:space="preserve"> </w:t>
      </w:r>
      <w:r w:rsidR="00564E16">
        <w:rPr>
          <w:szCs w:val="24"/>
        </w:rPr>
        <w:t xml:space="preserve">Atsižvelgiant į AB „Klaipėdos nafta“ ir VERT pasiūlymus, Nutarimo projektas papildytas nuostata numatančia, kad </w:t>
      </w:r>
      <w:r w:rsidR="00564E16" w:rsidRPr="00564E16">
        <w:rPr>
          <w:szCs w:val="24"/>
        </w:rPr>
        <w:t>SGD terminalo būtinojo kiekio krovinių atvykimo laikotarpiai ir dujinimo grafikas gali būti keičiamas atsižvelgiant į SGD terminalo operatoriaus nurodymus paskirtajam tiekėjui</w:t>
      </w:r>
      <w:r w:rsidR="00564E16">
        <w:rPr>
          <w:szCs w:val="24"/>
        </w:rPr>
        <w:t xml:space="preserve">. </w:t>
      </w:r>
      <w:r w:rsidR="00EE5D30" w:rsidRPr="009501DB">
        <w:rPr>
          <w:szCs w:val="24"/>
        </w:rPr>
        <w:t>Pastabos į kurias nebuvo atsižvelgta, ar atsižvelgta iš dalies, įvertintos Nutarimo projekto derinimo pažymoje.</w:t>
      </w:r>
      <w:r w:rsidR="00690E6F" w:rsidRPr="00690E6F">
        <w:t xml:space="preserve"> </w:t>
      </w:r>
    </w:p>
    <w:p w14:paraId="3143D86A" w14:textId="613A1CBF" w:rsidR="009440B1" w:rsidRDefault="00690E6F" w:rsidP="001513E7">
      <w:pPr>
        <w:tabs>
          <w:tab w:val="left" w:pos="993"/>
        </w:tabs>
        <w:ind w:firstLine="709"/>
        <w:rPr>
          <w:szCs w:val="24"/>
        </w:rPr>
      </w:pPr>
      <w:r>
        <w:t xml:space="preserve">Finansų ministerija ir UAB „Ignitis“ indikuoja galimus finansinius nuostolius paskirtajam tiekėjui dėl siūlomų pakeitimų. </w:t>
      </w:r>
      <w:r w:rsidRPr="00690E6F">
        <w:rPr>
          <w:szCs w:val="24"/>
        </w:rPr>
        <w:t>Energetikos ministerijos vertinimu, tam, kad būtų išvengta minimų neigiamų pasekmių paskirtajam tiekėjui, UAB „Ignitis“ pakanka susitarti su Equinor ASA dėl analogiškų SGD tiekimo sąlygų kurias Equinor ASA jau šiuo metu suteikia bendrovei „Ignitis“ įsigyjant SGD komerciniais tikslais, t. y. užtikrinti, kad būtinasis kiekis būtų perkamas nepermokant (už rinkos kainą), kaip tai yra užtikrinama kitose UAB „Ignitis“ ir Equinor ASA sutartyse.</w:t>
      </w:r>
    </w:p>
    <w:p w14:paraId="727E5B90" w14:textId="0B35021E" w:rsidR="00877BDB" w:rsidRPr="009501DB" w:rsidRDefault="00BF5FA5" w:rsidP="009440B1">
      <w:pPr>
        <w:ind w:firstLine="720"/>
        <w:rPr>
          <w:b/>
          <w:szCs w:val="24"/>
        </w:rPr>
      </w:pPr>
      <w:r w:rsidRPr="009501DB">
        <w:rPr>
          <w:szCs w:val="24"/>
        </w:rPr>
        <w:t xml:space="preserve">Nutarimo projektą </w:t>
      </w:r>
      <w:r w:rsidR="00877BDB" w:rsidRPr="009501DB">
        <w:rPr>
          <w:szCs w:val="24"/>
        </w:rPr>
        <w:t xml:space="preserve">parengė Energetikos ministerijos </w:t>
      </w:r>
      <w:r w:rsidR="00520BEA" w:rsidRPr="009501DB">
        <w:rPr>
          <w:szCs w:val="24"/>
        </w:rPr>
        <w:t xml:space="preserve">Energetikos konkurencingumo grupė </w:t>
      </w:r>
      <w:r w:rsidR="00877BDB" w:rsidRPr="009501DB">
        <w:rPr>
          <w:szCs w:val="24"/>
        </w:rPr>
        <w:t>(</w:t>
      </w:r>
      <w:r w:rsidR="0048278B" w:rsidRPr="009501DB">
        <w:rPr>
          <w:szCs w:val="24"/>
        </w:rPr>
        <w:t xml:space="preserve">grupės </w:t>
      </w:r>
      <w:r w:rsidR="00520BEA" w:rsidRPr="009501DB">
        <w:rPr>
          <w:szCs w:val="24"/>
        </w:rPr>
        <w:t xml:space="preserve">vadovas </w:t>
      </w:r>
      <w:bookmarkStart w:id="5" w:name="_Hlk56847162"/>
      <w:r w:rsidR="00520BEA" w:rsidRPr="009501DB">
        <w:rPr>
          <w:szCs w:val="24"/>
        </w:rPr>
        <w:t>Karolis Švaikauskas</w:t>
      </w:r>
      <w:r w:rsidR="00877BDB" w:rsidRPr="009501DB">
        <w:rPr>
          <w:szCs w:val="24"/>
        </w:rPr>
        <w:t xml:space="preserve">, tel. </w:t>
      </w:r>
      <w:r w:rsidR="00765B47" w:rsidRPr="009501DB">
        <w:rPr>
          <w:szCs w:val="24"/>
        </w:rPr>
        <w:t xml:space="preserve">(8 5) </w:t>
      </w:r>
      <w:r w:rsidR="00520BEA" w:rsidRPr="009501DB">
        <w:rPr>
          <w:szCs w:val="24"/>
        </w:rPr>
        <w:t xml:space="preserve">203 4474 </w:t>
      </w:r>
      <w:r w:rsidR="00765B47" w:rsidRPr="009501DB">
        <w:rPr>
          <w:szCs w:val="24"/>
        </w:rPr>
        <w:t>(</w:t>
      </w:r>
      <w:r w:rsidR="000C50B7" w:rsidRPr="009501DB">
        <w:rPr>
          <w:szCs w:val="24"/>
        </w:rPr>
        <w:t xml:space="preserve">papild. </w:t>
      </w:r>
      <w:r w:rsidR="00765B47" w:rsidRPr="009501DB">
        <w:rPr>
          <w:szCs w:val="24"/>
        </w:rPr>
        <w:t>1)</w:t>
      </w:r>
      <w:r w:rsidR="00877BDB" w:rsidRPr="009501DB">
        <w:rPr>
          <w:szCs w:val="24"/>
        </w:rPr>
        <w:t xml:space="preserve">, el. p. </w:t>
      </w:r>
      <w:hyperlink r:id="rId10" w:history="1">
        <w:r w:rsidR="00877BDB" w:rsidRPr="009501DB">
          <w:rPr>
            <w:rStyle w:val="Hyperlink"/>
            <w:szCs w:val="24"/>
          </w:rPr>
          <w:t>karolis.svaikauskas@enmin.lt</w:t>
        </w:r>
      </w:hyperlink>
      <w:bookmarkEnd w:id="5"/>
      <w:r w:rsidR="00877BDB" w:rsidRPr="009501DB">
        <w:rPr>
          <w:szCs w:val="24"/>
        </w:rPr>
        <w:t>)</w:t>
      </w:r>
      <w:r w:rsidR="00877BDB" w:rsidRPr="009501DB">
        <w:rPr>
          <w:bCs/>
          <w:szCs w:val="24"/>
        </w:rPr>
        <w:t>.</w:t>
      </w:r>
      <w:r w:rsidR="004872B5" w:rsidRPr="009501DB">
        <w:rPr>
          <w:b/>
          <w:szCs w:val="24"/>
        </w:rPr>
        <w:t xml:space="preserve"> </w:t>
      </w:r>
    </w:p>
    <w:p w14:paraId="75B2F437" w14:textId="30E633D2" w:rsidR="001201DD" w:rsidRPr="009501DB" w:rsidRDefault="008A353C" w:rsidP="009440B1">
      <w:pPr>
        <w:ind w:firstLine="720"/>
        <w:rPr>
          <w:b/>
          <w:szCs w:val="24"/>
        </w:rPr>
      </w:pPr>
      <w:r w:rsidRPr="009501DB">
        <w:rPr>
          <w:szCs w:val="24"/>
        </w:rPr>
        <w:t>PRIDEDAMA:</w:t>
      </w:r>
    </w:p>
    <w:p w14:paraId="1BAB5858" w14:textId="367DEBEA" w:rsidR="00520BEA" w:rsidRPr="009501DB" w:rsidRDefault="00520BEA" w:rsidP="004872B5">
      <w:pPr>
        <w:pStyle w:val="ListParagraph"/>
        <w:numPr>
          <w:ilvl w:val="0"/>
          <w:numId w:val="15"/>
        </w:numPr>
        <w:tabs>
          <w:tab w:val="left" w:pos="993"/>
        </w:tabs>
        <w:ind w:left="0" w:firstLine="709"/>
        <w:rPr>
          <w:szCs w:val="24"/>
        </w:rPr>
      </w:pPr>
      <w:r w:rsidRPr="009501DB">
        <w:rPr>
          <w:szCs w:val="24"/>
        </w:rPr>
        <w:t>Nutarimo projektas, 1 lapas</w:t>
      </w:r>
      <w:r w:rsidR="002B12E4" w:rsidRPr="009501DB">
        <w:rPr>
          <w:szCs w:val="24"/>
        </w:rPr>
        <w:t>.</w:t>
      </w:r>
    </w:p>
    <w:p w14:paraId="5F65C0CC" w14:textId="62A09EAC" w:rsidR="00E263B9" w:rsidRPr="009501DB" w:rsidRDefault="00520BEA" w:rsidP="00EE5D30">
      <w:pPr>
        <w:pStyle w:val="ListParagraph"/>
        <w:numPr>
          <w:ilvl w:val="0"/>
          <w:numId w:val="15"/>
        </w:numPr>
        <w:tabs>
          <w:tab w:val="left" w:pos="993"/>
        </w:tabs>
        <w:ind w:left="0" w:firstLine="709"/>
        <w:contextualSpacing w:val="0"/>
        <w:rPr>
          <w:szCs w:val="24"/>
        </w:rPr>
      </w:pPr>
      <w:r w:rsidRPr="009501DB">
        <w:rPr>
          <w:szCs w:val="24"/>
        </w:rPr>
        <w:t>Nutarimo projekto lyginamasis variantas</w:t>
      </w:r>
      <w:r w:rsidR="001E5C29" w:rsidRPr="009501DB">
        <w:rPr>
          <w:bCs/>
          <w:szCs w:val="24"/>
        </w:rPr>
        <w:t>, 1 lapas.</w:t>
      </w:r>
    </w:p>
    <w:p w14:paraId="46F4074C" w14:textId="5ACD707D" w:rsidR="00EE5D30" w:rsidRPr="009501DB" w:rsidRDefault="00EE5D30" w:rsidP="006C0848">
      <w:pPr>
        <w:pStyle w:val="ListParagraph"/>
        <w:numPr>
          <w:ilvl w:val="0"/>
          <w:numId w:val="15"/>
        </w:numPr>
        <w:tabs>
          <w:tab w:val="left" w:pos="993"/>
        </w:tabs>
        <w:ind w:left="0" w:firstLine="709"/>
        <w:contextualSpacing w:val="0"/>
        <w:rPr>
          <w:szCs w:val="24"/>
        </w:rPr>
      </w:pPr>
      <w:r w:rsidRPr="009501DB">
        <w:rPr>
          <w:bCs/>
          <w:szCs w:val="24"/>
        </w:rPr>
        <w:t>Nutarimo projekto derinimo pažyma, 7 lapai.</w:t>
      </w:r>
    </w:p>
    <w:p w14:paraId="16616339" w14:textId="15848F91" w:rsidR="006C0848" w:rsidRPr="009501DB" w:rsidRDefault="006C0848" w:rsidP="009440B1">
      <w:pPr>
        <w:pStyle w:val="ListParagraph"/>
        <w:numPr>
          <w:ilvl w:val="0"/>
          <w:numId w:val="15"/>
        </w:numPr>
        <w:tabs>
          <w:tab w:val="left" w:pos="993"/>
        </w:tabs>
        <w:spacing w:after="120"/>
        <w:ind w:left="0" w:firstLine="709"/>
        <w:contextualSpacing w:val="0"/>
        <w:rPr>
          <w:szCs w:val="24"/>
        </w:rPr>
      </w:pPr>
      <w:r w:rsidRPr="009501DB">
        <w:rPr>
          <w:szCs w:val="24"/>
        </w:rPr>
        <w:t xml:space="preserve">Suinteresuotųjų šalių </w:t>
      </w:r>
      <w:r w:rsidR="00647234" w:rsidRPr="009501DB">
        <w:rPr>
          <w:szCs w:val="24"/>
        </w:rPr>
        <w:t xml:space="preserve">išvados Nutarimo projektui, </w:t>
      </w:r>
      <w:r w:rsidR="009B6329" w:rsidRPr="009501DB">
        <w:rPr>
          <w:szCs w:val="24"/>
        </w:rPr>
        <w:t>23 lapai.</w:t>
      </w:r>
    </w:p>
    <w:p w14:paraId="62025612" w14:textId="5C85DB73" w:rsidR="00EE5D30" w:rsidRDefault="00EE5D30" w:rsidP="004872B5">
      <w:pPr>
        <w:rPr>
          <w:bCs/>
          <w:iCs/>
        </w:rPr>
      </w:pPr>
    </w:p>
    <w:p w14:paraId="7FAFAEA5" w14:textId="1A3E695B" w:rsidR="00EE5D30" w:rsidRPr="009501DB" w:rsidRDefault="00EE5D30" w:rsidP="00EE5D30">
      <w:pPr>
        <w:rPr>
          <w:color w:val="0000FF"/>
          <w:sz w:val="20"/>
          <w:szCs w:val="24"/>
          <w:u w:val="single"/>
        </w:rPr>
      </w:pPr>
      <w:r w:rsidRPr="009501DB">
        <w:rPr>
          <w:bCs/>
          <w:iCs/>
        </w:rPr>
        <w:t>Laikinai einantis energetikos ministro pareigas</w:t>
      </w:r>
      <w:r w:rsidR="00CE1C72" w:rsidRPr="009501DB">
        <w:rPr>
          <w:bCs/>
          <w:iCs/>
        </w:rPr>
        <w:tab/>
      </w:r>
      <w:r w:rsidR="00CE1C72" w:rsidRPr="009501DB">
        <w:rPr>
          <w:bCs/>
          <w:iCs/>
        </w:rPr>
        <w:tab/>
      </w:r>
      <w:r w:rsidR="00CE1C72" w:rsidRPr="009501DB">
        <w:rPr>
          <w:bCs/>
          <w:iCs/>
        </w:rPr>
        <w:tab/>
      </w:r>
      <w:r w:rsidR="00CE1C72" w:rsidRPr="009501DB">
        <w:rPr>
          <w:bCs/>
          <w:iCs/>
        </w:rPr>
        <w:tab/>
      </w:r>
      <w:r w:rsidRPr="009501DB">
        <w:rPr>
          <w:bCs/>
          <w:iCs/>
        </w:rPr>
        <w:t>Žygimantas Vaičiūnas</w:t>
      </w:r>
    </w:p>
    <w:p w14:paraId="2D00E5B5" w14:textId="16791983" w:rsidR="0001100D" w:rsidRDefault="0001100D" w:rsidP="00520BEA">
      <w:pPr>
        <w:rPr>
          <w:sz w:val="20"/>
        </w:rPr>
      </w:pPr>
    </w:p>
    <w:p w14:paraId="600F9168" w14:textId="47584480" w:rsidR="0001100D" w:rsidRPr="009501DB" w:rsidRDefault="0001100D" w:rsidP="00520BEA">
      <w:pPr>
        <w:rPr>
          <w:sz w:val="20"/>
        </w:rPr>
      </w:pPr>
    </w:p>
    <w:p w14:paraId="03907675" w14:textId="3D83AF29" w:rsidR="00EE5D30" w:rsidRPr="009501DB" w:rsidRDefault="00C16859" w:rsidP="00520BEA">
      <w:pPr>
        <w:rPr>
          <w:color w:val="0000FF"/>
          <w:sz w:val="10"/>
          <w:szCs w:val="14"/>
          <w:u w:val="single"/>
        </w:rPr>
      </w:pPr>
      <w:r w:rsidRPr="009501DB">
        <w:rPr>
          <w:sz w:val="20"/>
        </w:rPr>
        <w:t xml:space="preserve">Karolis Švaikauskas, tel. (8 5) 203 4474 (papild. 1), el. p. </w:t>
      </w:r>
      <w:hyperlink r:id="rId11" w:history="1">
        <w:r w:rsidRPr="009501DB">
          <w:rPr>
            <w:rStyle w:val="Hyperlink"/>
            <w:sz w:val="20"/>
          </w:rPr>
          <w:t>karolis.svaikauskas@enmin.lt</w:t>
        </w:r>
      </w:hyperlink>
    </w:p>
    <w:sectPr w:rsidR="00EE5D30" w:rsidRPr="009501DB" w:rsidSect="00564E16">
      <w:headerReference w:type="default" r:id="rId12"/>
      <w:footerReference w:type="even" r:id="rId13"/>
      <w:footerReference w:type="default" r:id="rId14"/>
      <w:headerReference w:type="first" r:id="rId15"/>
      <w:pgSz w:w="11906" w:h="16838" w:code="9"/>
      <w:pgMar w:top="993" w:right="707" w:bottom="1135" w:left="1701" w:header="567" w:footer="83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549B4" w14:textId="77777777" w:rsidR="008B7B35" w:rsidRDefault="008B7B35">
      <w:r>
        <w:separator/>
      </w:r>
    </w:p>
  </w:endnote>
  <w:endnote w:type="continuationSeparator" w:id="0">
    <w:p w14:paraId="0D9F78A5" w14:textId="77777777" w:rsidR="008B7B35" w:rsidRDefault="008B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B5BA9" w14:textId="77777777" w:rsidR="00A419F9" w:rsidRDefault="00A419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88289A" w14:textId="77777777" w:rsidR="00A419F9" w:rsidRDefault="00A41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7C4A0" w14:textId="078A2639" w:rsidR="00A419F9" w:rsidRDefault="00A419F9" w:rsidP="00170B40">
    <w:pPr>
      <w:pStyle w:val="Footer"/>
      <w:ind w:left="2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262C5" w14:textId="77777777" w:rsidR="008B7B35" w:rsidRDefault="008B7B35">
      <w:r>
        <w:separator/>
      </w:r>
    </w:p>
  </w:footnote>
  <w:footnote w:type="continuationSeparator" w:id="0">
    <w:p w14:paraId="05E4C4BC" w14:textId="77777777" w:rsidR="008B7B35" w:rsidRDefault="008B7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35B20" w14:textId="77777777" w:rsidR="00A419F9" w:rsidRDefault="00A419F9">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D3529" w14:textId="77777777" w:rsidR="00A419F9" w:rsidRDefault="00A419F9" w:rsidP="009016ED">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D5822"/>
    <w:multiLevelType w:val="hybridMultilevel"/>
    <w:tmpl w:val="C310E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DD7878"/>
    <w:multiLevelType w:val="hybridMultilevel"/>
    <w:tmpl w:val="A558A486"/>
    <w:lvl w:ilvl="0" w:tplc="0150CD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196BDE"/>
    <w:multiLevelType w:val="hybridMultilevel"/>
    <w:tmpl w:val="084E08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980A83"/>
    <w:multiLevelType w:val="hybridMultilevel"/>
    <w:tmpl w:val="5204C7C8"/>
    <w:lvl w:ilvl="0" w:tplc="2FCC215C">
      <w:start w:val="1"/>
      <w:numFmt w:val="decimal"/>
      <w:suff w:val="space"/>
      <w:lvlText w:val="%1."/>
      <w:lvlJc w:val="left"/>
      <w:pPr>
        <w:ind w:left="1429"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2AA70450"/>
    <w:multiLevelType w:val="hybridMultilevel"/>
    <w:tmpl w:val="5B0409A4"/>
    <w:lvl w:ilvl="0" w:tplc="EC9E0C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436C28"/>
    <w:multiLevelType w:val="hybridMultilevel"/>
    <w:tmpl w:val="07FA6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F30933"/>
    <w:multiLevelType w:val="hybridMultilevel"/>
    <w:tmpl w:val="2466A7AE"/>
    <w:lvl w:ilvl="0" w:tplc="0E401F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6DC30A6"/>
    <w:multiLevelType w:val="hybridMultilevel"/>
    <w:tmpl w:val="2A3C9944"/>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0A47FC"/>
    <w:multiLevelType w:val="hybridMultilevel"/>
    <w:tmpl w:val="C2D6FF06"/>
    <w:lvl w:ilvl="0" w:tplc="964C7414">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AD2075"/>
    <w:multiLevelType w:val="hybridMultilevel"/>
    <w:tmpl w:val="AB94F4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2042C3"/>
    <w:multiLevelType w:val="hybridMultilevel"/>
    <w:tmpl w:val="AB94F4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E773E4"/>
    <w:multiLevelType w:val="hybridMultilevel"/>
    <w:tmpl w:val="8744BADE"/>
    <w:lvl w:ilvl="0" w:tplc="74CAFDC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8136FBA"/>
    <w:multiLevelType w:val="hybridMultilevel"/>
    <w:tmpl w:val="187228E4"/>
    <w:lvl w:ilvl="0" w:tplc="272E87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EB60585"/>
    <w:multiLevelType w:val="hybridMultilevel"/>
    <w:tmpl w:val="9DB807C8"/>
    <w:lvl w:ilvl="0" w:tplc="9C505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6F5A20F8"/>
    <w:multiLevelType w:val="hybridMultilevel"/>
    <w:tmpl w:val="48544370"/>
    <w:lvl w:ilvl="0" w:tplc="8A427F9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4B0BE1"/>
    <w:multiLevelType w:val="hybridMultilevel"/>
    <w:tmpl w:val="084E08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9064A8"/>
    <w:multiLevelType w:val="hybridMultilevel"/>
    <w:tmpl w:val="29448E78"/>
    <w:lvl w:ilvl="0" w:tplc="2FC022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CE35D4B"/>
    <w:multiLevelType w:val="hybridMultilevel"/>
    <w:tmpl w:val="0C0EF9A6"/>
    <w:lvl w:ilvl="0" w:tplc="E8FA46BC">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
  </w:num>
  <w:num w:numId="4">
    <w:abstractNumId w:val="3"/>
  </w:num>
  <w:num w:numId="5">
    <w:abstractNumId w:val="7"/>
  </w:num>
  <w:num w:numId="6">
    <w:abstractNumId w:val="6"/>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9"/>
  </w:num>
  <w:num w:numId="11">
    <w:abstractNumId w:val="8"/>
  </w:num>
  <w:num w:numId="12">
    <w:abstractNumId w:val="5"/>
  </w:num>
  <w:num w:numId="13">
    <w:abstractNumId w:val="1"/>
  </w:num>
  <w:num w:numId="14">
    <w:abstractNumId w:val="2"/>
  </w:num>
  <w:num w:numId="15">
    <w:abstractNumId w:val="11"/>
  </w:num>
  <w:num w:numId="16">
    <w:abstractNumId w:val="0"/>
  </w:num>
  <w:num w:numId="17">
    <w:abstractNumId w:val="17"/>
  </w:num>
  <w:num w:numId="18">
    <w:abstractNumId w:val="10"/>
  </w:num>
  <w:num w:numId="19">
    <w:abstractNumId w:val="1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5A"/>
    <w:rsid w:val="00004C94"/>
    <w:rsid w:val="00005293"/>
    <w:rsid w:val="0001100D"/>
    <w:rsid w:val="00015E01"/>
    <w:rsid w:val="00020762"/>
    <w:rsid w:val="00021778"/>
    <w:rsid w:val="000240AA"/>
    <w:rsid w:val="000358FD"/>
    <w:rsid w:val="00037DFF"/>
    <w:rsid w:val="00044174"/>
    <w:rsid w:val="00046BE0"/>
    <w:rsid w:val="000479F9"/>
    <w:rsid w:val="00057941"/>
    <w:rsid w:val="0006015F"/>
    <w:rsid w:val="0006284D"/>
    <w:rsid w:val="00072283"/>
    <w:rsid w:val="0007248E"/>
    <w:rsid w:val="0007257B"/>
    <w:rsid w:val="00074571"/>
    <w:rsid w:val="00083F26"/>
    <w:rsid w:val="00086040"/>
    <w:rsid w:val="000A6C39"/>
    <w:rsid w:val="000B16A5"/>
    <w:rsid w:val="000C36AD"/>
    <w:rsid w:val="000C50B7"/>
    <w:rsid w:val="000C66E8"/>
    <w:rsid w:val="000C79A8"/>
    <w:rsid w:val="000D779B"/>
    <w:rsid w:val="000E65C0"/>
    <w:rsid w:val="000F22E8"/>
    <w:rsid w:val="000F4056"/>
    <w:rsid w:val="000F454F"/>
    <w:rsid w:val="000F459F"/>
    <w:rsid w:val="000F6828"/>
    <w:rsid w:val="000F7103"/>
    <w:rsid w:val="0010018B"/>
    <w:rsid w:val="0010365D"/>
    <w:rsid w:val="00103EBB"/>
    <w:rsid w:val="00103EF6"/>
    <w:rsid w:val="00105852"/>
    <w:rsid w:val="001201DD"/>
    <w:rsid w:val="00122FD7"/>
    <w:rsid w:val="001336F6"/>
    <w:rsid w:val="00133C39"/>
    <w:rsid w:val="00135EAD"/>
    <w:rsid w:val="00137429"/>
    <w:rsid w:val="001413CF"/>
    <w:rsid w:val="00145543"/>
    <w:rsid w:val="00146A84"/>
    <w:rsid w:val="00147DCC"/>
    <w:rsid w:val="00150024"/>
    <w:rsid w:val="001513E7"/>
    <w:rsid w:val="00153254"/>
    <w:rsid w:val="00156276"/>
    <w:rsid w:val="0016176F"/>
    <w:rsid w:val="0016527E"/>
    <w:rsid w:val="001663E0"/>
    <w:rsid w:val="00170B10"/>
    <w:rsid w:val="00170B40"/>
    <w:rsid w:val="00171BB1"/>
    <w:rsid w:val="001751E4"/>
    <w:rsid w:val="00175992"/>
    <w:rsid w:val="00176D35"/>
    <w:rsid w:val="001822FE"/>
    <w:rsid w:val="0018300E"/>
    <w:rsid w:val="00183918"/>
    <w:rsid w:val="00186918"/>
    <w:rsid w:val="00186AFB"/>
    <w:rsid w:val="001938ED"/>
    <w:rsid w:val="00194114"/>
    <w:rsid w:val="00195B5A"/>
    <w:rsid w:val="001A3996"/>
    <w:rsid w:val="001A6C39"/>
    <w:rsid w:val="001B0813"/>
    <w:rsid w:val="001C1A29"/>
    <w:rsid w:val="001C4D14"/>
    <w:rsid w:val="001C4F59"/>
    <w:rsid w:val="001C5390"/>
    <w:rsid w:val="001D7576"/>
    <w:rsid w:val="001E012D"/>
    <w:rsid w:val="001E3563"/>
    <w:rsid w:val="001E5C29"/>
    <w:rsid w:val="001E772D"/>
    <w:rsid w:val="001E7B4E"/>
    <w:rsid w:val="001F01DE"/>
    <w:rsid w:val="001F2557"/>
    <w:rsid w:val="001F308D"/>
    <w:rsid w:val="001F3F91"/>
    <w:rsid w:val="001F4069"/>
    <w:rsid w:val="00201018"/>
    <w:rsid w:val="00201DD0"/>
    <w:rsid w:val="00202FE8"/>
    <w:rsid w:val="00204428"/>
    <w:rsid w:val="00212857"/>
    <w:rsid w:val="00215C84"/>
    <w:rsid w:val="00223135"/>
    <w:rsid w:val="00226C97"/>
    <w:rsid w:val="00235627"/>
    <w:rsid w:val="002414DA"/>
    <w:rsid w:val="00241AC9"/>
    <w:rsid w:val="002428B6"/>
    <w:rsid w:val="00243991"/>
    <w:rsid w:val="00245E5D"/>
    <w:rsid w:val="00255C1C"/>
    <w:rsid w:val="002604D1"/>
    <w:rsid w:val="0026102F"/>
    <w:rsid w:val="002637A4"/>
    <w:rsid w:val="002650CA"/>
    <w:rsid w:val="0027097F"/>
    <w:rsid w:val="00282963"/>
    <w:rsid w:val="002837CD"/>
    <w:rsid w:val="00297DE4"/>
    <w:rsid w:val="002A236C"/>
    <w:rsid w:val="002A438E"/>
    <w:rsid w:val="002A6DAC"/>
    <w:rsid w:val="002B12E4"/>
    <w:rsid w:val="002B2833"/>
    <w:rsid w:val="002C433C"/>
    <w:rsid w:val="002C44D7"/>
    <w:rsid w:val="002D230C"/>
    <w:rsid w:val="002E6486"/>
    <w:rsid w:val="002F38A7"/>
    <w:rsid w:val="002F48B7"/>
    <w:rsid w:val="002F6F89"/>
    <w:rsid w:val="003038AD"/>
    <w:rsid w:val="003148A2"/>
    <w:rsid w:val="003170DC"/>
    <w:rsid w:val="00327970"/>
    <w:rsid w:val="00330D45"/>
    <w:rsid w:val="00331148"/>
    <w:rsid w:val="00331195"/>
    <w:rsid w:val="00332C42"/>
    <w:rsid w:val="00336A23"/>
    <w:rsid w:val="00337BBD"/>
    <w:rsid w:val="00344C44"/>
    <w:rsid w:val="00357542"/>
    <w:rsid w:val="003614CD"/>
    <w:rsid w:val="00373250"/>
    <w:rsid w:val="003744F8"/>
    <w:rsid w:val="003774DE"/>
    <w:rsid w:val="003835B2"/>
    <w:rsid w:val="003843CF"/>
    <w:rsid w:val="0039153C"/>
    <w:rsid w:val="00392C0D"/>
    <w:rsid w:val="003A21FF"/>
    <w:rsid w:val="003A2EC2"/>
    <w:rsid w:val="003A5572"/>
    <w:rsid w:val="003B3F1A"/>
    <w:rsid w:val="003B463E"/>
    <w:rsid w:val="003C145C"/>
    <w:rsid w:val="003C16C1"/>
    <w:rsid w:val="003C5E81"/>
    <w:rsid w:val="003E73FA"/>
    <w:rsid w:val="00405262"/>
    <w:rsid w:val="004103B3"/>
    <w:rsid w:val="004133EF"/>
    <w:rsid w:val="00413C54"/>
    <w:rsid w:val="00415D80"/>
    <w:rsid w:val="00426A4C"/>
    <w:rsid w:val="00435034"/>
    <w:rsid w:val="00440330"/>
    <w:rsid w:val="0044306A"/>
    <w:rsid w:val="00445600"/>
    <w:rsid w:val="004470B0"/>
    <w:rsid w:val="004470C6"/>
    <w:rsid w:val="00452830"/>
    <w:rsid w:val="0045437C"/>
    <w:rsid w:val="0046530A"/>
    <w:rsid w:val="0048278B"/>
    <w:rsid w:val="00482FD5"/>
    <w:rsid w:val="00485A22"/>
    <w:rsid w:val="00486494"/>
    <w:rsid w:val="004872B5"/>
    <w:rsid w:val="0049477D"/>
    <w:rsid w:val="00496CDC"/>
    <w:rsid w:val="004A2859"/>
    <w:rsid w:val="004A3BE6"/>
    <w:rsid w:val="004A3CEE"/>
    <w:rsid w:val="004A4479"/>
    <w:rsid w:val="004A4941"/>
    <w:rsid w:val="004A5C7D"/>
    <w:rsid w:val="004B0913"/>
    <w:rsid w:val="004B0F4A"/>
    <w:rsid w:val="004B6C7C"/>
    <w:rsid w:val="004B7885"/>
    <w:rsid w:val="004B7FA5"/>
    <w:rsid w:val="004C2734"/>
    <w:rsid w:val="004C6E31"/>
    <w:rsid w:val="004D285A"/>
    <w:rsid w:val="004D3BE1"/>
    <w:rsid w:val="004D6636"/>
    <w:rsid w:val="004D67A1"/>
    <w:rsid w:val="004D7776"/>
    <w:rsid w:val="004E10D2"/>
    <w:rsid w:val="004E3E0B"/>
    <w:rsid w:val="004E583C"/>
    <w:rsid w:val="004E6213"/>
    <w:rsid w:val="004F105C"/>
    <w:rsid w:val="005127AE"/>
    <w:rsid w:val="0051284B"/>
    <w:rsid w:val="005176BC"/>
    <w:rsid w:val="00520BEA"/>
    <w:rsid w:val="00520CAA"/>
    <w:rsid w:val="005242ED"/>
    <w:rsid w:val="00524705"/>
    <w:rsid w:val="005252F8"/>
    <w:rsid w:val="00533995"/>
    <w:rsid w:val="00535C7D"/>
    <w:rsid w:val="00537BE1"/>
    <w:rsid w:val="00540FF2"/>
    <w:rsid w:val="00547DB1"/>
    <w:rsid w:val="00563ACB"/>
    <w:rsid w:val="00564E16"/>
    <w:rsid w:val="0056559C"/>
    <w:rsid w:val="00577A20"/>
    <w:rsid w:val="005841FE"/>
    <w:rsid w:val="00584742"/>
    <w:rsid w:val="0058732F"/>
    <w:rsid w:val="00591396"/>
    <w:rsid w:val="00592F1F"/>
    <w:rsid w:val="0059380F"/>
    <w:rsid w:val="00594B30"/>
    <w:rsid w:val="005A0C77"/>
    <w:rsid w:val="005A25CB"/>
    <w:rsid w:val="005B4025"/>
    <w:rsid w:val="005B5F88"/>
    <w:rsid w:val="005C6A4A"/>
    <w:rsid w:val="005C6D69"/>
    <w:rsid w:val="005D0346"/>
    <w:rsid w:val="005D2FFE"/>
    <w:rsid w:val="005D5689"/>
    <w:rsid w:val="005D7E3C"/>
    <w:rsid w:val="005E05F6"/>
    <w:rsid w:val="005E5B1E"/>
    <w:rsid w:val="005E7684"/>
    <w:rsid w:val="005F46E5"/>
    <w:rsid w:val="005F4A11"/>
    <w:rsid w:val="005F797C"/>
    <w:rsid w:val="00612DCB"/>
    <w:rsid w:val="006173BC"/>
    <w:rsid w:val="00617E20"/>
    <w:rsid w:val="00622606"/>
    <w:rsid w:val="006228FD"/>
    <w:rsid w:val="00624A90"/>
    <w:rsid w:val="00630025"/>
    <w:rsid w:val="0063054E"/>
    <w:rsid w:val="00630793"/>
    <w:rsid w:val="00631066"/>
    <w:rsid w:val="006322EC"/>
    <w:rsid w:val="00633DC0"/>
    <w:rsid w:val="00634790"/>
    <w:rsid w:val="0063627C"/>
    <w:rsid w:val="00647234"/>
    <w:rsid w:val="00647770"/>
    <w:rsid w:val="00647A5E"/>
    <w:rsid w:val="00647C61"/>
    <w:rsid w:val="00651210"/>
    <w:rsid w:val="00654A0E"/>
    <w:rsid w:val="00660FD6"/>
    <w:rsid w:val="0066168F"/>
    <w:rsid w:val="006630AC"/>
    <w:rsid w:val="00675A68"/>
    <w:rsid w:val="00676C93"/>
    <w:rsid w:val="00677D13"/>
    <w:rsid w:val="00681400"/>
    <w:rsid w:val="00682736"/>
    <w:rsid w:val="00685548"/>
    <w:rsid w:val="00687E8A"/>
    <w:rsid w:val="00690E6F"/>
    <w:rsid w:val="00692264"/>
    <w:rsid w:val="006951B5"/>
    <w:rsid w:val="006A357C"/>
    <w:rsid w:val="006A63CE"/>
    <w:rsid w:val="006A7832"/>
    <w:rsid w:val="006B3DC2"/>
    <w:rsid w:val="006C0848"/>
    <w:rsid w:val="006C5BC8"/>
    <w:rsid w:val="006C5EC3"/>
    <w:rsid w:val="006C6B57"/>
    <w:rsid w:val="006C77DB"/>
    <w:rsid w:val="006D1FFD"/>
    <w:rsid w:val="006E1473"/>
    <w:rsid w:val="006E2E4E"/>
    <w:rsid w:val="006E312A"/>
    <w:rsid w:val="006E632C"/>
    <w:rsid w:val="006E7D7B"/>
    <w:rsid w:val="006F4940"/>
    <w:rsid w:val="006F789C"/>
    <w:rsid w:val="00702A7D"/>
    <w:rsid w:val="00707FF4"/>
    <w:rsid w:val="007114CF"/>
    <w:rsid w:val="00716F3E"/>
    <w:rsid w:val="0072184F"/>
    <w:rsid w:val="007236EB"/>
    <w:rsid w:val="0073180A"/>
    <w:rsid w:val="007335FC"/>
    <w:rsid w:val="007373B1"/>
    <w:rsid w:val="00742AEE"/>
    <w:rsid w:val="00746BB6"/>
    <w:rsid w:val="00753277"/>
    <w:rsid w:val="00754354"/>
    <w:rsid w:val="00760F19"/>
    <w:rsid w:val="00765B47"/>
    <w:rsid w:val="007664AA"/>
    <w:rsid w:val="0076726F"/>
    <w:rsid w:val="007705C9"/>
    <w:rsid w:val="00770BBD"/>
    <w:rsid w:val="00774994"/>
    <w:rsid w:val="00774C2D"/>
    <w:rsid w:val="00780073"/>
    <w:rsid w:val="00780517"/>
    <w:rsid w:val="00780744"/>
    <w:rsid w:val="00785236"/>
    <w:rsid w:val="00786081"/>
    <w:rsid w:val="007A3D0F"/>
    <w:rsid w:val="007A6D10"/>
    <w:rsid w:val="007B60F3"/>
    <w:rsid w:val="007C4080"/>
    <w:rsid w:val="007C4E26"/>
    <w:rsid w:val="007D2F5D"/>
    <w:rsid w:val="007D384B"/>
    <w:rsid w:val="007D65D1"/>
    <w:rsid w:val="007E3DB2"/>
    <w:rsid w:val="007E483A"/>
    <w:rsid w:val="007E5727"/>
    <w:rsid w:val="007E58D6"/>
    <w:rsid w:val="007E79B7"/>
    <w:rsid w:val="007F1A3F"/>
    <w:rsid w:val="007F1BC0"/>
    <w:rsid w:val="007F2E08"/>
    <w:rsid w:val="007F54EA"/>
    <w:rsid w:val="007F7F4C"/>
    <w:rsid w:val="00801413"/>
    <w:rsid w:val="008132CC"/>
    <w:rsid w:val="008201C1"/>
    <w:rsid w:val="00822248"/>
    <w:rsid w:val="0083293C"/>
    <w:rsid w:val="00837246"/>
    <w:rsid w:val="00846D1B"/>
    <w:rsid w:val="0084727F"/>
    <w:rsid w:val="00855595"/>
    <w:rsid w:val="00863CED"/>
    <w:rsid w:val="00871E53"/>
    <w:rsid w:val="008734D3"/>
    <w:rsid w:val="00874BED"/>
    <w:rsid w:val="00877BDB"/>
    <w:rsid w:val="00885226"/>
    <w:rsid w:val="008865A3"/>
    <w:rsid w:val="00894244"/>
    <w:rsid w:val="00895A95"/>
    <w:rsid w:val="00896015"/>
    <w:rsid w:val="008A353C"/>
    <w:rsid w:val="008A42BF"/>
    <w:rsid w:val="008A53D3"/>
    <w:rsid w:val="008A79B0"/>
    <w:rsid w:val="008B0871"/>
    <w:rsid w:val="008B2602"/>
    <w:rsid w:val="008B2D25"/>
    <w:rsid w:val="008B415A"/>
    <w:rsid w:val="008B52AF"/>
    <w:rsid w:val="008B74C9"/>
    <w:rsid w:val="008B7B34"/>
    <w:rsid w:val="008B7B35"/>
    <w:rsid w:val="008C0807"/>
    <w:rsid w:val="008C736D"/>
    <w:rsid w:val="008D5F58"/>
    <w:rsid w:val="008E04F5"/>
    <w:rsid w:val="008E5582"/>
    <w:rsid w:val="008F361B"/>
    <w:rsid w:val="00900F67"/>
    <w:rsid w:val="009016ED"/>
    <w:rsid w:val="00903877"/>
    <w:rsid w:val="00903BFF"/>
    <w:rsid w:val="009048DA"/>
    <w:rsid w:val="00906897"/>
    <w:rsid w:val="00910CEC"/>
    <w:rsid w:val="009140FD"/>
    <w:rsid w:val="00921928"/>
    <w:rsid w:val="00922C60"/>
    <w:rsid w:val="0092485F"/>
    <w:rsid w:val="00927657"/>
    <w:rsid w:val="00927F4D"/>
    <w:rsid w:val="00931160"/>
    <w:rsid w:val="00935818"/>
    <w:rsid w:val="00937C8C"/>
    <w:rsid w:val="00941A77"/>
    <w:rsid w:val="009440B1"/>
    <w:rsid w:val="00945A1A"/>
    <w:rsid w:val="009501DB"/>
    <w:rsid w:val="00951E88"/>
    <w:rsid w:val="0095243D"/>
    <w:rsid w:val="009548B2"/>
    <w:rsid w:val="00955B4B"/>
    <w:rsid w:val="009606ED"/>
    <w:rsid w:val="00964E4F"/>
    <w:rsid w:val="00981B44"/>
    <w:rsid w:val="009832D4"/>
    <w:rsid w:val="009853E1"/>
    <w:rsid w:val="009860D3"/>
    <w:rsid w:val="00994885"/>
    <w:rsid w:val="0099750D"/>
    <w:rsid w:val="009A4630"/>
    <w:rsid w:val="009A466F"/>
    <w:rsid w:val="009A4E72"/>
    <w:rsid w:val="009A5560"/>
    <w:rsid w:val="009B239D"/>
    <w:rsid w:val="009B4B94"/>
    <w:rsid w:val="009B6329"/>
    <w:rsid w:val="009B78A7"/>
    <w:rsid w:val="009C4206"/>
    <w:rsid w:val="009D24F6"/>
    <w:rsid w:val="009D5923"/>
    <w:rsid w:val="009D5DB1"/>
    <w:rsid w:val="009E1376"/>
    <w:rsid w:val="009E2390"/>
    <w:rsid w:val="009E38D5"/>
    <w:rsid w:val="009E765E"/>
    <w:rsid w:val="009E7A90"/>
    <w:rsid w:val="009F47B2"/>
    <w:rsid w:val="00A05FCD"/>
    <w:rsid w:val="00A11248"/>
    <w:rsid w:val="00A17FC9"/>
    <w:rsid w:val="00A20D82"/>
    <w:rsid w:val="00A213FE"/>
    <w:rsid w:val="00A21FA2"/>
    <w:rsid w:val="00A2266C"/>
    <w:rsid w:val="00A2301D"/>
    <w:rsid w:val="00A26B62"/>
    <w:rsid w:val="00A27813"/>
    <w:rsid w:val="00A40D27"/>
    <w:rsid w:val="00A419F9"/>
    <w:rsid w:val="00A457B5"/>
    <w:rsid w:val="00A572FE"/>
    <w:rsid w:val="00A61541"/>
    <w:rsid w:val="00A62E9C"/>
    <w:rsid w:val="00A64DE8"/>
    <w:rsid w:val="00A70E76"/>
    <w:rsid w:val="00A74717"/>
    <w:rsid w:val="00A8147C"/>
    <w:rsid w:val="00AA21B6"/>
    <w:rsid w:val="00AB5F1F"/>
    <w:rsid w:val="00AC3915"/>
    <w:rsid w:val="00AC7D24"/>
    <w:rsid w:val="00AD00B8"/>
    <w:rsid w:val="00AD4BA4"/>
    <w:rsid w:val="00AE0B44"/>
    <w:rsid w:val="00AE45C8"/>
    <w:rsid w:val="00AE5328"/>
    <w:rsid w:val="00AF0728"/>
    <w:rsid w:val="00AF4175"/>
    <w:rsid w:val="00AF4B63"/>
    <w:rsid w:val="00AF6E6E"/>
    <w:rsid w:val="00B0306A"/>
    <w:rsid w:val="00B0349D"/>
    <w:rsid w:val="00B079F1"/>
    <w:rsid w:val="00B10308"/>
    <w:rsid w:val="00B16925"/>
    <w:rsid w:val="00B2590E"/>
    <w:rsid w:val="00B26489"/>
    <w:rsid w:val="00B269DB"/>
    <w:rsid w:val="00B3373D"/>
    <w:rsid w:val="00B34939"/>
    <w:rsid w:val="00B40320"/>
    <w:rsid w:val="00B5297E"/>
    <w:rsid w:val="00B547E7"/>
    <w:rsid w:val="00B601FD"/>
    <w:rsid w:val="00B60BCE"/>
    <w:rsid w:val="00B64842"/>
    <w:rsid w:val="00B648A8"/>
    <w:rsid w:val="00B66301"/>
    <w:rsid w:val="00B7239C"/>
    <w:rsid w:val="00B73BC4"/>
    <w:rsid w:val="00B776F4"/>
    <w:rsid w:val="00B84E01"/>
    <w:rsid w:val="00B8597A"/>
    <w:rsid w:val="00BA21A4"/>
    <w:rsid w:val="00BA3D97"/>
    <w:rsid w:val="00BB0AA6"/>
    <w:rsid w:val="00BB4580"/>
    <w:rsid w:val="00BB5479"/>
    <w:rsid w:val="00BC4E6A"/>
    <w:rsid w:val="00BC5334"/>
    <w:rsid w:val="00BC5E35"/>
    <w:rsid w:val="00BD086A"/>
    <w:rsid w:val="00BD1D0E"/>
    <w:rsid w:val="00BD2BAC"/>
    <w:rsid w:val="00BD6930"/>
    <w:rsid w:val="00BE46A0"/>
    <w:rsid w:val="00BF1E01"/>
    <w:rsid w:val="00BF535E"/>
    <w:rsid w:val="00BF5FA5"/>
    <w:rsid w:val="00C02137"/>
    <w:rsid w:val="00C04DB2"/>
    <w:rsid w:val="00C06E69"/>
    <w:rsid w:val="00C16859"/>
    <w:rsid w:val="00C26CEB"/>
    <w:rsid w:val="00C27026"/>
    <w:rsid w:val="00C279A2"/>
    <w:rsid w:val="00C31541"/>
    <w:rsid w:val="00C41449"/>
    <w:rsid w:val="00C508E1"/>
    <w:rsid w:val="00C52268"/>
    <w:rsid w:val="00C56071"/>
    <w:rsid w:val="00C57969"/>
    <w:rsid w:val="00C660E5"/>
    <w:rsid w:val="00C6648C"/>
    <w:rsid w:val="00C7153D"/>
    <w:rsid w:val="00C74F78"/>
    <w:rsid w:val="00C77195"/>
    <w:rsid w:val="00C777DD"/>
    <w:rsid w:val="00C77997"/>
    <w:rsid w:val="00C816AB"/>
    <w:rsid w:val="00C825E3"/>
    <w:rsid w:val="00C84A92"/>
    <w:rsid w:val="00C84D2E"/>
    <w:rsid w:val="00C858EB"/>
    <w:rsid w:val="00C95D7B"/>
    <w:rsid w:val="00C96BDA"/>
    <w:rsid w:val="00CA09A6"/>
    <w:rsid w:val="00CA1646"/>
    <w:rsid w:val="00CB1ECE"/>
    <w:rsid w:val="00CB38DC"/>
    <w:rsid w:val="00CC6A94"/>
    <w:rsid w:val="00CD47F1"/>
    <w:rsid w:val="00CD670A"/>
    <w:rsid w:val="00CE0B84"/>
    <w:rsid w:val="00CE1C72"/>
    <w:rsid w:val="00CE1CDE"/>
    <w:rsid w:val="00CE5B3C"/>
    <w:rsid w:val="00CE710A"/>
    <w:rsid w:val="00CE7C42"/>
    <w:rsid w:val="00CF03FA"/>
    <w:rsid w:val="00CF5717"/>
    <w:rsid w:val="00D022E5"/>
    <w:rsid w:val="00D02768"/>
    <w:rsid w:val="00D03960"/>
    <w:rsid w:val="00D0597E"/>
    <w:rsid w:val="00D12D0C"/>
    <w:rsid w:val="00D24E42"/>
    <w:rsid w:val="00D25E2F"/>
    <w:rsid w:val="00D30F44"/>
    <w:rsid w:val="00D34F6C"/>
    <w:rsid w:val="00D446A5"/>
    <w:rsid w:val="00D467CC"/>
    <w:rsid w:val="00D5139F"/>
    <w:rsid w:val="00D634AA"/>
    <w:rsid w:val="00D676D4"/>
    <w:rsid w:val="00D77F58"/>
    <w:rsid w:val="00D81214"/>
    <w:rsid w:val="00D83A40"/>
    <w:rsid w:val="00D90011"/>
    <w:rsid w:val="00D9255F"/>
    <w:rsid w:val="00D92F0E"/>
    <w:rsid w:val="00DA2DC6"/>
    <w:rsid w:val="00DA2EA8"/>
    <w:rsid w:val="00DA5F4A"/>
    <w:rsid w:val="00DB1EAC"/>
    <w:rsid w:val="00DB4610"/>
    <w:rsid w:val="00DC07EA"/>
    <w:rsid w:val="00DC7458"/>
    <w:rsid w:val="00DE1F87"/>
    <w:rsid w:val="00DE7F6F"/>
    <w:rsid w:val="00DF37FC"/>
    <w:rsid w:val="00DF40AE"/>
    <w:rsid w:val="00DF4C11"/>
    <w:rsid w:val="00DF5A9A"/>
    <w:rsid w:val="00DF6E91"/>
    <w:rsid w:val="00E00CFF"/>
    <w:rsid w:val="00E2080A"/>
    <w:rsid w:val="00E263B9"/>
    <w:rsid w:val="00E26F9F"/>
    <w:rsid w:val="00E32396"/>
    <w:rsid w:val="00E36185"/>
    <w:rsid w:val="00E42350"/>
    <w:rsid w:val="00E45600"/>
    <w:rsid w:val="00E50B90"/>
    <w:rsid w:val="00E5151C"/>
    <w:rsid w:val="00E537DE"/>
    <w:rsid w:val="00E5391D"/>
    <w:rsid w:val="00E556F8"/>
    <w:rsid w:val="00E55A03"/>
    <w:rsid w:val="00E56796"/>
    <w:rsid w:val="00E5737B"/>
    <w:rsid w:val="00E6455F"/>
    <w:rsid w:val="00E72CD2"/>
    <w:rsid w:val="00E730FD"/>
    <w:rsid w:val="00E745C9"/>
    <w:rsid w:val="00E87054"/>
    <w:rsid w:val="00E91458"/>
    <w:rsid w:val="00EA7793"/>
    <w:rsid w:val="00EC4F59"/>
    <w:rsid w:val="00EC5649"/>
    <w:rsid w:val="00EC5FDC"/>
    <w:rsid w:val="00EC74D4"/>
    <w:rsid w:val="00ED07A6"/>
    <w:rsid w:val="00ED5083"/>
    <w:rsid w:val="00EE0354"/>
    <w:rsid w:val="00EE1A22"/>
    <w:rsid w:val="00EE5D30"/>
    <w:rsid w:val="00EF669B"/>
    <w:rsid w:val="00F0164A"/>
    <w:rsid w:val="00F1386A"/>
    <w:rsid w:val="00F27854"/>
    <w:rsid w:val="00F339D4"/>
    <w:rsid w:val="00F33B4A"/>
    <w:rsid w:val="00F415B6"/>
    <w:rsid w:val="00F42BDC"/>
    <w:rsid w:val="00F4453B"/>
    <w:rsid w:val="00F525F1"/>
    <w:rsid w:val="00F61A17"/>
    <w:rsid w:val="00F62C41"/>
    <w:rsid w:val="00F643C3"/>
    <w:rsid w:val="00F65B1D"/>
    <w:rsid w:val="00F66E90"/>
    <w:rsid w:val="00F70EEF"/>
    <w:rsid w:val="00F816BB"/>
    <w:rsid w:val="00F81FDD"/>
    <w:rsid w:val="00F93B5E"/>
    <w:rsid w:val="00F949A5"/>
    <w:rsid w:val="00FA06B5"/>
    <w:rsid w:val="00FA1268"/>
    <w:rsid w:val="00FB5920"/>
    <w:rsid w:val="00FC31FA"/>
    <w:rsid w:val="00FC5DED"/>
    <w:rsid w:val="00FD0531"/>
    <w:rsid w:val="00FD5024"/>
    <w:rsid w:val="00FE0C09"/>
    <w:rsid w:val="00FE1270"/>
    <w:rsid w:val="00FE2C3F"/>
    <w:rsid w:val="00FE33E4"/>
    <w:rsid w:val="00FE35A5"/>
    <w:rsid w:val="00FE4BC9"/>
    <w:rsid w:val="00FE7F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D5C25"/>
  <w15:docId w15:val="{C37B0337-33D1-41F9-B166-34A8D914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F4A"/>
    <w:pPr>
      <w:tabs>
        <w:tab w:val="center" w:pos="4153"/>
        <w:tab w:val="right" w:pos="8306"/>
      </w:tabs>
    </w:pPr>
    <w:rPr>
      <w:lang w:val="x-none"/>
    </w:r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rsid w:val="00D03960"/>
    <w:rPr>
      <w:sz w:val="24"/>
      <w:lang w:eastAsia="en-US"/>
    </w:rPr>
  </w:style>
  <w:style w:type="paragraph" w:styleId="ListParagraph">
    <w:name w:val="List Paragraph"/>
    <w:basedOn w:val="Normal"/>
    <w:link w:val="ListParagraphChar"/>
    <w:uiPriority w:val="34"/>
    <w:qFormat/>
    <w:rsid w:val="009D5923"/>
    <w:pPr>
      <w:ind w:left="720"/>
      <w:contextualSpacing/>
    </w:pPr>
  </w:style>
  <w:style w:type="character" w:customStyle="1" w:styleId="ListParagraphChar">
    <w:name w:val="List Paragraph Char"/>
    <w:link w:val="ListParagraph"/>
    <w:uiPriority w:val="34"/>
    <w:locked/>
    <w:rsid w:val="00EF669B"/>
    <w:rPr>
      <w:sz w:val="24"/>
      <w:lang w:eastAsia="en-US"/>
    </w:rPr>
  </w:style>
  <w:style w:type="character" w:styleId="CommentReference">
    <w:name w:val="annotation reference"/>
    <w:uiPriority w:val="99"/>
    <w:semiHidden/>
    <w:unhideWhenUsed/>
    <w:rsid w:val="005127AE"/>
    <w:rPr>
      <w:sz w:val="16"/>
      <w:szCs w:val="16"/>
    </w:rPr>
  </w:style>
  <w:style w:type="paragraph" w:styleId="CommentText">
    <w:name w:val="annotation text"/>
    <w:basedOn w:val="Normal"/>
    <w:link w:val="CommentTextChar"/>
    <w:uiPriority w:val="99"/>
    <w:semiHidden/>
    <w:unhideWhenUsed/>
    <w:rsid w:val="005127AE"/>
    <w:rPr>
      <w:sz w:val="20"/>
    </w:rPr>
  </w:style>
  <w:style w:type="character" w:customStyle="1" w:styleId="CommentTextChar">
    <w:name w:val="Comment Text Char"/>
    <w:link w:val="CommentText"/>
    <w:uiPriority w:val="99"/>
    <w:semiHidden/>
    <w:rsid w:val="005127AE"/>
    <w:rPr>
      <w:lang w:eastAsia="en-US"/>
    </w:rPr>
  </w:style>
  <w:style w:type="paragraph" w:styleId="CommentSubject">
    <w:name w:val="annotation subject"/>
    <w:basedOn w:val="CommentText"/>
    <w:next w:val="CommentText"/>
    <w:link w:val="CommentSubjectChar"/>
    <w:uiPriority w:val="99"/>
    <w:semiHidden/>
    <w:unhideWhenUsed/>
    <w:rsid w:val="005127AE"/>
    <w:rPr>
      <w:b/>
      <w:bCs/>
    </w:rPr>
  </w:style>
  <w:style w:type="character" w:customStyle="1" w:styleId="CommentSubjectChar">
    <w:name w:val="Comment Subject Char"/>
    <w:link w:val="CommentSubject"/>
    <w:uiPriority w:val="99"/>
    <w:semiHidden/>
    <w:rsid w:val="005127AE"/>
    <w:rPr>
      <w:b/>
      <w:bCs/>
      <w:lang w:eastAsia="en-US"/>
    </w:rPr>
  </w:style>
  <w:style w:type="character" w:customStyle="1" w:styleId="FontStyle35">
    <w:name w:val="Font Style35"/>
    <w:rsid w:val="00B34939"/>
    <w:rPr>
      <w:rFonts w:ascii="Times New Roman" w:hAnsi="Times New Roman" w:cs="Times New Roman"/>
      <w:b/>
      <w:bCs/>
      <w:sz w:val="20"/>
      <w:szCs w:val="20"/>
    </w:rPr>
  </w:style>
  <w:style w:type="character" w:styleId="Emphasis">
    <w:name w:val="Emphasis"/>
    <w:basedOn w:val="DefaultParagraphFont"/>
    <w:qFormat/>
    <w:rsid w:val="00357542"/>
    <w:rPr>
      <w:i/>
      <w:iCs/>
    </w:rPr>
  </w:style>
  <w:style w:type="paragraph" w:customStyle="1" w:styleId="Style11">
    <w:name w:val="Style11"/>
    <w:basedOn w:val="Normal"/>
    <w:rsid w:val="00894244"/>
    <w:pPr>
      <w:widowControl w:val="0"/>
      <w:autoSpaceDE w:val="0"/>
      <w:autoSpaceDN w:val="0"/>
      <w:adjustRightInd w:val="0"/>
      <w:spacing w:line="278" w:lineRule="exact"/>
      <w:ind w:firstLine="427"/>
    </w:pPr>
    <w:rPr>
      <w:szCs w:val="24"/>
      <w:lang w:eastAsia="lt-LT"/>
    </w:rPr>
  </w:style>
  <w:style w:type="table" w:styleId="TableGrid">
    <w:name w:val="Table Grid"/>
    <w:basedOn w:val="TableNormal"/>
    <w:uiPriority w:val="59"/>
    <w:rsid w:val="00145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5">
    <w:name w:val="Style25"/>
    <w:basedOn w:val="Normal"/>
    <w:rsid w:val="00145543"/>
    <w:pPr>
      <w:widowControl w:val="0"/>
      <w:autoSpaceDE w:val="0"/>
      <w:autoSpaceDN w:val="0"/>
      <w:adjustRightInd w:val="0"/>
      <w:spacing w:line="274" w:lineRule="exact"/>
      <w:ind w:firstLine="288"/>
    </w:pPr>
    <w:rPr>
      <w:szCs w:val="24"/>
      <w:lang w:eastAsia="lt-LT"/>
    </w:rPr>
  </w:style>
  <w:style w:type="character" w:customStyle="1" w:styleId="UnresolvedMention1">
    <w:name w:val="Unresolved Mention1"/>
    <w:basedOn w:val="DefaultParagraphFont"/>
    <w:uiPriority w:val="99"/>
    <w:semiHidden/>
    <w:unhideWhenUsed/>
    <w:rsid w:val="00D022E5"/>
    <w:rPr>
      <w:color w:val="808080"/>
      <w:shd w:val="clear" w:color="auto" w:fill="E6E6E6"/>
    </w:rPr>
  </w:style>
  <w:style w:type="paragraph" w:styleId="FootnoteText">
    <w:name w:val="footnote text"/>
    <w:basedOn w:val="Normal"/>
    <w:link w:val="FootnoteTextChar"/>
    <w:uiPriority w:val="99"/>
    <w:semiHidden/>
    <w:unhideWhenUsed/>
    <w:rsid w:val="007E79B7"/>
    <w:rPr>
      <w:sz w:val="20"/>
    </w:rPr>
  </w:style>
  <w:style w:type="character" w:customStyle="1" w:styleId="FootnoteTextChar">
    <w:name w:val="Footnote Text Char"/>
    <w:basedOn w:val="DefaultParagraphFont"/>
    <w:link w:val="FootnoteText"/>
    <w:uiPriority w:val="99"/>
    <w:semiHidden/>
    <w:rsid w:val="007E79B7"/>
    <w:rPr>
      <w:lang w:eastAsia="en-US"/>
    </w:rPr>
  </w:style>
  <w:style w:type="character" w:styleId="FootnoteReference">
    <w:name w:val="footnote reference"/>
    <w:aliases w:val="Style 4,Ref,de nota al pie,Footnote symbol,fr,o,FR,(NECG) Footnote Reference,Style 6,Style 3,Appel note de bas de p,Style 12,Style 124"/>
    <w:basedOn w:val="DefaultParagraphFont"/>
    <w:unhideWhenUsed/>
    <w:rsid w:val="007E79B7"/>
    <w:rPr>
      <w:vertAlign w:val="superscript"/>
    </w:rPr>
  </w:style>
  <w:style w:type="character" w:styleId="UnresolvedMention">
    <w:name w:val="Unresolved Mention"/>
    <w:basedOn w:val="DefaultParagraphFont"/>
    <w:uiPriority w:val="99"/>
    <w:semiHidden/>
    <w:unhideWhenUsed/>
    <w:rsid w:val="00765B47"/>
    <w:rPr>
      <w:color w:val="605E5C"/>
      <w:shd w:val="clear" w:color="auto" w:fill="E1DFDD"/>
    </w:rPr>
  </w:style>
  <w:style w:type="character" w:styleId="FollowedHyperlink">
    <w:name w:val="FollowedHyperlink"/>
    <w:basedOn w:val="DefaultParagraphFont"/>
    <w:uiPriority w:val="99"/>
    <w:semiHidden/>
    <w:unhideWhenUsed/>
    <w:rsid w:val="00C414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70">
      <w:bodyDiv w:val="1"/>
      <w:marLeft w:val="0"/>
      <w:marRight w:val="0"/>
      <w:marTop w:val="0"/>
      <w:marBottom w:val="0"/>
      <w:divBdr>
        <w:top w:val="none" w:sz="0" w:space="0" w:color="auto"/>
        <w:left w:val="none" w:sz="0" w:space="0" w:color="auto"/>
        <w:bottom w:val="none" w:sz="0" w:space="0" w:color="auto"/>
        <w:right w:val="none" w:sz="0" w:space="0" w:color="auto"/>
      </w:divBdr>
    </w:div>
    <w:div w:id="210655675">
      <w:bodyDiv w:val="1"/>
      <w:marLeft w:val="0"/>
      <w:marRight w:val="0"/>
      <w:marTop w:val="0"/>
      <w:marBottom w:val="0"/>
      <w:divBdr>
        <w:top w:val="none" w:sz="0" w:space="0" w:color="auto"/>
        <w:left w:val="none" w:sz="0" w:space="0" w:color="auto"/>
        <w:bottom w:val="none" w:sz="0" w:space="0" w:color="auto"/>
        <w:right w:val="none" w:sz="0" w:space="0" w:color="auto"/>
      </w:divBdr>
    </w:div>
    <w:div w:id="228923362">
      <w:bodyDiv w:val="1"/>
      <w:marLeft w:val="0"/>
      <w:marRight w:val="0"/>
      <w:marTop w:val="0"/>
      <w:marBottom w:val="0"/>
      <w:divBdr>
        <w:top w:val="none" w:sz="0" w:space="0" w:color="auto"/>
        <w:left w:val="none" w:sz="0" w:space="0" w:color="auto"/>
        <w:bottom w:val="none" w:sz="0" w:space="0" w:color="auto"/>
        <w:right w:val="none" w:sz="0" w:space="0" w:color="auto"/>
      </w:divBdr>
    </w:div>
    <w:div w:id="246118104">
      <w:bodyDiv w:val="1"/>
      <w:marLeft w:val="0"/>
      <w:marRight w:val="0"/>
      <w:marTop w:val="0"/>
      <w:marBottom w:val="0"/>
      <w:divBdr>
        <w:top w:val="none" w:sz="0" w:space="0" w:color="auto"/>
        <w:left w:val="none" w:sz="0" w:space="0" w:color="auto"/>
        <w:bottom w:val="none" w:sz="0" w:space="0" w:color="auto"/>
        <w:right w:val="none" w:sz="0" w:space="0" w:color="auto"/>
      </w:divBdr>
      <w:divsChild>
        <w:div w:id="2107723438">
          <w:marLeft w:val="0"/>
          <w:marRight w:val="0"/>
          <w:marTop w:val="0"/>
          <w:marBottom w:val="0"/>
          <w:divBdr>
            <w:top w:val="none" w:sz="0" w:space="0" w:color="auto"/>
            <w:left w:val="none" w:sz="0" w:space="0" w:color="auto"/>
            <w:bottom w:val="none" w:sz="0" w:space="0" w:color="auto"/>
            <w:right w:val="none" w:sz="0" w:space="0" w:color="auto"/>
          </w:divBdr>
          <w:divsChild>
            <w:div w:id="1268002222">
              <w:marLeft w:val="0"/>
              <w:marRight w:val="0"/>
              <w:marTop w:val="0"/>
              <w:marBottom w:val="0"/>
              <w:divBdr>
                <w:top w:val="none" w:sz="0" w:space="0" w:color="auto"/>
                <w:left w:val="none" w:sz="0" w:space="0" w:color="auto"/>
                <w:bottom w:val="none" w:sz="0" w:space="0" w:color="auto"/>
                <w:right w:val="none" w:sz="0" w:space="0" w:color="auto"/>
              </w:divBdr>
              <w:divsChild>
                <w:div w:id="914822407">
                  <w:marLeft w:val="0"/>
                  <w:marRight w:val="0"/>
                  <w:marTop w:val="0"/>
                  <w:marBottom w:val="0"/>
                  <w:divBdr>
                    <w:top w:val="none" w:sz="0" w:space="0" w:color="auto"/>
                    <w:left w:val="none" w:sz="0" w:space="0" w:color="auto"/>
                    <w:bottom w:val="none" w:sz="0" w:space="0" w:color="auto"/>
                    <w:right w:val="none" w:sz="0" w:space="0" w:color="auto"/>
                  </w:divBdr>
                  <w:divsChild>
                    <w:div w:id="114762626">
                      <w:marLeft w:val="0"/>
                      <w:marRight w:val="0"/>
                      <w:marTop w:val="0"/>
                      <w:marBottom w:val="0"/>
                      <w:divBdr>
                        <w:top w:val="none" w:sz="0" w:space="0" w:color="auto"/>
                        <w:left w:val="none" w:sz="0" w:space="0" w:color="auto"/>
                        <w:bottom w:val="none" w:sz="0" w:space="0" w:color="auto"/>
                        <w:right w:val="none" w:sz="0" w:space="0" w:color="auto"/>
                      </w:divBdr>
                      <w:divsChild>
                        <w:div w:id="152180741">
                          <w:marLeft w:val="0"/>
                          <w:marRight w:val="0"/>
                          <w:marTop w:val="0"/>
                          <w:marBottom w:val="0"/>
                          <w:divBdr>
                            <w:top w:val="none" w:sz="0" w:space="0" w:color="auto"/>
                            <w:left w:val="none" w:sz="0" w:space="0" w:color="auto"/>
                            <w:bottom w:val="none" w:sz="0" w:space="0" w:color="auto"/>
                            <w:right w:val="none" w:sz="0" w:space="0" w:color="auto"/>
                          </w:divBdr>
                          <w:divsChild>
                            <w:div w:id="1328051446">
                              <w:marLeft w:val="0"/>
                              <w:marRight w:val="0"/>
                              <w:marTop w:val="0"/>
                              <w:marBottom w:val="0"/>
                              <w:divBdr>
                                <w:top w:val="none" w:sz="0" w:space="0" w:color="auto"/>
                                <w:left w:val="none" w:sz="0" w:space="0" w:color="auto"/>
                                <w:bottom w:val="none" w:sz="0" w:space="0" w:color="auto"/>
                                <w:right w:val="none" w:sz="0" w:space="0" w:color="auto"/>
                              </w:divBdr>
                            </w:div>
                            <w:div w:id="998120156">
                              <w:marLeft w:val="0"/>
                              <w:marRight w:val="0"/>
                              <w:marTop w:val="0"/>
                              <w:marBottom w:val="0"/>
                              <w:divBdr>
                                <w:top w:val="none" w:sz="0" w:space="0" w:color="auto"/>
                                <w:left w:val="none" w:sz="0" w:space="0" w:color="auto"/>
                                <w:bottom w:val="none" w:sz="0" w:space="0" w:color="auto"/>
                                <w:right w:val="none" w:sz="0" w:space="0" w:color="auto"/>
                              </w:divBdr>
                            </w:div>
                            <w:div w:id="54009677">
                              <w:marLeft w:val="0"/>
                              <w:marRight w:val="0"/>
                              <w:marTop w:val="0"/>
                              <w:marBottom w:val="0"/>
                              <w:divBdr>
                                <w:top w:val="none" w:sz="0" w:space="0" w:color="auto"/>
                                <w:left w:val="none" w:sz="0" w:space="0" w:color="auto"/>
                                <w:bottom w:val="none" w:sz="0" w:space="0" w:color="auto"/>
                                <w:right w:val="none" w:sz="0" w:space="0" w:color="auto"/>
                              </w:divBdr>
                            </w:div>
                            <w:div w:id="1783184692">
                              <w:marLeft w:val="0"/>
                              <w:marRight w:val="0"/>
                              <w:marTop w:val="0"/>
                              <w:marBottom w:val="0"/>
                              <w:divBdr>
                                <w:top w:val="none" w:sz="0" w:space="0" w:color="auto"/>
                                <w:left w:val="none" w:sz="0" w:space="0" w:color="auto"/>
                                <w:bottom w:val="none" w:sz="0" w:space="0" w:color="auto"/>
                                <w:right w:val="none" w:sz="0" w:space="0" w:color="auto"/>
                              </w:divBdr>
                            </w:div>
                            <w:div w:id="1434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355996">
      <w:bodyDiv w:val="1"/>
      <w:marLeft w:val="0"/>
      <w:marRight w:val="0"/>
      <w:marTop w:val="0"/>
      <w:marBottom w:val="0"/>
      <w:divBdr>
        <w:top w:val="none" w:sz="0" w:space="0" w:color="auto"/>
        <w:left w:val="none" w:sz="0" w:space="0" w:color="auto"/>
        <w:bottom w:val="none" w:sz="0" w:space="0" w:color="auto"/>
        <w:right w:val="none" w:sz="0" w:space="0" w:color="auto"/>
      </w:divBdr>
    </w:div>
    <w:div w:id="355471538">
      <w:bodyDiv w:val="1"/>
      <w:marLeft w:val="0"/>
      <w:marRight w:val="0"/>
      <w:marTop w:val="0"/>
      <w:marBottom w:val="0"/>
      <w:divBdr>
        <w:top w:val="none" w:sz="0" w:space="0" w:color="auto"/>
        <w:left w:val="none" w:sz="0" w:space="0" w:color="auto"/>
        <w:bottom w:val="none" w:sz="0" w:space="0" w:color="auto"/>
        <w:right w:val="none" w:sz="0" w:space="0" w:color="auto"/>
      </w:divBdr>
    </w:div>
    <w:div w:id="447165910">
      <w:bodyDiv w:val="1"/>
      <w:marLeft w:val="0"/>
      <w:marRight w:val="0"/>
      <w:marTop w:val="0"/>
      <w:marBottom w:val="0"/>
      <w:divBdr>
        <w:top w:val="none" w:sz="0" w:space="0" w:color="auto"/>
        <w:left w:val="none" w:sz="0" w:space="0" w:color="auto"/>
        <w:bottom w:val="none" w:sz="0" w:space="0" w:color="auto"/>
        <w:right w:val="none" w:sz="0" w:space="0" w:color="auto"/>
      </w:divBdr>
      <w:divsChild>
        <w:div w:id="84349844">
          <w:marLeft w:val="0"/>
          <w:marRight w:val="0"/>
          <w:marTop w:val="0"/>
          <w:marBottom w:val="0"/>
          <w:divBdr>
            <w:top w:val="none" w:sz="0" w:space="0" w:color="auto"/>
            <w:left w:val="none" w:sz="0" w:space="0" w:color="auto"/>
            <w:bottom w:val="none" w:sz="0" w:space="0" w:color="auto"/>
            <w:right w:val="none" w:sz="0" w:space="0" w:color="auto"/>
          </w:divBdr>
          <w:divsChild>
            <w:div w:id="1759980697">
              <w:marLeft w:val="0"/>
              <w:marRight w:val="0"/>
              <w:marTop w:val="0"/>
              <w:marBottom w:val="0"/>
              <w:divBdr>
                <w:top w:val="none" w:sz="0" w:space="0" w:color="auto"/>
                <w:left w:val="none" w:sz="0" w:space="0" w:color="auto"/>
                <w:bottom w:val="none" w:sz="0" w:space="0" w:color="auto"/>
                <w:right w:val="none" w:sz="0" w:space="0" w:color="auto"/>
              </w:divBdr>
              <w:divsChild>
                <w:div w:id="672270216">
                  <w:marLeft w:val="0"/>
                  <w:marRight w:val="0"/>
                  <w:marTop w:val="0"/>
                  <w:marBottom w:val="0"/>
                  <w:divBdr>
                    <w:top w:val="none" w:sz="0" w:space="0" w:color="auto"/>
                    <w:left w:val="none" w:sz="0" w:space="0" w:color="auto"/>
                    <w:bottom w:val="none" w:sz="0" w:space="0" w:color="auto"/>
                    <w:right w:val="none" w:sz="0" w:space="0" w:color="auto"/>
                  </w:divBdr>
                  <w:divsChild>
                    <w:div w:id="252319229">
                      <w:marLeft w:val="0"/>
                      <w:marRight w:val="0"/>
                      <w:marTop w:val="0"/>
                      <w:marBottom w:val="0"/>
                      <w:divBdr>
                        <w:top w:val="none" w:sz="0" w:space="0" w:color="auto"/>
                        <w:left w:val="none" w:sz="0" w:space="0" w:color="auto"/>
                        <w:bottom w:val="none" w:sz="0" w:space="0" w:color="auto"/>
                        <w:right w:val="none" w:sz="0" w:space="0" w:color="auto"/>
                      </w:divBdr>
                      <w:divsChild>
                        <w:div w:id="8420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046785">
      <w:bodyDiv w:val="1"/>
      <w:marLeft w:val="0"/>
      <w:marRight w:val="0"/>
      <w:marTop w:val="0"/>
      <w:marBottom w:val="0"/>
      <w:divBdr>
        <w:top w:val="none" w:sz="0" w:space="0" w:color="auto"/>
        <w:left w:val="none" w:sz="0" w:space="0" w:color="auto"/>
        <w:bottom w:val="none" w:sz="0" w:space="0" w:color="auto"/>
        <w:right w:val="none" w:sz="0" w:space="0" w:color="auto"/>
      </w:divBdr>
    </w:div>
    <w:div w:id="961306097">
      <w:bodyDiv w:val="1"/>
      <w:marLeft w:val="0"/>
      <w:marRight w:val="0"/>
      <w:marTop w:val="0"/>
      <w:marBottom w:val="0"/>
      <w:divBdr>
        <w:top w:val="none" w:sz="0" w:space="0" w:color="auto"/>
        <w:left w:val="none" w:sz="0" w:space="0" w:color="auto"/>
        <w:bottom w:val="none" w:sz="0" w:space="0" w:color="auto"/>
        <w:right w:val="none" w:sz="0" w:space="0" w:color="auto"/>
      </w:divBdr>
    </w:div>
    <w:div w:id="1212619994">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67958819">
      <w:bodyDiv w:val="1"/>
      <w:marLeft w:val="0"/>
      <w:marRight w:val="0"/>
      <w:marTop w:val="0"/>
      <w:marBottom w:val="0"/>
      <w:divBdr>
        <w:top w:val="none" w:sz="0" w:space="0" w:color="auto"/>
        <w:left w:val="none" w:sz="0" w:space="0" w:color="auto"/>
        <w:bottom w:val="none" w:sz="0" w:space="0" w:color="auto"/>
        <w:right w:val="none" w:sz="0" w:space="0" w:color="auto"/>
      </w:divBdr>
    </w:div>
    <w:div w:id="1577936308">
      <w:bodyDiv w:val="1"/>
      <w:marLeft w:val="0"/>
      <w:marRight w:val="0"/>
      <w:marTop w:val="0"/>
      <w:marBottom w:val="0"/>
      <w:divBdr>
        <w:top w:val="none" w:sz="0" w:space="0" w:color="auto"/>
        <w:left w:val="none" w:sz="0" w:space="0" w:color="auto"/>
        <w:bottom w:val="none" w:sz="0" w:space="0" w:color="auto"/>
        <w:right w:val="none" w:sz="0" w:space="0" w:color="auto"/>
      </w:divBdr>
    </w:div>
    <w:div w:id="1595817518">
      <w:bodyDiv w:val="1"/>
      <w:marLeft w:val="0"/>
      <w:marRight w:val="0"/>
      <w:marTop w:val="0"/>
      <w:marBottom w:val="0"/>
      <w:divBdr>
        <w:top w:val="none" w:sz="0" w:space="0" w:color="auto"/>
        <w:left w:val="none" w:sz="0" w:space="0" w:color="auto"/>
        <w:bottom w:val="none" w:sz="0" w:space="0" w:color="auto"/>
        <w:right w:val="none" w:sz="0" w:space="0" w:color="auto"/>
      </w:divBdr>
    </w:div>
    <w:div w:id="1712147431">
      <w:bodyDiv w:val="1"/>
      <w:marLeft w:val="0"/>
      <w:marRight w:val="0"/>
      <w:marTop w:val="0"/>
      <w:marBottom w:val="0"/>
      <w:divBdr>
        <w:top w:val="none" w:sz="0" w:space="0" w:color="auto"/>
        <w:left w:val="none" w:sz="0" w:space="0" w:color="auto"/>
        <w:bottom w:val="none" w:sz="0" w:space="0" w:color="auto"/>
        <w:right w:val="none" w:sz="0" w:space="0" w:color="auto"/>
      </w:divBdr>
    </w:div>
    <w:div w:id="1764106974">
      <w:bodyDiv w:val="1"/>
      <w:marLeft w:val="237"/>
      <w:marRight w:val="237"/>
      <w:marTop w:val="0"/>
      <w:marBottom w:val="0"/>
      <w:divBdr>
        <w:top w:val="none" w:sz="0" w:space="0" w:color="auto"/>
        <w:left w:val="none" w:sz="0" w:space="0" w:color="auto"/>
        <w:bottom w:val="none" w:sz="0" w:space="0" w:color="auto"/>
        <w:right w:val="none" w:sz="0" w:space="0" w:color="auto"/>
      </w:divBdr>
    </w:div>
    <w:div w:id="1906598470">
      <w:bodyDiv w:val="1"/>
      <w:marLeft w:val="0"/>
      <w:marRight w:val="0"/>
      <w:marTop w:val="0"/>
      <w:marBottom w:val="0"/>
      <w:divBdr>
        <w:top w:val="none" w:sz="0" w:space="0" w:color="auto"/>
        <w:left w:val="none" w:sz="0" w:space="0" w:color="auto"/>
        <w:bottom w:val="none" w:sz="0" w:space="0" w:color="auto"/>
        <w:right w:val="none" w:sz="0" w:space="0" w:color="auto"/>
      </w:divBdr>
    </w:div>
    <w:div w:id="20528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karolis.svaikauskas@enmin.lt" TargetMode="External"
                 Type="http://schemas.openxmlformats.org/officeDocument/2006/relationships/hyperlink"/>
   <Relationship Id="rId11" Target="mailto:karolis.svaikauskas@enmin.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2.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info@en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92D53-5EB1-4DA7-B82D-239D08B7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5034</Words>
  <Characters>2870</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7889</CharactersWithSpaces>
  <SharedDoc>false</SharedDoc>
  <HLinks>
    <vt:vector size="18" baseType="variant">
      <vt:variant>
        <vt:i4>4194365</vt:i4>
      </vt:variant>
      <vt:variant>
        <vt:i4>6</vt:i4>
      </vt:variant>
      <vt:variant>
        <vt:i4>0</vt:i4>
      </vt:variant>
      <vt:variant>
        <vt:i4>5</vt:i4>
      </vt:variant>
      <vt:variant>
        <vt:lpwstr>mailto:Laurynas.Zizys@enmin.lt</vt:lpwstr>
      </vt:variant>
      <vt:variant>
        <vt:lpwstr/>
      </vt:variant>
      <vt:variant>
        <vt:i4>917517</vt:i4>
      </vt:variant>
      <vt:variant>
        <vt:i4>3</vt:i4>
      </vt:variant>
      <vt:variant>
        <vt:i4>0</vt:i4>
      </vt:variant>
      <vt:variant>
        <vt:i4>5</vt:i4>
      </vt:variant>
      <vt:variant>
        <vt:lpwstr>http://www.enmin.lt/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2020-11-12T06:55:00Z</dcterms:created>
  <dc:creator>author</dc:creator>
  <cp:lastModifiedBy>author</cp:lastModifiedBy>
  <cp:lastPrinted>2019-06-03T13:15:00Z</cp:lastPrinted>
  <dcterms:modified xsi:type="dcterms:W3CDTF">2020-11-23T09:42:00Z</dcterms:modified>
  <cp:revision>25</cp:revision>
  <dc:title>LR Energetikos ministerija</dc:title>
</cp:coreProperties>
</file>