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pagrindine"/>
        <w:tag w:val="part_4a23ca571bf94f389fae564a8a84c442"/>
        <w:id w:val="1958137222"/>
        <w:lock w:val="sdtLocked"/>
      </w:sdtPr>
      <w:sdtEndPr/>
      <w:sdtContent>
        <w:p w14:paraId="304E0029" w14:textId="77777777" w:rsidR="00944992" w:rsidRDefault="00944992">
          <w:pPr>
            <w:tabs>
              <w:tab w:val="center" w:pos="4153"/>
              <w:tab w:val="right" w:pos="8306"/>
            </w:tabs>
            <w:spacing w:line="259" w:lineRule="auto"/>
            <w:rPr>
              <w:lang w:eastAsia="lt-LT"/>
            </w:rPr>
          </w:pPr>
        </w:p>
        <w:p w14:paraId="3B68E2A3" w14:textId="77777777" w:rsidR="00944992" w:rsidRDefault="00944992">
          <w:pPr>
            <w:rPr>
              <w:sz w:val="14"/>
              <w:szCs w:val="14"/>
            </w:rPr>
          </w:pPr>
        </w:p>
        <w:p w14:paraId="41CB5477" w14:textId="77777777" w:rsidR="00944992" w:rsidRDefault="00041E8C">
          <w:pPr>
            <w:spacing w:line="276" w:lineRule="auto"/>
            <w:ind w:left="6480"/>
            <w:rPr>
              <w:b/>
            </w:rPr>
          </w:pPr>
          <w:r>
            <w:rPr>
              <w:b/>
            </w:rPr>
            <w:t>Projekto</w:t>
          </w:r>
        </w:p>
        <w:p w14:paraId="30743D7C" w14:textId="77777777" w:rsidR="00944992" w:rsidRDefault="00041E8C">
          <w:pPr>
            <w:spacing w:line="276" w:lineRule="auto"/>
            <w:ind w:left="6480"/>
            <w:rPr>
              <w:b/>
            </w:rPr>
          </w:pPr>
          <w:r>
            <w:rPr>
              <w:b/>
            </w:rPr>
            <w:t>lyginamasis variantas</w:t>
          </w:r>
        </w:p>
        <w:p w14:paraId="7667993B" w14:textId="77777777" w:rsidR="00944992" w:rsidRDefault="00944992">
          <w:pPr>
            <w:spacing w:line="276" w:lineRule="auto"/>
            <w:jc w:val="center"/>
            <w:rPr>
              <w:b/>
              <w:bCs/>
              <w:caps/>
              <w:lang w:eastAsia="lt-LT"/>
            </w:rPr>
          </w:pPr>
        </w:p>
        <w:p w14:paraId="7F6E6ECE" w14:textId="77777777" w:rsidR="00944992" w:rsidRDefault="00041E8C">
          <w:pPr>
            <w:spacing w:line="276" w:lineRule="auto"/>
            <w:jc w:val="center"/>
            <w:rPr>
              <w:b/>
              <w:bCs/>
              <w:caps/>
              <w:lang w:eastAsia="lt-LT"/>
            </w:rPr>
          </w:pPr>
          <w:r>
            <w:rPr>
              <w:b/>
              <w:bCs/>
              <w:caps/>
              <w:lang w:eastAsia="lt-LT"/>
            </w:rPr>
            <w:t>LIETUVOS RESPUBLIKOS VYRIAUSYBĖ</w:t>
          </w:r>
        </w:p>
        <w:p w14:paraId="4A9DD723" w14:textId="77777777" w:rsidR="00944992" w:rsidRDefault="00944992">
          <w:pPr>
            <w:spacing w:line="276" w:lineRule="auto"/>
            <w:jc w:val="center"/>
            <w:rPr>
              <w:b/>
              <w:bCs/>
              <w:caps/>
              <w:lang w:eastAsia="lt-LT"/>
            </w:rPr>
          </w:pPr>
        </w:p>
        <w:p w14:paraId="24532EC3" w14:textId="77777777" w:rsidR="00944992" w:rsidRDefault="00041E8C">
          <w:pPr>
            <w:spacing w:line="276" w:lineRule="auto"/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 w14:paraId="2635A889" w14:textId="77777777" w:rsidR="00944992" w:rsidRDefault="00041E8C">
          <w:pPr>
            <w:spacing w:line="276" w:lineRule="auto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DĖL LIETUVOS RESPUBLIKOS VYRIAUSYBĖS 2003 M. KOVO 3 D. NUTARIMO NR. 277 „DĖL ĮMONIŲ, VEIKIANČIŲ ENERGETIKOS SRITYJE, ENERGIJOS AR KURO, KURIŲ REIKIA </w:t>
          </w:r>
          <w:r>
            <w:rPr>
              <w:b/>
              <w:szCs w:val="24"/>
            </w:rPr>
            <w:t>ELEKTROS IR ŠILUMOS ENERGIJAI GAMINTI, PIRKIMŲ TAISYKLIŲ PATVIRTINIMO“ PAKEITIMO</w:t>
          </w:r>
        </w:p>
        <w:p w14:paraId="738F645C" w14:textId="77777777" w:rsidR="00944992" w:rsidRDefault="00944992">
          <w:pPr>
            <w:tabs>
              <w:tab w:val="center" w:pos="4153"/>
              <w:tab w:val="right" w:pos="8306"/>
            </w:tabs>
            <w:spacing w:line="276" w:lineRule="auto"/>
            <w:rPr>
              <w:lang w:eastAsia="lt-LT"/>
            </w:rPr>
          </w:pPr>
        </w:p>
        <w:p w14:paraId="5F0A2065" w14:textId="77777777" w:rsidR="00944992" w:rsidRDefault="00041E8C">
          <w:pPr>
            <w:spacing w:line="276" w:lineRule="auto"/>
            <w:ind w:firstLine="62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2022 m. </w:t>
          </w:r>
          <w:r>
            <w:tab/>
          </w:r>
          <w:r>
            <w:tab/>
          </w:r>
          <w:r>
            <w:rPr>
              <w:lang w:eastAsia="lt-LT"/>
            </w:rPr>
            <w:t xml:space="preserve">d. Nr. </w:t>
          </w:r>
        </w:p>
        <w:p w14:paraId="2289B004" w14:textId="77777777" w:rsidR="00944992" w:rsidRDefault="00041E8C">
          <w:pPr>
            <w:spacing w:line="276" w:lineRule="auto"/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 w14:paraId="17323D75" w14:textId="77777777" w:rsidR="00944992" w:rsidRDefault="00944992">
          <w:pPr>
            <w:spacing w:line="276" w:lineRule="auto"/>
            <w:jc w:val="center"/>
            <w:rPr>
              <w:lang w:eastAsia="lt-LT"/>
            </w:rPr>
          </w:pPr>
        </w:p>
        <w:sdt>
          <w:sdtPr>
            <w:alias w:val="preambule"/>
            <w:tag w:val="part_b8f4314e17f943989bf7445fc5ec3766"/>
            <w:id w:val="-1393967521"/>
            <w:lock w:val="sdtLocked"/>
          </w:sdtPr>
          <w:sdtEndPr/>
          <w:sdtContent>
            <w:p w14:paraId="7D6C6739" w14:textId="77777777" w:rsidR="00944992" w:rsidRDefault="00041E8C">
              <w:pPr>
                <w:tabs>
                  <w:tab w:val="left" w:pos="993"/>
                </w:tabs>
                <w:spacing w:line="276" w:lineRule="auto"/>
                <w:ind w:firstLine="567"/>
                <w:jc w:val="both"/>
                <w:rPr>
                  <w:color w:val="000000"/>
                  <w:lang w:eastAsia="lt-LT"/>
                </w:rPr>
              </w:pPr>
              <w:r>
                <w:rPr>
                  <w:lang w:eastAsia="lt-LT"/>
                </w:rPr>
                <w:t>Lietuvos Respublikos Vyriausybė</w:t>
              </w:r>
              <w:r>
                <w:rPr>
                  <w:spacing w:val="100"/>
                  <w:lang w:eastAsia="lt-LT"/>
                </w:rPr>
                <w:t xml:space="preserve"> n u t a r i </w:t>
              </w:r>
              <w:r>
                <w:rPr>
                  <w:lang w:eastAsia="lt-LT"/>
                </w:rPr>
                <w:t>a:</w:t>
              </w:r>
              <w:r>
                <w:t xml:space="preserve"> </w:t>
              </w:r>
            </w:p>
          </w:sdtContent>
        </w:sdt>
        <w:sdt>
          <w:sdtPr>
            <w:alias w:val="pastraipa"/>
            <w:tag w:val="part_bfd4602abf544357985534c6268670a2"/>
            <w:id w:val="-1209801231"/>
            <w:lock w:val="sdtLocked"/>
          </w:sdtPr>
          <w:sdtEndPr/>
          <w:sdtContent>
            <w:p w14:paraId="42C0FEFA" w14:textId="77777777" w:rsidR="00944992" w:rsidRDefault="00041E8C">
              <w:pPr>
                <w:tabs>
                  <w:tab w:val="left" w:pos="1134"/>
                </w:tabs>
                <w:spacing w:line="276" w:lineRule="auto"/>
                <w:ind w:firstLine="567"/>
                <w:jc w:val="both"/>
              </w:pPr>
              <w:r>
                <w:t xml:space="preserve">Pakeisti Įmonių, veikiančių energetikos srityje, energijos ar kuro, kurių reikia elektros ir </w:t>
              </w:r>
              <w:r>
                <w:t>šilumos energijai gaminti, pirkimų taisykles, patvirtintas Lietuvos Respublikos Vyriausybės 2003 m. kovo 3 d. nutarimu Nr. 277 „Dėl Įmonių, veikiančių energetikos srityje, energijos ar kuro, kurių reikia elektros ir šilumos energijai gaminti, pirkimų taisy</w:t>
              </w:r>
              <w:r>
                <w:t>klių patvirtinimo“:</w:t>
              </w:r>
            </w:p>
          </w:sdtContent>
        </w:sdt>
        <w:sdt>
          <w:sdtPr>
            <w:alias w:val="1 p."/>
            <w:tag w:val="part_e40d54a42c2e41988e5f2d837822deac"/>
            <w:id w:val="2249428"/>
            <w:lock w:val="sdtLocked"/>
          </w:sdtPr>
          <w:sdtEndPr/>
          <w:sdtContent>
            <w:p w14:paraId="01028DAC" w14:textId="77777777" w:rsidR="00944992" w:rsidRDefault="00041E8C">
              <w:pPr>
                <w:tabs>
                  <w:tab w:val="left" w:pos="1134"/>
                </w:tabs>
                <w:spacing w:line="276" w:lineRule="auto"/>
                <w:ind w:firstLine="567"/>
                <w:jc w:val="both"/>
              </w:pPr>
              <w:sdt>
                <w:sdtPr>
                  <w:alias w:val="Numeris"/>
                  <w:tag w:val="nr_e40d54a42c2e41988e5f2d837822deac"/>
                  <w:id w:val="-861438074"/>
                  <w:lock w:val="sdtLocked"/>
                </w:sdtPr>
                <w:sdtEndPr/>
                <w:sdtContent>
                  <w:r>
                    <w:t>1</w:t>
                  </w:r>
                </w:sdtContent>
              </w:sdt>
              <w:r>
                <w:t>. Pakeisti 21.1.3 papunktį ir jį išdėstyti taip:</w:t>
              </w:r>
            </w:p>
            <w:sdt>
              <w:sdtPr>
                <w:alias w:val="citata"/>
                <w:tag w:val="part_45445dd03fde4076bb9b65f8b8872a0d"/>
                <w:id w:val="-271699626"/>
                <w:lock w:val="sdtLocked"/>
              </w:sdtPr>
              <w:sdtEndPr/>
              <w:sdtContent>
                <w:sdt>
                  <w:sdtPr>
                    <w:alias w:val="21.1.3 pp."/>
                    <w:tag w:val="part_79019259a2914bc0a13e352e194b824a"/>
                    <w:id w:val="-952785186"/>
                    <w:lock w:val="sdtLocked"/>
                  </w:sdtPr>
                  <w:sdtEndPr/>
                  <w:sdtContent>
                    <w:p w14:paraId="5A01B296" w14:textId="77777777" w:rsidR="00944992" w:rsidRDefault="00041E8C">
                      <w:pPr>
                        <w:tabs>
                          <w:tab w:val="left" w:pos="1134"/>
                        </w:tabs>
                        <w:spacing w:line="276" w:lineRule="auto"/>
                        <w:ind w:firstLine="567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„</w:t>
                      </w:r>
                      <w:sdt>
                        <w:sdtPr>
                          <w:alias w:val="Numeris"/>
                          <w:tag w:val="nr_79019259a2914bc0a13e352e194b824a"/>
                          <w:id w:val="-1850096892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</w:rPr>
                            <w:t>21.1.3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</w:rPr>
                        <w:t xml:space="preserve">. </w:t>
                      </w:r>
                      <w:r>
                        <w:rPr>
                          <w:szCs w:val="24"/>
                        </w:rPr>
                        <w:t xml:space="preserve">arba laimėjusio pasiūlymo kaina, įskaitant transportavimo išlaidas, laimėjusio pasiūlymo nustatymo dieną yra daugiau kaip 5 procentais mažesnė už biržos </w:t>
                      </w:r>
                      <w:r>
                        <w:rPr>
                          <w:strike/>
                          <w:szCs w:val="24"/>
                        </w:rPr>
                        <w:t>operatoriaus</w:t>
                      </w:r>
                      <w:r>
                        <w:rPr>
                          <w:szCs w:val="24"/>
                        </w:rPr>
                        <w:t xml:space="preserve"> infor</w:t>
                      </w:r>
                      <w:r>
                        <w:rPr>
                          <w:szCs w:val="24"/>
                        </w:rPr>
                        <w:t>macinėje sistemoje pagal energetikos įmonių, energijai gaminti naudojančių biokurą, nurodytus duomenis (biokuro rūšį, tiekimo apskritį ir tiekimo laikotarpį) nustatytą vidutinę atitinkamos biokuro rūšies, tiektinos atitinkamoje apskrityje ir atitinkamu tie</w:t>
                      </w:r>
                      <w:r>
                        <w:rPr>
                          <w:szCs w:val="24"/>
                        </w:rPr>
                        <w:t>kimo laikotarpiu, biokuro biržos kainą; jeigu biokuro biržos prekybos duomenų nepakanka energetikos įmonių, energijai gaminti naudojančių biokurą, nurodytos vidutinės atitinkamos biokuro rūšies biokuro biržos kainai nustatyti, energetikos įmonės, energijai</w:t>
                      </w:r>
                      <w:r>
                        <w:rPr>
                          <w:szCs w:val="24"/>
                        </w:rPr>
                        <w:t xml:space="preserve"> gaminti naudojančios biokurą, atlieka veiksmus, nurodytus Taisyklių 21.1.1 papunktyje.“</w:t>
                      </w:r>
                    </w:p>
                  </w:sdtContent>
                </w:sdt>
              </w:sdtContent>
            </w:sdt>
          </w:sdtContent>
        </w:sdt>
        <w:sdt>
          <w:sdtPr>
            <w:alias w:val="2 p."/>
            <w:tag w:val="part_7a1329a4cd0f4a729cc2dac7beccfeda"/>
            <w:id w:val="6498633"/>
            <w:lock w:val="sdtLocked"/>
          </w:sdtPr>
          <w:sdtEndPr/>
          <w:sdtContent>
            <w:p w14:paraId="0E2CF9B1" w14:textId="77777777" w:rsidR="00944992" w:rsidRDefault="00041E8C">
              <w:pPr>
                <w:tabs>
                  <w:tab w:val="left" w:pos="1134"/>
                </w:tabs>
                <w:spacing w:line="276" w:lineRule="auto"/>
                <w:ind w:firstLine="567"/>
                <w:jc w:val="both"/>
                <w:rPr>
                  <w:rFonts w:eastAsia="Calibri"/>
                </w:rPr>
              </w:pPr>
              <w:sdt>
                <w:sdtPr>
                  <w:alias w:val="Numeris"/>
                  <w:tag w:val="nr_7a1329a4cd0f4a729cc2dac7beccfeda"/>
                  <w:id w:val="-661087465"/>
                  <w:lock w:val="sdtLocked"/>
                </w:sdtPr>
                <w:sdtEndPr/>
                <w:sdtContent>
                  <w:r>
                    <w:rPr>
                      <w:rFonts w:eastAsia="Calibri"/>
                    </w:rPr>
                    <w:t>2</w:t>
                  </w:r>
                </w:sdtContent>
              </w:sdt>
              <w:r>
                <w:rPr>
                  <w:rFonts w:eastAsia="Calibri"/>
                </w:rPr>
                <w:t>. Papildyti 22</w:t>
              </w:r>
              <w:r>
                <w:rPr>
                  <w:rFonts w:eastAsia="Calibri"/>
                  <w:vertAlign w:val="superscript"/>
                  <w:lang w:val="en-US"/>
                </w:rPr>
                <w:t>1</w:t>
              </w:r>
              <w:r>
                <w:rPr>
                  <w:rFonts w:eastAsia="Calibri"/>
                </w:rPr>
                <w:t>–22</w:t>
              </w:r>
              <w:r>
                <w:rPr>
                  <w:rFonts w:eastAsia="Calibri"/>
                  <w:vertAlign w:val="superscript"/>
                </w:rPr>
                <w:t xml:space="preserve">2 </w:t>
              </w:r>
              <w:r>
                <w:rPr>
                  <w:rFonts w:eastAsia="Calibri"/>
                </w:rPr>
                <w:t>punktais:</w:t>
              </w:r>
            </w:p>
            <w:sdt>
              <w:sdtPr>
                <w:alias w:val="citata"/>
                <w:tag w:val="part_76ae0b3b3a6b4de39c679fc7a72f1933"/>
                <w:id w:val="-414255321"/>
                <w:lock w:val="sdtLocked"/>
              </w:sdtPr>
              <w:sdtEndPr/>
              <w:sdtContent>
                <w:sdt>
                  <w:sdtPr>
                    <w:alias w:val="22-1 p."/>
                    <w:tag w:val="part_a2d4e630d23641c8a64be736f5b201fa"/>
                    <w:id w:val="-432669938"/>
                    <w:lock w:val="sdtLocked"/>
                  </w:sdtPr>
                  <w:sdtEndPr/>
                  <w:sdtContent>
                    <w:p w14:paraId="6E73A808" w14:textId="77777777" w:rsidR="00944992" w:rsidRDefault="00041E8C">
                      <w:pPr>
                        <w:tabs>
                          <w:tab w:val="left" w:pos="1134"/>
                        </w:tabs>
                        <w:spacing w:line="276" w:lineRule="auto"/>
                        <w:ind w:firstLine="567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</w:rPr>
                        <w:t>„</w:t>
                      </w:r>
                      <w:sdt>
                        <w:sdtPr>
                          <w:alias w:val="Numeris"/>
                          <w:tag w:val="nr_a2d4e630d23641c8a64be736f5b201fa"/>
                          <w:id w:val="384611531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Calibri"/>
                              <w:b/>
                              <w:bCs/>
                            </w:rPr>
                            <w:t>22</w:t>
                          </w:r>
                          <w:r>
                            <w:rPr>
                              <w:rFonts w:eastAsia="Calibri"/>
                              <w:b/>
                              <w:bCs/>
                              <w:vertAlign w:val="superscript"/>
                            </w:rPr>
                            <w:t>1</w:t>
                          </w:r>
                        </w:sdtContent>
                      </w:sdt>
                      <w:r>
                        <w:rPr>
                          <w:rFonts w:eastAsia="Calibri"/>
                          <w:b/>
                        </w:rPr>
                        <w:t xml:space="preserve">. Šilumos tiekėjai, reguliuojami nepriklausomi šilumos gamintojai ir bendri šilumos ir elektros energijos gamintojai, kurie per metus reguliuojamajai energetikos veiklai suvartoja 50 </w:t>
                      </w:r>
                      <w:proofErr w:type="spellStart"/>
                      <w:r>
                        <w:rPr>
                          <w:rFonts w:eastAsia="Calibri"/>
                          <w:b/>
                        </w:rPr>
                        <w:t>GWh</w:t>
                      </w:r>
                      <w:proofErr w:type="spellEnd"/>
                      <w:r>
                        <w:rPr>
                          <w:rFonts w:eastAsia="Calibri"/>
                          <w:b/>
                        </w:rPr>
                        <w:t xml:space="preserve"> gamtinių dujų ar daugiau </w:t>
                      </w:r>
                      <w:r>
                        <w:rPr>
                          <w:b/>
                          <w:lang w:eastAsia="lt-LT"/>
                        </w:rPr>
                        <w:t>(toliau – energetikos įmonės, energijai gami</w:t>
                      </w:r>
                      <w:r>
                        <w:rPr>
                          <w:b/>
                          <w:lang w:eastAsia="lt-LT"/>
                        </w:rPr>
                        <w:t>nti naudojančios gamtines dujas)</w:t>
                      </w:r>
                      <w:r>
                        <w:rPr>
                          <w:rFonts w:eastAsia="Calibri"/>
                          <w:b/>
                        </w:rPr>
                        <w:t xml:space="preserve">, vadovaudamiesi Lietuvos Respublikos energijos išteklių rinkos įstatymo 23 straipsnio 2 dalimi, gamtines dujas ne biržoje, o kitais būdais įsigyti gali </w:t>
                      </w:r>
                      <w:r>
                        <w:rPr>
                          <w:rFonts w:eastAsia="Calibri"/>
                          <w:b/>
                          <w:bCs/>
                        </w:rPr>
                        <w:t xml:space="preserve">Taisyklių 43 punkte nurodytu atveju arba </w:t>
                      </w:r>
                      <w:r>
                        <w:rPr>
                          <w:rFonts w:eastAsia="Calibri"/>
                          <w:b/>
                        </w:rPr>
                        <w:t>esant bent vienai iš toliau nu</w:t>
                      </w:r>
                      <w:r>
                        <w:rPr>
                          <w:rFonts w:eastAsia="Calibri"/>
                          <w:b/>
                        </w:rPr>
                        <w:t xml:space="preserve">rodytų sąlygų, </w:t>
                      </w:r>
                      <w:r>
                        <w:rPr>
                          <w:rFonts w:eastAsia="Calibri"/>
                          <w:b/>
                          <w:bCs/>
                        </w:rPr>
                        <w:t>kai</w:t>
                      </w:r>
                      <w:r>
                        <w:rPr>
                          <w:rFonts w:eastAsia="Calibri"/>
                          <w:b/>
                        </w:rPr>
                        <w:t>:</w:t>
                      </w:r>
                    </w:p>
                    <w:sdt>
                      <w:sdtPr>
                        <w:alias w:val="22-1.1 pp."/>
                        <w:tag w:val="part_f9f7d109d12d46a3a0abffd0f6f9bf0b"/>
                        <w:id w:val="605006854"/>
                        <w:lock w:val="sdtLocked"/>
                      </w:sdtPr>
                      <w:sdtEndPr/>
                      <w:sdtContent>
                        <w:p w14:paraId="6602259A" w14:textId="77777777" w:rsidR="00944992" w:rsidRDefault="00041E8C">
                          <w:pPr>
                            <w:spacing w:line="276" w:lineRule="auto"/>
                            <w:ind w:firstLine="567"/>
                            <w:jc w:val="both"/>
                            <w:rPr>
                              <w:b/>
                              <w:bCs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f9f7d109d12d46a3a0abffd0f6f9bf0b"/>
                              <w:id w:val="587661952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lang w:eastAsia="lt-LT"/>
                                </w:rPr>
                                <w:t>22</w:t>
                              </w:r>
                              <w:r>
                                <w:rPr>
                                  <w:b/>
                                  <w:bCs/>
                                  <w:vertAlign w:val="superscript"/>
                                  <w:lang w:eastAsia="lt-LT"/>
                                </w:rPr>
                                <w:t>1</w:t>
                              </w:r>
                              <w:r>
                                <w:rPr>
                                  <w:lang w:eastAsia="lt-LT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b/>
                              <w:bCs/>
                              <w:lang w:eastAsia="lt-LT"/>
                            </w:rPr>
                            <w:t>. laimėjusio pasiūlymo nustatymo dieną laimėjusio pasiūlymo kaina yra 5 procentais ar daugiau mažesnė už biržos operatoriaus interneto svetainėje skelbiamą atitinkamo pristatymo laikotarpio vidutinę gamtinių dujų biržos kainą Lie</w:t>
                          </w:r>
                          <w:r>
                            <w:rPr>
                              <w:b/>
                              <w:bCs/>
                              <w:lang w:eastAsia="lt-LT"/>
                            </w:rPr>
                            <w:t>tuvos prekybos aikštelėje, nustatomą vertinant dieninių arba mėnesinių sandorių rinkoje sudarytus sandorius;</w:t>
                          </w:r>
                        </w:p>
                      </w:sdtContent>
                    </w:sdt>
                    <w:sdt>
                      <w:sdtPr>
                        <w:alias w:val="22-1.2 pp."/>
                        <w:tag w:val="part_c072e5bdb39b4ee1b05481e166aea572"/>
                        <w:id w:val="-597101362"/>
                        <w:lock w:val="sdtLocked"/>
                      </w:sdtPr>
                      <w:sdtEndPr/>
                      <w:sdtContent>
                        <w:p w14:paraId="7B6977F5" w14:textId="77777777" w:rsidR="00944992" w:rsidRDefault="00041E8C">
                          <w:pPr>
                            <w:spacing w:line="276" w:lineRule="auto"/>
                            <w:ind w:firstLine="567"/>
                            <w:jc w:val="both"/>
                            <w:rPr>
                              <w:b/>
                              <w:bCs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c072e5bdb39b4ee1b05481e166aea572"/>
                              <w:id w:val="-801001629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rFonts w:eastAsia="Calibri"/>
                                  <w:b/>
                                  <w:bCs/>
                                </w:rPr>
                                <w:t>22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lang w:eastAsia="lt-LT"/>
                                </w:rPr>
                                <w:t>.2</w:t>
                              </w:r>
                            </w:sdtContent>
                          </w:sdt>
                          <w:r>
                            <w:rPr>
                              <w:b/>
                              <w:bCs/>
                              <w:lang w:eastAsia="lt-LT"/>
                            </w:rPr>
                            <w:t>. gamtinių dujų biržoje dėl objektyvių priežasčių nebuvo galima įsigyti reikalingo gamtinių dujų kiekio ar jo dalies.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22-2 p."/>
                    <w:tag w:val="part_f20991eaa1af4e6c8ad879f82be94e8b"/>
                    <w:id w:val="602384187"/>
                    <w:lock w:val="sdtLocked"/>
                  </w:sdtPr>
                  <w:sdtEndPr/>
                  <w:sdtContent>
                    <w:p w14:paraId="182BEB3E" w14:textId="77777777" w:rsidR="00944992" w:rsidRDefault="00041E8C">
                      <w:pPr>
                        <w:spacing w:line="276" w:lineRule="auto"/>
                        <w:ind w:firstLine="567"/>
                        <w:jc w:val="both"/>
                        <w:rPr>
                          <w:b/>
                          <w:bCs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f20991eaa1af4e6c8ad879f82be94e8b"/>
                          <w:id w:val="-1192835851"/>
                          <w:lock w:val="sdtLocked"/>
                        </w:sdtPr>
                        <w:sdtEndPr/>
                        <w:sdtContent>
                          <w:r>
                            <w:rPr>
                              <w:b/>
                              <w:bCs/>
                              <w:lang w:eastAsia="lt-LT"/>
                            </w:rPr>
                            <w:t>22</w:t>
                          </w:r>
                          <w:r>
                            <w:rPr>
                              <w:b/>
                              <w:bCs/>
                              <w:vertAlign w:val="superscript"/>
                              <w:lang w:eastAsia="lt-LT"/>
                            </w:rPr>
                            <w:t>2</w:t>
                          </w:r>
                        </w:sdtContent>
                      </w:sdt>
                      <w:r>
                        <w:rPr>
                          <w:b/>
                          <w:bCs/>
                          <w:lang w:eastAsia="lt-LT"/>
                        </w:rPr>
                        <w:t xml:space="preserve">. Laikoma, </w:t>
                      </w:r>
                      <w:r>
                        <w:rPr>
                          <w:b/>
                          <w:bCs/>
                          <w:lang w:eastAsia="lt-LT"/>
                        </w:rPr>
                        <w:t xml:space="preserve">kad </w:t>
                      </w:r>
                      <w:r>
                        <w:rPr>
                          <w:rFonts w:eastAsia="Calibri"/>
                          <w:b/>
                          <w:bCs/>
                        </w:rPr>
                        <w:t>22</w:t>
                      </w:r>
                      <w:r>
                        <w:rPr>
                          <w:rFonts w:eastAsia="Calibri"/>
                          <w:b/>
                          <w:bCs/>
                          <w:vertAlign w:val="superscript"/>
                        </w:rPr>
                        <w:t>1</w:t>
                      </w:r>
                      <w:r>
                        <w:rPr>
                          <w:b/>
                          <w:bCs/>
                          <w:lang w:eastAsia="lt-LT"/>
                        </w:rPr>
                        <w:t>.2 papunktyje nurodyta sąlyga įvykdyta, jeigu:</w:t>
                      </w:r>
                    </w:p>
                    <w:sdt>
                      <w:sdtPr>
                        <w:alias w:val="22-2.1 pp."/>
                        <w:tag w:val="part_b6d5087317a54779a28c14ea22e5d616"/>
                        <w:id w:val="1694951769"/>
                        <w:lock w:val="sdtLocked"/>
                      </w:sdtPr>
                      <w:sdtEndPr/>
                      <w:sdtContent>
                        <w:p w14:paraId="67EC591A" w14:textId="77777777" w:rsidR="00944992" w:rsidRDefault="00041E8C">
                          <w:pPr>
                            <w:spacing w:line="276" w:lineRule="auto"/>
                            <w:ind w:firstLine="567"/>
                            <w:jc w:val="both"/>
                            <w:rPr>
                              <w:b/>
                              <w:bCs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b6d5087317a54779a28c14ea22e5d616"/>
                              <w:id w:val="1629348438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lang w:eastAsia="lt-LT"/>
                                </w:rPr>
                                <w:t>22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lang w:eastAsia="lt-LT"/>
                                </w:rPr>
                                <w:t>.1</w:t>
                              </w:r>
                            </w:sdtContent>
                          </w:sdt>
                          <w:r>
                            <w:rPr>
                              <w:b/>
                              <w:bCs/>
                              <w:lang w:eastAsia="lt-LT"/>
                            </w:rPr>
                            <w:t>. energetikos įmonėms, energijai gaminti naudojančioms gamtines dujas, pateikus pavedimą biržoje įsigyti atitinkamo gamtinių dujų pristatymo laikotarpio gamtines dujas, dieninių ir (ar) mėnesinių</w:t>
                          </w:r>
                          <w:r>
                            <w:rPr>
                              <w:b/>
                              <w:bCs/>
                              <w:lang w:eastAsia="lt-LT"/>
                            </w:rPr>
                            <w:t xml:space="preserve"> sandorių rinkoje už laimėjusiame pasiūlyme nurodytą kainą, toks pavedimas nėra įvykdomas; pavedimas laikomas tinkamai pateiktu, kai yra pateikiamas ne vėliau kaip per 3 valandas nuo prekybos sesijos pradžios ir nėra atšaukiamas ne trumpiau kaip 48 valanda</w:t>
                          </w:r>
                          <w:r>
                            <w:rPr>
                              <w:b/>
                              <w:bCs/>
                              <w:lang w:eastAsia="lt-LT"/>
                            </w:rPr>
                            <w:t>s nuo pateikimo į biržą momento;</w:t>
                          </w:r>
                        </w:p>
                      </w:sdtContent>
                    </w:sdt>
                    <w:sdt>
                      <w:sdtPr>
                        <w:alias w:val="22-2.2 pp."/>
                        <w:tag w:val="part_ab5d4c61300c431b827e7150c3789010"/>
                        <w:id w:val="-1841687595"/>
                        <w:lock w:val="sdtLocked"/>
                      </w:sdtPr>
                      <w:sdtEndPr/>
                      <w:sdtContent>
                        <w:p w14:paraId="71232165" w14:textId="77777777" w:rsidR="00944992" w:rsidRDefault="00041E8C">
                          <w:pPr>
                            <w:tabs>
                              <w:tab w:val="left" w:pos="1134"/>
                            </w:tabs>
                            <w:spacing w:line="276" w:lineRule="auto"/>
                            <w:ind w:firstLine="567"/>
                            <w:jc w:val="both"/>
                            <w:rPr>
                              <w:rFonts w:eastAsia="Calibri"/>
                              <w:b/>
                              <w:bCs/>
                            </w:rPr>
                          </w:pPr>
                          <w:sdt>
                            <w:sdtPr>
                              <w:alias w:val="Numeris"/>
                              <w:tag w:val="nr_ab5d4c61300c431b827e7150c3789010"/>
                              <w:id w:val="1797565972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rFonts w:eastAsia="Calibri"/>
                                  <w:b/>
                                  <w:bCs/>
                                </w:rPr>
                                <w:t>22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</w:rPr>
                                <w:t>.2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b/>
                              <w:bCs/>
                            </w:rPr>
                            <w:t>. laikotarpiu nuo sprendimo dėl laimėjusio pasiūlymo nustatymo dienos iki sutarties su juo sudarymo gamtinių dujų biržoje dėl objektyvių priežasčių nebuvo galima įsigyti reikalingo gamtinių dujų kiekio ar jo dalies</w:t>
                          </w:r>
                          <w:r>
                            <w:rPr>
                              <w:rFonts w:eastAsia="Calibri"/>
                              <w:b/>
                              <w:bCs/>
                            </w:rPr>
                            <w:t xml:space="preserve"> (prekyba gamtinėmis dujomis biržoje nebuvo vykdoma);</w:t>
                          </w:r>
                          <w:r>
                            <w:rPr>
                              <w:b/>
                              <w:bCs/>
                              <w:lang w:eastAsia="lt-LT"/>
                            </w:rPr>
                            <w:t xml:space="preserve"> laikoma, kad </w:t>
                          </w:r>
                          <w:r>
                            <w:rPr>
                              <w:rFonts w:eastAsia="Calibri"/>
                              <w:b/>
                              <w:bCs/>
                            </w:rPr>
                            <w:t xml:space="preserve">gamtinėmis dujomis </w:t>
                          </w:r>
                          <w:r>
                            <w:rPr>
                              <w:b/>
                              <w:bCs/>
                              <w:lang w:eastAsia="lt-LT"/>
                            </w:rPr>
                            <w:t>biržoje neprekiaujama, jeigu gaunamas rašytinis biržos operatoriaus patvirtinimas; biržos operatorius patvirtinimą pateikia ne vėliau kaip per 2 darbo dienas nuo energeti</w:t>
                          </w:r>
                          <w:r>
                            <w:rPr>
                              <w:b/>
                              <w:bCs/>
                              <w:lang w:eastAsia="lt-LT"/>
                            </w:rPr>
                            <w:t>kos įmonių, energijai gaminti naudojančių gamtines dujas, kreipimosi gavimo.</w:t>
                          </w:r>
                          <w:r>
                            <w:rPr>
                              <w:lang w:eastAsia="lt-LT"/>
                            </w:rPr>
                            <w:t>“</w:t>
                          </w: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3 p."/>
            <w:tag w:val="part_a850aa1520ea4016abd4197077b78e3f"/>
            <w:id w:val="-1495253698"/>
            <w:lock w:val="sdtLocked"/>
          </w:sdtPr>
          <w:sdtEndPr/>
          <w:sdtContent>
            <w:p w14:paraId="6BC50F8F" w14:textId="77777777" w:rsidR="00944992" w:rsidRDefault="00041E8C">
              <w:pPr>
                <w:tabs>
                  <w:tab w:val="left" w:pos="1134"/>
                </w:tabs>
                <w:spacing w:line="276" w:lineRule="auto"/>
                <w:ind w:firstLine="567"/>
                <w:jc w:val="both"/>
                <w:rPr>
                  <w:rFonts w:eastAsia="Calibri"/>
                </w:rPr>
              </w:pPr>
              <w:sdt>
                <w:sdtPr>
                  <w:alias w:val="Numeris"/>
                  <w:tag w:val="nr_a850aa1520ea4016abd4197077b78e3f"/>
                  <w:id w:val="592592670"/>
                  <w:lock w:val="sdtLocked"/>
                </w:sdtPr>
                <w:sdtEndPr/>
                <w:sdtContent>
                  <w:r>
                    <w:rPr>
                      <w:rFonts w:eastAsia="Calibri"/>
                    </w:rPr>
                    <w:t>3</w:t>
                  </w:r>
                </w:sdtContent>
              </w:sdt>
              <w:r>
                <w:rPr>
                  <w:rFonts w:eastAsia="Calibri"/>
                </w:rPr>
                <w:t xml:space="preserve">. Pakeisti 42 punktą ir jį išdėstyti taip: </w:t>
              </w:r>
            </w:p>
            <w:sdt>
              <w:sdtPr>
                <w:alias w:val="citata"/>
                <w:tag w:val="part_745fec3722e44f0d95cd40d2f842db8a"/>
                <w:id w:val="1886833685"/>
                <w:lock w:val="sdtLocked"/>
              </w:sdtPr>
              <w:sdtEndPr/>
              <w:sdtContent>
                <w:sdt>
                  <w:sdtPr>
                    <w:alias w:val="42 p."/>
                    <w:tag w:val="part_3274760eff6040d8b0cdb23c22485614"/>
                    <w:id w:val="-1634239728"/>
                    <w:lock w:val="sdtLocked"/>
                  </w:sdtPr>
                  <w:sdtEndPr/>
                  <w:sdtContent>
                    <w:p w14:paraId="01F2C223" w14:textId="77777777" w:rsidR="00944992" w:rsidRDefault="00041E8C">
                      <w:pPr>
                        <w:tabs>
                          <w:tab w:val="left" w:pos="1134"/>
                        </w:tabs>
                        <w:spacing w:line="276" w:lineRule="auto"/>
                        <w:ind w:firstLine="567"/>
                        <w:jc w:val="both"/>
                        <w:rPr>
                          <w:rFonts w:eastAsia="Calibri"/>
                          <w:szCs w:val="24"/>
                        </w:rPr>
                      </w:pPr>
                      <w:r>
                        <w:rPr>
                          <w:rFonts w:eastAsia="Calibri"/>
                        </w:rPr>
                        <w:t>„</w:t>
                      </w:r>
                      <w:sdt>
                        <w:sdtPr>
                          <w:alias w:val="Numeris"/>
                          <w:tag w:val="nr_3274760eff6040d8b0cdb23c22485614"/>
                          <w:id w:val="-1034193132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Calibri"/>
                            </w:rPr>
                            <w:t>42</w:t>
                          </w:r>
                        </w:sdtContent>
                      </w:sdt>
                      <w:r>
                        <w:rPr>
                          <w:rFonts w:eastAsia="Calibri"/>
                        </w:rPr>
                        <w:t xml:space="preserve">. Įsigyjančioji organizacija gali nusipirkti energijos išteklių, pakvietusi raštu pateikti pasiūlymą </w:t>
                      </w:r>
                      <w:r>
                        <w:rPr>
                          <w:rFonts w:eastAsia="Calibri"/>
                        </w:rPr>
                        <w:t>tiekėjus, su kuriais ji gali derėtis dėl pasiūlymo turinio, kainos ir sutarties sąlygų. Taisyklių 43.1, 43.4, 43.5, 43.6, 43.7, 43.8, 43.9</w:t>
                      </w:r>
                      <w:r>
                        <w:rPr>
                          <w:rFonts w:eastAsia="Calibri"/>
                          <w:b/>
                          <w:bCs/>
                        </w:rPr>
                        <w:t>,</w:t>
                      </w:r>
                      <w:r>
                        <w:rPr>
                          <w:rFonts w:eastAsia="Calibri"/>
                        </w:rPr>
                        <w:t xml:space="preserve"> </w:t>
                      </w:r>
                      <w:r>
                        <w:rPr>
                          <w:rFonts w:eastAsia="Calibri"/>
                          <w:strike/>
                        </w:rPr>
                        <w:t>ir</w:t>
                      </w:r>
                      <w:r>
                        <w:rPr>
                          <w:rFonts w:eastAsia="Calibri"/>
                        </w:rPr>
                        <w:t xml:space="preserve"> 43.10 </w:t>
                      </w:r>
                      <w:r>
                        <w:rPr>
                          <w:rFonts w:eastAsia="Calibri"/>
                          <w:b/>
                          <w:bCs/>
                        </w:rPr>
                        <w:t>ir 43.11</w:t>
                      </w:r>
                      <w:r>
                        <w:rPr>
                          <w:rFonts w:eastAsia="Calibri"/>
                        </w:rPr>
                        <w:t xml:space="preserve"> papunkčiuose nustatytu atveju gali būti kviečiamas ir vienas tiekėjas.“</w:t>
                      </w:r>
                    </w:p>
                  </w:sdtContent>
                </w:sdt>
              </w:sdtContent>
            </w:sdt>
          </w:sdtContent>
        </w:sdt>
        <w:sdt>
          <w:sdtPr>
            <w:alias w:val="4 p."/>
            <w:tag w:val="part_0f996b452f264aa6a9ffaa27db1c506a"/>
            <w:id w:val="644241194"/>
            <w:lock w:val="sdtLocked"/>
          </w:sdtPr>
          <w:sdtEndPr/>
          <w:sdtContent>
            <w:p w14:paraId="590E5C74" w14:textId="77777777" w:rsidR="00944992" w:rsidRDefault="00041E8C">
              <w:pPr>
                <w:tabs>
                  <w:tab w:val="left" w:pos="1134"/>
                </w:tabs>
                <w:spacing w:line="276" w:lineRule="auto"/>
                <w:ind w:firstLine="567"/>
                <w:jc w:val="both"/>
                <w:rPr>
                  <w:rFonts w:eastAsia="Calibri"/>
                </w:rPr>
              </w:pPr>
              <w:sdt>
                <w:sdtPr>
                  <w:alias w:val="Numeris"/>
                  <w:tag w:val="nr_0f996b452f264aa6a9ffaa27db1c506a"/>
                  <w:id w:val="-1031345637"/>
                  <w:lock w:val="sdtLocked"/>
                </w:sdtPr>
                <w:sdtEndPr/>
                <w:sdtContent>
                  <w:r>
                    <w:rPr>
                      <w:rFonts w:eastAsia="Calibri"/>
                    </w:rPr>
                    <w:t>4</w:t>
                  </w:r>
                </w:sdtContent>
              </w:sdt>
              <w:r>
                <w:rPr>
                  <w:rFonts w:eastAsia="Calibri"/>
                </w:rPr>
                <w:t xml:space="preserve">. Pakeisti 43.10 </w:t>
              </w:r>
              <w:r>
                <w:rPr>
                  <w:rFonts w:eastAsia="Calibri"/>
                </w:rPr>
                <w:t>papunktį ir jį išdėstyti taip:</w:t>
              </w:r>
            </w:p>
            <w:sdt>
              <w:sdtPr>
                <w:alias w:val="citata"/>
                <w:tag w:val="part_619a84fdec5b416191548e28e8d22fc9"/>
                <w:id w:val="-1821579301"/>
                <w:lock w:val="sdtLocked"/>
              </w:sdtPr>
              <w:sdtEndPr/>
              <w:sdtContent>
                <w:sdt>
                  <w:sdtPr>
                    <w:alias w:val="43.10 pp."/>
                    <w:tag w:val="part_39fdf7b9dc6849c3b28f8db07278310a"/>
                    <w:id w:val="790252475"/>
                    <w:lock w:val="sdtLocked"/>
                  </w:sdtPr>
                  <w:sdtEndPr/>
                  <w:sdtContent>
                    <w:p w14:paraId="16FDC0A3" w14:textId="77777777" w:rsidR="00944992" w:rsidRDefault="00041E8C">
                      <w:pPr>
                        <w:tabs>
                          <w:tab w:val="left" w:pos="1134"/>
                        </w:tabs>
                        <w:spacing w:line="276" w:lineRule="auto"/>
                        <w:ind w:firstLine="567"/>
                        <w:jc w:val="both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„</w:t>
                      </w:r>
                      <w:sdt>
                        <w:sdtPr>
                          <w:alias w:val="Numeris"/>
                          <w:tag w:val="nr_39fdf7b9dc6849c3b28f8db07278310a"/>
                          <w:id w:val="-1995789844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Calibri"/>
                            </w:rPr>
                            <w:t>43.10</w:t>
                          </w:r>
                        </w:sdtContent>
                      </w:sdt>
                      <w:r>
                        <w:rPr>
                          <w:rFonts w:eastAsia="Calibri"/>
                        </w:rPr>
                        <w:t xml:space="preserve">. </w:t>
                      </w:r>
                      <w:r>
                        <w:t xml:space="preserve">kai biokuras iš tiekėjo perkamas daugiau kaip 15 procentų mažesne kaina už biržos </w:t>
                      </w:r>
                      <w:r>
                        <w:rPr>
                          <w:strike/>
                        </w:rPr>
                        <w:t>operatoriaus</w:t>
                      </w:r>
                      <w:r>
                        <w:t xml:space="preserve"> informacinėje sistemoje pagal energetikos įmonių, energijai gaminti naudojančių biokurą, nurodytus duomenis (biokuro rūš</w:t>
                      </w:r>
                      <w:r>
                        <w:t>į, tiekimo apskritį ir tiekimo laikotarpį) nustatytą vidutinę atitinkamos biokuro rūšies, tiektinos atitinkamoje apskrityje ir atitinkamu tiekimo laikotarpiu, biokuro biržos kainą (šiuo atveju netaikomi Taisyklių 43.8 papunktyje nustatyti apribojimai).</w:t>
                      </w:r>
                      <w:r>
                        <w:rPr>
                          <w:rFonts w:eastAsia="Calibri"/>
                        </w:rPr>
                        <w:t>“</w:t>
                      </w:r>
                    </w:p>
                  </w:sdtContent>
                </w:sdt>
              </w:sdtContent>
            </w:sdt>
          </w:sdtContent>
        </w:sdt>
        <w:sdt>
          <w:sdtPr>
            <w:alias w:val="5 p."/>
            <w:tag w:val="part_0bd40a9d821a41bcac72b6404192532f"/>
            <w:id w:val="-1983832854"/>
            <w:lock w:val="sdtLocked"/>
          </w:sdtPr>
          <w:sdtEndPr/>
          <w:sdtContent>
            <w:p w14:paraId="1FD3E650" w14:textId="77777777" w:rsidR="00944992" w:rsidRDefault="00041E8C">
              <w:pPr>
                <w:tabs>
                  <w:tab w:val="left" w:pos="1134"/>
                </w:tabs>
                <w:spacing w:line="276" w:lineRule="auto"/>
                <w:ind w:firstLine="567"/>
                <w:jc w:val="both"/>
              </w:pPr>
              <w:sdt>
                <w:sdtPr>
                  <w:alias w:val="Numeris"/>
                  <w:tag w:val="nr_0bd40a9d821a41bcac72b6404192532f"/>
                  <w:id w:val="1260029340"/>
                  <w:lock w:val="sdtLocked"/>
                </w:sdtPr>
                <w:sdtEndPr/>
                <w:sdtContent>
                  <w:r>
                    <w:rPr>
                      <w:rFonts w:eastAsia="Calibri"/>
                    </w:rPr>
                    <w:t>5</w:t>
                  </w:r>
                </w:sdtContent>
              </w:sdt>
              <w:r>
                <w:rPr>
                  <w:rFonts w:eastAsia="Calibri"/>
                </w:rPr>
                <w:t xml:space="preserve">. </w:t>
              </w:r>
              <w:r>
                <w:t>Papildyti 43.11 papunkčiu:</w:t>
              </w:r>
            </w:p>
            <w:sdt>
              <w:sdtPr>
                <w:alias w:val="citata"/>
                <w:tag w:val="part_d0343a606a7c489c8b9502827ae12f19"/>
                <w:id w:val="1038082473"/>
                <w:lock w:val="sdtLocked"/>
              </w:sdtPr>
              <w:sdtEndPr/>
              <w:sdtContent>
                <w:sdt>
                  <w:sdtPr>
                    <w:alias w:val="43.11 pp."/>
                    <w:tag w:val="part_02bdf9a4dc4c49a2964aadd0b5d49b80"/>
                    <w:id w:val="-1006983423"/>
                    <w:lock w:val="sdtLocked"/>
                  </w:sdtPr>
                  <w:sdtEndPr/>
                  <w:sdtContent>
                    <w:p w14:paraId="1F374E47" w14:textId="77777777" w:rsidR="00944992" w:rsidRDefault="00041E8C">
                      <w:pPr>
                        <w:tabs>
                          <w:tab w:val="left" w:pos="1134"/>
                        </w:tabs>
                        <w:spacing w:line="276" w:lineRule="auto"/>
                        <w:ind w:firstLine="567"/>
                        <w:jc w:val="both"/>
                        <w:rPr>
                          <w:shd w:val="clear" w:color="auto" w:fill="FFFFFF"/>
                        </w:rPr>
                      </w:pPr>
                      <w:r>
                        <w:rPr>
                          <w:color w:val="000000"/>
                          <w:shd w:val="clear" w:color="auto" w:fill="FFFFFF"/>
                        </w:rPr>
                        <w:t>„</w:t>
                      </w:r>
                      <w:sdt>
                        <w:sdtPr>
                          <w:alias w:val="Numeris"/>
                          <w:tag w:val="nr_02bdf9a4dc4c49a2964aadd0b5d49b80"/>
                          <w:id w:val="416282866"/>
                          <w:lock w:val="sdtLocked"/>
                        </w:sdtPr>
                        <w:sdtEndPr/>
                        <w:sdtContent>
                          <w:r>
                            <w:rPr>
                              <w:b/>
                              <w:bCs/>
                              <w:color w:val="000000"/>
                              <w:shd w:val="clear" w:color="auto" w:fill="FFFFFF"/>
                            </w:rPr>
                            <w:t>43.11</w:t>
                          </w:r>
                        </w:sdtContent>
                      </w:sdt>
                      <w:r>
                        <w:rPr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.  </w:t>
                      </w:r>
                      <w:r>
                        <w:rPr>
                          <w:b/>
                          <w:bCs/>
                          <w:color w:val="000000"/>
                        </w:rPr>
                        <w:t>s</w:t>
                      </w:r>
                      <w:r>
                        <w:rPr>
                          <w:b/>
                          <w:bCs/>
                        </w:rPr>
                        <w:t>iekiant ekonominio naudingumo, ketinama diferencijuoti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hd w:val="clear" w:color="auto" w:fill="FFFFFF"/>
                        </w:rPr>
                        <w:t>gamtinių dujų tiekimo šaltinius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hd w:val="clear" w:color="auto" w:fill="FFFFFF"/>
                        </w:rPr>
                        <w:t>pagal gamtinių dujų kilmės šalis ir gamtinių dujų rinkoje įsigyti išdujintas suskystintas gamtines dujas arba tarptautinė</w:t>
                      </w:r>
                      <w:r>
                        <w:rPr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je suskystintų gamtinių dujų rinkoje įsigyti suskystintas gamtines dujas, kai prognozuojama gamtinių dujų ateities sandorių kaina, kuri skelbiama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hd w:val="clear" w:color="auto" w:fill="FFFFFF"/>
                        </w:rPr>
                        <w:t>Intercontinental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hd w:val="clear" w:color="auto" w:fill="FFFFFF"/>
                        </w:rPr>
                        <w:t xml:space="preserve"> Exchange</w:t>
                      </w:r>
                      <w:r>
                        <w:rPr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(ICE) interneto svetainės skiltyje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hd w:val="clear" w:color="auto" w:fill="FFFFFF"/>
                        </w:rPr>
                        <w:t>Dutch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hd w:val="clear" w:color="auto" w:fill="FFFFFF"/>
                        </w:rPr>
                        <w:t xml:space="preserve"> TTF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hd w:val="clear" w:color="auto" w:fill="FFFFFF"/>
                        </w:rPr>
                        <w:t>Gas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hd w:val="clear" w:color="auto" w:fill="FFFFFF"/>
                        </w:rPr>
                        <w:t>Futures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shd w:val="clear" w:color="auto" w:fill="FFFFFF"/>
                        </w:rPr>
                        <w:t>, einamųjų metų šildymo sezo</w:t>
                      </w:r>
                      <w:r>
                        <w:rPr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no mėnesiams yra 3 kartus ar daugiau didesnė už įsigyjančiosios organizacijos prašymu Valstybinės energetikos reguliavimo tarybos apskaičiuotą svertinę vidutinę gamtinių dujų žaliavos kainą per paskutinius </w:t>
                      </w:r>
                      <w:r>
                        <w:rPr>
                          <w:b/>
                          <w:bCs/>
                          <w:color w:val="000000"/>
                        </w:rPr>
                        <w:t>36</w:t>
                      </w:r>
                      <w:r>
                        <w:rPr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mėnesius iki planuojamo dvišalio sandorio sudar</w:t>
                      </w:r>
                      <w:r>
                        <w:rPr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ymo. Pirkimas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esant </w:t>
                      </w:r>
                      <w:r>
                        <w:rPr>
                          <w:b/>
                          <w:bCs/>
                          <w:color w:val="000000"/>
                          <w:shd w:val="clear" w:color="auto" w:fill="FFFFFF"/>
                        </w:rPr>
                        <w:t>šiame papunktyje nurodyt</w:t>
                      </w:r>
                      <w:r>
                        <w:rPr>
                          <w:b/>
                          <w:bCs/>
                          <w:color w:val="000000"/>
                        </w:rPr>
                        <w:t>oms</w:t>
                      </w:r>
                      <w:r>
                        <w:rPr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aplinkybėms </w:t>
                      </w:r>
                      <w:r>
                        <w:rPr>
                          <w:b/>
                          <w:bCs/>
                          <w:color w:val="000000"/>
                          <w:shd w:val="clear" w:color="auto" w:fill="FFFFFF"/>
                        </w:rPr>
                        <w:t>gali būti atliekamas</w:t>
                      </w:r>
                      <w:r>
                        <w:rPr>
                          <w:b/>
                          <w:bCs/>
                          <w:color w:val="000000"/>
                        </w:rPr>
                        <w:t>,</w:t>
                      </w:r>
                      <w:r>
                        <w:rPr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jei l</w:t>
                      </w:r>
                      <w:r>
                        <w:rPr>
                          <w:b/>
                          <w:bCs/>
                          <w:lang w:eastAsia="lt-LT"/>
                        </w:rPr>
                        <w:t xml:space="preserve">aimėjusio pasiūlymo kaina yra ne daugiau kaip 10 procentų didesnė už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lang w:eastAsia="lt-LT"/>
                        </w:rPr>
                        <w:t>Intercontinental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lang w:eastAsia="lt-LT"/>
                        </w:rPr>
                        <w:t xml:space="preserve"> Exchange</w:t>
                      </w:r>
                      <w:r>
                        <w:rPr>
                          <w:b/>
                          <w:bCs/>
                          <w:lang w:eastAsia="lt-LT"/>
                        </w:rPr>
                        <w:t xml:space="preserve"> (ICE) interneto svetainės skiltyje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lang w:eastAsia="lt-LT"/>
                        </w:rPr>
                        <w:t>Dutch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lang w:eastAsia="lt-LT"/>
                        </w:rPr>
                        <w:t xml:space="preserve"> TTF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lang w:eastAsia="lt-LT"/>
                        </w:rPr>
                        <w:t>Gas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lang w:eastAsia="lt-LT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lang w:eastAsia="lt-LT"/>
                        </w:rPr>
                        <w:t>Futures</w:t>
                      </w:r>
                      <w:proofErr w:type="spellEnd"/>
                      <w:r>
                        <w:rPr>
                          <w:b/>
                          <w:bCs/>
                          <w:lang w:eastAsia="lt-LT"/>
                        </w:rPr>
                        <w:t xml:space="preserve"> skelbiamą atitinkamo pristatymo laikotarpio vidutinę gamtinių dujų ateities sandorių kainą.</w:t>
                      </w:r>
                      <w:r>
                        <w:rPr>
                          <w:shd w:val="clear" w:color="auto" w:fill="FFFFFF"/>
                        </w:rPr>
                        <w:t>“</w:t>
                      </w:r>
                    </w:p>
                  </w:sdtContent>
                </w:sdt>
              </w:sdtContent>
            </w:sdt>
          </w:sdtContent>
        </w:sdt>
        <w:sdt>
          <w:sdtPr>
            <w:alias w:val="6 p."/>
            <w:tag w:val="part_ceb399d8bf734d888c8befab1bb5a4e3"/>
            <w:id w:val="126744533"/>
            <w:lock w:val="sdtLocked"/>
          </w:sdtPr>
          <w:sdtEndPr/>
          <w:sdtContent>
            <w:p w14:paraId="27C2AAA6" w14:textId="77777777" w:rsidR="00944992" w:rsidRDefault="00041E8C">
              <w:pPr>
                <w:tabs>
                  <w:tab w:val="left" w:pos="1134"/>
                </w:tabs>
                <w:spacing w:line="276" w:lineRule="auto"/>
                <w:ind w:firstLine="567"/>
                <w:jc w:val="both"/>
                <w:rPr>
                  <w:szCs w:val="24"/>
                  <w:shd w:val="clear" w:color="auto" w:fill="FFFFFF"/>
                </w:rPr>
              </w:pPr>
              <w:sdt>
                <w:sdtPr>
                  <w:alias w:val="Numeris"/>
                  <w:tag w:val="nr_ceb399d8bf734d888c8befab1bb5a4e3"/>
                  <w:id w:val="-2124135866"/>
                  <w:lock w:val="sdtLocked"/>
                </w:sdtPr>
                <w:sdtEndPr/>
                <w:sdtContent>
                  <w:r>
                    <w:rPr>
                      <w:szCs w:val="24"/>
                      <w:shd w:val="clear" w:color="auto" w:fill="FFFFFF"/>
                    </w:rPr>
                    <w:t>6</w:t>
                  </w:r>
                </w:sdtContent>
              </w:sdt>
              <w:r>
                <w:rPr>
                  <w:szCs w:val="24"/>
                  <w:shd w:val="clear" w:color="auto" w:fill="FFFFFF"/>
                </w:rPr>
                <w:t>. Pakeisti 118 punktą ir jį išdėstyti taip:</w:t>
              </w:r>
            </w:p>
            <w:sdt>
              <w:sdtPr>
                <w:alias w:val="citata"/>
                <w:tag w:val="part_b58495307f8b4d498a2d8980efa7b113"/>
                <w:id w:val="-280502511"/>
                <w:lock w:val="sdtLocked"/>
              </w:sdtPr>
              <w:sdtEndPr/>
              <w:sdtContent>
                <w:sdt>
                  <w:sdtPr>
                    <w:alias w:val="118 p."/>
                    <w:tag w:val="part_b83af3e79123469fada04288b4f27685"/>
                    <w:id w:val="-1167789891"/>
                    <w:lock w:val="sdtLocked"/>
                  </w:sdtPr>
                  <w:sdtEndPr/>
                  <w:sdtContent>
                    <w:p w14:paraId="72196643" w14:textId="77777777" w:rsidR="00944992" w:rsidRDefault="00041E8C">
                      <w:pPr>
                        <w:spacing w:line="276" w:lineRule="auto"/>
                        <w:ind w:firstLine="567"/>
                        <w:jc w:val="both"/>
                        <w:rPr>
                          <w:color w:val="000000"/>
                          <w:sz w:val="27"/>
                          <w:szCs w:val="27"/>
                          <w:lang w:val="en-GB" w:eastAsia="en-GB"/>
                        </w:rPr>
                      </w:pPr>
                      <w:r>
                        <w:rPr>
                          <w:color w:val="000000"/>
                          <w:lang w:eastAsia="en-GB"/>
                        </w:rPr>
                        <w:t>„</w:t>
                      </w:r>
                      <w:sdt>
                        <w:sdtPr>
                          <w:alias w:val="Numeris"/>
                          <w:tag w:val="nr_b83af3e79123469fada04288b4f27685"/>
                          <w:id w:val="-772703377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lang w:eastAsia="en-GB"/>
                            </w:rPr>
                            <w:t>118</w:t>
                          </w:r>
                        </w:sdtContent>
                      </w:sdt>
                      <w:r>
                        <w:rPr>
                          <w:color w:val="000000"/>
                          <w:lang w:eastAsia="en-GB"/>
                        </w:rPr>
                        <w:t>. Įsigyjančioji organizacija iki pirkimo sutarties sudarymo turi teisę nutraukti bet kurias pirkimo pro</w:t>
                      </w:r>
                      <w:r>
                        <w:rPr>
                          <w:color w:val="000000"/>
                          <w:lang w:eastAsia="en-GB"/>
                        </w:rPr>
                        <w:t>cedūras, jeigu atsiranda aplinkybių, kurių nebuvo galima numatyti</w:t>
                      </w:r>
                      <w:r>
                        <w:rPr>
                          <w:b/>
                          <w:bCs/>
                        </w:rPr>
                        <w:t xml:space="preserve"> arba jeigu laimėjusio pasiūlymo kaina neatitinka Taisyklių 22</w:t>
                      </w:r>
                      <w:r>
                        <w:rPr>
                          <w:b/>
                          <w:bCs/>
                          <w:vertAlign w:val="superscript"/>
                        </w:rPr>
                        <w:t>1</w:t>
                      </w:r>
                      <w:r>
                        <w:rPr>
                          <w:b/>
                          <w:bCs/>
                        </w:rPr>
                        <w:t>.1 papunktyje arba 43.11 papunktyje nurodytų sąlygų</w:t>
                      </w:r>
                      <w:r>
                        <w:rPr>
                          <w:color w:val="000000"/>
                          <w:lang w:eastAsia="en-GB"/>
                        </w:rPr>
                        <w:t>. Iki pirkimo sutarties sudarymo visais atvejais nutraukiamos bet kurios pirk</w:t>
                      </w:r>
                      <w:r>
                        <w:rPr>
                          <w:color w:val="000000"/>
                          <w:lang w:eastAsia="en-GB"/>
                        </w:rPr>
                        <w:t xml:space="preserve">imo procedūros, jeigu įsigyjančioji organizacija, siekdama įvykdyti Taisyklių 21 </w:t>
                      </w:r>
                      <w:r>
                        <w:rPr>
                          <w:color w:val="000000"/>
                          <w:lang w:eastAsia="en-GB"/>
                        </w:rPr>
                        <w:lastRenderedPageBreak/>
                        <w:t xml:space="preserve">punkte </w:t>
                      </w:r>
                      <w:r>
                        <w:rPr>
                          <w:b/>
                          <w:bCs/>
                          <w:color w:val="000000"/>
                        </w:rPr>
                        <w:t>arba 22</w:t>
                      </w:r>
                      <w:r>
                        <w:rPr>
                          <w:b/>
                          <w:bCs/>
                          <w:color w:val="000000"/>
                          <w:vertAlign w:val="superscript"/>
                        </w:rPr>
                        <w:t>1</w:t>
                      </w:r>
                      <w:r>
                        <w:rPr>
                          <w:b/>
                          <w:bCs/>
                          <w:color w:val="000000"/>
                        </w:rPr>
                        <w:t>.</w:t>
                      </w:r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 xml:space="preserve">2 </w:t>
                      </w:r>
                      <w:proofErr w:type="spellStart"/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>papunktyje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>ir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 xml:space="preserve"> 22</w:t>
                      </w:r>
                      <w:r>
                        <w:rPr>
                          <w:b/>
                          <w:bCs/>
                          <w:color w:val="000000"/>
                          <w:vertAlign w:val="superscript"/>
                          <w:lang w:val="en-US"/>
                        </w:rPr>
                        <w:t xml:space="preserve">2 </w:t>
                      </w:r>
                      <w:proofErr w:type="spellStart"/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>punkte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strike/>
                          <w:color w:val="000000"/>
                          <w:lang w:eastAsia="en-GB"/>
                        </w:rPr>
                        <w:t>nurodytą sąlygą</w:t>
                      </w:r>
                      <w:r>
                        <w:rPr>
                          <w:color w:val="000000"/>
                          <w:lang w:eastAsia="en-GB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lang w:eastAsia="en-GB"/>
                        </w:rPr>
                        <w:t>nurodytas sąlygas</w:t>
                      </w:r>
                      <w:r>
                        <w:rPr>
                          <w:color w:val="000000"/>
                          <w:lang w:eastAsia="en-GB"/>
                        </w:rPr>
                        <w:t>, pateikia pavedimą įsigyti biržoje laimėjusiame pasiūlyme nurodytą biokuro</w:t>
                      </w:r>
                      <w:r>
                        <w:rPr>
                          <w:b/>
                          <w:bCs/>
                          <w:color w:val="000000"/>
                          <w:lang w:eastAsia="en-GB"/>
                        </w:rPr>
                        <w:t xml:space="preserve"> ar gamtinių dujų </w:t>
                      </w:r>
                      <w:r>
                        <w:rPr>
                          <w:color w:val="000000"/>
                          <w:lang w:eastAsia="en-GB"/>
                        </w:rPr>
                        <w:t xml:space="preserve">kiekį </w:t>
                      </w:r>
                      <w:r>
                        <w:rPr>
                          <w:color w:val="000000"/>
                          <w:lang w:eastAsia="en-GB"/>
                        </w:rPr>
                        <w:t xml:space="preserve">už pasiūlyme nurodytą kainą ir sudaromas sandoris. Įsigyjančioji organizacija ne vėliau kaip per 3 darbo dienas, </w:t>
                      </w:r>
                      <w:r>
                        <w:rPr>
                          <w:b/>
                          <w:bCs/>
                          <w:color w:val="000000"/>
                          <w:lang w:eastAsia="en-GB"/>
                        </w:rPr>
                        <w:t>jeigu</w:t>
                      </w:r>
                      <w:r>
                        <w:rPr>
                          <w:color w:val="000000"/>
                          <w:lang w:eastAsia="en-GB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lang w:eastAsia="en-GB"/>
                        </w:rPr>
                        <w:t xml:space="preserve">įsigyjamas biokuras, arba tą pačią dieną, jeigu įsigyjamos gamtinės dujos, </w:t>
                      </w:r>
                      <w:r>
                        <w:rPr>
                          <w:color w:val="000000"/>
                          <w:lang w:eastAsia="en-GB"/>
                        </w:rPr>
                        <w:t>nuo aplinkybių atsiradimo išsiunčia pranešimus apie tai pasiūl</w:t>
                      </w:r>
                      <w:r>
                        <w:rPr>
                          <w:color w:val="000000"/>
                          <w:lang w:eastAsia="en-GB"/>
                        </w:rPr>
                        <w:t>ymus pateikusiems tiekėjams, o jeigu pasiūlymų teikimo terminas dar nepasibaigęs, – papildomai paskelbia apie tai pirkimo skelbime nurodytu interneto adresu arba informuoja tiekėjus – neskelbiamų derybų atveju</w:t>
                      </w:r>
                      <w:r>
                        <w:rPr>
                          <w:color w:val="000000"/>
                          <w:sz w:val="27"/>
                          <w:szCs w:val="27"/>
                          <w:lang w:eastAsia="en-GB"/>
                        </w:rPr>
                        <w:t>.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Kai pirkimo sutartis sudaroma </w:t>
                      </w:r>
                      <w:r>
                        <w:rPr>
                          <w:b/>
                          <w:bCs/>
                          <w:color w:val="000000"/>
                          <w:shd w:val="clear" w:color="auto" w:fill="FFFFFF"/>
                        </w:rPr>
                        <w:t>43.11 papunktyj</w:t>
                      </w:r>
                      <w:r>
                        <w:rPr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e nurodytu būdu, </w:t>
                      </w:r>
                      <w:r>
                        <w:rPr>
                          <w:b/>
                          <w:bCs/>
                          <w:color w:val="000000"/>
                        </w:rPr>
                        <w:t>sprendimas dėl pirkimo sutarties sudarymo su laimėjusį pasiūlymą pateikusiu tiekėju arba atmetimo priimamas tą pačią dieną, kurią baigiasi pasiūlymų pateikimo terminas.</w:t>
                      </w:r>
                      <w:r>
                        <w:rPr>
                          <w:color w:val="000000"/>
                        </w:rPr>
                        <w:t>“</w:t>
                      </w:r>
                    </w:p>
                  </w:sdtContent>
                </w:sdt>
              </w:sdtContent>
            </w:sdt>
          </w:sdtContent>
        </w:sdt>
        <w:sdt>
          <w:sdtPr>
            <w:alias w:val="7 p."/>
            <w:tag w:val="part_5a90a1e694d04a688adbc34d70136c9e"/>
            <w:id w:val="-25182744"/>
            <w:lock w:val="sdtLocked"/>
          </w:sdtPr>
          <w:sdtEndPr/>
          <w:sdtContent>
            <w:p w14:paraId="53750EE0" w14:textId="77777777" w:rsidR="00944992" w:rsidRDefault="00041E8C">
              <w:pPr>
                <w:tabs>
                  <w:tab w:val="left" w:pos="1134"/>
                </w:tabs>
                <w:spacing w:line="276" w:lineRule="auto"/>
                <w:ind w:firstLine="567"/>
                <w:jc w:val="both"/>
              </w:pPr>
              <w:sdt>
                <w:sdtPr>
                  <w:alias w:val="Numeris"/>
                  <w:tag w:val="nr_5a90a1e694d04a688adbc34d70136c9e"/>
                  <w:id w:val="61911573"/>
                  <w:lock w:val="sdtLocked"/>
                </w:sdtPr>
                <w:sdtEndPr/>
                <w:sdtContent>
                  <w:r>
                    <w:rPr>
                      <w:rFonts w:eastAsia="Calibri"/>
                    </w:rPr>
                    <w:t>7</w:t>
                  </w:r>
                </w:sdtContent>
              </w:sdt>
              <w:r>
                <w:rPr>
                  <w:rFonts w:eastAsia="Calibri"/>
                </w:rPr>
                <w:t xml:space="preserve">. </w:t>
              </w:r>
              <w:r>
                <w:t>Pakeisti 125 punktą ir jį išdėstyti taip:</w:t>
              </w:r>
            </w:p>
            <w:sdt>
              <w:sdtPr>
                <w:alias w:val="citata"/>
                <w:tag w:val="part_a9db8250267e4498aa27a3bf992c3779"/>
                <w:id w:val="-1733308516"/>
                <w:lock w:val="sdtLocked"/>
              </w:sdtPr>
              <w:sdtEndPr/>
              <w:sdtContent>
                <w:sdt>
                  <w:sdtPr>
                    <w:alias w:val="125 p."/>
                    <w:tag w:val="part_7039e61db7b04b3d985984d081a32144"/>
                    <w:id w:val="-844173532"/>
                    <w:lock w:val="sdtLocked"/>
                  </w:sdtPr>
                  <w:sdtEndPr/>
                  <w:sdtContent>
                    <w:p w14:paraId="4CC88F00" w14:textId="77777777" w:rsidR="00944992" w:rsidRDefault="00041E8C">
                      <w:pPr>
                        <w:tabs>
                          <w:tab w:val="left" w:pos="1134"/>
                        </w:tabs>
                        <w:spacing w:line="276" w:lineRule="auto"/>
                        <w:ind w:firstLine="567"/>
                        <w:jc w:val="both"/>
                      </w:pPr>
                      <w:r>
                        <w:rPr>
                          <w:rFonts w:eastAsia="Calibri"/>
                        </w:rPr>
                        <w:t>„</w:t>
                      </w:r>
                      <w:sdt>
                        <w:sdtPr>
                          <w:alias w:val="Numeris"/>
                          <w:tag w:val="nr_7039e61db7b04b3d985984d081a32144"/>
                          <w:id w:val="1019658445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Calibri"/>
                            </w:rPr>
                            <w:t>125</w:t>
                          </w:r>
                        </w:sdtContent>
                      </w:sdt>
                      <w:r>
                        <w:rPr>
                          <w:rFonts w:eastAsia="Calibri"/>
                        </w:rPr>
                        <w:t xml:space="preserve">. Įsigyjančiosios organizacijos sudaroma su laimėtoju pirkimų sutartis turi būti terminuota ir sudaroma ne ilgiau nei </w:t>
                      </w:r>
                      <w:r>
                        <w:rPr>
                          <w:rFonts w:eastAsia="Calibri"/>
                          <w:strike/>
                        </w:rPr>
                        <w:t>vieneriems</w:t>
                      </w:r>
                      <w:r>
                        <w:rPr>
                          <w:rFonts w:eastAsia="Calibri"/>
                        </w:rPr>
                        <w:t xml:space="preserve"> </w:t>
                      </w:r>
                      <w:r>
                        <w:rPr>
                          <w:rFonts w:eastAsia="Calibri"/>
                          <w:b/>
                          <w:bCs/>
                        </w:rPr>
                        <w:t>dvejiems</w:t>
                      </w:r>
                      <w:r>
                        <w:rPr>
                          <w:rFonts w:eastAsia="Calibri"/>
                        </w:rPr>
                        <w:t xml:space="preserve"> metams.“</w:t>
                      </w:r>
                      <w:r>
                        <w:tab/>
                      </w:r>
                    </w:p>
                    <w:p w14:paraId="4522D4DB" w14:textId="77777777" w:rsidR="00944992" w:rsidRDefault="00944992">
                      <w:pPr>
                        <w:tabs>
                          <w:tab w:val="left" w:pos="5103"/>
                        </w:tabs>
                        <w:spacing w:line="276" w:lineRule="auto"/>
                      </w:pPr>
                    </w:p>
                    <w:p w14:paraId="644CB7F0" w14:textId="77777777" w:rsidR="00944992" w:rsidRDefault="00944992">
                      <w:pPr>
                        <w:tabs>
                          <w:tab w:val="center" w:pos="-7800"/>
                          <w:tab w:val="left" w:pos="6237"/>
                          <w:tab w:val="right" w:pos="8306"/>
                        </w:tabs>
                        <w:spacing w:line="276" w:lineRule="auto"/>
                      </w:pPr>
                    </w:p>
                    <w:p w14:paraId="6E395EFB" w14:textId="77777777" w:rsidR="00944992" w:rsidRDefault="00041E8C">
                      <w:pPr>
                        <w:tabs>
                          <w:tab w:val="center" w:pos="-7800"/>
                          <w:tab w:val="left" w:pos="6237"/>
                          <w:tab w:val="right" w:pos="8306"/>
                        </w:tabs>
                        <w:spacing w:line="276" w:lineRule="auto"/>
                      </w:pPr>
                    </w:p>
                  </w:sdtContent>
                </w:sdt>
              </w:sdtContent>
            </w:sdt>
          </w:sdtContent>
        </w:sdt>
        <w:sdt>
          <w:sdtPr>
            <w:alias w:val="signatura"/>
            <w:tag w:val="part_0ba682447f20448a8afb22af1b4e5eb6"/>
            <w:id w:val="-509833338"/>
            <w:lock w:val="sdtLocked"/>
          </w:sdtPr>
          <w:sdtEndPr/>
          <w:sdtContent>
            <w:p w14:paraId="29FDB97F" w14:textId="77777777" w:rsidR="00944992" w:rsidRDefault="00041E8C">
              <w:pPr>
                <w:tabs>
                  <w:tab w:val="center" w:pos="-7800"/>
                  <w:tab w:val="left" w:pos="6237"/>
                  <w:tab w:val="right" w:pos="8306"/>
                </w:tabs>
                <w:spacing w:line="276" w:lineRule="auto"/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</w:r>
              <w:r>
                <w:rPr>
                  <w:lang w:eastAsia="lt-LT"/>
                </w:rPr>
                <w:tab/>
              </w:r>
            </w:p>
            <w:p w14:paraId="05C20FC9" w14:textId="77777777" w:rsidR="00944992" w:rsidRDefault="00944992">
              <w:pPr>
                <w:tabs>
                  <w:tab w:val="center" w:pos="-7800"/>
                  <w:tab w:val="left" w:pos="6237"/>
                  <w:tab w:val="right" w:pos="8306"/>
                </w:tabs>
                <w:spacing w:line="276" w:lineRule="auto"/>
                <w:rPr>
                  <w:lang w:eastAsia="lt-LT"/>
                </w:rPr>
              </w:pPr>
            </w:p>
            <w:p w14:paraId="00E452E9" w14:textId="77777777" w:rsidR="00944992" w:rsidRDefault="00944992">
              <w:pPr>
                <w:tabs>
                  <w:tab w:val="center" w:pos="-7800"/>
                  <w:tab w:val="left" w:pos="6237"/>
                  <w:tab w:val="right" w:pos="8306"/>
                </w:tabs>
                <w:spacing w:line="276" w:lineRule="auto"/>
                <w:rPr>
                  <w:lang w:eastAsia="lt-LT"/>
                </w:rPr>
              </w:pPr>
            </w:p>
            <w:p w14:paraId="524D73A9" w14:textId="77777777" w:rsidR="00944992" w:rsidRDefault="00944992">
              <w:pPr>
                <w:tabs>
                  <w:tab w:val="center" w:pos="-7800"/>
                  <w:tab w:val="left" w:pos="6237"/>
                  <w:tab w:val="right" w:pos="8306"/>
                </w:tabs>
                <w:spacing w:line="276" w:lineRule="auto"/>
                <w:rPr>
                  <w:lang w:eastAsia="lt-LT"/>
                </w:rPr>
              </w:pPr>
            </w:p>
            <w:p w14:paraId="005AEB06" w14:textId="77777777" w:rsidR="00944992" w:rsidRDefault="00041E8C">
              <w:pPr>
                <w:tabs>
                  <w:tab w:val="center" w:pos="-7800"/>
                  <w:tab w:val="left" w:pos="6237"/>
                  <w:tab w:val="right" w:pos="8306"/>
                </w:tabs>
                <w:spacing w:line="276" w:lineRule="auto"/>
                <w:rPr>
                  <w:lang w:eastAsia="lt-LT"/>
                </w:rPr>
              </w:pPr>
              <w:r>
                <w:rPr>
                  <w:lang w:eastAsia="lt-LT"/>
                </w:rPr>
                <w:t>Energetikos ministras</w:t>
              </w:r>
              <w:r>
                <w:rPr>
                  <w:lang w:eastAsia="lt-LT"/>
                </w:rPr>
                <w:tab/>
              </w:r>
            </w:p>
          </w:sdtContent>
        </w:sdt>
      </w:sdtContent>
    </w:sdt>
    <w:sectPr w:rsidR="00944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1279B" w14:textId="77777777" w:rsidR="00041E8C" w:rsidRDefault="00041E8C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888C3A6" w14:textId="77777777" w:rsidR="00041E8C" w:rsidRDefault="00041E8C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5892F76F" w14:textId="77777777" w:rsidR="00041E8C" w:rsidRDefault="00041E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05164" w14:textId="77777777" w:rsidR="00944992" w:rsidRDefault="00944992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A856E" w14:textId="77777777" w:rsidR="00944992" w:rsidRDefault="00944992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DF2D" w14:textId="77777777" w:rsidR="00944992" w:rsidRDefault="00944992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0EDCD" w14:textId="77777777" w:rsidR="00041E8C" w:rsidRDefault="00041E8C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BD6DC08" w14:textId="77777777" w:rsidR="00041E8C" w:rsidRDefault="00041E8C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77B9EBA5" w14:textId="77777777" w:rsidR="00041E8C" w:rsidRDefault="00041E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CB50" w14:textId="77777777" w:rsidR="00944992" w:rsidRDefault="00041E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65C793E0" w14:textId="77777777" w:rsidR="00944992" w:rsidRDefault="00944992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9F32" w14:textId="77777777" w:rsidR="00944992" w:rsidRDefault="00041E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48882BA3" w14:textId="77777777" w:rsidR="00944992" w:rsidRDefault="00944992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1DA1" w14:textId="77777777" w:rsidR="00944992" w:rsidRDefault="00944992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41E8C"/>
    <w:rsid w:val="004C66E7"/>
    <w:rsid w:val="00563F87"/>
    <w:rsid w:val="00944992"/>
    <w:rsid w:val="00C3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159875"/>
  <w15:docId w15:val="{BA58D9BA-917B-4C72-A854-75500DD8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a642fb2e035542c083e0056b4e5e5b40" PartId="4a23ca571bf94f389fae564a8a84c442">
    <Part Type="preambule" DocPartId="008cb61e445e4249b10009d718aa3f65" PartId="b8f4314e17f943989bf7445fc5ec3766"/>
    <Part Type="pastraipa" DocPartId="9677c85594ea49a69304dfb874bd39cd" PartId="bfd4602abf544357985534c6268670a2"/>
    <Part Type="punktas" Nr="1" Abbr="1 p." DocPartId="ac5f4695fc994c6bb947cbd69d60805f" PartId="e40d54a42c2e41988e5f2d837822deac">
      <Part Type="citata" DocPartId="6045228bd4cc4294bf2807826c5b1e13" PartId="45445dd03fde4076bb9b65f8b8872a0d">
        <Part Type="papunktis" Nr="21.1.3" Abbr="21.1.3 pp." DocPartId="5e7dc114e2fe4a2e83d3e21c6c04ac04" PartId="79019259a2914bc0a13e352e194b824a"/>
      </Part>
    </Part>
    <Part Type="punktas" Nr="2" Abbr="2 p." DocPartId="5eca13e7a412480895d89dde70079edf" PartId="7a1329a4cd0f4a729cc2dac7beccfeda">
      <Part Type="citata" DocPartId="d491de4bf4e24f418cc64c9d7f8dbcfd" PartId="76ae0b3b3a6b4de39c679fc7a72f1933">
        <Part Type="punktas" Nr="22-1" Abbr="22-1 p." DocPartId="e637a1bb4a104dfc9f5a8398f2e43269" PartId="a2d4e630d23641c8a64be736f5b201fa">
          <Part Type="papunktis" Nr="22-1.1" Abbr="22-1.1 pp." DocPartId="0bba9959ca7547828314967a1202e4d1" PartId="f9f7d109d12d46a3a0abffd0f6f9bf0b"/>
          <Part Type="papunktis" Nr="22-1.2" Abbr="22-1.2 pp." DocPartId="8acf7746dcaf4bf7a1e3920e548a61c8" PartId="c072e5bdb39b4ee1b05481e166aea572"/>
        </Part>
        <Part Type="punktas" Nr="22-2" Abbr="22-2 p." DocPartId="8196f633ff8f4a5abd9b332c4125deba" PartId="f20991eaa1af4e6c8ad879f82be94e8b">
          <Part Type="papunktis" Nr="22-2.1" Abbr="22-2.1 pp." DocPartId="b44782dbd30b49e1bcb35b840a65df1c" PartId="b6d5087317a54779a28c14ea22e5d616"/>
          <Part Type="papunktis" Nr="22-2.2" Abbr="22-2.2 pp." DocPartId="01022f2f49344174909b27942a77749a" PartId="ab5d4c61300c431b827e7150c3789010"/>
        </Part>
      </Part>
    </Part>
    <Part Type="punktas" Nr="3" Abbr="3 p." DocPartId="c4a42c366a3c4d4c99cecd095c580bd9" PartId="a850aa1520ea4016abd4197077b78e3f">
      <Part Type="citata" DocPartId="4e273dff9f46442ea2269cc26dbade82" PartId="745fec3722e44f0d95cd40d2f842db8a">
        <Part Type="punktas" Nr="42" Abbr="42 p." DocPartId="9bc50d2cb0b24a73819c2fdcabab4e59" PartId="3274760eff6040d8b0cdb23c22485614"/>
      </Part>
    </Part>
    <Part Type="punktas" Nr="4" Abbr="4 p." DocPartId="b1b7cfe5a42a4806bf00f6a1b914b3d9" PartId="0f996b452f264aa6a9ffaa27db1c506a">
      <Part Type="citata" DocPartId="df34b519819a41f48146326496a5dbd4" PartId="619a84fdec5b416191548e28e8d22fc9">
        <Part Type="papunktis" Nr="43.10" Abbr="43.10 pp." DocPartId="dca7f0a1b9b54a519851f95c2d55b19c" PartId="39fdf7b9dc6849c3b28f8db07278310a"/>
      </Part>
    </Part>
    <Part Type="punktas" Nr="5" Abbr="5 p." DocPartId="7de61ba6edbd4c609ac3e2cc957f9a75" PartId="0bd40a9d821a41bcac72b6404192532f">
      <Part Type="citata" DocPartId="d37b61c2ea144c19a048e6aed64f43f1" PartId="d0343a606a7c489c8b9502827ae12f19">
        <Part Type="papunktis" Nr="43.11" Abbr="43.11 pp." DocPartId="ccc50b986be046c5a6eb3394fd015f2f" PartId="02bdf9a4dc4c49a2964aadd0b5d49b80"/>
      </Part>
    </Part>
    <Part Type="punktas" Nr="6" Abbr="6 p." DocPartId="30ae7d29f71743f2b850fa94d128d55a" PartId="ceb399d8bf734d888c8befab1bb5a4e3">
      <Part Type="citata" DocPartId="68b6b91e0e9e42c59b56f5e041778da3" PartId="b58495307f8b4d498a2d8980efa7b113">
        <Part Type="punktas" Nr="118" Abbr="118 p." DocPartId="9189a89377824b3893875f1a3eadb303" PartId="b83af3e79123469fada04288b4f27685"/>
      </Part>
    </Part>
    <Part Type="punktas" Nr="7" Abbr="7 p." DocPartId="bc7aeece12f04ab886f0cdef6a7a318b" PartId="5a90a1e694d04a688adbc34d70136c9e">
      <Part Type="citata" DocPartId="71a0fa7bc623411bb7cfa49162826554" PartId="a9db8250267e4498aa27a3bf992c3779">
        <Part Type="punktas" Nr="125" Abbr="125 p." DocPartId="6b2e0a670615443f80dc387d5fe04907" PartId="7039e61db7b04b3d985984d081a32144"/>
      </Part>
    </Part>
    <Part Type="signatura" DocPartId="e022b157805c45b9a7525953572a73cd" PartId="0ba682447f20448a8afb22af1b4e5eb6"/>
  </Part>
</Parts>
</file>

<file path=customXml/itemProps1.xml><?xml version="1.0" encoding="utf-8"?>
<ds:datastoreItem xmlns:ds="http://schemas.openxmlformats.org/officeDocument/2006/customXml" ds:itemID="{C6F1D731-2DFB-4A5C-89D3-E17B9D8701E4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4734</Words>
  <Characters>2699</Characters>
  <Application>Microsoft Office Word</Application>
  <DocSecurity>0</DocSecurity>
  <Lines>22</Lines>
  <Paragraphs>14</Paragraphs>
  <ScaleCrop>false</ScaleCrop>
  <Company>LRVK</Company>
  <LinksUpToDate>false</LinksUpToDate>
  <CharactersWithSpaces>7419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2022-01-04T11:14:00Z</dcterms:created>
  <dc:creator>Karolis Švaikauskas</dc:creator>
  <cp:lastModifiedBy>Liuda Liudvika Kiaunienė</cp:lastModifiedBy>
  <cp:lastPrinted>2017-06-01T15:28:00Z</cp:lastPrinted>
  <dcterms:modified xsi:type="dcterms:W3CDTF">2022-01-04T11:14:00Z</dcterms:modified>
  <cp:revision>2</cp:revision>
</cp:coreProperties>
</file>