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BE29EE" w:rsidRPr="00AA4687" w:rsidTr="00797632">
        <w:tc>
          <w:tcPr>
            <w:tcW w:w="4927" w:type="dxa"/>
          </w:tcPr>
          <w:p w:rsidR="00BE29EE" w:rsidRDefault="00BE29EE" w:rsidP="00797632">
            <w:pPr>
              <w:rPr>
                <w:szCs w:val="24"/>
              </w:rPr>
            </w:pPr>
            <w:permStart w:id="1481460476" w:edGrp="everyone"/>
            <w:r w:rsidRPr="00AA4687">
              <w:rPr>
                <w:szCs w:val="24"/>
              </w:rPr>
              <w:lastRenderedPageBreak/>
              <w:t>Lietuvos Respublikos teisingumo ministerijai</w:t>
            </w:r>
          </w:p>
          <w:p w:rsidR="00BE29EE" w:rsidRPr="00AA4687" w:rsidRDefault="00BE29EE" w:rsidP="00797632">
            <w:pPr>
              <w:rPr>
                <w:szCs w:val="24"/>
              </w:rPr>
            </w:pPr>
          </w:p>
          <w:p w:rsidR="00BE29EE" w:rsidRPr="00AA4687" w:rsidRDefault="00BE29EE" w:rsidP="00797632">
            <w:pPr>
              <w:rPr>
                <w:szCs w:val="24"/>
              </w:rPr>
            </w:pPr>
          </w:p>
        </w:tc>
        <w:tc>
          <w:tcPr>
            <w:tcW w:w="4820" w:type="dxa"/>
          </w:tcPr>
          <w:p w:rsidR="00BE29EE" w:rsidRPr="000755BD" w:rsidRDefault="00BE29EE" w:rsidP="00797632">
            <w:pPr>
              <w:rPr>
                <w:szCs w:val="24"/>
              </w:rPr>
            </w:pPr>
            <w:r w:rsidRPr="000755BD">
              <w:rPr>
                <w:szCs w:val="24"/>
              </w:rPr>
              <w:t xml:space="preserve">    </w:t>
            </w:r>
          </w:p>
          <w:p w:rsidR="00BE29EE" w:rsidRPr="000755BD" w:rsidRDefault="00BE29EE" w:rsidP="00797632">
            <w:pPr>
              <w:rPr>
                <w:szCs w:val="24"/>
              </w:rPr>
            </w:pPr>
            <w:r w:rsidRPr="000755BD">
              <w:rPr>
                <w:szCs w:val="24"/>
              </w:rPr>
              <w:t>Į  2021-</w:t>
            </w:r>
            <w:r w:rsidR="000755BD" w:rsidRPr="000755BD">
              <w:rPr>
                <w:szCs w:val="24"/>
              </w:rPr>
              <w:t>04-01</w:t>
            </w:r>
            <w:r w:rsidRPr="000755BD">
              <w:rPr>
                <w:szCs w:val="24"/>
              </w:rPr>
              <w:t xml:space="preserve">   Nr. </w:t>
            </w:r>
            <w:r w:rsidR="000755BD" w:rsidRPr="000755BD">
              <w:rPr>
                <w:szCs w:val="24"/>
              </w:rPr>
              <w:t>(1.27Mr) 2T-315</w:t>
            </w:r>
          </w:p>
          <w:p w:rsidR="00BE29EE" w:rsidRPr="000755BD" w:rsidRDefault="00BE29EE" w:rsidP="00797632">
            <w:pPr>
              <w:rPr>
                <w:szCs w:val="24"/>
                <w:lang w:val="en-US"/>
              </w:rPr>
            </w:pPr>
          </w:p>
        </w:tc>
      </w:tr>
      <w:tr w:rsidR="00BE29EE" w:rsidRPr="007726E2" w:rsidTr="00797632">
        <w:trPr>
          <w:cantSplit/>
          <w:trHeight w:val="629"/>
        </w:trPr>
        <w:tc>
          <w:tcPr>
            <w:tcW w:w="9747" w:type="dxa"/>
            <w:gridSpan w:val="2"/>
          </w:tcPr>
          <w:p w:rsidR="00BE29EE" w:rsidRDefault="00BE29EE" w:rsidP="00797632">
            <w:pPr>
              <w:jc w:val="both"/>
              <w:rPr>
                <w:b/>
                <w:bCs/>
                <w:szCs w:val="24"/>
              </w:rPr>
            </w:pPr>
          </w:p>
          <w:p w:rsidR="000755BD" w:rsidRPr="0051366C" w:rsidRDefault="000755BD" w:rsidP="000755BD">
            <w:pPr>
              <w:jc w:val="both"/>
            </w:pPr>
            <w:r w:rsidRPr="0051366C">
              <w:rPr>
                <w:b/>
                <w:caps/>
              </w:rPr>
              <w:t xml:space="preserve">DĖL </w:t>
            </w:r>
            <w:r>
              <w:rPr>
                <w:b/>
                <w:caps/>
              </w:rPr>
              <w:t xml:space="preserve">pakartotinio </w:t>
            </w:r>
            <w:r w:rsidRPr="0051366C">
              <w:rPr>
                <w:b/>
                <w:caps/>
              </w:rPr>
              <w:t>LIETUVOS RESPUBLIKOS VYRIAUSYBĖS NUTARIMO „</w:t>
            </w:r>
            <w:r w:rsidRPr="0051366C">
              <w:rPr>
                <w:b/>
              </w:rPr>
              <w:t xml:space="preserve">DĖL LIETUVOS RESPUBLIKOS VYRIAUSYBĖS 2003 M. LAPKRIČIO 12 D. NUTARIMO NR. 1407 </w:t>
            </w:r>
            <w:r w:rsidRPr="0051366C">
              <w:rPr>
                <w:b/>
                <w:caps/>
              </w:rPr>
              <w:t>„DĖL JURIDINIŲ ASMENŲ REGISTRO NUOSTATŲ PATVIRTINIMO“ PAKEITIMO“ PROJEKTO DERINIMO</w:t>
            </w:r>
          </w:p>
          <w:p w:rsidR="00BE29EE" w:rsidRDefault="00BE29EE" w:rsidP="00797632">
            <w:pPr>
              <w:jc w:val="both"/>
              <w:rPr>
                <w:b/>
                <w:szCs w:val="24"/>
              </w:rPr>
            </w:pPr>
          </w:p>
          <w:p w:rsidR="00BE29EE" w:rsidRPr="007726E2" w:rsidRDefault="00BE29EE" w:rsidP="00797632">
            <w:pPr>
              <w:jc w:val="both"/>
              <w:rPr>
                <w:b/>
                <w:szCs w:val="24"/>
              </w:rPr>
            </w:pPr>
          </w:p>
        </w:tc>
      </w:tr>
    </w:tbl>
    <w:p w:rsidR="00525CF3" w:rsidRPr="00232C17" w:rsidRDefault="007D4D08" w:rsidP="00232C17">
      <w:pPr>
        <w:tabs>
          <w:tab w:val="left" w:pos="1247"/>
        </w:tabs>
        <w:ind w:firstLine="709"/>
        <w:jc w:val="both"/>
      </w:pPr>
      <w:r>
        <w:tab/>
      </w:r>
      <w:r w:rsidR="00BE29EE" w:rsidRPr="00232C17">
        <w:t>Finansų ministerija</w:t>
      </w:r>
      <w:r w:rsidR="00D47E36" w:rsidRPr="00232C17">
        <w:t xml:space="preserve"> </w:t>
      </w:r>
      <w:r w:rsidR="00BE29EE" w:rsidRPr="00232C17">
        <w:t>išnagrinėj</w:t>
      </w:r>
      <w:r w:rsidR="00D47E36" w:rsidRPr="00232C17">
        <w:t>o</w:t>
      </w:r>
      <w:r w:rsidR="00BE29EE" w:rsidRPr="00232C17">
        <w:t xml:space="preserve"> </w:t>
      </w:r>
      <w:r w:rsidR="000755BD" w:rsidRPr="00232C17">
        <w:t>T</w:t>
      </w:r>
      <w:r w:rsidR="00BE29EE" w:rsidRPr="00232C17">
        <w:t>eisingumo ministerijos pateiktą derin</w:t>
      </w:r>
      <w:r w:rsidR="00781747" w:rsidRPr="00232C17">
        <w:t>ti</w:t>
      </w:r>
      <w:r w:rsidR="000755BD" w:rsidRPr="00232C17">
        <w:t xml:space="preserve"> Lietuvos Respublikos Vyriausybės nutarimo „Dėl Lietuvos Respublikos Vyriausybės 2003 m. lapkričio 12 d. nutarimo Nr. 1407 „Dėl Juridinių asmenų registro nuostatų patvirtinimo“ pakeitimo“ projektą (toliau – Nutarimo projektas)</w:t>
      </w:r>
      <w:r w:rsidR="00D47E36" w:rsidRPr="00232C17">
        <w:rPr>
          <w:color w:val="000000"/>
          <w:shd w:val="clear" w:color="auto" w:fill="FFFFFF"/>
        </w:rPr>
        <w:t>.</w:t>
      </w:r>
    </w:p>
    <w:p w:rsidR="00302360" w:rsidRPr="00232C17" w:rsidRDefault="000755BD" w:rsidP="00232C17">
      <w:pPr>
        <w:tabs>
          <w:tab w:val="left" w:pos="1247"/>
        </w:tabs>
        <w:ind w:firstLine="720"/>
        <w:jc w:val="both"/>
      </w:pPr>
      <w:r w:rsidRPr="00232C17">
        <w:rPr>
          <w:szCs w:val="24"/>
        </w:rPr>
        <w:tab/>
      </w:r>
      <w:r w:rsidR="00EB087D" w:rsidRPr="00232C17">
        <w:rPr>
          <w:szCs w:val="24"/>
        </w:rPr>
        <w:t xml:space="preserve">Nutarimo projektu siekiama sudaryti </w:t>
      </w:r>
      <w:r w:rsidR="00302360" w:rsidRPr="00232C17">
        <w:rPr>
          <w:szCs w:val="24"/>
        </w:rPr>
        <w:t xml:space="preserve">galimybes </w:t>
      </w:r>
      <w:r w:rsidR="00302360" w:rsidRPr="00232C17">
        <w:rPr>
          <w:bCs/>
        </w:rPr>
        <w:t xml:space="preserve">ne </w:t>
      </w:r>
      <w:r w:rsidR="00745159" w:rsidRPr="00232C17">
        <w:rPr>
          <w:bCs/>
        </w:rPr>
        <w:t>tik Lietuvos, bet ir kitų Europos Sąjungos valstybių narių piliečiams elektroniniu būdu įsteigti uždarąją akcinę bendrovę</w:t>
      </w:r>
      <w:r w:rsidR="00745159" w:rsidRPr="00232C17">
        <w:rPr>
          <w:color w:val="000000"/>
        </w:rPr>
        <w:t xml:space="preserve">, Europos bendrovės, akcinės bendrovės, uždarosios akcinės bendrovės filialą ar </w:t>
      </w:r>
      <w:r w:rsidR="00745159" w:rsidRPr="00232C17">
        <w:t>kitose Europos Sąjungos valstybėse narėse ir Europos ekonominei erdvei priklausančiose valstybėse įsteigtų ribotos atsakomybės bendrovių filialą.</w:t>
      </w:r>
    </w:p>
    <w:p w:rsidR="00232C17" w:rsidRDefault="00302360" w:rsidP="00232C17">
      <w:pPr>
        <w:tabs>
          <w:tab w:val="left" w:pos="1247"/>
        </w:tabs>
        <w:ind w:firstLine="720"/>
        <w:jc w:val="both"/>
      </w:pPr>
      <w:r w:rsidRPr="00232C17">
        <w:tab/>
      </w:r>
      <w:r w:rsidR="006E582E" w:rsidRPr="00232C17">
        <w:t>Nutarimo projekto teikime nurodyta</w:t>
      </w:r>
      <w:r w:rsidR="007E7078" w:rsidRPr="00232C17">
        <w:t>, kad priėmus Nutarimo projektą (numatyta įsigaliojimo data 2021 m. liepos 30 d.) reikės sukurt</w:t>
      </w:r>
      <w:r w:rsidR="00F7384F" w:rsidRPr="00232C17">
        <w:t>i</w:t>
      </w:r>
      <w:r w:rsidR="007E7078" w:rsidRPr="00232C17">
        <w:t xml:space="preserve"> programines priemones</w:t>
      </w:r>
      <w:r w:rsidR="00F7384F" w:rsidRPr="00232C17">
        <w:t xml:space="preserve">, </w:t>
      </w:r>
      <w:r w:rsidR="00BC6952" w:rsidRPr="00232C17">
        <w:t xml:space="preserve">kurioms </w:t>
      </w:r>
      <w:r w:rsidR="00F7384F" w:rsidRPr="00232C17">
        <w:t>valstybės biudžeto lėšų poreikis valstybės įmonei Registrų centrui sudaro apie 1</w:t>
      </w:r>
      <w:r w:rsidR="007E7078" w:rsidRPr="00232C17">
        <w:t>,5 mln. eurų</w:t>
      </w:r>
      <w:r w:rsidR="00F7384F" w:rsidRPr="00232C17">
        <w:t>.</w:t>
      </w:r>
    </w:p>
    <w:p w:rsidR="00232C17" w:rsidRPr="00232C17" w:rsidRDefault="00232C17" w:rsidP="00232C17">
      <w:pPr>
        <w:tabs>
          <w:tab w:val="left" w:pos="1247"/>
        </w:tabs>
        <w:ind w:firstLine="720"/>
        <w:jc w:val="both"/>
      </w:pPr>
      <w:r>
        <w:tab/>
      </w:r>
      <w:r w:rsidRPr="00232C17">
        <w:rPr>
          <w:color w:val="000000"/>
          <w:szCs w:val="24"/>
        </w:rPr>
        <w:t xml:space="preserve">Atkreipiame dėmesį, kad į Valstybės investicijų 2021–2023 metų </w:t>
      </w:r>
      <w:r w:rsidRPr="00232C17">
        <w:rPr>
          <w:bCs/>
          <w:color w:val="000000"/>
          <w:szCs w:val="24"/>
        </w:rPr>
        <w:t>programą</w:t>
      </w:r>
      <w:r w:rsidRPr="00232C17">
        <w:rPr>
          <w:color w:val="000000"/>
          <w:szCs w:val="24"/>
        </w:rPr>
        <w:t xml:space="preserve"> (</w:t>
      </w:r>
      <w:r>
        <w:rPr>
          <w:color w:val="000000"/>
          <w:szCs w:val="24"/>
        </w:rPr>
        <w:t xml:space="preserve">kuriai </w:t>
      </w:r>
      <w:bookmarkStart w:id="0" w:name="_GoBack"/>
      <w:bookmarkEnd w:id="0"/>
      <w:r w:rsidRPr="00232C17">
        <w:rPr>
          <w:color w:val="000000"/>
          <w:szCs w:val="24"/>
        </w:rPr>
        <w:t>pritarta Vyriausybės 2021 m. balandžio 14 d. posėdyje) įtrauktame  Teisingumo ministerijos investicijų projekte „Registrų ir valstybės informacinių sistemų tobulinimas ir modernizavimas priimtų teisės aktų nuostatoms įgyvendinti“ Juridinių asmenų registro plėtrai lėšų nenumatyta.</w:t>
      </w:r>
    </w:p>
    <w:p w:rsidR="00CB05F9" w:rsidRPr="00232C17" w:rsidRDefault="007D4D08" w:rsidP="00232C17">
      <w:pPr>
        <w:tabs>
          <w:tab w:val="left" w:pos="1247"/>
        </w:tabs>
        <w:jc w:val="both"/>
        <w:rPr>
          <w:szCs w:val="24"/>
        </w:rPr>
      </w:pPr>
      <w:r w:rsidRPr="00232C17">
        <w:tab/>
      </w:r>
      <w:r w:rsidR="00296591" w:rsidRPr="00232C17">
        <w:t>Vadovaujantis Lietuvos Respublikos 2022 metų valstybės biudžeto ir savivaldybių biudžetų finansinių rodiklių projektų rengimo planu, patvirtintu Lietuvos Respublikos Vyriausybės 2021 m. kovo 24 d. nutarimu Nr. 170</w:t>
      </w:r>
      <w:r w:rsidR="00DC2373" w:rsidRPr="00232C17">
        <w:t xml:space="preserve">, asignavimų valdytojų numatomų įgyvendinti informacinių technologijų reikalingumą ir joms plėtoti reikalingą asignavimų poreikį </w:t>
      </w:r>
      <w:r w:rsidR="00F64024" w:rsidRPr="00232C17">
        <w:t xml:space="preserve">2022-2024 m. </w:t>
      </w:r>
      <w:r w:rsidR="00DC2373" w:rsidRPr="00232C17">
        <w:t xml:space="preserve">vertins Ekonomikos ir inovacijų ministerija, kuri Vyriausybės kanceliarijai ir Finansų ministerijai </w:t>
      </w:r>
      <w:r w:rsidR="000D3EE7" w:rsidRPr="00232C17">
        <w:t xml:space="preserve">pateiks </w:t>
      </w:r>
      <w:r w:rsidR="00EE1F37" w:rsidRPr="00232C17">
        <w:t xml:space="preserve">apibendrintą informaciją ir savo </w:t>
      </w:r>
      <w:r w:rsidR="00F35C1E" w:rsidRPr="00232C17">
        <w:t>vertinimą.</w:t>
      </w:r>
      <w:r w:rsidR="00F64024" w:rsidRPr="00232C17">
        <w:rPr>
          <w:szCs w:val="24"/>
        </w:rPr>
        <w:t xml:space="preserve"> </w:t>
      </w:r>
      <w:r w:rsidR="00F35C1E" w:rsidRPr="00232C17">
        <w:rPr>
          <w:szCs w:val="24"/>
        </w:rPr>
        <w:t xml:space="preserve">Klausimas dėl papildomų </w:t>
      </w:r>
      <w:r w:rsidR="00F64024" w:rsidRPr="00232C17">
        <w:rPr>
          <w:szCs w:val="24"/>
        </w:rPr>
        <w:t xml:space="preserve">lėšų skyrimo </w:t>
      </w:r>
      <w:r w:rsidR="00F35C1E" w:rsidRPr="00232C17">
        <w:rPr>
          <w:szCs w:val="24"/>
        </w:rPr>
        <w:t xml:space="preserve">bus </w:t>
      </w:r>
      <w:r w:rsidR="00E70A00" w:rsidRPr="00232C17">
        <w:rPr>
          <w:szCs w:val="24"/>
        </w:rPr>
        <w:t>sprend</w:t>
      </w:r>
      <w:r w:rsidR="00F35E86" w:rsidRPr="00232C17">
        <w:rPr>
          <w:szCs w:val="24"/>
        </w:rPr>
        <w:t>ž</w:t>
      </w:r>
      <w:r w:rsidR="00E70A00" w:rsidRPr="00232C17">
        <w:rPr>
          <w:szCs w:val="24"/>
        </w:rPr>
        <w:t>iamas</w:t>
      </w:r>
      <w:r w:rsidR="00C10B63" w:rsidRPr="00232C17">
        <w:rPr>
          <w:szCs w:val="24"/>
        </w:rPr>
        <w:t xml:space="preserve"> </w:t>
      </w:r>
      <w:r w:rsidR="00C10B63" w:rsidRPr="00232C17">
        <w:t xml:space="preserve">Ministro Pirmininko, finansų ministro ir atitinkamų valdymo sričių ministrų </w:t>
      </w:r>
      <w:r w:rsidR="00BA47EB" w:rsidRPr="00232C17">
        <w:rPr>
          <w:szCs w:val="24"/>
        </w:rPr>
        <w:t xml:space="preserve"> pasitarim</w:t>
      </w:r>
      <w:r w:rsidR="00F35C1E" w:rsidRPr="00232C17">
        <w:rPr>
          <w:szCs w:val="24"/>
        </w:rPr>
        <w:t>uose</w:t>
      </w:r>
      <w:r w:rsidR="00EE1F37" w:rsidRPr="00232C17">
        <w:t xml:space="preserve"> dėl 2022–2024 metais planuojamų pasiekti rezultatų valstybės veiklos srityse, planuojamų vykdyti naujų pažangos priemonių ir papildomo lėšų poreikio tęstinės veiklos priemonėms vykdyti, viešųjų išlaidų peržiūrų atlikimo sričių.</w:t>
      </w:r>
      <w:r w:rsidR="00F35C1E" w:rsidRPr="00232C17">
        <w:t xml:space="preserve"> </w:t>
      </w:r>
    </w:p>
    <w:p w:rsidR="00CB05F9" w:rsidRDefault="00CB05F9" w:rsidP="007D4D08">
      <w:pPr>
        <w:tabs>
          <w:tab w:val="left" w:pos="1247"/>
        </w:tabs>
        <w:jc w:val="both"/>
        <w:rPr>
          <w:szCs w:val="24"/>
        </w:rPr>
      </w:pPr>
    </w:p>
    <w:p w:rsidR="00CB05F9" w:rsidRDefault="00CB05F9" w:rsidP="007D4D08">
      <w:pPr>
        <w:tabs>
          <w:tab w:val="left" w:pos="1247"/>
        </w:tabs>
        <w:jc w:val="both"/>
        <w:rPr>
          <w:szCs w:val="24"/>
        </w:rPr>
      </w:pPr>
    </w:p>
    <w:p w:rsidR="00CB05F9" w:rsidRDefault="00CB05F9" w:rsidP="007D4D08">
      <w:pPr>
        <w:tabs>
          <w:tab w:val="left" w:pos="1247"/>
        </w:tabs>
        <w:jc w:val="both"/>
        <w:rPr>
          <w:szCs w:val="24"/>
        </w:rPr>
      </w:pPr>
    </w:p>
    <w:p w:rsidR="00350D47" w:rsidRDefault="00350D47" w:rsidP="007D4D08">
      <w:pPr>
        <w:tabs>
          <w:tab w:val="left" w:pos="1247"/>
        </w:tabs>
        <w:jc w:val="both"/>
        <w:rPr>
          <w:color w:val="000000"/>
        </w:rPr>
      </w:pPr>
      <w:r>
        <w:rPr>
          <w:szCs w:val="24"/>
        </w:rPr>
        <w:t xml:space="preserve"> </w:t>
      </w:r>
    </w:p>
    <w:p w:rsidR="00BE29EE" w:rsidRDefault="00BE29EE" w:rsidP="00BE29EE">
      <w:pPr>
        <w:rPr>
          <w:szCs w:val="24"/>
        </w:rPr>
      </w:pPr>
    </w:p>
    <w:p w:rsidR="00676E45" w:rsidRDefault="007B6D7D" w:rsidP="00E43B49">
      <w:pPr>
        <w:rPr>
          <w:sz w:val="20"/>
        </w:rPr>
      </w:pPr>
      <w:proofErr w:type="spellStart"/>
      <w:r>
        <w:rPr>
          <w:sz w:val="20"/>
        </w:rPr>
        <w:t>J.</w:t>
      </w:r>
      <w:r w:rsidR="00BE29EE" w:rsidRPr="000E055C">
        <w:rPr>
          <w:sz w:val="20"/>
        </w:rPr>
        <w:t>.Ramanauskaitė</w:t>
      </w:r>
      <w:proofErr w:type="spellEnd"/>
      <w:r w:rsidR="00BE29EE" w:rsidRPr="000E055C">
        <w:rPr>
          <w:sz w:val="20"/>
        </w:rPr>
        <w:t>, tel.(8 5) 239 0195</w:t>
      </w:r>
      <w:r w:rsidR="00BE29EE">
        <w:rPr>
          <w:sz w:val="20"/>
        </w:rPr>
        <w:t>,</w:t>
      </w:r>
      <w:r w:rsidR="00BE29EE" w:rsidRPr="000E055C">
        <w:rPr>
          <w:sz w:val="20"/>
        </w:rPr>
        <w:t xml:space="preserve"> el. p. </w:t>
      </w:r>
      <w:hyperlink r:id="rId15" w:history="1">
        <w:r w:rsidR="00BE29EE" w:rsidRPr="00A950FB">
          <w:rPr>
            <w:rStyle w:val="Hipersaitas"/>
            <w:color w:val="auto"/>
            <w:sz w:val="20"/>
          </w:rPr>
          <w:t>jurgita.ramanauskaite</w:t>
        </w:r>
        <w:r w:rsidR="00BE29EE" w:rsidRPr="00A950FB">
          <w:rPr>
            <w:rStyle w:val="Hipersaitas"/>
            <w:color w:val="auto"/>
            <w:sz w:val="20"/>
            <w:lang w:val="en-US"/>
          </w:rPr>
          <w:t>@</w:t>
        </w:r>
        <w:proofErr w:type="spellStart"/>
        <w:r w:rsidR="00BE29EE" w:rsidRPr="00A950FB">
          <w:rPr>
            <w:rStyle w:val="Hipersaitas"/>
            <w:color w:val="auto"/>
            <w:sz w:val="20"/>
          </w:rPr>
          <w:t>finmin.lt</w:t>
        </w:r>
        <w:proofErr w:type="spellEnd"/>
      </w:hyperlink>
      <w:permEnd w:id="1481460476"/>
    </w:p>
    <w:sectPr w:rsidR="00676E45">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3D" w:rsidRDefault="00C6153D">
      <w:r>
        <w:separator/>
      </w:r>
    </w:p>
  </w:endnote>
  <w:endnote w:type="continuationSeparator" w:id="0">
    <w:p w:rsidR="00C6153D" w:rsidRDefault="00C6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BE29EE">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BE29EE">
      <w:rPr>
        <w:noProof/>
        <w:sz w:val="10"/>
      </w:rPr>
      <w:t>Dokumentas2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3D" w:rsidRDefault="00C6153D">
      <w:r>
        <w:separator/>
      </w:r>
    </w:p>
  </w:footnote>
  <w:footnote w:type="continuationSeparator" w:id="0">
    <w:p w:rsidR="00C6153D" w:rsidRDefault="00C61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2C17">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1E21"/>
    <w:multiLevelType w:val="hybridMultilevel"/>
    <w:tmpl w:val="A23C84DA"/>
    <w:lvl w:ilvl="0" w:tplc="0427000F">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9EE"/>
    <w:rsid w:val="00052AD0"/>
    <w:rsid w:val="0006460C"/>
    <w:rsid w:val="00066BC1"/>
    <w:rsid w:val="000755BD"/>
    <w:rsid w:val="00076760"/>
    <w:rsid w:val="00076C62"/>
    <w:rsid w:val="000969A4"/>
    <w:rsid w:val="000D3EE7"/>
    <w:rsid w:val="000E1CFF"/>
    <w:rsid w:val="000E6336"/>
    <w:rsid w:val="000E66F2"/>
    <w:rsid w:val="000F0C57"/>
    <w:rsid w:val="00103009"/>
    <w:rsid w:val="00106272"/>
    <w:rsid w:val="001071D4"/>
    <w:rsid w:val="001303BC"/>
    <w:rsid w:val="00144A3E"/>
    <w:rsid w:val="001604C3"/>
    <w:rsid w:val="00177E90"/>
    <w:rsid w:val="001A1D75"/>
    <w:rsid w:val="001B14FC"/>
    <w:rsid w:val="001B25B8"/>
    <w:rsid w:val="001F0F04"/>
    <w:rsid w:val="002149E0"/>
    <w:rsid w:val="00214CDC"/>
    <w:rsid w:val="00215B65"/>
    <w:rsid w:val="00232C17"/>
    <w:rsid w:val="0025434A"/>
    <w:rsid w:val="00296591"/>
    <w:rsid w:val="002A04CB"/>
    <w:rsid w:val="002A7A25"/>
    <w:rsid w:val="002E13FF"/>
    <w:rsid w:val="002E6C94"/>
    <w:rsid w:val="002F325D"/>
    <w:rsid w:val="00302360"/>
    <w:rsid w:val="0031237E"/>
    <w:rsid w:val="00317D73"/>
    <w:rsid w:val="00350D47"/>
    <w:rsid w:val="00390EEB"/>
    <w:rsid w:val="003C17C1"/>
    <w:rsid w:val="003C78F2"/>
    <w:rsid w:val="003D7384"/>
    <w:rsid w:val="003E6EFB"/>
    <w:rsid w:val="004013A4"/>
    <w:rsid w:val="00403CE8"/>
    <w:rsid w:val="0040699B"/>
    <w:rsid w:val="00422D9E"/>
    <w:rsid w:val="00463CCB"/>
    <w:rsid w:val="00471A03"/>
    <w:rsid w:val="004856BF"/>
    <w:rsid w:val="004B4B62"/>
    <w:rsid w:val="004C1E8A"/>
    <w:rsid w:val="004F04DF"/>
    <w:rsid w:val="004F1AE4"/>
    <w:rsid w:val="004F40FC"/>
    <w:rsid w:val="00523D56"/>
    <w:rsid w:val="00525CF3"/>
    <w:rsid w:val="00546F74"/>
    <w:rsid w:val="005478AA"/>
    <w:rsid w:val="00584C93"/>
    <w:rsid w:val="00595C0B"/>
    <w:rsid w:val="005C7DF3"/>
    <w:rsid w:val="005E254A"/>
    <w:rsid w:val="005F543D"/>
    <w:rsid w:val="005F7A8D"/>
    <w:rsid w:val="00607612"/>
    <w:rsid w:val="006565FD"/>
    <w:rsid w:val="00676E45"/>
    <w:rsid w:val="00694A24"/>
    <w:rsid w:val="006C287E"/>
    <w:rsid w:val="006E582E"/>
    <w:rsid w:val="006E7756"/>
    <w:rsid w:val="00706183"/>
    <w:rsid w:val="00732BE0"/>
    <w:rsid w:val="00741C12"/>
    <w:rsid w:val="00745159"/>
    <w:rsid w:val="0075480F"/>
    <w:rsid w:val="00775CB5"/>
    <w:rsid w:val="00781747"/>
    <w:rsid w:val="00781A9C"/>
    <w:rsid w:val="007A71C3"/>
    <w:rsid w:val="007B1827"/>
    <w:rsid w:val="007B2BD2"/>
    <w:rsid w:val="007B6D7D"/>
    <w:rsid w:val="007D3DD9"/>
    <w:rsid w:val="007D4D08"/>
    <w:rsid w:val="007D6736"/>
    <w:rsid w:val="007E4FDF"/>
    <w:rsid w:val="007E7078"/>
    <w:rsid w:val="0080493D"/>
    <w:rsid w:val="008151E8"/>
    <w:rsid w:val="008361AA"/>
    <w:rsid w:val="00870E20"/>
    <w:rsid w:val="00877D1E"/>
    <w:rsid w:val="00881FB6"/>
    <w:rsid w:val="008908FE"/>
    <w:rsid w:val="008A497F"/>
    <w:rsid w:val="008A4DD3"/>
    <w:rsid w:val="008A5C5B"/>
    <w:rsid w:val="008B3550"/>
    <w:rsid w:val="008C20F5"/>
    <w:rsid w:val="008C50A2"/>
    <w:rsid w:val="00913C15"/>
    <w:rsid w:val="0096013A"/>
    <w:rsid w:val="009664B2"/>
    <w:rsid w:val="00971447"/>
    <w:rsid w:val="0097564F"/>
    <w:rsid w:val="009B05CF"/>
    <w:rsid w:val="009D7311"/>
    <w:rsid w:val="009E6D44"/>
    <w:rsid w:val="009F2987"/>
    <w:rsid w:val="009F7D82"/>
    <w:rsid w:val="00A573F6"/>
    <w:rsid w:val="00A7227D"/>
    <w:rsid w:val="00AE35C4"/>
    <w:rsid w:val="00B36F43"/>
    <w:rsid w:val="00B405E5"/>
    <w:rsid w:val="00B62CC5"/>
    <w:rsid w:val="00B95B5E"/>
    <w:rsid w:val="00B96C2C"/>
    <w:rsid w:val="00BA47EB"/>
    <w:rsid w:val="00BC6952"/>
    <w:rsid w:val="00BD3865"/>
    <w:rsid w:val="00BE29EE"/>
    <w:rsid w:val="00C10B63"/>
    <w:rsid w:val="00C230C2"/>
    <w:rsid w:val="00C42950"/>
    <w:rsid w:val="00C612D0"/>
    <w:rsid w:val="00C6153D"/>
    <w:rsid w:val="00C726D1"/>
    <w:rsid w:val="00C84A26"/>
    <w:rsid w:val="00CA6BA9"/>
    <w:rsid w:val="00CA7055"/>
    <w:rsid w:val="00CB05F9"/>
    <w:rsid w:val="00CF0438"/>
    <w:rsid w:val="00CF6082"/>
    <w:rsid w:val="00CF662A"/>
    <w:rsid w:val="00D0273E"/>
    <w:rsid w:val="00D10C70"/>
    <w:rsid w:val="00D24443"/>
    <w:rsid w:val="00D35AE6"/>
    <w:rsid w:val="00D47E36"/>
    <w:rsid w:val="00D925FB"/>
    <w:rsid w:val="00DA6D32"/>
    <w:rsid w:val="00DC2373"/>
    <w:rsid w:val="00E43B49"/>
    <w:rsid w:val="00E641C2"/>
    <w:rsid w:val="00E70A00"/>
    <w:rsid w:val="00E96F14"/>
    <w:rsid w:val="00EB087D"/>
    <w:rsid w:val="00EE1F37"/>
    <w:rsid w:val="00F00B30"/>
    <w:rsid w:val="00F125E5"/>
    <w:rsid w:val="00F15F29"/>
    <w:rsid w:val="00F23A6E"/>
    <w:rsid w:val="00F24EC4"/>
    <w:rsid w:val="00F35C1E"/>
    <w:rsid w:val="00F35E86"/>
    <w:rsid w:val="00F64024"/>
    <w:rsid w:val="00F64FDA"/>
    <w:rsid w:val="00F66332"/>
    <w:rsid w:val="00F7384F"/>
    <w:rsid w:val="00F82BF7"/>
    <w:rsid w:val="00FA05DB"/>
    <w:rsid w:val="00FA22E7"/>
    <w:rsid w:val="00FA4879"/>
    <w:rsid w:val="00FA5ADF"/>
    <w:rsid w:val="00FC7C12"/>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8B35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8B35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BE29EE"/>
    <w:rPr>
      <w:color w:val="0000FF" w:themeColor="hyperlink"/>
      <w:u w:val="single"/>
    </w:rPr>
  </w:style>
  <w:style w:type="paragraph" w:styleId="Sraopastraipa">
    <w:name w:val="List Paragraph"/>
    <w:basedOn w:val="prastasis"/>
    <w:uiPriority w:val="34"/>
    <w:qFormat/>
    <w:rsid w:val="00525CF3"/>
    <w:pPr>
      <w:ind w:left="720"/>
      <w:contextualSpacing/>
    </w:pPr>
    <w:rPr>
      <w:lang w:eastAsia="en-US"/>
    </w:rPr>
  </w:style>
  <w:style w:type="character" w:customStyle="1" w:styleId="Numatytasispastraiposriftas1">
    <w:name w:val="Numatytasis pastraipos šriftas1"/>
    <w:qFormat/>
    <w:rsid w:val="001B14FC"/>
  </w:style>
  <w:style w:type="character" w:customStyle="1" w:styleId="Antrat2Diagrama">
    <w:name w:val="Antraštė 2 Diagrama"/>
    <w:basedOn w:val="Numatytasispastraiposriftas"/>
    <w:link w:val="Antrat2"/>
    <w:uiPriority w:val="9"/>
    <w:rsid w:val="008B3550"/>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uiPriority w:val="9"/>
    <w:rsid w:val="008B355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8B35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8B35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BE29EE"/>
    <w:rPr>
      <w:color w:val="0000FF" w:themeColor="hyperlink"/>
      <w:u w:val="single"/>
    </w:rPr>
  </w:style>
  <w:style w:type="paragraph" w:styleId="Sraopastraipa">
    <w:name w:val="List Paragraph"/>
    <w:basedOn w:val="prastasis"/>
    <w:uiPriority w:val="34"/>
    <w:qFormat/>
    <w:rsid w:val="00525CF3"/>
    <w:pPr>
      <w:ind w:left="720"/>
      <w:contextualSpacing/>
    </w:pPr>
    <w:rPr>
      <w:lang w:eastAsia="en-US"/>
    </w:rPr>
  </w:style>
  <w:style w:type="character" w:customStyle="1" w:styleId="Numatytasispastraiposriftas1">
    <w:name w:val="Numatytasis pastraipos šriftas1"/>
    <w:qFormat/>
    <w:rsid w:val="001B14FC"/>
  </w:style>
  <w:style w:type="character" w:customStyle="1" w:styleId="Antrat2Diagrama">
    <w:name w:val="Antraštė 2 Diagrama"/>
    <w:basedOn w:val="Numatytasispastraiposriftas"/>
    <w:link w:val="Antrat2"/>
    <w:uiPriority w:val="9"/>
    <w:rsid w:val="008B3550"/>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uiPriority w:val="9"/>
    <w:rsid w:val="008B35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jurgita.ramanauskaite@finmin.l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21\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5387-12E6-4AF0-9805-8F78C999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111</TotalTime>
  <Pages>1</Pages>
  <Words>311</Words>
  <Characters>2410</Characters>
  <Application>Microsoft Office Word</Application>
  <DocSecurity>8</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Ramanauskaitė</dc:creator>
  <cp:lastModifiedBy>Jurgita Ramanauskaitė</cp:lastModifiedBy>
  <cp:revision>3</cp:revision>
  <cp:lastPrinted>2017-02-13T14:05:00Z</cp:lastPrinted>
  <dcterms:created xsi:type="dcterms:W3CDTF">2021-04-15T05:53:00Z</dcterms:created>
  <dcterms:modified xsi:type="dcterms:W3CDTF">2021-04-15T08:45:00Z</dcterms:modified>
</cp:coreProperties>
</file>