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4DCD" w14:textId="298EB23B" w:rsidR="0038179B" w:rsidRPr="00DE14F2" w:rsidRDefault="0038179B" w:rsidP="00DE14F2">
      <w:pPr>
        <w:shd w:val="clear" w:color="auto" w:fill="FFFFFF"/>
        <w:jc w:val="center"/>
        <w:rPr>
          <w:rFonts w:ascii="Times" w:hAnsi="Times" w:cs="Times"/>
          <w:b/>
          <w:lang w:eastAsia="lt-LT"/>
        </w:rPr>
      </w:pPr>
      <w:r w:rsidRPr="00DE14F2">
        <w:rPr>
          <w:rFonts w:ascii="Times" w:hAnsi="Times" w:cs="Times"/>
          <w:b/>
          <w:lang w:eastAsia="lt-LT"/>
        </w:rPr>
        <w:t xml:space="preserve">REGLAMENTO (ES) </w:t>
      </w:r>
      <w:r w:rsidR="00AE5715" w:rsidRPr="00DE14F2">
        <w:rPr>
          <w:rFonts w:ascii="Times" w:hAnsi="Times" w:cs="Times"/>
          <w:b/>
          <w:bCs/>
          <w:color w:val="000000"/>
          <w:shd w:val="clear" w:color="auto" w:fill="FFFFFF"/>
        </w:rPr>
        <w:t xml:space="preserve">2021/1042 </w:t>
      </w:r>
      <w:r w:rsidRPr="00DE14F2">
        <w:rPr>
          <w:rFonts w:ascii="Times" w:hAnsi="Times" w:cs="Times"/>
          <w:b/>
          <w:lang w:eastAsia="lt-LT"/>
        </w:rPr>
        <w:t xml:space="preserve">IR </w:t>
      </w:r>
      <w:r w:rsidR="0077533D" w:rsidRPr="00DE14F2">
        <w:rPr>
          <w:rFonts w:ascii="Times" w:hAnsi="Times" w:cs="Times"/>
          <w:b/>
          <w:bCs/>
        </w:rPr>
        <w:t xml:space="preserve">LIETUVOS RESPUBLIKOS VYRIAUSYBĖS NUTARIMO </w:t>
      </w:r>
      <w:r w:rsidR="0077533D" w:rsidRPr="00DE14F2">
        <w:rPr>
          <w:rFonts w:ascii="Times" w:hAnsi="Times" w:cs="Times"/>
          <w:b/>
          <w:bCs/>
          <w:color w:val="000000"/>
          <w:lang w:eastAsia="lt-LT"/>
        </w:rPr>
        <w:t>„</w:t>
      </w:r>
      <w:r w:rsidR="0077533D" w:rsidRPr="00DE14F2">
        <w:rPr>
          <w:rFonts w:ascii="Times" w:hAnsi="Times" w:cs="Times"/>
          <w:b/>
          <w:bCs/>
        </w:rPr>
        <w:t>DĖL LIETUVOS RESPUBLIKOS VYRIAUSYBĖS 2003 M. LAPKRIČIO 12 D. NUTARIMO NR. 1407 „DĖL JURIDINIŲ ASMENŲ REGISTRO NUOSTATŲ PATVIRTINIMO“ PAKEITIMO“ IR</w:t>
      </w:r>
      <w:r w:rsidR="0077533D" w:rsidRPr="00DE14F2">
        <w:rPr>
          <w:rFonts w:ascii="Times" w:hAnsi="Times" w:cs="Times"/>
          <w:b/>
          <w:lang w:eastAsia="lt-LT"/>
        </w:rPr>
        <w:t xml:space="preserve"> </w:t>
      </w:r>
      <w:r w:rsidR="00C526C2" w:rsidRPr="00DE14F2">
        <w:rPr>
          <w:rFonts w:ascii="Times" w:hAnsi="Times" w:cs="Times"/>
          <w:b/>
          <w:lang w:eastAsia="lt-LT"/>
        </w:rPr>
        <w:t>LIETUVOS RESPUBLIKOS VYRIAUSYBĖS NUTARIMO „</w:t>
      </w:r>
      <w:r w:rsidR="003026CA" w:rsidRPr="00DE14F2">
        <w:rPr>
          <w:rFonts w:ascii="Times" w:hAnsi="Times" w:cs="Times"/>
          <w:b/>
        </w:rPr>
        <w:t xml:space="preserve">DĖL LIETUVOS RESPUBLIKOS VYRIAUSYBĖS </w:t>
      </w:r>
      <w:r w:rsidR="003026CA" w:rsidRPr="00DE14F2">
        <w:rPr>
          <w:rFonts w:ascii="Times" w:hAnsi="Times" w:cs="Times"/>
          <w:b/>
          <w:bCs/>
          <w:color w:val="000000"/>
          <w:lang w:eastAsia="lt-LT"/>
        </w:rPr>
        <w:t>2021 M. BIRŽELIO 2 D. NUTARIMO NR. 393 „</w:t>
      </w:r>
      <w:r w:rsidR="003026CA" w:rsidRPr="00DE14F2">
        <w:rPr>
          <w:rFonts w:ascii="Times" w:hAnsi="Times" w:cs="Times"/>
          <w:b/>
        </w:rPr>
        <w:t>DĖL LIETUVOS RESPUBLIKOS VYRIAUSYBĖS 2003 M. LAPKRIČIO 12 D. NUTARIMO NR. 1407 „DĖL JURIDINIŲ ASMENŲ REGISTRO NUOSTATŲ PATVIRTINIMO“ PAKEITIMO“ PAKEITIMO“</w:t>
      </w:r>
      <w:r w:rsidR="004E308A" w:rsidRPr="00DE14F2">
        <w:rPr>
          <w:rFonts w:ascii="Times" w:hAnsi="Times" w:cs="Times"/>
          <w:b/>
          <w:bCs/>
          <w:color w:val="000000"/>
          <w:lang w:eastAsia="lt-LT"/>
        </w:rPr>
        <w:t xml:space="preserve"> </w:t>
      </w:r>
      <w:r w:rsidR="00C526C2" w:rsidRPr="00DE14F2">
        <w:rPr>
          <w:rFonts w:ascii="Times" w:hAnsi="Times" w:cs="Times"/>
          <w:b/>
          <w:lang w:eastAsia="lt-LT"/>
        </w:rPr>
        <w:t>PROJEKT</w:t>
      </w:r>
      <w:r w:rsidR="00CC672E" w:rsidRPr="00DE14F2">
        <w:rPr>
          <w:rFonts w:ascii="Times" w:hAnsi="Times" w:cs="Times"/>
          <w:b/>
          <w:lang w:eastAsia="lt-LT"/>
        </w:rPr>
        <w:t>Ų</w:t>
      </w:r>
      <w:r w:rsidR="00C526C2" w:rsidRPr="00DE14F2" w:rsidDel="00C526C2">
        <w:rPr>
          <w:rFonts w:ascii="Times" w:hAnsi="Times" w:cs="Times"/>
          <w:b/>
          <w:lang w:eastAsia="lt-LT"/>
        </w:rPr>
        <w:t xml:space="preserve"> </w:t>
      </w:r>
      <w:r w:rsidRPr="00DE14F2">
        <w:rPr>
          <w:rFonts w:ascii="Times" w:hAnsi="Times" w:cs="Times"/>
          <w:b/>
          <w:lang w:eastAsia="lt-LT"/>
        </w:rPr>
        <w:t>ATITIKTIES LENTELĖ</w:t>
      </w:r>
    </w:p>
    <w:p w14:paraId="0D4A962E" w14:textId="77777777" w:rsidR="0038179B" w:rsidRPr="00DE14F2" w:rsidRDefault="0038179B" w:rsidP="00DE14F2">
      <w:pPr>
        <w:jc w:val="both"/>
        <w:rPr>
          <w:rFonts w:ascii="Times" w:hAnsi="Times" w:cs="Times"/>
        </w:rPr>
      </w:pPr>
    </w:p>
    <w:tbl>
      <w:tblPr>
        <w:tblpPr w:leftFromText="180" w:rightFromText="180" w:vertAnchor="text" w:tblpX="126" w:tblpY="1"/>
        <w:tblOverlap w:val="never"/>
        <w:tblW w:w="14737" w:type="dxa"/>
        <w:tblLayout w:type="fixed"/>
        <w:tblLook w:val="0000" w:firstRow="0" w:lastRow="0" w:firstColumn="0" w:lastColumn="0" w:noHBand="0" w:noVBand="0"/>
      </w:tblPr>
      <w:tblGrid>
        <w:gridCol w:w="4957"/>
        <w:gridCol w:w="8079"/>
        <w:gridCol w:w="1701"/>
      </w:tblGrid>
      <w:tr w:rsidR="006B5781" w:rsidRPr="00DE14F2" w14:paraId="4B5742FA" w14:textId="77777777" w:rsidTr="00245113">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noWrap/>
          </w:tcPr>
          <w:p w14:paraId="01701AFC" w14:textId="5FEC8755" w:rsidR="0038179B" w:rsidRPr="00DE14F2" w:rsidRDefault="00A914BB" w:rsidP="00DE14F2">
            <w:pPr>
              <w:jc w:val="both"/>
              <w:rPr>
                <w:rFonts w:ascii="Times" w:hAnsi="Times" w:cs="Times"/>
                <w:lang w:eastAsia="lt-LT"/>
              </w:rPr>
            </w:pPr>
            <w:r w:rsidRPr="00DE14F2">
              <w:rPr>
                <w:rFonts w:ascii="Times" w:hAnsi="Times" w:cs="Times"/>
                <w:b/>
                <w:bCs/>
                <w:color w:val="000000"/>
                <w:shd w:val="clear" w:color="auto" w:fill="FFFFFF"/>
              </w:rPr>
              <w:t>2021 m. birželio 18 d.</w:t>
            </w:r>
            <w:r w:rsidRPr="00DE14F2">
              <w:rPr>
                <w:rFonts w:ascii="Times" w:hAnsi="Times" w:cs="Times"/>
                <w:color w:val="000000"/>
                <w:shd w:val="clear" w:color="auto" w:fill="FFFFFF"/>
              </w:rPr>
              <w:t xml:space="preserve"> </w:t>
            </w:r>
            <w:r w:rsidR="0038179B" w:rsidRPr="00DE14F2">
              <w:rPr>
                <w:rFonts w:ascii="Times" w:hAnsi="Times" w:cs="Times"/>
                <w:b/>
                <w:bCs/>
              </w:rPr>
              <w:t xml:space="preserve">Komisijos įgyvendinimo reglamento (ES) </w:t>
            </w:r>
            <w:r w:rsidR="00F64FB7" w:rsidRPr="00DE14F2">
              <w:rPr>
                <w:rFonts w:ascii="Times" w:hAnsi="Times" w:cs="Times"/>
                <w:b/>
                <w:bCs/>
                <w:color w:val="000000"/>
                <w:shd w:val="clear" w:color="auto" w:fill="FFFFFF"/>
              </w:rPr>
              <w:t>2021/1042</w:t>
            </w:r>
            <w:r w:rsidR="0038179B" w:rsidRPr="00DE14F2">
              <w:rPr>
                <w:rFonts w:ascii="Times" w:hAnsi="Times" w:cs="Times"/>
                <w:b/>
                <w:bCs/>
              </w:rPr>
              <w:t xml:space="preserve">, kuriuo nustatomos Europos Parlamento ir Tarybos direktyvos (ES) 2017/1132 taikymo taisyklės, susijusios su registrų sąveikos sistemos techninėmis specifikacijomis ir procedūromis, ir panaikinamas Komisijos įgyvendinimo reglamentas (ES) </w:t>
            </w:r>
            <w:r w:rsidR="00F85C67" w:rsidRPr="00DE14F2">
              <w:rPr>
                <w:rFonts w:ascii="Times" w:hAnsi="Times" w:cs="Times"/>
                <w:b/>
                <w:bCs/>
                <w:color w:val="000000"/>
                <w:shd w:val="clear" w:color="auto" w:fill="FFFFFF"/>
              </w:rPr>
              <w:t>2020/2244</w:t>
            </w:r>
          </w:p>
        </w:tc>
        <w:tc>
          <w:tcPr>
            <w:tcW w:w="8079" w:type="dxa"/>
            <w:tcBorders>
              <w:top w:val="single" w:sz="4" w:space="0" w:color="auto"/>
              <w:left w:val="nil"/>
              <w:bottom w:val="single" w:sz="4" w:space="0" w:color="auto"/>
              <w:right w:val="single" w:sz="4" w:space="0" w:color="auto"/>
            </w:tcBorders>
            <w:shd w:val="clear" w:color="auto" w:fill="auto"/>
            <w:noWrap/>
          </w:tcPr>
          <w:p w14:paraId="6A3934B5" w14:textId="29E921E7" w:rsidR="00DB6E42" w:rsidRPr="00DE14F2" w:rsidRDefault="00DB6E42" w:rsidP="00DE14F2">
            <w:pPr>
              <w:jc w:val="both"/>
              <w:rPr>
                <w:rFonts w:ascii="Times" w:hAnsi="Times" w:cs="Times"/>
                <w:b/>
                <w:bCs/>
                <w:lang w:eastAsia="lt-LT"/>
              </w:rPr>
            </w:pPr>
            <w:r w:rsidRPr="00DE14F2">
              <w:rPr>
                <w:rFonts w:ascii="Times" w:hAnsi="Times" w:cs="Times"/>
                <w:b/>
                <w:bCs/>
              </w:rPr>
              <w:t xml:space="preserve">Lietuvos Respublikos Vyriausybės nutarimo </w:t>
            </w:r>
            <w:r w:rsidRPr="00DE14F2">
              <w:rPr>
                <w:rFonts w:ascii="Times" w:hAnsi="Times" w:cs="Times"/>
                <w:b/>
                <w:bCs/>
                <w:color w:val="000000"/>
                <w:lang w:eastAsia="lt-LT"/>
              </w:rPr>
              <w:t>„</w:t>
            </w:r>
            <w:r w:rsidRPr="00DE14F2">
              <w:rPr>
                <w:rFonts w:ascii="Times" w:hAnsi="Times" w:cs="Times"/>
                <w:b/>
                <w:bCs/>
              </w:rPr>
              <w:t xml:space="preserve">Dėl Lietuvos Respublikos Vyriausybės 2003 m. lapkričio 12 d. nutarimo Nr. 1407 „Dėl Juridinių asmenų registro nuostatų patvirtinimo“ pakeitimo“ projektas </w:t>
            </w:r>
            <w:r w:rsidRPr="00DE14F2">
              <w:rPr>
                <w:rFonts w:ascii="Times" w:hAnsi="Times" w:cs="Times"/>
                <w:b/>
                <w:bCs/>
                <w:lang w:eastAsia="lt-LT"/>
              </w:rPr>
              <w:t>(toliau – Nutarimo projektas)</w:t>
            </w:r>
          </w:p>
          <w:p w14:paraId="5890637F" w14:textId="77777777" w:rsidR="00DB6E42" w:rsidRPr="00DE14F2" w:rsidRDefault="00DB6E42" w:rsidP="00DE14F2">
            <w:pPr>
              <w:jc w:val="both"/>
              <w:rPr>
                <w:rFonts w:ascii="Times" w:hAnsi="Times" w:cs="Times"/>
                <w:b/>
                <w:bCs/>
              </w:rPr>
            </w:pPr>
          </w:p>
          <w:p w14:paraId="00D7D760" w14:textId="40B75815" w:rsidR="0038179B" w:rsidRPr="00DE14F2" w:rsidRDefault="00A9209D" w:rsidP="00DE14F2">
            <w:pPr>
              <w:jc w:val="both"/>
              <w:rPr>
                <w:rFonts w:ascii="Times" w:hAnsi="Times" w:cs="Times"/>
                <w:b/>
                <w:bCs/>
                <w:lang w:eastAsia="lt-LT"/>
              </w:rPr>
            </w:pPr>
            <w:r w:rsidRPr="00DE14F2">
              <w:rPr>
                <w:rFonts w:ascii="Times" w:hAnsi="Times" w:cs="Times"/>
                <w:b/>
                <w:bCs/>
              </w:rPr>
              <w:t xml:space="preserve">Lietuvos Respublikos Vyriausybės nutarimo „Dėl Lietuvos Respublikos Vyriausybės </w:t>
            </w:r>
            <w:r w:rsidRPr="00DE14F2">
              <w:rPr>
                <w:rFonts w:ascii="Times" w:hAnsi="Times" w:cs="Times"/>
                <w:b/>
                <w:bCs/>
                <w:color w:val="000000"/>
                <w:lang w:eastAsia="lt-LT"/>
              </w:rPr>
              <w:t>2021 m. birželio 2 d. nutarimo Nr. 393 „</w:t>
            </w:r>
            <w:r w:rsidRPr="00DE14F2">
              <w:rPr>
                <w:rFonts w:ascii="Times" w:hAnsi="Times" w:cs="Times"/>
                <w:b/>
                <w:bCs/>
              </w:rPr>
              <w:t>Dėl Lietuvos Respublikos Vyriausybės 2003 m. lapkričio 12 d. nutarimo Nr. 1407 „Dėl Juridinių asmenų registro nuostatų patvirtinimo“ pakeitimo“ pakeitimo“ projekt</w:t>
            </w:r>
            <w:r w:rsidR="00DB6E42" w:rsidRPr="00DE14F2">
              <w:rPr>
                <w:rFonts w:ascii="Times" w:hAnsi="Times" w:cs="Times"/>
                <w:b/>
                <w:bCs/>
              </w:rPr>
              <w:t>as</w:t>
            </w:r>
            <w:r w:rsidRPr="00DE14F2">
              <w:rPr>
                <w:rFonts w:ascii="Times" w:hAnsi="Times" w:cs="Times"/>
                <w:b/>
                <w:bCs/>
              </w:rPr>
              <w:t xml:space="preserve"> </w:t>
            </w:r>
            <w:r w:rsidR="0038179B" w:rsidRPr="00DE14F2">
              <w:rPr>
                <w:rFonts w:ascii="Times" w:hAnsi="Times" w:cs="Times"/>
                <w:b/>
                <w:bCs/>
                <w:lang w:eastAsia="lt-LT"/>
              </w:rPr>
              <w:t xml:space="preserve">(toliau – </w:t>
            </w:r>
            <w:r w:rsidR="00511111" w:rsidRPr="00DE14F2">
              <w:rPr>
                <w:rFonts w:ascii="Times" w:hAnsi="Times" w:cs="Times"/>
                <w:b/>
                <w:bCs/>
                <w:lang w:eastAsia="lt-LT"/>
              </w:rPr>
              <w:t xml:space="preserve">Nutarimo </w:t>
            </w:r>
            <w:r w:rsidR="00254E14" w:rsidRPr="00DE14F2">
              <w:rPr>
                <w:rFonts w:ascii="Times" w:hAnsi="Times" w:cs="Times"/>
                <w:b/>
                <w:bCs/>
                <w:lang w:eastAsia="lt-LT"/>
              </w:rPr>
              <w:t xml:space="preserve">pakeitimo </w:t>
            </w:r>
            <w:r w:rsidR="00511111" w:rsidRPr="00DE14F2">
              <w:rPr>
                <w:rFonts w:ascii="Times" w:hAnsi="Times" w:cs="Times"/>
                <w:b/>
                <w:bCs/>
                <w:lang w:eastAsia="lt-LT"/>
              </w:rPr>
              <w:t>p</w:t>
            </w:r>
            <w:r w:rsidR="0038179B" w:rsidRPr="00DE14F2">
              <w:rPr>
                <w:rFonts w:ascii="Times" w:hAnsi="Times" w:cs="Times"/>
                <w:b/>
                <w:bCs/>
                <w:lang w:eastAsia="lt-LT"/>
              </w:rPr>
              <w:t>rojektas)</w:t>
            </w:r>
          </w:p>
          <w:p w14:paraId="736E32FF" w14:textId="77777777" w:rsidR="00C526C2" w:rsidRPr="00DE14F2" w:rsidRDefault="00C526C2" w:rsidP="00DE14F2">
            <w:pPr>
              <w:jc w:val="both"/>
              <w:rPr>
                <w:rFonts w:ascii="Times" w:hAnsi="Times" w:cs="Times"/>
                <w:b/>
                <w:lang w:eastAsia="lt-LT"/>
              </w:rPr>
            </w:pPr>
          </w:p>
          <w:p w14:paraId="44C7F8D5" w14:textId="4BEE4831" w:rsidR="00C526C2" w:rsidRPr="00DE14F2" w:rsidRDefault="00C526C2" w:rsidP="00DE14F2">
            <w:pPr>
              <w:jc w:val="both"/>
              <w:rPr>
                <w:rFonts w:ascii="Times" w:hAnsi="Times" w:cs="Times"/>
                <w:b/>
                <w:lang w:eastAsia="lt-LT"/>
              </w:rPr>
            </w:pPr>
            <w:r w:rsidRPr="00DE14F2">
              <w:rPr>
                <w:rFonts w:ascii="Times" w:hAnsi="Times" w:cs="Times"/>
                <w:lang w:eastAsia="lt-LT"/>
              </w:rPr>
              <w:t>Lietuvos Respublikos Vyriausybės 2003 m. lapkričio 12 d. nutarimas Nr.</w:t>
            </w:r>
            <w:r w:rsidR="00A9209D" w:rsidRPr="00DE14F2">
              <w:rPr>
                <w:rFonts w:ascii="Times" w:hAnsi="Times" w:cs="Times"/>
                <w:lang w:eastAsia="lt-LT"/>
              </w:rPr>
              <w:t> </w:t>
            </w:r>
            <w:r w:rsidRPr="00DE14F2">
              <w:rPr>
                <w:rFonts w:ascii="Times" w:hAnsi="Times" w:cs="Times"/>
                <w:lang w:eastAsia="lt-LT"/>
              </w:rPr>
              <w:t xml:space="preserve">1407 ,,Dėl Juridinių asmenų registro nuostatų patvirtinimo“ </w:t>
            </w:r>
            <w:r w:rsidR="00BC3222" w:rsidRPr="00DE14F2">
              <w:rPr>
                <w:rFonts w:ascii="Times" w:hAnsi="Times" w:cs="Times"/>
                <w:lang w:eastAsia="lt-LT"/>
              </w:rPr>
              <w:t>(suvestinė redakcija nuo 2021-0</w:t>
            </w:r>
            <w:r w:rsidR="00B956C0" w:rsidRPr="00DE14F2">
              <w:rPr>
                <w:rFonts w:ascii="Times" w:hAnsi="Times" w:cs="Times"/>
                <w:lang w:eastAsia="lt-LT"/>
              </w:rPr>
              <w:t>7</w:t>
            </w:r>
            <w:r w:rsidR="00BC3222" w:rsidRPr="00DE14F2">
              <w:rPr>
                <w:rFonts w:ascii="Times" w:hAnsi="Times" w:cs="Times"/>
                <w:lang w:eastAsia="lt-LT"/>
              </w:rPr>
              <w:t>-</w:t>
            </w:r>
            <w:r w:rsidR="00B956C0" w:rsidRPr="00DE14F2">
              <w:rPr>
                <w:rFonts w:ascii="Times" w:hAnsi="Times" w:cs="Times"/>
                <w:lang w:eastAsia="lt-LT"/>
              </w:rPr>
              <w:t>3</w:t>
            </w:r>
            <w:r w:rsidR="00BC3222" w:rsidRPr="00DE14F2">
              <w:rPr>
                <w:rFonts w:ascii="Times" w:hAnsi="Times" w:cs="Times"/>
                <w:lang w:eastAsia="lt-LT"/>
              </w:rPr>
              <w:t xml:space="preserve">0) </w:t>
            </w:r>
            <w:r w:rsidRPr="00DE14F2">
              <w:rPr>
                <w:rFonts w:ascii="Times" w:hAnsi="Times" w:cs="Times"/>
                <w:lang w:eastAsia="lt-LT"/>
              </w:rPr>
              <w:t>(toliau – Nutarimas)</w:t>
            </w:r>
          </w:p>
        </w:tc>
        <w:tc>
          <w:tcPr>
            <w:tcW w:w="1701" w:type="dxa"/>
            <w:tcBorders>
              <w:top w:val="single" w:sz="4" w:space="0" w:color="auto"/>
              <w:left w:val="nil"/>
              <w:bottom w:val="single" w:sz="4" w:space="0" w:color="auto"/>
              <w:right w:val="single" w:sz="4" w:space="0" w:color="auto"/>
            </w:tcBorders>
          </w:tcPr>
          <w:p w14:paraId="46A1E191" w14:textId="77777777" w:rsidR="0038179B" w:rsidRPr="00DE14F2" w:rsidRDefault="0038179B" w:rsidP="00DE14F2">
            <w:pPr>
              <w:jc w:val="both"/>
              <w:rPr>
                <w:rFonts w:ascii="Times" w:hAnsi="Times" w:cs="Times"/>
                <w:b/>
                <w:lang w:eastAsia="lt-LT"/>
              </w:rPr>
            </w:pPr>
            <w:r w:rsidRPr="00DE14F2">
              <w:rPr>
                <w:rFonts w:ascii="Times" w:hAnsi="Times" w:cs="Times"/>
                <w:b/>
              </w:rPr>
              <w:t>Reglamento perkėlimo ir įgyvendinimo lygis</w:t>
            </w:r>
          </w:p>
        </w:tc>
      </w:tr>
      <w:tr w:rsidR="001E6C98" w:rsidRPr="00DE14F2" w14:paraId="033CB6CE" w14:textId="77777777" w:rsidTr="00245113">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noWrap/>
          </w:tcPr>
          <w:p w14:paraId="3746C57A" w14:textId="77777777" w:rsidR="009B0631" w:rsidRPr="00DE14F2" w:rsidRDefault="009B0631" w:rsidP="00DE14F2">
            <w:pPr>
              <w:rPr>
                <w:rFonts w:ascii="Times" w:hAnsi="Times" w:cs="Times"/>
                <w:b/>
                <w:iCs/>
                <w:lang w:eastAsia="lt-LT"/>
              </w:rPr>
            </w:pPr>
            <w:r w:rsidRPr="00DE14F2">
              <w:rPr>
                <w:rFonts w:ascii="Times" w:hAnsi="Times" w:cs="Times"/>
                <w:b/>
                <w:iCs/>
                <w:lang w:eastAsia="lt-LT"/>
              </w:rPr>
              <w:t>1 straipsnis</w:t>
            </w:r>
          </w:p>
          <w:p w14:paraId="311297A9" w14:textId="77777777" w:rsidR="009B0631" w:rsidRPr="00DE14F2" w:rsidRDefault="009B0631" w:rsidP="00DE14F2">
            <w:pPr>
              <w:jc w:val="both"/>
              <w:rPr>
                <w:rFonts w:ascii="Times" w:hAnsi="Times" w:cs="Times"/>
                <w:iCs/>
                <w:lang w:eastAsia="lt-LT"/>
              </w:rPr>
            </w:pPr>
            <w:r w:rsidRPr="00DE14F2">
              <w:rPr>
                <w:rFonts w:ascii="Times" w:hAnsi="Times" w:cs="Times"/>
                <w:iCs/>
                <w:lang w:eastAsia="lt-LT"/>
              </w:rPr>
              <w:t xml:space="preserve">Direktyvos (ES) 2017/1132 22 straipsnio 2 dalyje nurodytos registrų sąveikos sistemos techninės specifikacijos ir procedūros nustatomos priede. </w:t>
            </w:r>
          </w:p>
          <w:p w14:paraId="31510D08" w14:textId="77777777" w:rsidR="009B0631" w:rsidRPr="00DE14F2" w:rsidRDefault="009B0631" w:rsidP="00DE14F2">
            <w:pPr>
              <w:jc w:val="both"/>
              <w:rPr>
                <w:rFonts w:ascii="Times" w:hAnsi="Times" w:cs="Times"/>
                <w:iCs/>
                <w:lang w:eastAsia="lt-LT"/>
              </w:rPr>
            </w:pPr>
            <w:r w:rsidRPr="00DE14F2">
              <w:rPr>
                <w:rFonts w:ascii="Times" w:hAnsi="Times" w:cs="Times"/>
                <w:iCs/>
                <w:lang w:eastAsia="lt-LT"/>
              </w:rPr>
              <w:t>(...)</w:t>
            </w:r>
          </w:p>
          <w:p w14:paraId="0D6DAF32" w14:textId="77777777" w:rsidR="009B0631" w:rsidRPr="00DE14F2" w:rsidRDefault="009B0631" w:rsidP="00DE14F2">
            <w:pPr>
              <w:jc w:val="both"/>
              <w:rPr>
                <w:rFonts w:ascii="Times" w:hAnsi="Times" w:cs="Times"/>
                <w:b/>
                <w:iCs/>
                <w:lang w:eastAsia="lt-LT"/>
              </w:rPr>
            </w:pPr>
          </w:p>
          <w:p w14:paraId="06D86928" w14:textId="75C55E90" w:rsidR="009B0631" w:rsidRPr="00DE14F2" w:rsidRDefault="009B0631" w:rsidP="00DE14F2">
            <w:pPr>
              <w:jc w:val="both"/>
              <w:rPr>
                <w:rFonts w:ascii="Times" w:hAnsi="Times" w:cs="Times"/>
                <w:b/>
                <w:iCs/>
                <w:lang w:eastAsia="lt-LT"/>
              </w:rPr>
            </w:pPr>
            <w:r w:rsidRPr="00DE14F2">
              <w:rPr>
                <w:rFonts w:ascii="Times" w:hAnsi="Times" w:cs="Times"/>
                <w:b/>
                <w:iCs/>
                <w:lang w:eastAsia="lt-LT"/>
              </w:rPr>
              <w:t>PRIEDAS</w:t>
            </w:r>
          </w:p>
          <w:p w14:paraId="0402DDC2" w14:textId="1E5D92E0" w:rsidR="009B0631" w:rsidRPr="00DE14F2" w:rsidRDefault="009B0631" w:rsidP="00DE14F2">
            <w:pPr>
              <w:pStyle w:val="oj-ti-grseq-1"/>
              <w:shd w:val="clear" w:color="auto" w:fill="FFFFFF"/>
              <w:spacing w:before="0" w:beforeAutospacing="0" w:after="0" w:afterAutospacing="0"/>
              <w:jc w:val="both"/>
              <w:rPr>
                <w:rFonts w:ascii="Times" w:hAnsi="Times" w:cs="Times"/>
                <w:b/>
                <w:bCs/>
                <w:color w:val="000000"/>
              </w:rPr>
            </w:pPr>
            <w:r w:rsidRPr="00DE14F2">
              <w:rPr>
                <w:rFonts w:ascii="Times" w:hAnsi="Times" w:cs="Times"/>
                <w:b/>
                <w:bCs/>
                <w:color w:val="000000"/>
                <w:shd w:val="clear" w:color="auto" w:fill="FFFFFF"/>
              </w:rPr>
              <w:t xml:space="preserve">5. </w:t>
            </w:r>
            <w:r w:rsidRPr="00DE14F2">
              <w:rPr>
                <w:rStyle w:val="oj-bold"/>
                <w:rFonts w:ascii="Times" w:hAnsi="Times" w:cs="Times"/>
                <w:b/>
                <w:bCs/>
                <w:color w:val="000000"/>
                <w:shd w:val="clear" w:color="auto" w:fill="FFFFFF"/>
              </w:rPr>
              <w:t>Duomenų, kuriais keičiasi registrai, sąrašas</w:t>
            </w:r>
          </w:p>
          <w:p w14:paraId="3E7FE7C2" w14:textId="69AEADBA" w:rsidR="001E6C98" w:rsidRPr="00DE14F2" w:rsidRDefault="001E6C98" w:rsidP="00DE14F2">
            <w:pPr>
              <w:pStyle w:val="oj-ti-grseq-1"/>
              <w:shd w:val="clear" w:color="auto" w:fill="FFFFFF"/>
              <w:spacing w:before="0" w:beforeAutospacing="0" w:after="0" w:afterAutospacing="0"/>
              <w:jc w:val="both"/>
              <w:rPr>
                <w:rFonts w:ascii="Times" w:hAnsi="Times" w:cs="Times"/>
                <w:b/>
                <w:bCs/>
                <w:color w:val="000000"/>
              </w:rPr>
            </w:pPr>
            <w:r w:rsidRPr="00DE14F2">
              <w:rPr>
                <w:rFonts w:ascii="Times" w:hAnsi="Times" w:cs="Times"/>
                <w:b/>
                <w:bCs/>
                <w:color w:val="000000"/>
              </w:rPr>
              <w:t>5.4.</w:t>
            </w:r>
            <w:r w:rsidR="009B0631" w:rsidRPr="00DE14F2">
              <w:rPr>
                <w:rFonts w:ascii="Times" w:hAnsi="Times" w:cs="Times"/>
                <w:b/>
                <w:bCs/>
                <w:color w:val="000000"/>
              </w:rPr>
              <w:t xml:space="preserve"> </w:t>
            </w:r>
            <w:r w:rsidRPr="00DE14F2">
              <w:rPr>
                <w:rStyle w:val="oj-italic"/>
                <w:rFonts w:ascii="Times" w:hAnsi="Times" w:cs="Times"/>
                <w:b/>
                <w:bCs/>
                <w:i/>
                <w:iCs/>
                <w:color w:val="000000"/>
              </w:rPr>
              <w:t>Pranešimas apie bendrovės dokumentų ir informacijos pasikeitimus</w:t>
            </w:r>
          </w:p>
          <w:p w14:paraId="4BEAD19F" w14:textId="75A90E3E" w:rsidR="001E6C98" w:rsidRPr="00DE14F2" w:rsidRDefault="001E6C98" w:rsidP="00DE14F2">
            <w:pPr>
              <w:pStyle w:val="oj-normal"/>
              <w:shd w:val="clear" w:color="auto" w:fill="FFFFFF"/>
              <w:spacing w:before="0" w:beforeAutospacing="0" w:after="0" w:afterAutospacing="0"/>
              <w:jc w:val="both"/>
              <w:rPr>
                <w:rFonts w:ascii="Times" w:hAnsi="Times" w:cs="Times"/>
                <w:color w:val="000000"/>
              </w:rPr>
            </w:pPr>
            <w:r w:rsidRPr="00DE14F2">
              <w:rPr>
                <w:rFonts w:ascii="Times" w:hAnsi="Times" w:cs="Times"/>
                <w:color w:val="000000"/>
              </w:rPr>
              <w:lastRenderedPageBreak/>
              <w:t>Teikdamos pranešimą apie bendrovės dokumentų ir informacijos pasikeitimus pagal 4.4 punktą valstybės narės keičiasi tokiais du</w:t>
            </w:r>
            <w:r w:rsidR="00DE14F2">
              <w:rPr>
                <w:rFonts w:ascii="Times" w:hAnsi="Times" w:cs="Times"/>
                <w:color w:val="000000"/>
              </w:rPr>
              <w:t>o</w:t>
            </w:r>
            <w:r w:rsidRPr="00DE14F2">
              <w:rPr>
                <w:rFonts w:ascii="Times" w:hAnsi="Times" w:cs="Times"/>
                <w:color w:val="000000"/>
              </w:rPr>
              <w:t>menimis:</w:t>
            </w:r>
          </w:p>
          <w:p w14:paraId="58D8DBF3" w14:textId="0FE3FA14" w:rsidR="006A60CD" w:rsidRPr="00DE14F2" w:rsidRDefault="006A60CD" w:rsidP="00DE14F2">
            <w:pPr>
              <w:pStyle w:val="oj-normal"/>
              <w:shd w:val="clear" w:color="auto" w:fill="FFFFFF"/>
              <w:spacing w:before="0" w:beforeAutospacing="0" w:after="0" w:afterAutospacing="0"/>
              <w:jc w:val="both"/>
              <w:rPr>
                <w:rFonts w:ascii="Times" w:hAnsi="Times" w:cs="Times"/>
                <w:color w:val="000000"/>
              </w:rPr>
            </w:pPr>
            <w:r w:rsidRPr="00DE14F2">
              <w:rPr>
                <w:rFonts w:ascii="Times" w:hAnsi="Times" w:cs="Times"/>
                <w:color w:val="000000"/>
              </w:rPr>
              <w:t>&lt;...&gt;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214"/>
              <w:gridCol w:w="4527"/>
            </w:tblGrid>
            <w:tr w:rsidR="00B80048" w:rsidRPr="00B80048" w14:paraId="602360BB" w14:textId="77777777" w:rsidTr="00B80048">
              <w:tc>
                <w:tcPr>
                  <w:tcW w:w="430" w:type="dxa"/>
                  <w:shd w:val="clear" w:color="auto" w:fill="FFFFFF"/>
                  <w:hideMark/>
                </w:tcPr>
                <w:p w14:paraId="6753F436" w14:textId="77777777" w:rsidR="00B80048" w:rsidRPr="00B80048" w:rsidRDefault="00B80048" w:rsidP="00022CA4">
                  <w:pPr>
                    <w:framePr w:hSpace="180" w:wrap="around" w:vAnchor="text" w:hAnchor="text" w:x="126" w:y="1"/>
                    <w:suppressOverlap/>
                    <w:jc w:val="both"/>
                    <w:rPr>
                      <w:rFonts w:ascii="Times" w:hAnsi="Times" w:cs="Times"/>
                      <w:color w:val="000000"/>
                      <w:lang w:eastAsia="lt-LT"/>
                    </w:rPr>
                  </w:pPr>
                  <w:r w:rsidRPr="00B80048">
                    <w:rPr>
                      <w:rFonts w:ascii="Times" w:hAnsi="Times" w:cs="Times"/>
                      <w:color w:val="000000"/>
                      <w:lang w:eastAsia="lt-LT"/>
                    </w:rPr>
                    <w:t>—</w:t>
                  </w:r>
                </w:p>
              </w:tc>
              <w:tc>
                <w:tcPr>
                  <w:tcW w:w="9542" w:type="dxa"/>
                  <w:shd w:val="clear" w:color="auto" w:fill="FFFFFF"/>
                  <w:hideMark/>
                </w:tcPr>
                <w:p w14:paraId="1ACCA38C" w14:textId="77777777" w:rsidR="00B80048" w:rsidRPr="00B80048" w:rsidRDefault="00B80048" w:rsidP="00022CA4">
                  <w:pPr>
                    <w:framePr w:hSpace="180" w:wrap="around" w:vAnchor="text" w:hAnchor="text" w:x="126" w:y="1"/>
                    <w:suppressOverlap/>
                    <w:jc w:val="both"/>
                    <w:rPr>
                      <w:rFonts w:ascii="Times" w:hAnsi="Times" w:cs="Times"/>
                      <w:color w:val="000000"/>
                      <w:lang w:eastAsia="lt-LT"/>
                    </w:rPr>
                  </w:pPr>
                  <w:r w:rsidRPr="00B80048">
                    <w:rPr>
                      <w:rFonts w:ascii="Times" w:hAnsi="Times" w:cs="Times"/>
                      <w:color w:val="000000"/>
                      <w:lang w:eastAsia="lt-LT"/>
                    </w:rPr>
                    <w:t>neatsižvelgiant į tai, ar tai fizinis, ar juridinis asmuo:</w:t>
                  </w:r>
                </w:p>
                <w:tbl>
                  <w:tblPr>
                    <w:tblW w:w="5000" w:type="pct"/>
                    <w:tblLayout w:type="fixed"/>
                    <w:tblCellMar>
                      <w:left w:w="0" w:type="dxa"/>
                      <w:right w:w="0" w:type="dxa"/>
                    </w:tblCellMar>
                    <w:tblLook w:val="04A0" w:firstRow="1" w:lastRow="0" w:firstColumn="1" w:lastColumn="0" w:noHBand="0" w:noVBand="1"/>
                  </w:tblPr>
                  <w:tblGrid>
                    <w:gridCol w:w="318"/>
                    <w:gridCol w:w="4209"/>
                  </w:tblGrid>
                  <w:tr w:rsidR="00B80048" w:rsidRPr="00B80048" w14:paraId="48697501" w14:textId="77777777">
                    <w:tc>
                      <w:tcPr>
                        <w:tcW w:w="651" w:type="dxa"/>
                        <w:shd w:val="clear" w:color="auto" w:fill="auto"/>
                        <w:hideMark/>
                      </w:tcPr>
                      <w:p w14:paraId="37AAE2DD" w14:textId="77777777" w:rsidR="00B80048" w:rsidRPr="00B80048" w:rsidRDefault="00B80048" w:rsidP="00022CA4">
                        <w:pPr>
                          <w:framePr w:hSpace="180" w:wrap="around" w:vAnchor="text" w:hAnchor="text" w:x="126" w:y="1"/>
                          <w:suppressOverlap/>
                          <w:jc w:val="both"/>
                          <w:rPr>
                            <w:rFonts w:ascii="Times" w:hAnsi="Times" w:cs="Times"/>
                            <w:lang w:eastAsia="lt-LT"/>
                          </w:rPr>
                        </w:pPr>
                        <w:r w:rsidRPr="00B80048">
                          <w:rPr>
                            <w:rFonts w:ascii="Times" w:hAnsi="Times" w:cs="Times"/>
                            <w:lang w:eastAsia="lt-LT"/>
                          </w:rPr>
                          <w:t>—</w:t>
                        </w:r>
                      </w:p>
                    </w:tc>
                    <w:tc>
                      <w:tcPr>
                        <w:tcW w:w="8891" w:type="dxa"/>
                        <w:shd w:val="clear" w:color="auto" w:fill="auto"/>
                        <w:hideMark/>
                      </w:tcPr>
                      <w:p w14:paraId="31CE0A2F" w14:textId="77777777" w:rsidR="00B80048" w:rsidRPr="00B80048" w:rsidRDefault="00B80048" w:rsidP="00022CA4">
                        <w:pPr>
                          <w:framePr w:hSpace="180" w:wrap="around" w:vAnchor="text" w:hAnchor="text" w:x="126" w:y="1"/>
                          <w:suppressOverlap/>
                          <w:jc w:val="both"/>
                          <w:rPr>
                            <w:rFonts w:ascii="Times" w:hAnsi="Times" w:cs="Times"/>
                            <w:lang w:eastAsia="lt-LT"/>
                          </w:rPr>
                        </w:pPr>
                        <w:r w:rsidRPr="00B80048">
                          <w:rPr>
                            <w:rFonts w:ascii="Times" w:hAnsi="Times" w:cs="Times"/>
                            <w:lang w:eastAsia="lt-LT"/>
                          </w:rPr>
                          <w:t>adresas (jei nurodytas registre),</w:t>
                        </w:r>
                      </w:p>
                    </w:tc>
                  </w:tr>
                </w:tbl>
                <w:p w14:paraId="10BA8F97" w14:textId="77777777" w:rsidR="00B80048" w:rsidRPr="00B80048" w:rsidRDefault="00B80048" w:rsidP="00022CA4">
                  <w:pPr>
                    <w:framePr w:hSpace="180" w:wrap="around" w:vAnchor="text" w:hAnchor="text" w:x="126" w:y="1"/>
                    <w:suppressOverlap/>
                    <w:rPr>
                      <w:rFonts w:ascii="Times" w:hAnsi="Times" w:cs="Times"/>
                      <w:color w:val="000000"/>
                      <w:lang w:eastAsia="lt-LT"/>
                    </w:rPr>
                  </w:pPr>
                </w:p>
              </w:tc>
            </w:tr>
          </w:tbl>
          <w:p w14:paraId="205E6AFF" w14:textId="77777777" w:rsidR="001E6C98" w:rsidRPr="00DE14F2" w:rsidRDefault="001E6C98" w:rsidP="00DE14F2">
            <w:pPr>
              <w:jc w:val="both"/>
              <w:rPr>
                <w:rFonts w:ascii="Times" w:hAnsi="Times" w:cs="Times"/>
                <w:b/>
                <w:bCs/>
                <w:color w:val="000000"/>
                <w:shd w:val="clear" w:color="auto" w:fill="FFFFFF"/>
              </w:rPr>
            </w:pPr>
          </w:p>
        </w:tc>
        <w:tc>
          <w:tcPr>
            <w:tcW w:w="8079" w:type="dxa"/>
            <w:tcBorders>
              <w:top w:val="single" w:sz="4" w:space="0" w:color="auto"/>
              <w:left w:val="nil"/>
              <w:bottom w:val="single" w:sz="4" w:space="0" w:color="auto"/>
              <w:right w:val="single" w:sz="4" w:space="0" w:color="auto"/>
            </w:tcBorders>
            <w:shd w:val="clear" w:color="auto" w:fill="auto"/>
            <w:noWrap/>
          </w:tcPr>
          <w:p w14:paraId="79EF0BC7" w14:textId="77777777" w:rsidR="001E6C98" w:rsidRPr="00DE14F2" w:rsidRDefault="00DE14F2" w:rsidP="00DE14F2">
            <w:pPr>
              <w:tabs>
                <w:tab w:val="left" w:pos="283"/>
              </w:tabs>
              <w:jc w:val="both"/>
              <w:rPr>
                <w:rFonts w:ascii="Times" w:hAnsi="Times" w:cs="Times"/>
                <w:b/>
                <w:bCs/>
              </w:rPr>
            </w:pPr>
            <w:r w:rsidRPr="00DE14F2">
              <w:rPr>
                <w:rFonts w:ascii="Times" w:hAnsi="Times" w:cs="Times"/>
                <w:b/>
                <w:bCs/>
              </w:rPr>
              <w:lastRenderedPageBreak/>
              <w:t>Nutarimo pakeitimo projektas</w:t>
            </w:r>
          </w:p>
          <w:p w14:paraId="62A3CFD8" w14:textId="43E10901" w:rsidR="00DE14F2" w:rsidRPr="00DE14F2" w:rsidRDefault="00DE14F2" w:rsidP="00DE14F2">
            <w:pPr>
              <w:pStyle w:val="tajtip"/>
              <w:numPr>
                <w:ilvl w:val="0"/>
                <w:numId w:val="5"/>
              </w:numPr>
              <w:shd w:val="clear" w:color="auto" w:fill="FFFFFF"/>
              <w:tabs>
                <w:tab w:val="left" w:pos="283"/>
                <w:tab w:val="left" w:pos="1134"/>
              </w:tabs>
              <w:spacing w:before="0" w:beforeAutospacing="0" w:after="0" w:afterAutospacing="0"/>
              <w:ind w:left="0" w:firstLine="0"/>
              <w:jc w:val="both"/>
              <w:rPr>
                <w:rFonts w:ascii="Times" w:hAnsi="Times" w:cs="Times"/>
                <w:b/>
                <w:bCs/>
                <w:color w:val="000000"/>
                <w:lang w:eastAsia="lt-LT"/>
              </w:rPr>
            </w:pPr>
            <w:r w:rsidRPr="00DE14F2">
              <w:rPr>
                <w:rFonts w:ascii="Times" w:hAnsi="Times" w:cs="Times"/>
                <w:b/>
                <w:bCs/>
                <w:color w:val="000000"/>
              </w:rPr>
              <w:t>Pakeisti 1.7.18 papunktį ir jį išdėstyti taip:</w:t>
            </w:r>
          </w:p>
          <w:p w14:paraId="416989BB" w14:textId="77777777" w:rsidR="00DE14F2" w:rsidRPr="00DE14F2" w:rsidRDefault="00DE14F2" w:rsidP="00DE14F2">
            <w:pPr>
              <w:pStyle w:val="tajtip"/>
              <w:shd w:val="clear" w:color="auto" w:fill="FFFFFF"/>
              <w:tabs>
                <w:tab w:val="left" w:pos="283"/>
              </w:tabs>
              <w:spacing w:before="0" w:beforeAutospacing="0" w:after="0" w:afterAutospacing="0"/>
              <w:jc w:val="both"/>
              <w:rPr>
                <w:rFonts w:ascii="Times" w:hAnsi="Times" w:cs="Times"/>
                <w:b/>
                <w:bCs/>
                <w:color w:val="000000"/>
                <w:lang w:eastAsia="lt-LT"/>
              </w:rPr>
            </w:pPr>
            <w:r w:rsidRPr="00DE14F2">
              <w:rPr>
                <w:rFonts w:ascii="Times" w:hAnsi="Times" w:cs="Times"/>
                <w:b/>
                <w:bCs/>
                <w:color w:val="000000"/>
              </w:rPr>
              <w:t>„1.7.18. Pakeisti 29 punktą ir jį išdėstyti taip:</w:t>
            </w:r>
          </w:p>
          <w:p w14:paraId="613B8A28" w14:textId="6691D089" w:rsidR="00DE14F2" w:rsidRPr="00DE14F2" w:rsidRDefault="00DE14F2" w:rsidP="00DE14F2">
            <w:pPr>
              <w:pStyle w:val="tajtip"/>
              <w:shd w:val="clear" w:color="auto" w:fill="FFFFFF"/>
              <w:tabs>
                <w:tab w:val="left" w:pos="283"/>
              </w:tabs>
              <w:spacing w:before="0" w:beforeAutospacing="0" w:after="0" w:afterAutospacing="0"/>
              <w:jc w:val="both"/>
              <w:rPr>
                <w:rFonts w:ascii="Times" w:hAnsi="Times" w:cs="Times"/>
                <w:b/>
                <w:bCs/>
                <w:color w:val="000000"/>
              </w:rPr>
            </w:pPr>
            <w:r w:rsidRPr="00DE14F2">
              <w:rPr>
                <w:rFonts w:ascii="Times" w:hAnsi="Times" w:cs="Times"/>
                <w:b/>
                <w:bCs/>
                <w:color w:val="000000"/>
              </w:rPr>
              <w:t>„29. Kai Nuostatų nustatytais atvejais nurodomi duomenys apie fizinį asmenį (išskyrus Nuostatų 23.6 ir 26.1 papunkčius), nurodomi vardas, pavardė, asmens kodas, gyvenamoji vieta (kai fizinio asmens duomenys gaunami per Registrų sąveikos sistemą,</w:t>
            </w:r>
            <w:r w:rsidR="00022CA4" w:rsidRPr="009149B3">
              <w:rPr>
                <w:rFonts w:ascii="Times" w:hAnsi="Times" w:cs="Times"/>
                <w:b/>
                <w:bCs/>
                <w:color w:val="000000"/>
              </w:rPr>
              <w:t xml:space="preserve"> </w:t>
            </w:r>
            <w:r w:rsidR="00022CA4" w:rsidRPr="009149B3">
              <w:rPr>
                <w:b/>
                <w:bCs/>
              </w:rPr>
              <w:t xml:space="preserve">gyvenamoji vieta </w:t>
            </w:r>
            <w:r w:rsidR="00022CA4">
              <w:rPr>
                <w:b/>
                <w:bCs/>
              </w:rPr>
              <w:t xml:space="preserve">pateikiama, jeigu šis duomuo yra </w:t>
            </w:r>
            <w:r w:rsidR="00022CA4" w:rsidRPr="009149B3">
              <w:rPr>
                <w:b/>
                <w:bCs/>
              </w:rPr>
              <w:t>nurodyta</w:t>
            </w:r>
            <w:r w:rsidR="00022CA4">
              <w:rPr>
                <w:b/>
                <w:bCs/>
              </w:rPr>
              <w:t>s</w:t>
            </w:r>
            <w:r w:rsidRPr="00DE14F2">
              <w:rPr>
                <w:rFonts w:ascii="Times" w:hAnsi="Times" w:cs="Times"/>
                <w:b/>
                <w:bCs/>
                <w:color w:val="000000"/>
              </w:rPr>
              <w:t xml:space="preserve">), mirties data; apie užsienio fizinį asmenį papildomai nurodomi gimimo data (jeigu pagal užsienio valstybės teisės aktus nesuteikiamas asmens kodas, nurodoma tik gimimo data) ir valstybės, kuri išdavė asmens dokumentus, pavadinimas (išskyrus atvejus, kai fizinio asmens duomenys </w:t>
            </w:r>
            <w:r w:rsidRPr="00DE14F2">
              <w:rPr>
                <w:rFonts w:ascii="Times" w:hAnsi="Times" w:cs="Times"/>
                <w:b/>
                <w:bCs/>
                <w:color w:val="000000"/>
              </w:rPr>
              <w:lastRenderedPageBreak/>
              <w:t>gaunami per Registrų sąveikos sistemą); apie juridinį asmenį – pavadinimas, teisinė forma, kodas, buveinė; apie užsienio juridinį asmenį papildomai nurodomi valstybės, kurioje jis registruotas, pavadinimas, įregistravimo data ir registras. Jeigu juridinio asmens dalyvis – fizinis asmuo juridiniam asmeniui yra nurodęs adresą korespondencijai, vietoje gyvenamosios vietos Registre kaip duomuo nurodomas adresas korespondencijai. Teikiant duomenis apie valstybę ar savivaldybę, nurodomi jų pavadinimas ir kodas.““</w:t>
            </w:r>
          </w:p>
        </w:tc>
        <w:tc>
          <w:tcPr>
            <w:tcW w:w="1701" w:type="dxa"/>
            <w:tcBorders>
              <w:top w:val="single" w:sz="4" w:space="0" w:color="auto"/>
              <w:left w:val="nil"/>
              <w:bottom w:val="single" w:sz="4" w:space="0" w:color="auto"/>
              <w:right w:val="single" w:sz="4" w:space="0" w:color="auto"/>
            </w:tcBorders>
          </w:tcPr>
          <w:p w14:paraId="44301259" w14:textId="40632F64" w:rsidR="001E6C98" w:rsidRPr="00DE14F2" w:rsidRDefault="00DE14F2" w:rsidP="00DE14F2">
            <w:pPr>
              <w:jc w:val="both"/>
              <w:rPr>
                <w:rFonts w:ascii="Times" w:hAnsi="Times" w:cs="Times"/>
                <w:bCs/>
              </w:rPr>
            </w:pPr>
            <w:r w:rsidRPr="00DE14F2">
              <w:rPr>
                <w:rFonts w:ascii="Times" w:hAnsi="Times" w:cs="Times"/>
                <w:bCs/>
              </w:rPr>
              <w:lastRenderedPageBreak/>
              <w:t>Visiškas</w:t>
            </w:r>
          </w:p>
        </w:tc>
      </w:tr>
      <w:tr w:rsidR="006B5781" w:rsidRPr="00DE14F2" w14:paraId="7E5A3FB5" w14:textId="77777777" w:rsidTr="00245113">
        <w:trPr>
          <w:trHeight w:val="255"/>
        </w:trPr>
        <w:tc>
          <w:tcPr>
            <w:tcW w:w="4957" w:type="dxa"/>
            <w:tcBorders>
              <w:top w:val="single" w:sz="4" w:space="0" w:color="auto"/>
              <w:left w:val="single" w:sz="4" w:space="0" w:color="auto"/>
              <w:bottom w:val="single" w:sz="4" w:space="0" w:color="auto"/>
              <w:right w:val="single" w:sz="4" w:space="0" w:color="auto"/>
            </w:tcBorders>
            <w:shd w:val="clear" w:color="auto" w:fill="auto"/>
            <w:noWrap/>
          </w:tcPr>
          <w:p w14:paraId="5787AD78" w14:textId="408CF41F" w:rsidR="0051289E" w:rsidRPr="00DE14F2" w:rsidRDefault="0051289E" w:rsidP="00DE14F2">
            <w:pPr>
              <w:pStyle w:val="oj-ti-grseq-1"/>
              <w:shd w:val="clear" w:color="auto" w:fill="FFFFFF"/>
              <w:spacing w:before="0" w:beforeAutospacing="0" w:after="0" w:afterAutospacing="0"/>
              <w:jc w:val="both"/>
              <w:rPr>
                <w:rStyle w:val="oj-bold"/>
                <w:rFonts w:ascii="Times" w:hAnsi="Times" w:cs="Times"/>
                <w:b/>
                <w:bCs/>
                <w:color w:val="000000"/>
                <w:shd w:val="clear" w:color="auto" w:fill="FFFFFF"/>
              </w:rPr>
            </w:pPr>
            <w:r w:rsidRPr="00DE14F2">
              <w:rPr>
                <w:rFonts w:ascii="Times" w:hAnsi="Times" w:cs="Times"/>
                <w:b/>
                <w:bCs/>
                <w:color w:val="000000"/>
                <w:shd w:val="clear" w:color="auto" w:fill="FFFFFF"/>
              </w:rPr>
              <w:t xml:space="preserve">6. </w:t>
            </w:r>
            <w:r w:rsidRPr="00DE14F2">
              <w:rPr>
                <w:rStyle w:val="oj-bold"/>
                <w:rFonts w:ascii="Times" w:hAnsi="Times" w:cs="Times"/>
                <w:b/>
                <w:bCs/>
                <w:color w:val="000000"/>
                <w:shd w:val="clear" w:color="auto" w:fill="FFFFFF"/>
              </w:rPr>
              <w:t>Tarpvalstybinės operacijos</w:t>
            </w:r>
          </w:p>
          <w:p w14:paraId="7A7E1A8E" w14:textId="0E5A31B8" w:rsidR="00AD3BBF" w:rsidRPr="00DE14F2" w:rsidRDefault="00AD3BBF" w:rsidP="00DE14F2">
            <w:pPr>
              <w:pStyle w:val="oj-ti-grseq-1"/>
              <w:shd w:val="clear" w:color="auto" w:fill="FFFFFF"/>
              <w:spacing w:before="0" w:beforeAutospacing="0" w:after="0" w:afterAutospacing="0"/>
              <w:jc w:val="both"/>
              <w:rPr>
                <w:rStyle w:val="oj-italic"/>
                <w:rFonts w:ascii="Times" w:hAnsi="Times" w:cs="Times"/>
                <w:b/>
                <w:bCs/>
                <w:i/>
                <w:iCs/>
                <w:color w:val="000000"/>
                <w:shd w:val="clear" w:color="auto" w:fill="FFFFFF"/>
              </w:rPr>
            </w:pPr>
            <w:r w:rsidRPr="00DE14F2">
              <w:rPr>
                <w:rFonts w:ascii="Times" w:hAnsi="Times" w:cs="Times"/>
                <w:b/>
                <w:bCs/>
                <w:color w:val="000000"/>
                <w:shd w:val="clear" w:color="auto" w:fill="FFFFFF"/>
              </w:rPr>
              <w:t xml:space="preserve">6.2. </w:t>
            </w:r>
            <w:r w:rsidRPr="00DE14F2">
              <w:rPr>
                <w:rStyle w:val="oj-italic"/>
                <w:rFonts w:ascii="Times" w:hAnsi="Times" w:cs="Times"/>
                <w:b/>
                <w:bCs/>
                <w:i/>
                <w:iCs/>
                <w:color w:val="000000"/>
                <w:shd w:val="clear" w:color="auto" w:fill="FFFFFF"/>
              </w:rPr>
              <w:t>Vienos valstybės ribas peržengiantis jungimasis</w:t>
            </w:r>
          </w:p>
          <w:p w14:paraId="353218DD" w14:textId="0B020E09" w:rsidR="00041CBC" w:rsidRPr="00DE14F2" w:rsidRDefault="00041CBC" w:rsidP="00DE14F2">
            <w:pPr>
              <w:pStyle w:val="oj-ti-grseq-1"/>
              <w:shd w:val="clear" w:color="auto" w:fill="FFFFFF"/>
              <w:spacing w:before="0" w:beforeAutospacing="0" w:after="0" w:afterAutospacing="0"/>
              <w:jc w:val="both"/>
              <w:rPr>
                <w:rStyle w:val="oj-bold"/>
                <w:rFonts w:ascii="Times" w:hAnsi="Times" w:cs="Times"/>
                <w:b/>
                <w:bCs/>
                <w:color w:val="000000"/>
                <w:shd w:val="clear" w:color="auto" w:fill="FFFFFF"/>
              </w:rPr>
            </w:pPr>
            <w:r w:rsidRPr="00DE14F2">
              <w:rPr>
                <w:rFonts w:ascii="Times" w:hAnsi="Times" w:cs="Times"/>
                <w:b/>
                <w:bCs/>
                <w:color w:val="000000"/>
                <w:shd w:val="clear" w:color="auto" w:fill="FFFFFF"/>
              </w:rPr>
              <w:t xml:space="preserve">6.2.3. </w:t>
            </w:r>
            <w:r w:rsidRPr="00DE14F2">
              <w:rPr>
                <w:rStyle w:val="oj-expanded"/>
                <w:rFonts w:ascii="Times" w:hAnsi="Times" w:cs="Times"/>
                <w:b/>
                <w:bCs/>
                <w:color w:val="000000"/>
                <w:shd w:val="clear" w:color="auto" w:fill="FFFFFF"/>
              </w:rPr>
              <w:t>Registracija</w:t>
            </w:r>
          </w:p>
          <w:p w14:paraId="1C29CE17" w14:textId="77777777" w:rsidR="0029269A" w:rsidRPr="00DE14F2" w:rsidRDefault="0038179B" w:rsidP="00DE14F2">
            <w:pPr>
              <w:pStyle w:val="oj-ti-grseq-1"/>
              <w:shd w:val="clear" w:color="auto" w:fill="FFFFFF"/>
              <w:spacing w:before="0" w:beforeAutospacing="0" w:after="0" w:afterAutospacing="0"/>
              <w:jc w:val="both"/>
              <w:rPr>
                <w:rStyle w:val="oj-bold"/>
                <w:rFonts w:ascii="Times" w:hAnsi="Times" w:cs="Times"/>
              </w:rPr>
            </w:pPr>
            <w:r w:rsidRPr="00DE14F2">
              <w:rPr>
                <w:rStyle w:val="oj-bold"/>
                <w:rFonts w:ascii="Times" w:hAnsi="Times" w:cs="Times"/>
              </w:rPr>
              <w:t>&lt;...&gt;</w:t>
            </w:r>
          </w:p>
          <w:p w14:paraId="03315FF7" w14:textId="684AE46B" w:rsidR="00450FC2" w:rsidRPr="00DE14F2" w:rsidRDefault="00450FC2" w:rsidP="00DE14F2">
            <w:pPr>
              <w:pStyle w:val="oj-ti-grseq-1"/>
              <w:shd w:val="clear" w:color="auto" w:fill="FFFFFF"/>
              <w:spacing w:before="0" w:beforeAutospacing="0" w:after="0" w:afterAutospacing="0"/>
              <w:jc w:val="both"/>
              <w:rPr>
                <w:rFonts w:ascii="Times" w:hAnsi="Times" w:cs="Times"/>
                <w:b/>
                <w:bCs/>
                <w:color w:val="000000"/>
              </w:rPr>
            </w:pPr>
            <w:r w:rsidRPr="00DE14F2">
              <w:rPr>
                <w:rFonts w:ascii="Times" w:hAnsi="Times" w:cs="Times"/>
                <w:b/>
                <w:bCs/>
                <w:color w:val="000000"/>
              </w:rPr>
              <w:t>6.2.3.2. Pranešimas apie vienos valstybės ribas peržengiantį jungimąsi</w:t>
            </w:r>
          </w:p>
          <w:p w14:paraId="183B2860" w14:textId="08E10DC1" w:rsidR="00450FC2" w:rsidRPr="00DE14F2" w:rsidRDefault="00450FC2" w:rsidP="00DE14F2">
            <w:pPr>
              <w:pStyle w:val="oj-normal"/>
              <w:shd w:val="clear" w:color="auto" w:fill="FFFFFF"/>
              <w:spacing w:before="0" w:beforeAutospacing="0" w:after="0" w:afterAutospacing="0"/>
              <w:jc w:val="both"/>
              <w:rPr>
                <w:rFonts w:ascii="Times" w:hAnsi="Times" w:cs="Times"/>
                <w:color w:val="000000"/>
              </w:rPr>
            </w:pPr>
            <w:r w:rsidRPr="00DE14F2">
              <w:rPr>
                <w:rFonts w:ascii="Times" w:hAnsi="Times" w:cs="Times"/>
                <w:color w:val="000000"/>
              </w:rPr>
              <w:t>Kiekvieną kartą, teikdamas pranešimą apie vienos valstybės ribas peržengiantį jungimąsi, nurodytą Direktyvos (ES) 2017/1132 130 straipsnio</w:t>
            </w:r>
            <w:r w:rsidR="00245113">
              <w:rPr>
                <w:rFonts w:ascii="Times" w:hAnsi="Times" w:cs="Times"/>
                <w:color w:val="000000"/>
              </w:rPr>
              <w:t xml:space="preserve"> </w:t>
            </w:r>
            <w:r w:rsidRPr="00DE14F2">
              <w:rPr>
                <w:rFonts w:ascii="Times" w:hAnsi="Times" w:cs="Times"/>
                <w:color w:val="000000"/>
              </w:rPr>
              <w:t>3 dalyje, po vienos valstybės ribas peržengiančio jungimo veiksiančios bendrovės valstybės narės registras kiekvienos iš jungiamų bendrovių valstybės narės registrui siunčia šiuos duomenis:</w:t>
            </w:r>
          </w:p>
          <w:p w14:paraId="0991B104" w14:textId="15650B7F" w:rsidR="0038179B" w:rsidRPr="00DE14F2" w:rsidRDefault="0038179B" w:rsidP="00DE14F2">
            <w:pPr>
              <w:jc w:val="both"/>
              <w:rPr>
                <w:rFonts w:ascii="Times" w:hAnsi="Times" w:cs="Times"/>
              </w:rPr>
            </w:pPr>
            <w:r w:rsidRPr="00DE14F2">
              <w:rPr>
                <w:rFonts w:ascii="Times" w:hAnsi="Times" w:cs="Times"/>
              </w:rPr>
              <w:t>&lt;...&gt;</w:t>
            </w:r>
          </w:p>
          <w:p w14:paraId="04146DAA" w14:textId="77777777" w:rsidR="0029269A" w:rsidRPr="00DE14F2" w:rsidRDefault="00A7190E" w:rsidP="00DE14F2">
            <w:pPr>
              <w:pStyle w:val="oj-tbl-txt"/>
              <w:shd w:val="clear" w:color="auto" w:fill="FFFFFF"/>
              <w:spacing w:before="0" w:beforeAutospacing="0" w:after="0" w:afterAutospacing="0"/>
              <w:jc w:val="both"/>
              <w:rPr>
                <w:rFonts w:ascii="Times" w:hAnsi="Times" w:cs="Times"/>
                <w:color w:val="000000"/>
                <w:lang w:eastAsia="lt-LT"/>
              </w:rPr>
            </w:pPr>
            <w:r w:rsidRPr="001C4DE5">
              <w:rPr>
                <w:rFonts w:ascii="Times" w:hAnsi="Times" w:cs="Times"/>
                <w:color w:val="000000"/>
                <w:lang w:eastAsia="lt-LT"/>
              </w:rPr>
              <w:t>Jungimosi rūšis, kaip apibrėžta Direktyvos (ES) 2017/1132 119 straipsnio 2 dalyje</w:t>
            </w:r>
            <w:r w:rsidRPr="00DE14F2">
              <w:rPr>
                <w:rFonts w:ascii="Times" w:hAnsi="Times" w:cs="Times"/>
                <w:color w:val="000000"/>
                <w:lang w:eastAsia="lt-LT"/>
              </w:rPr>
              <w:t xml:space="preserve">: kodas </w:t>
            </w:r>
          </w:p>
          <w:p w14:paraId="08935BF4" w14:textId="0AD40D71" w:rsidR="0029269A" w:rsidRPr="00DE14F2" w:rsidRDefault="0029269A" w:rsidP="00DE14F2">
            <w:pPr>
              <w:pStyle w:val="oj-tbl-txt"/>
              <w:shd w:val="clear" w:color="auto" w:fill="FFFFFF"/>
              <w:spacing w:before="0" w:beforeAutospacing="0" w:after="0" w:afterAutospacing="0"/>
              <w:jc w:val="both"/>
              <w:rPr>
                <w:rFonts w:ascii="Times" w:hAnsi="Times" w:cs="Times"/>
                <w:color w:val="000000"/>
                <w:lang w:eastAsia="lt-LT"/>
              </w:rPr>
            </w:pPr>
            <w:r w:rsidRPr="00DE14F2">
              <w:rPr>
                <w:rFonts w:ascii="Times" w:hAnsi="Times" w:cs="Times"/>
                <w:color w:val="000000"/>
              </w:rPr>
              <w:t>(</w:t>
            </w:r>
            <w:r w:rsidRPr="00DE14F2">
              <w:rPr>
                <w:rFonts w:ascii="Times" w:hAnsi="Times" w:cs="Times"/>
                <w:color w:val="000000"/>
                <w:lang w:eastAsia="lt-LT"/>
              </w:rPr>
              <w:t>Vienos valstybės ribas peržengiantis jungimasis prijungimo būdu pagal Direktyvos (ES) 2017/1132 119 straipsnio 2 dalies a punktą)</w:t>
            </w:r>
          </w:p>
          <w:p w14:paraId="183B4C87" w14:textId="77777777" w:rsidR="0029269A" w:rsidRPr="0029269A" w:rsidRDefault="0029269A" w:rsidP="00DE14F2">
            <w:pPr>
              <w:shd w:val="clear" w:color="auto" w:fill="FFFFFF"/>
              <w:jc w:val="both"/>
              <w:rPr>
                <w:rFonts w:ascii="Times" w:hAnsi="Times" w:cs="Times"/>
                <w:color w:val="000000"/>
                <w:lang w:eastAsia="lt-LT"/>
              </w:rPr>
            </w:pPr>
            <w:r w:rsidRPr="0029269A">
              <w:rPr>
                <w:rFonts w:ascii="Times" w:hAnsi="Times" w:cs="Times"/>
                <w:color w:val="000000"/>
                <w:lang w:eastAsia="lt-LT"/>
              </w:rPr>
              <w:t>(vienos valstybės ribas peržengiantis jungimasis sukuriant naują bendrovę pagal Direktyvos (ES) 2017/1132 119 straipsnio 2 dalies b punktą)</w:t>
            </w:r>
          </w:p>
          <w:p w14:paraId="35F382F4" w14:textId="391C7DA3" w:rsidR="0029269A" w:rsidRPr="0029269A" w:rsidRDefault="0029269A" w:rsidP="00DE14F2">
            <w:pPr>
              <w:shd w:val="clear" w:color="auto" w:fill="FFFFFF"/>
              <w:jc w:val="both"/>
              <w:rPr>
                <w:rFonts w:ascii="Times" w:hAnsi="Times" w:cs="Times"/>
                <w:color w:val="000000"/>
                <w:lang w:eastAsia="lt-LT"/>
              </w:rPr>
            </w:pPr>
            <w:r w:rsidRPr="0029269A">
              <w:rPr>
                <w:rFonts w:ascii="Times" w:hAnsi="Times" w:cs="Times"/>
                <w:color w:val="000000"/>
                <w:lang w:eastAsia="lt-LT"/>
              </w:rPr>
              <w:t xml:space="preserve">(vienos valstybės ribas peržengiantis jungimasis su visiškai priklausančia bendrove pagal </w:t>
            </w:r>
            <w:r w:rsidRPr="0029269A">
              <w:rPr>
                <w:rFonts w:ascii="Times" w:hAnsi="Times" w:cs="Times"/>
                <w:color w:val="000000"/>
                <w:lang w:eastAsia="lt-LT"/>
              </w:rPr>
              <w:lastRenderedPageBreak/>
              <w:t>Direktyvos (ES) 2017/1132 119 straipsnio</w:t>
            </w:r>
            <w:r w:rsidR="00E56025">
              <w:rPr>
                <w:rFonts w:ascii="Times" w:hAnsi="Times" w:cs="Times"/>
                <w:color w:val="000000"/>
                <w:lang w:eastAsia="lt-LT"/>
              </w:rPr>
              <w:t xml:space="preserve"> </w:t>
            </w:r>
            <w:r w:rsidRPr="0029269A">
              <w:rPr>
                <w:rFonts w:ascii="Times" w:hAnsi="Times" w:cs="Times"/>
                <w:color w:val="000000"/>
                <w:lang w:eastAsia="lt-LT"/>
              </w:rPr>
              <w:t>2 dalies c punktą)</w:t>
            </w:r>
          </w:p>
          <w:p w14:paraId="59F38F0D" w14:textId="21102EAD" w:rsidR="0029269A" w:rsidRPr="0029269A" w:rsidRDefault="0029269A" w:rsidP="00DE14F2">
            <w:pPr>
              <w:shd w:val="clear" w:color="auto" w:fill="FFFFFF"/>
              <w:jc w:val="both"/>
              <w:rPr>
                <w:rFonts w:ascii="Times" w:hAnsi="Times" w:cs="Times"/>
                <w:color w:val="000000"/>
                <w:lang w:eastAsia="lt-LT"/>
              </w:rPr>
            </w:pPr>
            <w:r w:rsidRPr="0029269A">
              <w:rPr>
                <w:rFonts w:ascii="Times" w:hAnsi="Times" w:cs="Times"/>
                <w:color w:val="000000"/>
                <w:lang w:eastAsia="lt-LT"/>
              </w:rPr>
              <w:t>(vienos valstybės ribas peržengiantis jungimasis prijungimo būdu pagal Direktyvos (ES) 2017/1132 119 straipsnio</w:t>
            </w:r>
            <w:r w:rsidR="00E56025">
              <w:rPr>
                <w:rFonts w:ascii="Times" w:hAnsi="Times" w:cs="Times"/>
                <w:color w:val="000000"/>
                <w:lang w:eastAsia="lt-LT"/>
              </w:rPr>
              <w:t xml:space="preserve"> </w:t>
            </w:r>
            <w:r w:rsidRPr="0029269A">
              <w:rPr>
                <w:rFonts w:ascii="Times" w:hAnsi="Times" w:cs="Times"/>
                <w:color w:val="000000"/>
                <w:lang w:eastAsia="lt-LT"/>
              </w:rPr>
              <w:t>2 dalies d punktą)</w:t>
            </w:r>
          </w:p>
          <w:p w14:paraId="40BBF060" w14:textId="6FC3B957" w:rsidR="0038179B" w:rsidRPr="00DE14F2" w:rsidRDefault="0038179B" w:rsidP="00DE14F2">
            <w:pPr>
              <w:pStyle w:val="oj-tbl-txt"/>
              <w:spacing w:before="0" w:beforeAutospacing="0" w:after="0" w:afterAutospacing="0"/>
              <w:jc w:val="both"/>
              <w:rPr>
                <w:rFonts w:ascii="Times" w:hAnsi="Times" w:cs="Times"/>
              </w:rPr>
            </w:pPr>
          </w:p>
        </w:tc>
        <w:tc>
          <w:tcPr>
            <w:tcW w:w="8079" w:type="dxa"/>
            <w:tcBorders>
              <w:top w:val="single" w:sz="4" w:space="0" w:color="auto"/>
              <w:left w:val="nil"/>
              <w:bottom w:val="single" w:sz="4" w:space="0" w:color="auto"/>
              <w:right w:val="single" w:sz="4" w:space="0" w:color="auto"/>
            </w:tcBorders>
            <w:shd w:val="clear" w:color="auto" w:fill="auto"/>
            <w:noWrap/>
          </w:tcPr>
          <w:p w14:paraId="5B8E1F07" w14:textId="52E2C1C8" w:rsidR="00BC3222" w:rsidRPr="00DE14F2" w:rsidRDefault="00380F7C" w:rsidP="00DE14F2">
            <w:pPr>
              <w:jc w:val="both"/>
              <w:rPr>
                <w:rFonts w:ascii="Times" w:hAnsi="Times" w:cs="Times"/>
                <w:b/>
                <w:bCs/>
                <w:lang w:eastAsia="lt-LT"/>
              </w:rPr>
            </w:pPr>
            <w:r w:rsidRPr="00DE14F2">
              <w:rPr>
                <w:rFonts w:ascii="Times" w:hAnsi="Times" w:cs="Times"/>
                <w:b/>
                <w:bCs/>
                <w:lang w:eastAsia="lt-LT"/>
              </w:rPr>
              <w:lastRenderedPageBreak/>
              <w:t>Nutarimo pakeitimo projektas</w:t>
            </w:r>
          </w:p>
          <w:p w14:paraId="7930E94D" w14:textId="105F2B7B" w:rsidR="004A70CE" w:rsidRPr="00DE14F2" w:rsidRDefault="002D56E7" w:rsidP="00DE14F2">
            <w:pPr>
              <w:tabs>
                <w:tab w:val="left" w:pos="1134"/>
              </w:tabs>
              <w:jc w:val="both"/>
              <w:rPr>
                <w:rFonts w:ascii="Times" w:hAnsi="Times" w:cs="Times"/>
                <w:b/>
                <w:bCs/>
                <w:iCs/>
              </w:rPr>
            </w:pPr>
            <w:bookmarkStart w:id="0" w:name="_Ref70596383"/>
            <w:r w:rsidRPr="00DE14F2">
              <w:rPr>
                <w:rFonts w:ascii="Times" w:hAnsi="Times" w:cs="Times"/>
                <w:b/>
                <w:bCs/>
                <w:iCs/>
              </w:rPr>
              <w:t>1. </w:t>
            </w:r>
            <w:r w:rsidR="004A70CE" w:rsidRPr="00DE14F2">
              <w:rPr>
                <w:rFonts w:ascii="Times" w:hAnsi="Times" w:cs="Times"/>
                <w:b/>
                <w:bCs/>
                <w:iCs/>
              </w:rPr>
              <w:t>Pakeisti 1.1 papunktį ir jį išdėstyti taip:</w:t>
            </w:r>
            <w:bookmarkEnd w:id="0"/>
          </w:p>
          <w:p w14:paraId="64733ADD" w14:textId="77777777" w:rsidR="004A70CE" w:rsidRPr="00DE14F2" w:rsidRDefault="004A70CE" w:rsidP="00DE14F2">
            <w:pPr>
              <w:tabs>
                <w:tab w:val="left" w:pos="1134"/>
              </w:tabs>
              <w:jc w:val="both"/>
              <w:rPr>
                <w:rFonts w:ascii="Times" w:hAnsi="Times" w:cs="Times"/>
                <w:b/>
                <w:bCs/>
                <w:iCs/>
              </w:rPr>
            </w:pPr>
            <w:r w:rsidRPr="00DE14F2">
              <w:rPr>
                <w:rFonts w:ascii="Times" w:hAnsi="Times" w:cs="Times"/>
                <w:b/>
                <w:bCs/>
                <w:iCs/>
              </w:rPr>
              <w:t>„</w:t>
            </w:r>
            <w:r w:rsidRPr="00DE14F2">
              <w:rPr>
                <w:rFonts w:ascii="Times" w:hAnsi="Times" w:cs="Times"/>
                <w:b/>
                <w:bCs/>
                <w:color w:val="000000"/>
              </w:rPr>
              <w:t>1.1. Pakeisti preambulę ir ją išdėstyti taip:</w:t>
            </w:r>
          </w:p>
          <w:p w14:paraId="4CDDEF44" w14:textId="14A11D92" w:rsidR="004A70CE" w:rsidRPr="00DE14F2" w:rsidRDefault="004A70CE" w:rsidP="00DE14F2">
            <w:pPr>
              <w:tabs>
                <w:tab w:val="left" w:pos="1276"/>
              </w:tabs>
              <w:jc w:val="both"/>
              <w:rPr>
                <w:rFonts w:ascii="Times" w:hAnsi="Times" w:cs="Times"/>
                <w:b/>
                <w:bCs/>
                <w:iCs/>
              </w:rPr>
            </w:pPr>
            <w:r w:rsidRPr="00DE14F2">
              <w:rPr>
                <w:rFonts w:ascii="Times" w:hAnsi="Times" w:cs="Times"/>
                <w:b/>
                <w:bCs/>
                <w:color w:val="000000"/>
                <w:shd w:val="clear" w:color="auto" w:fill="FFFFFF"/>
              </w:rPr>
              <w:t>„Vadovaudamasi Lietuvos Respublikos civilinio kodekso 2.62 straipsniu, Lietuvos Respublikos Juridinių asmenų registro įstatymo 3 straipsniu, siekdama užtikrinti 1985 m. liepos 25 d. Tarybos reglamento (EEB) Nr. 2137/85 dėl Europos ekonominių interesų grupių (EEIG), 2001 m. spalio 8 d. Tarybos reglamento (EB) Nr. 2157/2001 dėl Europos bendrovės (SE) statuto, 2003 m. liepos 22 d. Tarybos reglamento (EB) Nr. 1435/2003 dėl Europos kooperatinės bendrovės (SCE) statuto, 2006</w:t>
            </w:r>
            <w:r w:rsidR="002D56E7" w:rsidRPr="00DE14F2">
              <w:rPr>
                <w:rFonts w:ascii="Times" w:hAnsi="Times" w:cs="Times"/>
                <w:b/>
                <w:bCs/>
                <w:color w:val="000000"/>
                <w:shd w:val="clear" w:color="auto" w:fill="FFFFFF"/>
              </w:rPr>
              <w:t> </w:t>
            </w:r>
            <w:r w:rsidRPr="00DE14F2">
              <w:rPr>
                <w:rFonts w:ascii="Times" w:hAnsi="Times" w:cs="Times"/>
                <w:b/>
                <w:bCs/>
                <w:color w:val="000000"/>
                <w:shd w:val="clear" w:color="auto" w:fill="FFFFFF"/>
              </w:rPr>
              <w:t xml:space="preserve">m. liepos 5 d. Europos Parlamento ir Tarybos reglamento (EB) Nr. 1082/2006 dėl Europos teritorinio bendradarbiavimo grupės (ETBG) taikymą, įgyvendindama 2009 m. rugsėjo 16 d. Europos Parlamento ir Tarybos direktyvą 2009/102/EB bendrovių teisės srityje dėl vienanarių privačių ribotos atsakomybės bendrovių, 2013 m. birželio 26 d. Europos Parlamento ir Tarybos direktyvą 2013/34/ES dėl tam tikrų rūšių įmonių metinių finansinių ataskaitų, konsoliduotųjų finansinių ataskaitų ir susijusių pranešimų, kuria iš dalies keičiama Europos Parlamento ir Tarybos direktyva 2006/43/EB ir panaikinamos Tarybos direktyvos 78/660/EEB ir 83/349/EEB, taip pat siekdama užtikrinti 2014 m. spalio 22 d. Europos Parlamento ir Tarybos reglamento (ES, Euratomas) Nr. 1141/2014 dėl Europos politinių partijų ir Europos politinių fondų statuto ir finansavimo taikymą, įgyvendindama 2021 m. birželio 18 d. Komisijos įgyvendinimo reglamentą (ES) 2021/1042, kuriuo nustatomos Europos Parlamento ir Tarybos direktyvos (ES) 2017/1132 taikymo taisyklės, susijusios su registrų sąveikos sistemos techninėmis </w:t>
            </w:r>
            <w:r w:rsidRPr="00DE14F2">
              <w:rPr>
                <w:rFonts w:ascii="Times" w:hAnsi="Times" w:cs="Times"/>
                <w:b/>
                <w:bCs/>
                <w:color w:val="000000"/>
                <w:shd w:val="clear" w:color="auto" w:fill="FFFFFF"/>
              </w:rPr>
              <w:lastRenderedPageBreak/>
              <w:t xml:space="preserve">specifikacijomis ir procedūromis, ir panaikinamas Komisijos įgyvendinimo reglamentas (ES) 2020/2244, siekdama užtikrinti 2014 m. liepos 23 d. Europos Parlamento ir Tarybos reglamento (ES) Nr. 910/2014 dėl elektroninės atpažinties ir elektroninių operacijų patikimumo užtikrinimo paslaugų vidaus rinkoje, kuriuo panaikinama Direktyva 1999/93/EB, bei 2016 m. balandžio 27 d. Europos Parlamento ir Tarybos reglamento (ES) 2016/679 dėl fizinių asmenų apsaugos tvarkant asmens duomenis ir dėl laisvo tokių duomenų judėjimo ir kuriuo panaikinama Direktyva 95/46/EB (Bendrasis duomenų apsaugos reglamentas) taikymą </w:t>
            </w:r>
            <w:r w:rsidR="00C20834">
              <w:rPr>
                <w:rFonts w:ascii="Times" w:hAnsi="Times" w:cs="Times"/>
                <w:b/>
                <w:bCs/>
                <w:color w:val="000000"/>
                <w:shd w:val="clear" w:color="auto" w:fill="FFFFFF"/>
              </w:rPr>
              <w:t>bei</w:t>
            </w:r>
            <w:r w:rsidRPr="00DE14F2">
              <w:rPr>
                <w:rFonts w:ascii="Times" w:hAnsi="Times" w:cs="Times"/>
                <w:b/>
                <w:bCs/>
                <w:color w:val="000000"/>
                <w:shd w:val="clear" w:color="auto" w:fill="FFFFFF"/>
              </w:rPr>
              <w:t xml:space="preserve"> įgyvendindama 2017 m. birželio 14 d. Europos Parlamento ir Tarybos direktyvą (ES) 2017/1132 dėl tam tikrų bendrovių teisės aspektų su paskutiniais pakeitimais, padarytais 2019 m. birželio 20 d. Europos Parlamento ir Tarybos direktyva (ES) 2019/1151, Lietuvos Respublikos Vyriausybė nutaria:“.“</w:t>
            </w:r>
          </w:p>
          <w:p w14:paraId="550A2DE9" w14:textId="77777777" w:rsidR="008074BF" w:rsidRPr="00DE14F2" w:rsidRDefault="008074BF" w:rsidP="00DE14F2">
            <w:pPr>
              <w:tabs>
                <w:tab w:val="left" w:pos="1276"/>
              </w:tabs>
              <w:jc w:val="both"/>
              <w:rPr>
                <w:rFonts w:ascii="Times" w:hAnsi="Times" w:cs="Times"/>
                <w:b/>
                <w:bCs/>
                <w:iCs/>
              </w:rPr>
            </w:pPr>
          </w:p>
          <w:p w14:paraId="1CF0A8DB" w14:textId="77777777" w:rsidR="0038179B" w:rsidRPr="00DE14F2" w:rsidRDefault="006B5781" w:rsidP="00DE14F2">
            <w:pPr>
              <w:jc w:val="both"/>
              <w:rPr>
                <w:rFonts w:ascii="Times" w:hAnsi="Times" w:cs="Times"/>
                <w:b/>
                <w:bCs/>
                <w:lang w:eastAsia="lt-LT"/>
              </w:rPr>
            </w:pPr>
            <w:r w:rsidRPr="00DE14F2">
              <w:rPr>
                <w:rFonts w:ascii="Times" w:hAnsi="Times" w:cs="Times"/>
                <w:b/>
                <w:bCs/>
                <w:lang w:eastAsia="lt-LT"/>
              </w:rPr>
              <w:t xml:space="preserve">Nutarimas </w:t>
            </w:r>
          </w:p>
          <w:p w14:paraId="7560214E" w14:textId="77777777" w:rsidR="006B5781" w:rsidRPr="00DE14F2" w:rsidRDefault="006B5781" w:rsidP="00DE14F2">
            <w:pPr>
              <w:jc w:val="both"/>
              <w:rPr>
                <w:rFonts w:ascii="Times" w:hAnsi="Times" w:cs="Times"/>
              </w:rPr>
            </w:pPr>
            <w:r w:rsidRPr="00DE14F2">
              <w:rPr>
                <w:rFonts w:ascii="Times" w:hAnsi="Times" w:cs="Times"/>
                <w:color w:val="000000"/>
                <w:shd w:val="clear" w:color="auto" w:fill="FFFFFF"/>
              </w:rPr>
              <w:t>23. Registre įrašoma ir tvarkoma ši bendroji informacija apie juridinius asmenis, išskyrus tradicines religines bendruomenes ar bendrijas, profesines sąjungas ar jų susivienijimus:</w:t>
            </w:r>
          </w:p>
          <w:p w14:paraId="3B859D4C" w14:textId="51823994" w:rsidR="006B5781" w:rsidRPr="00DE14F2" w:rsidRDefault="006D29E8" w:rsidP="00DE14F2">
            <w:pPr>
              <w:jc w:val="both"/>
              <w:rPr>
                <w:rFonts w:ascii="Times" w:hAnsi="Times" w:cs="Times"/>
                <w:lang w:eastAsia="lt-LT"/>
              </w:rPr>
            </w:pPr>
            <w:r w:rsidRPr="00DE14F2">
              <w:rPr>
                <w:rFonts w:ascii="Times" w:hAnsi="Times" w:cs="Times"/>
                <w:lang w:eastAsia="lt-LT"/>
              </w:rPr>
              <w:t>&lt;...&gt;</w:t>
            </w:r>
          </w:p>
          <w:p w14:paraId="0BE7D363" w14:textId="341BF0DF" w:rsidR="00B06D74" w:rsidRPr="00DE14F2" w:rsidRDefault="00B06D74" w:rsidP="00DE14F2">
            <w:pPr>
              <w:jc w:val="both"/>
              <w:rPr>
                <w:rFonts w:ascii="Times" w:hAnsi="Times" w:cs="Times"/>
                <w:b/>
                <w:bCs/>
                <w:lang w:eastAsia="lt-LT"/>
              </w:rPr>
            </w:pPr>
            <w:r w:rsidRPr="00DE14F2">
              <w:rPr>
                <w:rFonts w:ascii="Times" w:hAnsi="Times" w:cs="Times"/>
                <w:b/>
                <w:bCs/>
                <w:lang w:eastAsia="lt-LT"/>
              </w:rPr>
              <w:t>Nutarimo projektas</w:t>
            </w:r>
          </w:p>
          <w:p w14:paraId="2B7F56CD" w14:textId="5893CDBE" w:rsidR="00254E14" w:rsidRPr="00DE14F2" w:rsidRDefault="00254E14" w:rsidP="00DE14F2">
            <w:pPr>
              <w:pStyle w:val="tajtip"/>
              <w:numPr>
                <w:ilvl w:val="1"/>
                <w:numId w:val="3"/>
              </w:numPr>
              <w:tabs>
                <w:tab w:val="left" w:pos="1276"/>
              </w:tabs>
              <w:spacing w:before="0" w:beforeAutospacing="0" w:after="0" w:afterAutospacing="0"/>
              <w:jc w:val="both"/>
              <w:rPr>
                <w:rFonts w:ascii="Times" w:hAnsi="Times" w:cs="Times"/>
                <w:b/>
                <w:bCs/>
              </w:rPr>
            </w:pPr>
            <w:r w:rsidRPr="00DE14F2">
              <w:rPr>
                <w:rFonts w:ascii="Times" w:hAnsi="Times" w:cs="Times"/>
                <w:b/>
                <w:bCs/>
              </w:rPr>
              <w:t xml:space="preserve">Pakeisti </w:t>
            </w:r>
            <w:r w:rsidRPr="00DE14F2">
              <w:rPr>
                <w:rFonts w:ascii="Times" w:hAnsi="Times" w:cs="Times"/>
                <w:b/>
                <w:bCs/>
                <w:color w:val="000000"/>
                <w:shd w:val="clear" w:color="auto" w:fill="FFFFFF"/>
              </w:rPr>
              <w:t>23.11</w:t>
            </w:r>
            <w:r w:rsidRPr="00DE14F2">
              <w:rPr>
                <w:rFonts w:ascii="Times" w:hAnsi="Times" w:cs="Times"/>
                <w:b/>
                <w:bCs/>
                <w:color w:val="000000"/>
                <w:shd w:val="clear" w:color="auto" w:fill="FFFFFF"/>
                <w:vertAlign w:val="superscript"/>
              </w:rPr>
              <w:t>1</w:t>
            </w:r>
            <w:r w:rsidRPr="00DE14F2">
              <w:rPr>
                <w:rFonts w:ascii="Times" w:hAnsi="Times" w:cs="Times"/>
                <w:b/>
                <w:bCs/>
                <w:color w:val="000000"/>
                <w:shd w:val="clear" w:color="auto" w:fill="FFFFFF"/>
              </w:rPr>
              <w:t xml:space="preserve"> papunktį ir jį išdėstyti taip:</w:t>
            </w:r>
          </w:p>
          <w:p w14:paraId="21A08692" w14:textId="5116B65A" w:rsidR="006D29E8" w:rsidRPr="00DE14F2" w:rsidRDefault="00254E14" w:rsidP="00DE14F2">
            <w:pPr>
              <w:pStyle w:val="tajtip"/>
              <w:tabs>
                <w:tab w:val="left" w:pos="1276"/>
              </w:tabs>
              <w:spacing w:before="0" w:beforeAutospacing="0" w:after="0" w:afterAutospacing="0"/>
              <w:jc w:val="both"/>
              <w:rPr>
                <w:rFonts w:ascii="Times" w:hAnsi="Times" w:cs="Times"/>
                <w:strike/>
                <w:color w:val="000000"/>
                <w:shd w:val="clear" w:color="auto" w:fill="FFFFFF"/>
              </w:rPr>
            </w:pPr>
            <w:r w:rsidRPr="00DE14F2">
              <w:rPr>
                <w:rFonts w:ascii="Times" w:hAnsi="Times" w:cs="Times"/>
                <w:b/>
                <w:bCs/>
                <w:color w:val="000000"/>
                <w:shd w:val="clear" w:color="auto" w:fill="FFFFFF"/>
              </w:rPr>
              <w:t>„23.11</w:t>
            </w:r>
            <w:r w:rsidRPr="00DE14F2">
              <w:rPr>
                <w:rFonts w:ascii="Times" w:hAnsi="Times" w:cs="Times"/>
                <w:b/>
                <w:bCs/>
                <w:color w:val="000000"/>
                <w:shd w:val="clear" w:color="auto" w:fill="FFFFFF"/>
                <w:vertAlign w:val="superscript"/>
              </w:rPr>
              <w:t>1</w:t>
            </w:r>
            <w:r w:rsidRPr="00DE14F2">
              <w:rPr>
                <w:rFonts w:ascii="Times" w:hAnsi="Times" w:cs="Times"/>
                <w:b/>
                <w:bCs/>
                <w:color w:val="000000"/>
                <w:shd w:val="clear" w:color="auto" w:fill="FFFFFF"/>
              </w:rPr>
              <w:t>. jungimosi peržengiant vienos valstybės ribas rūšies</w:t>
            </w:r>
            <w:r w:rsidRPr="00DE14F2">
              <w:rPr>
                <w:rFonts w:ascii="Times" w:hAnsi="Times" w:cs="Times"/>
                <w:color w:val="000000"/>
                <w:shd w:val="clear" w:color="auto" w:fill="FFFFFF"/>
              </w:rPr>
              <w:t xml:space="preserve"> </w:t>
            </w:r>
            <w:r w:rsidRPr="00DE14F2">
              <w:rPr>
                <w:rFonts w:ascii="Times" w:hAnsi="Times" w:cs="Times"/>
                <w:b/>
                <w:bCs/>
                <w:color w:val="000000"/>
                <w:shd w:val="clear" w:color="auto" w:fill="FFFFFF"/>
              </w:rPr>
              <w:t>v</w:t>
            </w:r>
            <w:r w:rsidRPr="00DE14F2">
              <w:rPr>
                <w:rFonts w:ascii="Times" w:hAnsi="Times" w:cs="Times"/>
                <w:b/>
                <w:bCs/>
                <w:color w:val="000000"/>
              </w:rPr>
              <w:t>ienos valstybės ribas peržengiantis jungimasis prijungimo būdu pagal Direktyvos (ES) 2017/1132 119 straipsnio</w:t>
            </w:r>
            <w:r w:rsidR="007224E6">
              <w:rPr>
                <w:rFonts w:ascii="Times" w:hAnsi="Times" w:cs="Times"/>
                <w:b/>
                <w:bCs/>
                <w:color w:val="000000"/>
              </w:rPr>
              <w:t xml:space="preserve"> </w:t>
            </w:r>
            <w:r w:rsidRPr="00DE14F2">
              <w:rPr>
                <w:rFonts w:ascii="Times" w:hAnsi="Times" w:cs="Times"/>
                <w:b/>
                <w:bCs/>
                <w:color w:val="000000"/>
              </w:rPr>
              <w:t>2 dalies a punktą, vienos valstybės ribas peržengiantis jungimasis sukuriant naują bendrovę pagal Direktyvos (ES) 2017/1132 119 straipsnio</w:t>
            </w:r>
            <w:r w:rsidR="007224E6">
              <w:rPr>
                <w:rFonts w:ascii="Times" w:hAnsi="Times" w:cs="Times"/>
                <w:b/>
                <w:bCs/>
                <w:color w:val="000000"/>
              </w:rPr>
              <w:t xml:space="preserve"> </w:t>
            </w:r>
            <w:r w:rsidRPr="00DE14F2">
              <w:rPr>
                <w:rFonts w:ascii="Times" w:hAnsi="Times" w:cs="Times"/>
                <w:b/>
                <w:bCs/>
                <w:color w:val="000000"/>
              </w:rPr>
              <w:t>2 dalies b punktą, vienos valstybės ribas peržengiantis jungimasis su visiškai priklausančia bendrove pagal Direktyvos (ES) 2017/1132 119 straipsnio</w:t>
            </w:r>
            <w:r w:rsidR="007224E6">
              <w:rPr>
                <w:rFonts w:ascii="Times" w:hAnsi="Times" w:cs="Times"/>
                <w:b/>
                <w:bCs/>
                <w:color w:val="000000"/>
              </w:rPr>
              <w:t xml:space="preserve"> </w:t>
            </w:r>
            <w:r w:rsidRPr="00DE14F2">
              <w:rPr>
                <w:rFonts w:ascii="Times" w:hAnsi="Times" w:cs="Times"/>
                <w:b/>
                <w:bCs/>
                <w:color w:val="000000"/>
              </w:rPr>
              <w:t>2 dalies c punktą, vienos valstybės ribas peržengiantis jungimasis prijungimo būdu pagal Direktyvos (ES) 2017/1132 119 straipsnio</w:t>
            </w:r>
            <w:r w:rsidR="007224E6">
              <w:rPr>
                <w:rFonts w:ascii="Times" w:hAnsi="Times" w:cs="Times"/>
                <w:b/>
                <w:bCs/>
                <w:color w:val="000000"/>
              </w:rPr>
              <w:t xml:space="preserve"> </w:t>
            </w:r>
            <w:r w:rsidRPr="00DE14F2">
              <w:rPr>
                <w:rFonts w:ascii="Times" w:hAnsi="Times" w:cs="Times"/>
                <w:b/>
                <w:bCs/>
                <w:color w:val="000000"/>
              </w:rPr>
              <w:t>2 dalies d punktą</w:t>
            </w:r>
            <w:r w:rsidRPr="00DE14F2">
              <w:rPr>
                <w:rFonts w:ascii="Times" w:hAnsi="Times" w:cs="Times"/>
                <w:color w:val="000000"/>
                <w:shd w:val="clear" w:color="auto" w:fill="FFFFFF"/>
              </w:rPr>
              <w:t xml:space="preserve">) </w:t>
            </w:r>
            <w:r w:rsidRPr="00DE14F2">
              <w:rPr>
                <w:rFonts w:ascii="Times" w:hAnsi="Times" w:cs="Times"/>
                <w:b/>
                <w:bCs/>
                <w:color w:val="000000"/>
                <w:shd w:val="clear" w:color="auto" w:fill="FFFFFF"/>
              </w:rPr>
              <w:t>kodas;“.</w:t>
            </w:r>
          </w:p>
        </w:tc>
        <w:tc>
          <w:tcPr>
            <w:tcW w:w="1701" w:type="dxa"/>
            <w:tcBorders>
              <w:top w:val="single" w:sz="4" w:space="0" w:color="auto"/>
              <w:left w:val="nil"/>
              <w:bottom w:val="single" w:sz="4" w:space="0" w:color="auto"/>
              <w:right w:val="single" w:sz="4" w:space="0" w:color="auto"/>
            </w:tcBorders>
          </w:tcPr>
          <w:p w14:paraId="26574E0E" w14:textId="2C94EE44" w:rsidR="0038179B" w:rsidRPr="00DE14F2" w:rsidRDefault="006D29E8" w:rsidP="00DE14F2">
            <w:pPr>
              <w:jc w:val="both"/>
              <w:rPr>
                <w:rFonts w:ascii="Times" w:hAnsi="Times" w:cs="Times"/>
                <w:lang w:eastAsia="lt-LT"/>
              </w:rPr>
            </w:pPr>
            <w:r w:rsidRPr="00DE14F2">
              <w:rPr>
                <w:rFonts w:ascii="Times" w:hAnsi="Times" w:cs="Times"/>
                <w:lang w:eastAsia="lt-LT"/>
              </w:rPr>
              <w:lastRenderedPageBreak/>
              <w:t xml:space="preserve">Visiškas </w:t>
            </w:r>
          </w:p>
        </w:tc>
      </w:tr>
    </w:tbl>
    <w:p w14:paraId="568136DF" w14:textId="7945F269" w:rsidR="0038179B" w:rsidRPr="00DE14F2" w:rsidRDefault="006D29E8" w:rsidP="00DE14F2">
      <w:pPr>
        <w:jc w:val="center"/>
        <w:rPr>
          <w:rFonts w:ascii="Times" w:hAnsi="Times" w:cs="Times"/>
        </w:rPr>
      </w:pPr>
      <w:r w:rsidRPr="00DE14F2">
        <w:rPr>
          <w:rFonts w:ascii="Times" w:hAnsi="Times" w:cs="Times"/>
        </w:rPr>
        <w:t>____________________________</w:t>
      </w:r>
    </w:p>
    <w:sectPr w:rsidR="0038179B" w:rsidRPr="00DE14F2" w:rsidSect="00E92344">
      <w:headerReference w:type="default" r:id="rId7"/>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13AF6" w14:textId="77777777" w:rsidR="00E92344" w:rsidRDefault="00E92344" w:rsidP="00E92344">
      <w:r>
        <w:separator/>
      </w:r>
    </w:p>
  </w:endnote>
  <w:endnote w:type="continuationSeparator" w:id="0">
    <w:p w14:paraId="1BA1BA27" w14:textId="77777777" w:rsidR="00E92344" w:rsidRDefault="00E92344" w:rsidP="00E9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w:altName w:val="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8652F" w14:textId="77777777" w:rsidR="00E92344" w:rsidRDefault="00E92344" w:rsidP="00E92344">
      <w:r>
        <w:separator/>
      </w:r>
    </w:p>
  </w:footnote>
  <w:footnote w:type="continuationSeparator" w:id="0">
    <w:p w14:paraId="0303BF88" w14:textId="77777777" w:rsidR="00E92344" w:rsidRDefault="00E92344" w:rsidP="00E923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256935"/>
      <w:docPartObj>
        <w:docPartGallery w:val="Page Numbers (Top of Page)"/>
        <w:docPartUnique/>
      </w:docPartObj>
    </w:sdtPr>
    <w:sdtEndPr/>
    <w:sdtContent>
      <w:p w14:paraId="4592814C" w14:textId="162A0956" w:rsidR="00E92344" w:rsidRDefault="00E92344">
        <w:pPr>
          <w:pStyle w:val="Antrats"/>
          <w:jc w:val="center"/>
        </w:pPr>
        <w:r>
          <w:fldChar w:fldCharType="begin"/>
        </w:r>
        <w:r>
          <w:instrText>PAGE   \* MERGEFORMAT</w:instrText>
        </w:r>
        <w:r>
          <w:fldChar w:fldCharType="separate"/>
        </w:r>
        <w:r>
          <w:t>2</w:t>
        </w:r>
        <w:r>
          <w:fldChar w:fldCharType="end"/>
        </w:r>
      </w:p>
    </w:sdtContent>
  </w:sdt>
  <w:p w14:paraId="37BE08EE" w14:textId="77777777" w:rsidR="00E92344" w:rsidRDefault="00E923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202FD"/>
    <w:multiLevelType w:val="hybridMultilevel"/>
    <w:tmpl w:val="97D07B1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483BF4"/>
    <w:multiLevelType w:val="multilevel"/>
    <w:tmpl w:val="7B8AC5F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161F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B3370F"/>
    <w:multiLevelType w:val="hybridMultilevel"/>
    <w:tmpl w:val="58C879F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735128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9B"/>
    <w:rsid w:val="00022CA4"/>
    <w:rsid w:val="00041CBC"/>
    <w:rsid w:val="00093AEC"/>
    <w:rsid w:val="001C4DE5"/>
    <w:rsid w:val="001E6C98"/>
    <w:rsid w:val="00204CA6"/>
    <w:rsid w:val="00245113"/>
    <w:rsid w:val="00254E14"/>
    <w:rsid w:val="0029269A"/>
    <w:rsid w:val="002929D2"/>
    <w:rsid w:val="002D56E7"/>
    <w:rsid w:val="003026CA"/>
    <w:rsid w:val="00380F7C"/>
    <w:rsid w:val="0038179B"/>
    <w:rsid w:val="003D273D"/>
    <w:rsid w:val="00450FC2"/>
    <w:rsid w:val="004A70CE"/>
    <w:rsid w:val="004E1030"/>
    <w:rsid w:val="004E308A"/>
    <w:rsid w:val="00511111"/>
    <w:rsid w:val="0051289E"/>
    <w:rsid w:val="006A60CD"/>
    <w:rsid w:val="006B5781"/>
    <w:rsid w:val="006D29E8"/>
    <w:rsid w:val="007224E6"/>
    <w:rsid w:val="0077533D"/>
    <w:rsid w:val="00790009"/>
    <w:rsid w:val="008074BF"/>
    <w:rsid w:val="00810EED"/>
    <w:rsid w:val="00985AAE"/>
    <w:rsid w:val="009B0631"/>
    <w:rsid w:val="009B3DF3"/>
    <w:rsid w:val="009D276F"/>
    <w:rsid w:val="00A7190E"/>
    <w:rsid w:val="00A914BB"/>
    <w:rsid w:val="00A9209D"/>
    <w:rsid w:val="00AA1B6F"/>
    <w:rsid w:val="00AD3BBF"/>
    <w:rsid w:val="00AE5715"/>
    <w:rsid w:val="00AF00D1"/>
    <w:rsid w:val="00B06D74"/>
    <w:rsid w:val="00B80048"/>
    <w:rsid w:val="00B91528"/>
    <w:rsid w:val="00B956C0"/>
    <w:rsid w:val="00BC3222"/>
    <w:rsid w:val="00C20834"/>
    <w:rsid w:val="00C22D38"/>
    <w:rsid w:val="00C526C2"/>
    <w:rsid w:val="00CC672E"/>
    <w:rsid w:val="00DB6E42"/>
    <w:rsid w:val="00DE14F2"/>
    <w:rsid w:val="00E377D5"/>
    <w:rsid w:val="00E56025"/>
    <w:rsid w:val="00E92344"/>
    <w:rsid w:val="00EB2256"/>
    <w:rsid w:val="00F02133"/>
    <w:rsid w:val="00F64FB7"/>
    <w:rsid w:val="00F85C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314E"/>
  <w15:chartTrackingRefBased/>
  <w15:docId w15:val="{FED24066-3000-A746-A204-C72A0AC0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79B"/>
    <w:rPr>
      <w:rFonts w:ascii="Times New Roman" w:eastAsia="Times New Roman" w:hAnsi="Times New Roman" w:cs="Times New Roman"/>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oj-bold">
    <w:name w:val="oj-bold"/>
    <w:basedOn w:val="Numatytasispastraiposriftas"/>
    <w:rsid w:val="0038179B"/>
  </w:style>
  <w:style w:type="character" w:customStyle="1" w:styleId="oj-italic">
    <w:name w:val="oj-italic"/>
    <w:basedOn w:val="Numatytasispastraiposriftas"/>
    <w:rsid w:val="0038179B"/>
  </w:style>
  <w:style w:type="paragraph" w:customStyle="1" w:styleId="oj-tbl-txt">
    <w:name w:val="oj-tbl-txt"/>
    <w:basedOn w:val="prastasis"/>
    <w:rsid w:val="0038179B"/>
    <w:pPr>
      <w:spacing w:before="100" w:beforeAutospacing="1" w:after="100" w:afterAutospacing="1"/>
    </w:pPr>
  </w:style>
  <w:style w:type="character" w:customStyle="1" w:styleId="apple-converted-space">
    <w:name w:val="apple-converted-space"/>
    <w:basedOn w:val="Numatytasispastraiposriftas"/>
    <w:rsid w:val="006D29E8"/>
  </w:style>
  <w:style w:type="paragraph" w:styleId="Debesliotekstas">
    <w:name w:val="Balloon Text"/>
    <w:basedOn w:val="prastasis"/>
    <w:link w:val="DebesliotekstasDiagrama"/>
    <w:uiPriority w:val="99"/>
    <w:semiHidden/>
    <w:unhideWhenUsed/>
    <w:rsid w:val="00C526C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C2"/>
    <w:rPr>
      <w:rFonts w:ascii="Segoe UI" w:eastAsia="Times New Roman" w:hAnsi="Segoe UI" w:cs="Segoe UI"/>
      <w:sz w:val="18"/>
      <w:szCs w:val="18"/>
      <w:lang w:eastAsia="en-GB"/>
    </w:rPr>
  </w:style>
  <w:style w:type="character" w:styleId="Komentaronuoroda">
    <w:name w:val="annotation reference"/>
    <w:basedOn w:val="Numatytasispastraiposriftas"/>
    <w:uiPriority w:val="99"/>
    <w:semiHidden/>
    <w:unhideWhenUsed/>
    <w:rsid w:val="00C526C2"/>
    <w:rPr>
      <w:sz w:val="16"/>
      <w:szCs w:val="16"/>
    </w:rPr>
  </w:style>
  <w:style w:type="paragraph" w:styleId="Komentarotekstas">
    <w:name w:val="annotation text"/>
    <w:basedOn w:val="prastasis"/>
    <w:link w:val="KomentarotekstasDiagrama"/>
    <w:uiPriority w:val="99"/>
    <w:semiHidden/>
    <w:unhideWhenUsed/>
    <w:rsid w:val="00C526C2"/>
    <w:rPr>
      <w:sz w:val="20"/>
      <w:szCs w:val="20"/>
    </w:rPr>
  </w:style>
  <w:style w:type="character" w:customStyle="1" w:styleId="KomentarotekstasDiagrama">
    <w:name w:val="Komentaro tekstas Diagrama"/>
    <w:basedOn w:val="Numatytasispastraiposriftas"/>
    <w:link w:val="Komentarotekstas"/>
    <w:uiPriority w:val="99"/>
    <w:semiHidden/>
    <w:rsid w:val="00C526C2"/>
    <w:rPr>
      <w:rFonts w:ascii="Times New Roman" w:eastAsia="Times New Roman" w:hAnsi="Times New Roman" w:cs="Times New Roman"/>
      <w:sz w:val="20"/>
      <w:szCs w:val="20"/>
      <w:lang w:eastAsia="en-GB"/>
    </w:rPr>
  </w:style>
  <w:style w:type="paragraph" w:styleId="Komentarotema">
    <w:name w:val="annotation subject"/>
    <w:basedOn w:val="Komentarotekstas"/>
    <w:next w:val="Komentarotekstas"/>
    <w:link w:val="KomentarotemaDiagrama"/>
    <w:uiPriority w:val="99"/>
    <w:semiHidden/>
    <w:unhideWhenUsed/>
    <w:rsid w:val="00C526C2"/>
    <w:rPr>
      <w:b/>
      <w:bCs/>
    </w:rPr>
  </w:style>
  <w:style w:type="character" w:customStyle="1" w:styleId="KomentarotemaDiagrama">
    <w:name w:val="Komentaro tema Diagrama"/>
    <w:basedOn w:val="KomentarotekstasDiagrama"/>
    <w:link w:val="Komentarotema"/>
    <w:uiPriority w:val="99"/>
    <w:semiHidden/>
    <w:rsid w:val="00C526C2"/>
    <w:rPr>
      <w:rFonts w:ascii="Times New Roman" w:eastAsia="Times New Roman" w:hAnsi="Times New Roman" w:cs="Times New Roman"/>
      <w:b/>
      <w:bCs/>
      <w:sz w:val="20"/>
      <w:szCs w:val="20"/>
      <w:lang w:eastAsia="en-GB"/>
    </w:rPr>
  </w:style>
  <w:style w:type="paragraph" w:customStyle="1" w:styleId="oj-ti-grseq-1">
    <w:name w:val="oj-ti-grseq-1"/>
    <w:basedOn w:val="prastasis"/>
    <w:rsid w:val="00450FC2"/>
    <w:pPr>
      <w:spacing w:before="100" w:beforeAutospacing="1" w:after="100" w:afterAutospacing="1"/>
    </w:pPr>
    <w:rPr>
      <w:lang w:eastAsia="lt-LT"/>
    </w:rPr>
  </w:style>
  <w:style w:type="paragraph" w:customStyle="1" w:styleId="oj-normal">
    <w:name w:val="oj-normal"/>
    <w:basedOn w:val="prastasis"/>
    <w:rsid w:val="00450FC2"/>
    <w:pPr>
      <w:spacing w:before="100" w:beforeAutospacing="1" w:after="100" w:afterAutospacing="1"/>
    </w:pPr>
    <w:rPr>
      <w:lang w:eastAsia="lt-LT"/>
    </w:rPr>
  </w:style>
  <w:style w:type="character" w:customStyle="1" w:styleId="oj-expanded">
    <w:name w:val="oj-expanded"/>
    <w:basedOn w:val="Numatytasispastraiposriftas"/>
    <w:rsid w:val="00041CBC"/>
  </w:style>
  <w:style w:type="paragraph" w:customStyle="1" w:styleId="tajtip">
    <w:name w:val="tajtip"/>
    <w:basedOn w:val="prastasis"/>
    <w:rsid w:val="00254E14"/>
    <w:pPr>
      <w:spacing w:before="100" w:beforeAutospacing="1" w:after="100" w:afterAutospacing="1"/>
    </w:pPr>
  </w:style>
  <w:style w:type="paragraph" w:styleId="Sraopastraipa">
    <w:name w:val="List Paragraph"/>
    <w:basedOn w:val="prastasis"/>
    <w:uiPriority w:val="34"/>
    <w:qFormat/>
    <w:rsid w:val="004A70CE"/>
    <w:pPr>
      <w:ind w:left="720"/>
      <w:contextualSpacing/>
    </w:pPr>
  </w:style>
  <w:style w:type="paragraph" w:styleId="Antrats">
    <w:name w:val="header"/>
    <w:basedOn w:val="prastasis"/>
    <w:link w:val="AntratsDiagrama"/>
    <w:uiPriority w:val="99"/>
    <w:unhideWhenUsed/>
    <w:rsid w:val="00E92344"/>
    <w:pPr>
      <w:tabs>
        <w:tab w:val="center" w:pos="4819"/>
        <w:tab w:val="right" w:pos="9638"/>
      </w:tabs>
    </w:pPr>
  </w:style>
  <w:style w:type="character" w:customStyle="1" w:styleId="AntratsDiagrama">
    <w:name w:val="Antraštės Diagrama"/>
    <w:basedOn w:val="Numatytasispastraiposriftas"/>
    <w:link w:val="Antrats"/>
    <w:uiPriority w:val="99"/>
    <w:rsid w:val="00E92344"/>
    <w:rPr>
      <w:rFonts w:ascii="Times New Roman" w:eastAsia="Times New Roman" w:hAnsi="Times New Roman" w:cs="Times New Roman"/>
      <w:lang w:eastAsia="en-GB"/>
    </w:rPr>
  </w:style>
  <w:style w:type="paragraph" w:styleId="Porat">
    <w:name w:val="footer"/>
    <w:basedOn w:val="prastasis"/>
    <w:link w:val="PoratDiagrama"/>
    <w:uiPriority w:val="99"/>
    <w:unhideWhenUsed/>
    <w:rsid w:val="00E92344"/>
    <w:pPr>
      <w:tabs>
        <w:tab w:val="center" w:pos="4819"/>
        <w:tab w:val="right" w:pos="9638"/>
      </w:tabs>
    </w:pPr>
  </w:style>
  <w:style w:type="character" w:customStyle="1" w:styleId="PoratDiagrama">
    <w:name w:val="Poraštė Diagrama"/>
    <w:basedOn w:val="Numatytasispastraiposriftas"/>
    <w:link w:val="Porat"/>
    <w:uiPriority w:val="99"/>
    <w:rsid w:val="00E92344"/>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0887">
      <w:bodyDiv w:val="1"/>
      <w:marLeft w:val="0"/>
      <w:marRight w:val="0"/>
      <w:marTop w:val="0"/>
      <w:marBottom w:val="0"/>
      <w:divBdr>
        <w:top w:val="none" w:sz="0" w:space="0" w:color="auto"/>
        <w:left w:val="none" w:sz="0" w:space="0" w:color="auto"/>
        <w:bottom w:val="none" w:sz="0" w:space="0" w:color="auto"/>
        <w:right w:val="none" w:sz="0" w:space="0" w:color="auto"/>
      </w:divBdr>
    </w:div>
    <w:div w:id="142435387">
      <w:bodyDiv w:val="1"/>
      <w:marLeft w:val="0"/>
      <w:marRight w:val="0"/>
      <w:marTop w:val="0"/>
      <w:marBottom w:val="0"/>
      <w:divBdr>
        <w:top w:val="none" w:sz="0" w:space="0" w:color="auto"/>
        <w:left w:val="none" w:sz="0" w:space="0" w:color="auto"/>
        <w:bottom w:val="none" w:sz="0" w:space="0" w:color="auto"/>
        <w:right w:val="none" w:sz="0" w:space="0" w:color="auto"/>
      </w:divBdr>
    </w:div>
    <w:div w:id="185363878">
      <w:bodyDiv w:val="1"/>
      <w:marLeft w:val="0"/>
      <w:marRight w:val="0"/>
      <w:marTop w:val="0"/>
      <w:marBottom w:val="0"/>
      <w:divBdr>
        <w:top w:val="none" w:sz="0" w:space="0" w:color="auto"/>
        <w:left w:val="none" w:sz="0" w:space="0" w:color="auto"/>
        <w:bottom w:val="none" w:sz="0" w:space="0" w:color="auto"/>
        <w:right w:val="none" w:sz="0" w:space="0" w:color="auto"/>
      </w:divBdr>
    </w:div>
    <w:div w:id="250552797">
      <w:bodyDiv w:val="1"/>
      <w:marLeft w:val="0"/>
      <w:marRight w:val="0"/>
      <w:marTop w:val="0"/>
      <w:marBottom w:val="0"/>
      <w:divBdr>
        <w:top w:val="none" w:sz="0" w:space="0" w:color="auto"/>
        <w:left w:val="none" w:sz="0" w:space="0" w:color="auto"/>
        <w:bottom w:val="none" w:sz="0" w:space="0" w:color="auto"/>
        <w:right w:val="none" w:sz="0" w:space="0" w:color="auto"/>
      </w:divBdr>
    </w:div>
    <w:div w:id="590243091">
      <w:bodyDiv w:val="1"/>
      <w:marLeft w:val="0"/>
      <w:marRight w:val="0"/>
      <w:marTop w:val="0"/>
      <w:marBottom w:val="0"/>
      <w:divBdr>
        <w:top w:val="none" w:sz="0" w:space="0" w:color="auto"/>
        <w:left w:val="none" w:sz="0" w:space="0" w:color="auto"/>
        <w:bottom w:val="none" w:sz="0" w:space="0" w:color="auto"/>
        <w:right w:val="none" w:sz="0" w:space="0" w:color="auto"/>
      </w:divBdr>
    </w:div>
    <w:div w:id="718431292">
      <w:bodyDiv w:val="1"/>
      <w:marLeft w:val="0"/>
      <w:marRight w:val="0"/>
      <w:marTop w:val="0"/>
      <w:marBottom w:val="0"/>
      <w:divBdr>
        <w:top w:val="none" w:sz="0" w:space="0" w:color="auto"/>
        <w:left w:val="none" w:sz="0" w:space="0" w:color="auto"/>
        <w:bottom w:val="none" w:sz="0" w:space="0" w:color="auto"/>
        <w:right w:val="none" w:sz="0" w:space="0" w:color="auto"/>
      </w:divBdr>
    </w:div>
    <w:div w:id="834228063">
      <w:bodyDiv w:val="1"/>
      <w:marLeft w:val="0"/>
      <w:marRight w:val="0"/>
      <w:marTop w:val="0"/>
      <w:marBottom w:val="0"/>
      <w:divBdr>
        <w:top w:val="none" w:sz="0" w:space="0" w:color="auto"/>
        <w:left w:val="none" w:sz="0" w:space="0" w:color="auto"/>
        <w:bottom w:val="none" w:sz="0" w:space="0" w:color="auto"/>
        <w:right w:val="none" w:sz="0" w:space="0" w:color="auto"/>
      </w:divBdr>
    </w:div>
    <w:div w:id="1168640125">
      <w:bodyDiv w:val="1"/>
      <w:marLeft w:val="0"/>
      <w:marRight w:val="0"/>
      <w:marTop w:val="0"/>
      <w:marBottom w:val="0"/>
      <w:divBdr>
        <w:top w:val="none" w:sz="0" w:space="0" w:color="auto"/>
        <w:left w:val="none" w:sz="0" w:space="0" w:color="auto"/>
        <w:bottom w:val="none" w:sz="0" w:space="0" w:color="auto"/>
        <w:right w:val="none" w:sz="0" w:space="0" w:color="auto"/>
      </w:divBdr>
    </w:div>
    <w:div w:id="1213616072">
      <w:bodyDiv w:val="1"/>
      <w:marLeft w:val="0"/>
      <w:marRight w:val="0"/>
      <w:marTop w:val="0"/>
      <w:marBottom w:val="0"/>
      <w:divBdr>
        <w:top w:val="none" w:sz="0" w:space="0" w:color="auto"/>
        <w:left w:val="none" w:sz="0" w:space="0" w:color="auto"/>
        <w:bottom w:val="none" w:sz="0" w:space="0" w:color="auto"/>
        <w:right w:val="none" w:sz="0" w:space="0" w:color="auto"/>
      </w:divBdr>
    </w:div>
    <w:div w:id="1311787084">
      <w:bodyDiv w:val="1"/>
      <w:marLeft w:val="0"/>
      <w:marRight w:val="0"/>
      <w:marTop w:val="0"/>
      <w:marBottom w:val="0"/>
      <w:divBdr>
        <w:top w:val="none" w:sz="0" w:space="0" w:color="auto"/>
        <w:left w:val="none" w:sz="0" w:space="0" w:color="auto"/>
        <w:bottom w:val="none" w:sz="0" w:space="0" w:color="auto"/>
        <w:right w:val="none" w:sz="0" w:space="0" w:color="auto"/>
      </w:divBdr>
    </w:div>
    <w:div w:id="1596746675">
      <w:bodyDiv w:val="1"/>
      <w:marLeft w:val="0"/>
      <w:marRight w:val="0"/>
      <w:marTop w:val="0"/>
      <w:marBottom w:val="0"/>
      <w:divBdr>
        <w:top w:val="none" w:sz="0" w:space="0" w:color="auto"/>
        <w:left w:val="none" w:sz="0" w:space="0" w:color="auto"/>
        <w:bottom w:val="none" w:sz="0" w:space="0" w:color="auto"/>
        <w:right w:val="none" w:sz="0" w:space="0" w:color="auto"/>
      </w:divBdr>
    </w:div>
    <w:div w:id="1820685793">
      <w:bodyDiv w:val="1"/>
      <w:marLeft w:val="0"/>
      <w:marRight w:val="0"/>
      <w:marTop w:val="0"/>
      <w:marBottom w:val="0"/>
      <w:divBdr>
        <w:top w:val="none" w:sz="0" w:space="0" w:color="auto"/>
        <w:left w:val="none" w:sz="0" w:space="0" w:color="auto"/>
        <w:bottom w:val="none" w:sz="0" w:space="0" w:color="auto"/>
        <w:right w:val="none" w:sz="0" w:space="0" w:color="auto"/>
      </w:divBdr>
    </w:div>
    <w:div w:id="2030910562">
      <w:bodyDiv w:val="1"/>
      <w:marLeft w:val="0"/>
      <w:marRight w:val="0"/>
      <w:marTop w:val="0"/>
      <w:marBottom w:val="0"/>
      <w:divBdr>
        <w:top w:val="none" w:sz="0" w:space="0" w:color="auto"/>
        <w:left w:val="none" w:sz="0" w:space="0" w:color="auto"/>
        <w:bottom w:val="none" w:sz="0" w:space="0" w:color="auto"/>
        <w:right w:val="none" w:sz="0" w:space="0" w:color="auto"/>
      </w:divBdr>
    </w:div>
    <w:div w:id="211204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5134</Words>
  <Characters>2927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2021-11-10T15:43:00Z</dcterms:created>
  <dc:creator>Dalia S</dc:creator>
  <cp:lastModifiedBy>Dalia Simutienė</cp:lastModifiedBy>
  <dcterms:modified xsi:type="dcterms:W3CDTF">2021-11-10T15:44:00Z</dcterms:modified>
  <cp:revision>3</cp:revision>
</cp:coreProperties>
</file>