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7ED4" w14:textId="4B90C738" w:rsidR="00055CD8" w:rsidRDefault="00055CD8" w:rsidP="00F06920">
      <w:pPr>
        <w:ind w:left="4820"/>
        <w:rPr>
          <w:lang w:eastAsia="ar-SA"/>
        </w:rPr>
      </w:pPr>
      <w:bookmarkStart w:id="0" w:name="OLE_LINK11"/>
      <w:r>
        <w:rPr>
          <w:lang w:eastAsia="ar-SA"/>
        </w:rPr>
        <w:t>PRITARTA</w:t>
      </w:r>
    </w:p>
    <w:p w14:paraId="7717B8CE" w14:textId="7621AF2D" w:rsidR="003B5087" w:rsidRDefault="00F06920" w:rsidP="00F06920">
      <w:pPr>
        <w:ind w:left="4820"/>
      </w:pPr>
      <w:r>
        <w:rPr>
          <w:lang w:eastAsia="ar-SA"/>
        </w:rPr>
        <w:t>Lietuvos Respublikos Vyriausybės</w:t>
      </w:r>
      <w:r>
        <w:rPr>
          <w:lang w:eastAsia="ar-SA"/>
        </w:rPr>
        <w:br/>
      </w:r>
      <w:r>
        <w:t>20</w:t>
      </w:r>
      <w:r w:rsidR="00045DB3">
        <w:t>2</w:t>
      </w:r>
      <w:r w:rsidR="00BC0B82">
        <w:t>1</w:t>
      </w:r>
      <w:r>
        <w:t xml:space="preserve"> m. </w:t>
      </w:r>
      <w:r w:rsidR="004B7F33">
        <w:t xml:space="preserve">        </w:t>
      </w:r>
      <w:r>
        <w:t xml:space="preserve"> d. </w:t>
      </w:r>
      <w:r>
        <w:rPr>
          <w:lang w:eastAsia="ar-SA"/>
        </w:rPr>
        <w:t>nutarim</w:t>
      </w:r>
      <w:r w:rsidR="00055CD8">
        <w:rPr>
          <w:lang w:eastAsia="ar-SA"/>
        </w:rPr>
        <w:t>u</w:t>
      </w:r>
      <w:r w:rsidR="00055CD8">
        <w:t xml:space="preserve"> Nr.</w:t>
      </w:r>
    </w:p>
    <w:p w14:paraId="67B0DB4E" w14:textId="77777777" w:rsidR="008635FA" w:rsidRDefault="008635FA" w:rsidP="006B0470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995864F" w14:textId="24F103FE" w:rsidR="003B5087" w:rsidRPr="00467AC2" w:rsidRDefault="00A732E1" w:rsidP="005F4BE2">
      <w:pPr>
        <w:jc w:val="center"/>
        <w:rPr>
          <w:b/>
          <w:caps/>
          <w:szCs w:val="24"/>
        </w:rPr>
      </w:pPr>
      <w:r w:rsidRPr="00467AC2">
        <w:rPr>
          <w:b/>
          <w:caps/>
          <w:szCs w:val="24"/>
        </w:rPr>
        <w:t>20</w:t>
      </w:r>
      <w:r w:rsidR="00BC0B82" w:rsidRPr="00467AC2">
        <w:rPr>
          <w:b/>
          <w:caps/>
          <w:szCs w:val="24"/>
        </w:rPr>
        <w:t>20</w:t>
      </w:r>
      <w:r w:rsidR="005F4BE2" w:rsidRPr="00467AC2">
        <w:rPr>
          <w:b/>
          <w:caps/>
          <w:szCs w:val="24"/>
        </w:rPr>
        <w:t xml:space="preserve"> mETŲ STRUKTŪRINIO POSTŪMIO UŽDUOTIES ĮVYKDYMO IR STRUKTŪRINIO VALDŽIOS SEKTORIAUS BALANSO RODIKLIO</w:t>
      </w:r>
    </w:p>
    <w:p w14:paraId="2F9C643D" w14:textId="4368C30E" w:rsidR="00CD2F48" w:rsidRPr="00467AC2" w:rsidRDefault="005F4BE2" w:rsidP="005F4BE2">
      <w:pPr>
        <w:jc w:val="center"/>
        <w:rPr>
          <w:b/>
          <w:caps/>
          <w:szCs w:val="24"/>
        </w:rPr>
      </w:pPr>
      <w:r w:rsidRPr="00467AC2">
        <w:rPr>
          <w:b/>
          <w:caps/>
          <w:szCs w:val="24"/>
        </w:rPr>
        <w:t xml:space="preserve">ATASKAITA </w:t>
      </w:r>
    </w:p>
    <w:p w14:paraId="6D5D57BB" w14:textId="6BFC0EE9" w:rsidR="005F4BE2" w:rsidRPr="00467AC2" w:rsidRDefault="005F4BE2" w:rsidP="005F4BE2">
      <w:pPr>
        <w:tabs>
          <w:tab w:val="left" w:pos="426"/>
        </w:tabs>
        <w:jc w:val="both"/>
        <w:rPr>
          <w:szCs w:val="24"/>
        </w:rPr>
      </w:pPr>
    </w:p>
    <w:p w14:paraId="30FB91DA" w14:textId="6EAFF8A9" w:rsidR="005F4BE2" w:rsidRPr="001D75C0" w:rsidRDefault="00A732E1" w:rsidP="005E7A36">
      <w:pPr>
        <w:pStyle w:val="Sraopastraipa"/>
        <w:numPr>
          <w:ilvl w:val="0"/>
          <w:numId w:val="31"/>
        </w:numPr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7AC2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BC0B82" w:rsidRPr="00467AC2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5F4BE2" w:rsidRPr="00467A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struktūrinio postūmio užduoties įvykdymo ir struktūrinio valdžios sektoriaus balanso rodiklio ataskaita </w:t>
      </w:r>
      <w:r w:rsidR="0050066F" w:rsidRPr="00467A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ataskaita) </w:t>
      </w:r>
      <w:r w:rsidR="005F4BE2" w:rsidRPr="00467A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parengta </w:t>
      </w:r>
      <w:r w:rsidR="00F928D6" w:rsidRPr="00467AC2">
        <w:rPr>
          <w:rFonts w:ascii="Times New Roman" w:eastAsia="Times New Roman" w:hAnsi="Times New Roman" w:cs="Times New Roman"/>
          <w:sz w:val="24"/>
          <w:szCs w:val="24"/>
          <w:lang w:eastAsia="lt-LT"/>
        </w:rPr>
        <w:t>įvertinus</w:t>
      </w:r>
      <w:r w:rsidR="00B976D5" w:rsidRPr="00467A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išskirtines aplinkybes, </w:t>
      </w:r>
      <w:r w:rsidR="0050066F" w:rsidRPr="00467AC2">
        <w:rPr>
          <w:rFonts w:ascii="Times New Roman" w:eastAsia="Times New Roman" w:hAnsi="Times New Roman" w:cs="Times New Roman"/>
          <w:sz w:val="24"/>
          <w:szCs w:val="24"/>
          <w:lang w:eastAsia="lt-LT"/>
        </w:rPr>
        <w:t>L</w:t>
      </w:r>
      <w:r w:rsidR="00B976D5" w:rsidRPr="00467AC2">
        <w:rPr>
          <w:rFonts w:ascii="Times New Roman" w:eastAsia="Times New Roman" w:hAnsi="Times New Roman" w:cs="Times New Roman"/>
          <w:sz w:val="24"/>
          <w:szCs w:val="24"/>
          <w:lang w:eastAsia="lt-LT"/>
        </w:rPr>
        <w:t>ietuvoje susidariusias dėl COVID-19 pandemijos sukeltų neigiamų</w:t>
      </w:r>
      <w:r w:rsidR="005F4BE2" w:rsidRPr="00467A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976D5" w:rsidRPr="00467AC2">
        <w:rPr>
          <w:rFonts w:ascii="Times New Roman" w:eastAsia="Times New Roman" w:hAnsi="Times New Roman" w:cs="Times New Roman"/>
          <w:sz w:val="24"/>
          <w:szCs w:val="24"/>
          <w:lang w:eastAsia="lt-LT"/>
        </w:rPr>
        <w:t>padarinių ekonomikai, socialinei aplinkai, sveikatos apsaugos sistemai ir valdžios sektoriaus finansams</w:t>
      </w:r>
      <w:r w:rsidR="00B976D5"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taip pat </w:t>
      </w:r>
      <w:r w:rsidR="005F4BE2"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fiskalinės sutarties įgyvendinimo konstitucinio įstatymo (toliau – Konstitucinis įstatymas) 3 straipsnio 1 dalyje nustatyt</w:t>
      </w:r>
      <w:r w:rsidR="00F928D6"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5F4BE2"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sąlyg</w:t>
      </w:r>
      <w:r w:rsidR="00F928D6"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5F4BE2"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7D7BF51" w14:textId="148381FC" w:rsidR="001D75C0" w:rsidRPr="00275E49" w:rsidRDefault="001D75C0" w:rsidP="00B976D5">
      <w:pPr>
        <w:pStyle w:val="Sraopastraipa"/>
        <w:numPr>
          <w:ilvl w:val="0"/>
          <w:numId w:val="31"/>
        </w:numPr>
        <w:tabs>
          <w:tab w:val="left" w:pos="709"/>
          <w:tab w:val="left" w:pos="851"/>
          <w:tab w:val="left" w:pos="993"/>
        </w:tabs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5E49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Konstitucinio įstatymo 7 straipsnio 2 dalimi, įvertinusi tai, kad ekonominiam šalies gyvybingumui palaikyti, sveikatos apsaug</w:t>
      </w:r>
      <w:r w:rsidR="00F60542">
        <w:rPr>
          <w:rFonts w:ascii="Times New Roman" w:eastAsia="Times New Roman" w:hAnsi="Times New Roman" w:cs="Times New Roman"/>
          <w:sz w:val="24"/>
          <w:szCs w:val="24"/>
          <w:lang w:eastAsia="lt-LT"/>
        </w:rPr>
        <w:t>os sistemai</w:t>
      </w:r>
      <w:r w:rsidRPr="00275E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visuomenės saugumui užtikrinti taikomų priemonių įgyvendinimo išlaidos turės didelį poveikį valdžios sektoriaus finansams, </w:t>
      </w:r>
      <w:r w:rsidR="00915A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</w:t>
      </w:r>
      <w:r w:rsidRPr="00275E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Vyriausybė 2020 m. kovo 18 d. nutarimu Nr. 230 „Dėl įgaliojimų Lietuvos Respublikos finansų ministerijai suteikimo“ įgaliojo </w:t>
      </w:r>
      <w:r w:rsidR="00915ADB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f</w:t>
      </w:r>
      <w:r w:rsidRPr="00275E49">
        <w:rPr>
          <w:rFonts w:ascii="Times New Roman" w:eastAsia="Times New Roman" w:hAnsi="Times New Roman" w:cs="Times New Roman"/>
          <w:sz w:val="24"/>
          <w:szCs w:val="24"/>
          <w:lang w:eastAsia="lt-LT"/>
        </w:rPr>
        <w:t>inansų ministeriją inicijuoti išskirtinių aplinkybių nustatymą Lietuvos Respublikoje</w:t>
      </w:r>
      <w:r w:rsidRPr="005754AE">
        <w:rPr>
          <w:rFonts w:ascii="Times New Roman" w:hAnsi="Times New Roman" w:cs="Times New Roman"/>
          <w:sz w:val="24"/>
          <w:szCs w:val="24"/>
        </w:rPr>
        <w:t>.</w:t>
      </w:r>
      <w:r w:rsidRPr="00275E49">
        <w:t xml:space="preserve"> </w:t>
      </w:r>
    </w:p>
    <w:p w14:paraId="6576DCD2" w14:textId="6CE0FC9B" w:rsidR="00B976D5" w:rsidRDefault="00B976D5" w:rsidP="00B976D5">
      <w:pPr>
        <w:pStyle w:val="Sraopastraipa"/>
        <w:numPr>
          <w:ilvl w:val="0"/>
          <w:numId w:val="31"/>
        </w:numPr>
        <w:tabs>
          <w:tab w:val="left" w:pos="709"/>
          <w:tab w:val="left" w:pos="851"/>
          <w:tab w:val="left" w:pos="993"/>
        </w:tabs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7A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</w:t>
      </w:r>
      <w:r w:rsid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594ECF">
        <w:rPr>
          <w:rFonts w:ascii="Times New Roman" w:eastAsia="Times New Roman" w:hAnsi="Times New Roman" w:cs="Times New Roman"/>
          <w:sz w:val="24"/>
          <w:szCs w:val="24"/>
          <w:lang w:eastAsia="lt-LT"/>
        </w:rPr>
        <w:t>onstitucinio įstatymo</w:t>
      </w:r>
      <w:r w:rsidR="005006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94E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 straipsnio 2 dalimi, </w:t>
      </w:r>
      <w:r w:rsidR="00B01D35"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</w:t>
      </w:r>
      <w:r w:rsidR="00B01D35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Pr="00594ECF">
        <w:rPr>
          <w:rFonts w:ascii="Times New Roman" w:eastAsia="Times New Roman" w:hAnsi="Times New Roman" w:cs="Times New Roman"/>
          <w:sz w:val="24"/>
          <w:szCs w:val="24"/>
          <w:lang w:eastAsia="lt-LT"/>
        </w:rPr>
        <w:t>alstybės kontrolė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vykdanti</w:t>
      </w:r>
      <w:r w:rsidRPr="00594E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biudžeto politikos kontrolės institucijos funkcijas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594E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2020 m</w:t>
      </w:r>
      <w:r w:rsidR="00B01D3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594E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kovo 26 d. paskelbė išvadą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kad 2020 metais </w:t>
      </w:r>
      <w:r w:rsidRPr="00594ECF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Lietuvoje susidariusi neįprast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594E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padėtis atiti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nka </w:t>
      </w:r>
      <w:r w:rsidRPr="00594ECF">
        <w:rPr>
          <w:rFonts w:ascii="Times New Roman" w:eastAsia="Times New Roman" w:hAnsi="Times New Roman" w:cs="Times New Roman"/>
          <w:sz w:val="24"/>
          <w:szCs w:val="24"/>
          <w:lang w:eastAsia="lt-LT"/>
        </w:rPr>
        <w:t>išskirtinių aplinkybių sąvok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ą, apibrėžtą Konstitucinio įstatymo 2 straipsnio 2 dalyje.</w:t>
      </w:r>
    </w:p>
    <w:p w14:paraId="2B290F8A" w14:textId="74841CAF" w:rsidR="0050066F" w:rsidRDefault="00B976D5" w:rsidP="00B976D5">
      <w:pPr>
        <w:pStyle w:val="Sraopastraipa"/>
        <w:numPr>
          <w:ilvl w:val="0"/>
          <w:numId w:val="31"/>
        </w:numPr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r w:rsidRPr="00B726BA">
        <w:rPr>
          <w:rFonts w:ascii="Times New Roman" w:eastAsia="Times New Roman" w:hAnsi="Times New Roman" w:cs="Times New Roman"/>
          <w:sz w:val="24"/>
          <w:szCs w:val="24"/>
          <w:lang w:eastAsia="lt-LT"/>
        </w:rPr>
        <w:t>Konstitucinio įstatymo 3 straipsnio 1 dal</w:t>
      </w:r>
      <w:r w:rsidR="005754AE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galiojant išskirtinėms aplinkybėms, Konstitucinio įstatymo 3 straipsnio 1 dal</w:t>
      </w:r>
      <w:r w:rsidR="00B01D35">
        <w:rPr>
          <w:rFonts w:ascii="Times New Roman" w:eastAsia="Times New Roman" w:hAnsi="Times New Roman" w:cs="Times New Roman"/>
          <w:sz w:val="24"/>
          <w:szCs w:val="24"/>
          <w:lang w:eastAsia="lt-LT"/>
        </w:rPr>
        <w:t>ies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B62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1–4 punktuose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nustatytos perteklinio valdžios sektoriaus taisyklės sąlyg</w:t>
      </w:r>
      <w:r w:rsidR="005B6292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B62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neturi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būti tenkinam</w:t>
      </w:r>
      <w:r w:rsidR="005B6292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C80E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Todėl ataskaitoje 2020 metų </w:t>
      </w:r>
      <w:r w:rsidR="005006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struktūrinio </w:t>
      </w:r>
      <w:r w:rsidR="00C80EEA">
        <w:rPr>
          <w:rFonts w:ascii="Times New Roman" w:eastAsia="Times New Roman" w:hAnsi="Times New Roman" w:cs="Times New Roman"/>
          <w:sz w:val="24"/>
          <w:szCs w:val="24"/>
          <w:lang w:eastAsia="lt-LT"/>
        </w:rPr>
        <w:t>valdžios sektoriaus balanso rodikl</w:t>
      </w:r>
      <w:r w:rsidR="005006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io atitiktis perteklinio valdžios sektoriaus taisyklei </w:t>
      </w:r>
      <w:r w:rsidR="00B01D35">
        <w:rPr>
          <w:rFonts w:ascii="Times New Roman" w:eastAsia="Times New Roman" w:hAnsi="Times New Roman" w:cs="Times New Roman"/>
          <w:sz w:val="24"/>
          <w:szCs w:val="24"/>
          <w:lang w:eastAsia="lt-LT"/>
        </w:rPr>
        <w:t>ne</w:t>
      </w:r>
      <w:r w:rsidR="00C80EEA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vertina</w:t>
      </w:r>
      <w:r w:rsidR="005B6292">
        <w:rPr>
          <w:rFonts w:ascii="Times New Roman" w:eastAsia="Times New Roman" w:hAnsi="Times New Roman" w:cs="Times New Roman"/>
          <w:sz w:val="24"/>
          <w:szCs w:val="24"/>
          <w:lang w:eastAsia="lt-LT"/>
        </w:rPr>
        <w:t>ma</w:t>
      </w:r>
      <w:r w:rsidR="005006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78D095C9" w14:textId="0B4D6541" w:rsidR="00043D58" w:rsidRPr="00275E49" w:rsidRDefault="00043D58" w:rsidP="00B976D5">
      <w:pPr>
        <w:pStyle w:val="Sraopastraipa"/>
        <w:numPr>
          <w:ilvl w:val="0"/>
          <w:numId w:val="31"/>
        </w:numPr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5E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Struktūrinis valdžios sektoriaus deficitas 2020 metais sudarė </w:t>
      </w:r>
      <w:r w:rsidR="00F36940" w:rsidRPr="00F369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7,1 </w:t>
      </w:r>
      <w:r w:rsidRPr="00F36940">
        <w:rPr>
          <w:rFonts w:ascii="Times New Roman" w:eastAsia="Times New Roman" w:hAnsi="Times New Roman" w:cs="Times New Roman"/>
          <w:sz w:val="24"/>
          <w:szCs w:val="24"/>
          <w:lang w:eastAsia="lt-LT"/>
        </w:rPr>
        <w:t>procento</w:t>
      </w:r>
      <w:r w:rsidRPr="00275E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36940">
        <w:rPr>
          <w:rFonts w:ascii="Times New Roman" w:eastAsia="Times New Roman" w:hAnsi="Times New Roman" w:cs="Times New Roman"/>
          <w:sz w:val="24"/>
          <w:szCs w:val="24"/>
          <w:lang w:eastAsia="lt-LT"/>
        </w:rPr>
        <w:t>bendrojo vidaus produkto (toliau – BVP)</w:t>
      </w:r>
      <w:r w:rsidRPr="00275E49">
        <w:rPr>
          <w:rFonts w:ascii="Times New Roman" w:eastAsia="Times New Roman" w:hAnsi="Times New Roman" w:cs="Times New Roman"/>
          <w:sz w:val="24"/>
          <w:szCs w:val="24"/>
          <w:lang w:eastAsia="lt-LT"/>
        </w:rPr>
        <w:t>. 2020 metų struktūrinio valdžios sektoriaus deficito dydį lėmė nominalus</w:t>
      </w:r>
      <w:r w:rsidR="00F369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7,3 procento BVP </w:t>
      </w:r>
      <w:r w:rsidRPr="00275E49">
        <w:rPr>
          <w:rFonts w:ascii="Times New Roman" w:eastAsia="Times New Roman" w:hAnsi="Times New Roman" w:cs="Times New Roman"/>
          <w:sz w:val="24"/>
          <w:szCs w:val="24"/>
          <w:lang w:eastAsia="lt-LT"/>
        </w:rPr>
        <w:t>2020 metų valdžios sektoriaus deficitas, susiformavęs dėl didesnių</w:t>
      </w:r>
      <w:r w:rsidR="00B01D3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275E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negu planuota</w:t>
      </w:r>
      <w:r w:rsidR="00B01D3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275E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valdžios sektoriaus išlaidų ir mažesnių</w:t>
      </w:r>
      <w:r w:rsidR="00B01D3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275E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negu planuota</w:t>
      </w:r>
      <w:r w:rsidR="00B01D3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275E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valdžios sektoriaus pajamų. 2020 metais, Lietuvos ekonomikai traukiantis, buvo įgyvendinama anticiklinė ekonomiką skatinan</w:t>
      </w:r>
      <w:r w:rsidR="00270C3C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275E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 fiskalinė politika. </w:t>
      </w:r>
    </w:p>
    <w:p w14:paraId="3E1727D8" w14:textId="630BCD0E" w:rsidR="005F4BE2" w:rsidRDefault="008473E6" w:rsidP="005E7A36">
      <w:pPr>
        <w:pStyle w:val="Sraopastraipa"/>
        <w:numPr>
          <w:ilvl w:val="0"/>
          <w:numId w:val="31"/>
        </w:numPr>
        <w:tabs>
          <w:tab w:val="left" w:pos="709"/>
          <w:tab w:val="left" w:pos="851"/>
          <w:tab w:val="left" w:pos="993"/>
        </w:tabs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2019 m</w:t>
      </w:r>
      <w:r w:rsidR="0035699E">
        <w:rPr>
          <w:rFonts w:ascii="Times New Roman" w:eastAsia="Times New Roman" w:hAnsi="Times New Roman" w:cs="Times New Roman"/>
          <w:sz w:val="24"/>
          <w:szCs w:val="24"/>
          <w:lang w:eastAsia="lt-LT"/>
        </w:rPr>
        <w:t>etais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struktūrinis valdžios sektoriaus deficitas, įvertinus 2019 metais taikytą Europos Sąjungos Stabilumo ir augimo pakto lankstumo sąlygą dėl struktūrinių reformų įgyvendinimo</w:t>
      </w:r>
      <w:r w:rsidR="0035699E">
        <w:rPr>
          <w:rStyle w:val="Puslapioinaosnuoroda"/>
          <w:rFonts w:ascii="Times New Roman" w:eastAsia="Times New Roman" w:hAnsi="Times New Roman" w:cs="Times New Roman"/>
          <w:sz w:val="24"/>
          <w:szCs w:val="24"/>
          <w:lang w:eastAsia="lt-L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sudarė 0,</w:t>
      </w:r>
      <w:r w:rsidR="00625C3D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</w:t>
      </w:r>
      <w:r w:rsidR="00F36940">
        <w:rPr>
          <w:rFonts w:ascii="Times New Roman" w:eastAsia="Times New Roman" w:hAnsi="Times New Roman" w:cs="Times New Roman"/>
          <w:sz w:val="24"/>
          <w:szCs w:val="24"/>
          <w:lang w:eastAsia="lt-LT"/>
        </w:rPr>
        <w:t>ento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BVP. Atsižvelgiant į tai, kad 2019</w:t>
      </w:r>
      <w:r w:rsidRPr="00A40D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</w:t>
      </w:r>
      <w:r w:rsidR="0035699E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Pr="00A40D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faktinis </w:t>
      </w:r>
      <w:r w:rsidRPr="00A40DBC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struktūrinis valdžios sektoriaus deficitas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40DBC">
        <w:rPr>
          <w:rFonts w:ascii="Times New Roman" w:eastAsia="Times New Roman" w:hAnsi="Times New Roman" w:cs="Times New Roman"/>
          <w:sz w:val="24"/>
          <w:szCs w:val="24"/>
          <w:lang w:eastAsia="lt-LT"/>
        </w:rPr>
        <w:t>buvo mažesnis negu vidutinio laikotarpio tikslas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D175AB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BC0B82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CD674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5F4BE2" w:rsidRPr="00A40DBC">
        <w:rPr>
          <w:rFonts w:ascii="Times New Roman" w:eastAsia="Times New Roman" w:hAnsi="Times New Roman" w:cs="Times New Roman"/>
          <w:sz w:val="24"/>
          <w:szCs w:val="24"/>
          <w:lang w:eastAsia="lt-LT"/>
        </w:rPr>
        <w:t>metų struktūrinio postūmio užduoti</w:t>
      </w:r>
      <w:r w:rsidR="009946BA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5F4BE2" w:rsidRPr="00A40DBC">
        <w:rPr>
          <w:rFonts w:ascii="Times New Roman" w:eastAsia="Times New Roman" w:hAnsi="Times New Roman" w:cs="Times New Roman"/>
          <w:sz w:val="24"/>
          <w:szCs w:val="24"/>
          <w:lang w:eastAsia="lt-LT"/>
        </w:rPr>
        <w:t>s pagal Konstitucinio įstatymo 6 straipsnio 6</w:t>
      </w:r>
      <w:r w:rsidR="00B91BA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A732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dalį </w:t>
      </w:r>
      <w:r w:rsidR="009946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Seimas </w:t>
      </w:r>
      <w:r w:rsidR="00A732E1">
        <w:rPr>
          <w:rFonts w:ascii="Times New Roman" w:eastAsia="Times New Roman" w:hAnsi="Times New Roman" w:cs="Times New Roman"/>
          <w:sz w:val="24"/>
          <w:szCs w:val="24"/>
          <w:lang w:eastAsia="lt-LT"/>
        </w:rPr>
        <w:t>nebuvo nustat</w:t>
      </w:r>
      <w:r w:rsidR="009946BA">
        <w:rPr>
          <w:rFonts w:ascii="Times New Roman" w:eastAsia="Times New Roman" w:hAnsi="Times New Roman" w:cs="Times New Roman"/>
          <w:sz w:val="24"/>
          <w:szCs w:val="24"/>
          <w:lang w:eastAsia="lt-LT"/>
        </w:rPr>
        <w:t>ęs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791607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</w:t>
      </w:r>
      <w:r w:rsidR="008768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768E3" w:rsidRPr="008768E3">
        <w:rPr>
          <w:rFonts w:ascii="Times New Roman" w:eastAsia="Times New Roman" w:hAnsi="Times New Roman" w:cs="Times New Roman"/>
          <w:sz w:val="24"/>
          <w:szCs w:val="24"/>
          <w:lang w:eastAsia="lt-LT"/>
        </w:rPr>
        <w:t>Seimo 201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8768E3" w:rsidRPr="008768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8768E3" w:rsidRPr="008768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22 </w:t>
      </w:r>
      <w:r w:rsidR="008768E3" w:rsidRPr="008768E3">
        <w:rPr>
          <w:rFonts w:ascii="Times New Roman" w:eastAsia="Times New Roman" w:hAnsi="Times New Roman" w:cs="Times New Roman"/>
          <w:sz w:val="24"/>
          <w:szCs w:val="24"/>
          <w:lang w:eastAsia="lt-LT"/>
        </w:rPr>
        <w:t>d. nutarimu Nr. XII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8768E3" w:rsidRPr="008768E3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45DB3">
        <w:rPr>
          <w:rFonts w:ascii="Times New Roman" w:eastAsia="Times New Roman" w:hAnsi="Times New Roman" w:cs="Times New Roman"/>
          <w:sz w:val="24"/>
          <w:szCs w:val="24"/>
          <w:lang w:eastAsia="lt-LT"/>
        </w:rPr>
        <w:t>1058</w:t>
      </w:r>
      <w:r w:rsidR="008768E3" w:rsidRPr="008768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vidutinio laikotarpio tikslo nustatymo“</w:t>
      </w:r>
      <w:r w:rsidR="005754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2019–2021 metams </w:t>
      </w:r>
      <w:r w:rsidR="001066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nustatytas </w:t>
      </w:r>
      <w:r w:rsidR="005754AE">
        <w:rPr>
          <w:rFonts w:ascii="Times New Roman" w:eastAsia="Times New Roman" w:hAnsi="Times New Roman" w:cs="Times New Roman"/>
          <w:sz w:val="24"/>
          <w:szCs w:val="24"/>
          <w:lang w:eastAsia="lt-LT"/>
        </w:rPr>
        <w:t>vidutinio laikotarpio tikslas – ne didesnis kaip</w:t>
      </w:r>
      <w:r w:rsidR="005754AE" w:rsidRPr="000077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</w:t>
      </w:r>
      <w:r w:rsidR="005754A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5754AE" w:rsidRPr="0000772E">
        <w:rPr>
          <w:rFonts w:ascii="Times New Roman" w:eastAsia="Times New Roman" w:hAnsi="Times New Roman" w:cs="Times New Roman"/>
          <w:sz w:val="24"/>
          <w:szCs w:val="24"/>
          <w:lang w:eastAsia="lt-LT"/>
        </w:rPr>
        <w:t>procentas</w:t>
      </w:r>
      <w:r w:rsidR="005754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BVP</w:t>
      </w:r>
      <w:r w:rsidR="005754AE" w:rsidRPr="000077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to meto kainomis struktūrin</w:t>
      </w:r>
      <w:r w:rsidR="005754AE">
        <w:rPr>
          <w:rFonts w:ascii="Times New Roman" w:eastAsia="Times New Roman" w:hAnsi="Times New Roman" w:cs="Times New Roman"/>
          <w:sz w:val="24"/>
          <w:szCs w:val="24"/>
          <w:lang w:eastAsia="lt-LT"/>
        </w:rPr>
        <w:t>is</w:t>
      </w:r>
      <w:r w:rsidR="005754AE" w:rsidRPr="000077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valdžios sektoriaus deficit</w:t>
      </w:r>
      <w:r w:rsidR="005754AE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5F4BE2" w:rsidRPr="00A40D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07654F3F" w14:textId="34AF9E62" w:rsidR="00F36940" w:rsidRDefault="005754AE" w:rsidP="005754AE">
      <w:pPr>
        <w:pStyle w:val="Sraopastraipa"/>
        <w:numPr>
          <w:ilvl w:val="0"/>
          <w:numId w:val="31"/>
        </w:numPr>
        <w:tabs>
          <w:tab w:val="left" w:pos="709"/>
          <w:tab w:val="left" w:pos="851"/>
          <w:tab w:val="left" w:pos="993"/>
        </w:tabs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Informacija apie struktūrinio valdžios sektoriaus balanso rodiklius pateikiama lentelėje. </w:t>
      </w:r>
      <w:r w:rsidRPr="005754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Lentelėje pateikti rodikliai apskaičiuoti </w:t>
      </w:r>
      <w:r w:rsidR="00AE2D49">
        <w:rPr>
          <w:rFonts w:ascii="Times New Roman" w:eastAsia="Times New Roman" w:hAnsi="Times New Roman" w:cs="Times New Roman"/>
          <w:sz w:val="24"/>
          <w:szCs w:val="24"/>
          <w:lang w:eastAsia="lt-LT"/>
        </w:rPr>
        <w:t>remiantis</w:t>
      </w:r>
      <w:r w:rsidRPr="005754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2021 m. kovo 19 d. paskelbtu</w:t>
      </w:r>
      <w:r w:rsidR="00AE2D49" w:rsidRPr="003E3AB0">
        <w:rPr>
          <w:vertAlign w:val="superscript"/>
        </w:rPr>
        <w:footnoteReference w:id="2"/>
      </w:r>
      <w:r w:rsidRPr="003E3AB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</w:t>
      </w:r>
      <w:r w:rsidRPr="005754AE">
        <w:rPr>
          <w:rFonts w:ascii="Times New Roman" w:eastAsia="Times New Roman" w:hAnsi="Times New Roman" w:cs="Times New Roman"/>
          <w:sz w:val="24"/>
          <w:szCs w:val="24"/>
          <w:lang w:eastAsia="lt-LT"/>
        </w:rPr>
        <w:t>ekonominės raidos scenarijumi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E935CDD" w14:textId="639144F6" w:rsidR="005F4BE2" w:rsidRPr="005754AE" w:rsidRDefault="005F4BE2" w:rsidP="00AE2D49">
      <w:pPr>
        <w:pStyle w:val="Sraopastraipa"/>
        <w:tabs>
          <w:tab w:val="left" w:pos="709"/>
          <w:tab w:val="left" w:pos="851"/>
          <w:tab w:val="left" w:pos="993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850"/>
        <w:gridCol w:w="1977"/>
      </w:tblGrid>
      <w:tr w:rsidR="00951045" w:rsidRPr="00951045" w14:paraId="29B612B2" w14:textId="77777777" w:rsidTr="00CF0794">
        <w:trPr>
          <w:trHeight w:val="23"/>
        </w:trPr>
        <w:tc>
          <w:tcPr>
            <w:tcW w:w="1843" w:type="dxa"/>
          </w:tcPr>
          <w:p w14:paraId="365E5810" w14:textId="7B4C9305" w:rsidR="005F4BE2" w:rsidRPr="00951045" w:rsidRDefault="00D175AB" w:rsidP="00D175AB">
            <w:pPr>
              <w:jc w:val="center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951045">
              <w:rPr>
                <w:rFonts w:ascii="Times New Roman" w:hAnsi="Times New Roman" w:cs="Times New Roman"/>
                <w:szCs w:val="22"/>
              </w:rPr>
              <w:t>Faktinio 20</w:t>
            </w:r>
            <w:r w:rsidR="004C6D29">
              <w:rPr>
                <w:rFonts w:ascii="Times New Roman" w:hAnsi="Times New Roman" w:cs="Times New Roman"/>
                <w:szCs w:val="22"/>
              </w:rPr>
              <w:t>20</w:t>
            </w:r>
            <w:r w:rsidR="005F4BE2" w:rsidRPr="00951045">
              <w:rPr>
                <w:rFonts w:ascii="Times New Roman" w:hAnsi="Times New Roman" w:cs="Times New Roman"/>
                <w:szCs w:val="22"/>
              </w:rPr>
              <w:t> metų struktūrinio valdžios sek</w:t>
            </w:r>
            <w:r w:rsidRPr="00951045">
              <w:rPr>
                <w:rFonts w:ascii="Times New Roman" w:hAnsi="Times New Roman" w:cs="Times New Roman"/>
                <w:szCs w:val="22"/>
              </w:rPr>
              <w:t>toriaus balanso rodiklio vertė</w:t>
            </w:r>
            <w:r w:rsidR="00152266" w:rsidRPr="0095104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5C65261E" w14:textId="6D09791A" w:rsidR="005F4BE2" w:rsidRPr="00951045" w:rsidRDefault="00D175AB" w:rsidP="005F4BE2">
            <w:pPr>
              <w:jc w:val="center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951045">
              <w:rPr>
                <w:rFonts w:ascii="Times New Roman" w:hAnsi="Times New Roman" w:cs="Times New Roman"/>
                <w:szCs w:val="22"/>
              </w:rPr>
              <w:t>20</w:t>
            </w:r>
            <w:r w:rsidR="004C6D29">
              <w:rPr>
                <w:rFonts w:ascii="Times New Roman" w:hAnsi="Times New Roman" w:cs="Times New Roman"/>
                <w:szCs w:val="22"/>
              </w:rPr>
              <w:t>20</w:t>
            </w:r>
            <w:r w:rsidR="005F4BE2" w:rsidRPr="00951045">
              <w:rPr>
                <w:rFonts w:ascii="Times New Roman" w:hAnsi="Times New Roman" w:cs="Times New Roman"/>
                <w:szCs w:val="22"/>
              </w:rPr>
              <w:t xml:space="preserve"> metų produkcijos atotrūkis nuo potencialo, potencialaus BVP proc</w:t>
            </w:r>
            <w:r w:rsidR="00D8622D" w:rsidRPr="00951045">
              <w:rPr>
                <w:rFonts w:ascii="Times New Roman" w:hAnsi="Times New Roman" w:cs="Times New Roman"/>
                <w:szCs w:val="22"/>
              </w:rPr>
              <w:t>entas</w:t>
            </w:r>
          </w:p>
        </w:tc>
        <w:tc>
          <w:tcPr>
            <w:tcW w:w="1701" w:type="dxa"/>
          </w:tcPr>
          <w:p w14:paraId="2F74319A" w14:textId="2FA4D3C4" w:rsidR="005F4BE2" w:rsidRPr="00951045" w:rsidRDefault="005F4BE2" w:rsidP="005F4BE2">
            <w:pPr>
              <w:jc w:val="center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951045">
              <w:rPr>
                <w:rFonts w:ascii="Times New Roman" w:hAnsi="Times New Roman" w:cs="Times New Roman"/>
                <w:szCs w:val="22"/>
              </w:rPr>
              <w:t>201</w:t>
            </w:r>
            <w:r w:rsidR="00AD7A29" w:rsidRPr="00951045">
              <w:rPr>
                <w:rFonts w:ascii="Times New Roman" w:hAnsi="Times New Roman" w:cs="Times New Roman"/>
                <w:szCs w:val="22"/>
              </w:rPr>
              <w:t>9</w:t>
            </w:r>
            <w:r w:rsidRPr="00951045">
              <w:rPr>
                <w:rFonts w:ascii="Times New Roman" w:hAnsi="Times New Roman" w:cs="Times New Roman"/>
                <w:szCs w:val="22"/>
              </w:rPr>
              <w:t>–20</w:t>
            </w:r>
            <w:r w:rsidR="00AD7A29" w:rsidRPr="00951045">
              <w:rPr>
                <w:rFonts w:ascii="Times New Roman" w:hAnsi="Times New Roman" w:cs="Times New Roman"/>
                <w:szCs w:val="22"/>
              </w:rPr>
              <w:t>21</w:t>
            </w:r>
            <w:r w:rsidRPr="00951045">
              <w:rPr>
                <w:rFonts w:ascii="Times New Roman" w:hAnsi="Times New Roman" w:cs="Times New Roman"/>
                <w:szCs w:val="22"/>
              </w:rPr>
              <w:t xml:space="preserve"> metų vidutinio laikotarpio tikslas, BVP proc</w:t>
            </w:r>
            <w:r w:rsidR="00D8622D" w:rsidRPr="00951045">
              <w:rPr>
                <w:rFonts w:ascii="Times New Roman" w:hAnsi="Times New Roman" w:cs="Times New Roman"/>
                <w:szCs w:val="22"/>
              </w:rPr>
              <w:t>entas</w:t>
            </w:r>
          </w:p>
        </w:tc>
        <w:tc>
          <w:tcPr>
            <w:tcW w:w="1850" w:type="dxa"/>
          </w:tcPr>
          <w:p w14:paraId="179FBF95" w14:textId="59D01D63" w:rsidR="005F4BE2" w:rsidRPr="00951045" w:rsidRDefault="00D175AB" w:rsidP="00D175AB">
            <w:pPr>
              <w:jc w:val="center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951045">
              <w:rPr>
                <w:rFonts w:ascii="Times New Roman" w:hAnsi="Times New Roman" w:cs="Times New Roman"/>
                <w:szCs w:val="22"/>
              </w:rPr>
              <w:t>Faktinio 20</w:t>
            </w:r>
            <w:r w:rsidR="004C6D29">
              <w:rPr>
                <w:rFonts w:ascii="Times New Roman" w:hAnsi="Times New Roman" w:cs="Times New Roman"/>
                <w:szCs w:val="22"/>
              </w:rPr>
              <w:t>19</w:t>
            </w:r>
            <w:r w:rsidR="005F4BE2" w:rsidRPr="00951045">
              <w:rPr>
                <w:rFonts w:ascii="Times New Roman" w:hAnsi="Times New Roman" w:cs="Times New Roman"/>
                <w:szCs w:val="22"/>
              </w:rPr>
              <w:t> metų struktūrinio valdžios se</w:t>
            </w:r>
            <w:r w:rsidRPr="00951045">
              <w:rPr>
                <w:rFonts w:ascii="Times New Roman" w:hAnsi="Times New Roman" w:cs="Times New Roman"/>
                <w:szCs w:val="22"/>
              </w:rPr>
              <w:t>ktoriaus balanso rodiklio vertė</w:t>
            </w:r>
            <w:r w:rsidR="007011B8" w:rsidRPr="00F36940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977" w:type="dxa"/>
          </w:tcPr>
          <w:p w14:paraId="66857A6A" w14:textId="1F4E2AC5" w:rsidR="005F4BE2" w:rsidRPr="00951045" w:rsidRDefault="00D8622D" w:rsidP="00D175A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51045">
              <w:rPr>
                <w:rFonts w:ascii="Times New Roman" w:hAnsi="Times New Roman" w:cs="Times New Roman"/>
                <w:szCs w:val="22"/>
              </w:rPr>
              <w:t>20</w:t>
            </w:r>
            <w:r w:rsidR="004C6D29">
              <w:rPr>
                <w:rFonts w:ascii="Times New Roman" w:hAnsi="Times New Roman" w:cs="Times New Roman"/>
                <w:szCs w:val="22"/>
              </w:rPr>
              <w:t>19</w:t>
            </w:r>
            <w:r w:rsidR="00D175AB" w:rsidRPr="00951045">
              <w:rPr>
                <w:rFonts w:ascii="Times New Roman" w:hAnsi="Times New Roman" w:cs="Times New Roman"/>
                <w:szCs w:val="22"/>
              </w:rPr>
              <w:t xml:space="preserve"> ir 20</w:t>
            </w:r>
            <w:r w:rsidR="004C6D29">
              <w:rPr>
                <w:rFonts w:ascii="Times New Roman" w:hAnsi="Times New Roman" w:cs="Times New Roman"/>
                <w:szCs w:val="22"/>
              </w:rPr>
              <w:t>20</w:t>
            </w:r>
            <w:r w:rsidR="005F4BE2" w:rsidRPr="00951045">
              <w:rPr>
                <w:rFonts w:ascii="Times New Roman" w:hAnsi="Times New Roman" w:cs="Times New Roman"/>
                <w:szCs w:val="22"/>
              </w:rPr>
              <w:t xml:space="preserve"> metų faktinių struktūrinių valdžios sektoriaus balanso rodiklių absoliučiųjų verčių</w:t>
            </w:r>
            <w:r w:rsidR="00D175AB" w:rsidRPr="0095104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F4BE2" w:rsidRPr="00951045">
              <w:rPr>
                <w:rFonts w:ascii="Times New Roman" w:hAnsi="Times New Roman" w:cs="Times New Roman"/>
                <w:szCs w:val="22"/>
              </w:rPr>
              <w:t>skirtumas, BVP proc</w:t>
            </w:r>
            <w:r w:rsidRPr="00951045">
              <w:rPr>
                <w:rFonts w:ascii="Times New Roman" w:hAnsi="Times New Roman" w:cs="Times New Roman"/>
                <w:szCs w:val="22"/>
              </w:rPr>
              <w:t>entas</w:t>
            </w:r>
          </w:p>
        </w:tc>
      </w:tr>
      <w:tr w:rsidR="00951045" w:rsidRPr="00951045" w14:paraId="49C01BAD" w14:textId="77777777" w:rsidTr="00845898">
        <w:trPr>
          <w:trHeight w:val="513"/>
        </w:trPr>
        <w:tc>
          <w:tcPr>
            <w:tcW w:w="1843" w:type="dxa"/>
            <w:vAlign w:val="center"/>
          </w:tcPr>
          <w:p w14:paraId="48F7F681" w14:textId="52B2EFA3" w:rsidR="005F4BE2" w:rsidRPr="00F36940" w:rsidRDefault="00BD1007" w:rsidP="00845898">
            <w:pPr>
              <w:jc w:val="center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F36940">
              <w:rPr>
                <w:rFonts w:ascii="Times New Roman" w:hAnsi="Times New Roman" w:cs="Times New Roman"/>
                <w:szCs w:val="22"/>
              </w:rPr>
              <w:t>–</w:t>
            </w:r>
            <w:r w:rsidR="00F36940" w:rsidRPr="00F36940">
              <w:rPr>
                <w:rFonts w:ascii="Times New Roman" w:hAnsi="Times New Roman" w:cs="Times New Roman"/>
                <w:szCs w:val="22"/>
              </w:rPr>
              <w:t>7,1</w:t>
            </w:r>
          </w:p>
        </w:tc>
        <w:tc>
          <w:tcPr>
            <w:tcW w:w="1701" w:type="dxa"/>
            <w:vAlign w:val="center"/>
          </w:tcPr>
          <w:p w14:paraId="6BB88369" w14:textId="784A15BA" w:rsidR="005F4BE2" w:rsidRPr="00F36940" w:rsidRDefault="0041408E" w:rsidP="0084589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‒</w:t>
            </w:r>
            <w:r w:rsidR="00F36940" w:rsidRPr="00F36940">
              <w:rPr>
                <w:rFonts w:ascii="Times New Roman" w:hAnsi="Times New Roman" w:cs="Times New Roman"/>
                <w:szCs w:val="22"/>
              </w:rPr>
              <w:t>0,6</w:t>
            </w:r>
          </w:p>
        </w:tc>
        <w:tc>
          <w:tcPr>
            <w:tcW w:w="1701" w:type="dxa"/>
            <w:vAlign w:val="center"/>
          </w:tcPr>
          <w:p w14:paraId="2096371A" w14:textId="4266D092" w:rsidR="005F4BE2" w:rsidRPr="00F36940" w:rsidRDefault="005F4BE2" w:rsidP="0084589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36940">
              <w:rPr>
                <w:rFonts w:ascii="Times New Roman" w:hAnsi="Times New Roman" w:cs="Times New Roman"/>
                <w:szCs w:val="22"/>
              </w:rPr>
              <w:t>–1,0</w:t>
            </w:r>
          </w:p>
        </w:tc>
        <w:tc>
          <w:tcPr>
            <w:tcW w:w="1850" w:type="dxa"/>
            <w:vAlign w:val="center"/>
          </w:tcPr>
          <w:p w14:paraId="3DCC9FE9" w14:textId="60EEE82A" w:rsidR="005F4BE2" w:rsidRPr="00F36940" w:rsidRDefault="0030459A" w:rsidP="00845898">
            <w:pPr>
              <w:jc w:val="center"/>
              <w:rPr>
                <w:rFonts w:ascii="Times New Roman" w:hAnsi="Times New Roman" w:cs="Times New Roman"/>
                <w:b/>
                <w:caps/>
                <w:szCs w:val="22"/>
              </w:rPr>
            </w:pPr>
            <w:r w:rsidRPr="00F36940">
              <w:rPr>
                <w:rFonts w:ascii="Times New Roman" w:hAnsi="Times New Roman" w:cs="Times New Roman"/>
                <w:szCs w:val="22"/>
              </w:rPr>
              <w:t>–</w:t>
            </w:r>
            <w:r w:rsidR="00F36940" w:rsidRPr="00F36940">
              <w:rPr>
                <w:rFonts w:ascii="Times New Roman" w:hAnsi="Times New Roman" w:cs="Times New Roman"/>
                <w:szCs w:val="22"/>
              </w:rPr>
              <w:t>1,</w:t>
            </w:r>
            <w:r w:rsidR="00625C3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977" w:type="dxa"/>
            <w:vAlign w:val="center"/>
          </w:tcPr>
          <w:p w14:paraId="6E1F81B6" w14:textId="6042B325" w:rsidR="005F4BE2" w:rsidRPr="00F36940" w:rsidRDefault="00F36940" w:rsidP="0084589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36940">
              <w:rPr>
                <w:rFonts w:ascii="Times New Roman" w:hAnsi="Times New Roman" w:cs="Times New Roman"/>
                <w:szCs w:val="22"/>
              </w:rPr>
              <w:t>5,8</w:t>
            </w:r>
          </w:p>
        </w:tc>
      </w:tr>
    </w:tbl>
    <w:p w14:paraId="5644B558" w14:textId="485F756C" w:rsidR="00625C3D" w:rsidRDefault="005754AE" w:rsidP="00625C3D">
      <w:pPr>
        <w:pStyle w:val="Antrats"/>
        <w:tabs>
          <w:tab w:val="clear" w:pos="4153"/>
          <w:tab w:val="clear" w:pos="8306"/>
          <w:tab w:val="left" w:pos="6237"/>
        </w:tabs>
        <w:ind w:left="142"/>
        <w:jc w:val="both"/>
        <w:rPr>
          <w:i/>
          <w:iCs/>
          <w:sz w:val="20"/>
        </w:rPr>
      </w:pPr>
      <w:r>
        <w:rPr>
          <w:i/>
          <w:iCs/>
          <w:sz w:val="20"/>
        </w:rPr>
        <w:t>D</w:t>
      </w:r>
      <w:r w:rsidR="00625C3D">
        <w:rPr>
          <w:i/>
          <w:iCs/>
          <w:sz w:val="20"/>
        </w:rPr>
        <w:t>uomenų šaltinis – Lietuvos Respublikos finansų mini</w:t>
      </w:r>
      <w:r w:rsidR="00DE6769">
        <w:rPr>
          <w:i/>
          <w:iCs/>
          <w:sz w:val="20"/>
        </w:rPr>
        <w:t>s</w:t>
      </w:r>
      <w:r w:rsidR="00625C3D">
        <w:rPr>
          <w:i/>
          <w:iCs/>
          <w:sz w:val="20"/>
        </w:rPr>
        <w:t>terija.</w:t>
      </w:r>
    </w:p>
    <w:p w14:paraId="67B0DB50" w14:textId="11288056" w:rsidR="006B0470" w:rsidRPr="0030459A" w:rsidRDefault="0030459A" w:rsidP="00625C3D">
      <w:pPr>
        <w:pStyle w:val="Antrats"/>
        <w:tabs>
          <w:tab w:val="clear" w:pos="4153"/>
          <w:tab w:val="clear" w:pos="8306"/>
          <w:tab w:val="left" w:pos="6237"/>
        </w:tabs>
        <w:ind w:left="142"/>
        <w:jc w:val="both"/>
        <w:rPr>
          <w:i/>
          <w:iCs/>
          <w:color w:val="000000"/>
          <w:sz w:val="20"/>
        </w:rPr>
      </w:pPr>
      <w:r w:rsidRPr="00F36940">
        <w:rPr>
          <w:i/>
          <w:iCs/>
          <w:sz w:val="20"/>
        </w:rPr>
        <w:t>*</w:t>
      </w:r>
      <w:r w:rsidR="000A53CD" w:rsidRPr="00F36940">
        <w:rPr>
          <w:i/>
          <w:iCs/>
          <w:sz w:val="20"/>
        </w:rPr>
        <w:t xml:space="preserve"> </w:t>
      </w:r>
      <w:r w:rsidRPr="00F36940">
        <w:rPr>
          <w:i/>
          <w:iCs/>
          <w:sz w:val="20"/>
        </w:rPr>
        <w:t xml:space="preserve">Įvertinus </w:t>
      </w:r>
      <w:r w:rsidR="00625C3D">
        <w:rPr>
          <w:i/>
          <w:iCs/>
          <w:sz w:val="20"/>
        </w:rPr>
        <w:t xml:space="preserve">Europos </w:t>
      </w:r>
      <w:r w:rsidR="00DE6769">
        <w:rPr>
          <w:i/>
          <w:iCs/>
          <w:sz w:val="20"/>
        </w:rPr>
        <w:t>S</w:t>
      </w:r>
      <w:r w:rsidR="00625C3D">
        <w:rPr>
          <w:i/>
          <w:iCs/>
          <w:sz w:val="20"/>
        </w:rPr>
        <w:t xml:space="preserve">ąjungos </w:t>
      </w:r>
      <w:r w:rsidRPr="00F36940">
        <w:rPr>
          <w:i/>
          <w:iCs/>
          <w:sz w:val="20"/>
        </w:rPr>
        <w:t>Stabilumo ir augimo pakto lankstumo sąlygą</w:t>
      </w:r>
      <w:r w:rsidR="00625C3D">
        <w:rPr>
          <w:i/>
          <w:iCs/>
          <w:sz w:val="20"/>
        </w:rPr>
        <w:t xml:space="preserve"> dėl struktūrinių reformų įgyvendinimo</w:t>
      </w:r>
      <w:r w:rsidRPr="00F36940">
        <w:rPr>
          <w:i/>
          <w:iCs/>
          <w:sz w:val="20"/>
        </w:rPr>
        <w:t>, 2019 metais struktūrinio valdžios sektoriaus balanso rodiklio reikšm</w:t>
      </w:r>
      <w:r w:rsidR="00F36940" w:rsidRPr="00F36940">
        <w:rPr>
          <w:i/>
          <w:iCs/>
          <w:sz w:val="20"/>
        </w:rPr>
        <w:t>ė</w:t>
      </w:r>
      <w:r w:rsidR="00625C3D">
        <w:rPr>
          <w:i/>
          <w:iCs/>
          <w:sz w:val="20"/>
        </w:rPr>
        <w:t xml:space="preserve"> būtų</w:t>
      </w:r>
      <w:r w:rsidR="009C097D" w:rsidRPr="00F36940">
        <w:rPr>
          <w:i/>
          <w:iCs/>
          <w:sz w:val="20"/>
        </w:rPr>
        <w:t xml:space="preserve"> </w:t>
      </w:r>
      <w:r w:rsidR="000A53CD" w:rsidRPr="00F36940">
        <w:rPr>
          <w:i/>
          <w:iCs/>
          <w:sz w:val="20"/>
        </w:rPr>
        <w:t>–</w:t>
      </w:r>
      <w:r w:rsidR="00F36940" w:rsidRPr="00F36940">
        <w:rPr>
          <w:i/>
          <w:iCs/>
          <w:sz w:val="20"/>
        </w:rPr>
        <w:t>0,</w:t>
      </w:r>
      <w:r w:rsidR="005754AE">
        <w:rPr>
          <w:i/>
          <w:iCs/>
          <w:sz w:val="20"/>
        </w:rPr>
        <w:t>8</w:t>
      </w:r>
      <w:r w:rsidR="009C097D" w:rsidRPr="00F36940">
        <w:rPr>
          <w:i/>
          <w:iCs/>
          <w:sz w:val="20"/>
        </w:rPr>
        <w:t xml:space="preserve"> </w:t>
      </w:r>
      <w:r w:rsidRPr="00F36940">
        <w:rPr>
          <w:i/>
          <w:iCs/>
          <w:sz w:val="20"/>
        </w:rPr>
        <w:t>procent</w:t>
      </w:r>
      <w:r w:rsidR="00527490" w:rsidRPr="00F36940">
        <w:rPr>
          <w:i/>
          <w:iCs/>
          <w:sz w:val="20"/>
        </w:rPr>
        <w:t>o</w:t>
      </w:r>
      <w:r w:rsidRPr="00F36940">
        <w:rPr>
          <w:i/>
          <w:iCs/>
          <w:sz w:val="20"/>
        </w:rPr>
        <w:t xml:space="preserve"> BVP.</w:t>
      </w:r>
    </w:p>
    <w:p w14:paraId="6AA56E70" w14:textId="5FA2B8EB" w:rsidR="009E69B1" w:rsidRDefault="009E69B1" w:rsidP="00625C3D">
      <w:pPr>
        <w:pStyle w:val="Sraopastraipa"/>
        <w:tabs>
          <w:tab w:val="left" w:pos="709"/>
          <w:tab w:val="left" w:pos="993"/>
        </w:tabs>
        <w:spacing w:after="0" w:line="36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E464B92" w14:textId="34CA02C2" w:rsidR="003B5087" w:rsidRPr="003B5087" w:rsidRDefault="003B5087" w:rsidP="005754AE">
      <w:pPr>
        <w:pStyle w:val="Sraopastraipa"/>
        <w:tabs>
          <w:tab w:val="left" w:pos="709"/>
          <w:tab w:val="left" w:pos="993"/>
        </w:tabs>
        <w:spacing w:after="0" w:line="360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B5087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</w:t>
      </w:r>
    </w:p>
    <w:p w14:paraId="59CDE127" w14:textId="331BBA75" w:rsidR="00473148" w:rsidRDefault="00473148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0CAB74A7" w14:textId="40C3CF75" w:rsidR="00055CD8" w:rsidRPr="001D75C0" w:rsidRDefault="00791607" w:rsidP="005E7A36">
      <w:pPr>
        <w:pStyle w:val="Sraopastraipa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055CD8"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>PRITARTA</w:t>
      </w:r>
    </w:p>
    <w:p w14:paraId="17235B9E" w14:textId="219F82AE" w:rsidR="003B5087" w:rsidRPr="001D75C0" w:rsidRDefault="00055CD8" w:rsidP="005E7A36">
      <w:pPr>
        <w:pStyle w:val="Sraopastraipa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B5087"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</w:t>
      </w:r>
      <w:r w:rsidR="00791607"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Vyriausybės </w:t>
      </w:r>
    </w:p>
    <w:p w14:paraId="728331E2" w14:textId="4D469B13" w:rsidR="00791607" w:rsidRPr="001D75C0" w:rsidRDefault="00791607" w:rsidP="005E7A36">
      <w:pPr>
        <w:pStyle w:val="Sraopastraipa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20</w:t>
      </w:r>
      <w:r w:rsidR="00045DB3"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C0B82"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045DB3"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 w:rsidR="00270C3C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nutarim</w:t>
      </w:r>
      <w:r w:rsidR="00055CD8"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</w:p>
    <w:p w14:paraId="2E1DAC5B" w14:textId="0A44ABF2" w:rsidR="00791607" w:rsidRPr="001D75C0" w:rsidRDefault="00791607" w:rsidP="005E7A36">
      <w:pPr>
        <w:pStyle w:val="Sraopastraipa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D75C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427E8215" w14:textId="77777777" w:rsidR="003B5087" w:rsidRPr="001D75C0" w:rsidRDefault="003B5087" w:rsidP="005E7A36">
      <w:pPr>
        <w:pStyle w:val="Sraopastraipa"/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F656A8D" w14:textId="77777777" w:rsidR="00055CD8" w:rsidRPr="001D75C0" w:rsidRDefault="00CD2F48" w:rsidP="005E7A36">
      <w:pPr>
        <w:pStyle w:val="Sraopastraipa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D75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INFORMACIJA APIE IŠLAIDŲ AUGIMO RIBOJIMO TAISYKLĖS </w:t>
      </w:r>
    </w:p>
    <w:p w14:paraId="5F22AE60" w14:textId="5717893C" w:rsidR="00CD2F48" w:rsidRPr="001D75C0" w:rsidRDefault="00CD2F48" w:rsidP="005E7A36">
      <w:pPr>
        <w:pStyle w:val="Sraopastraipa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D75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LAIKYMĄSI</w:t>
      </w:r>
      <w:r w:rsidR="00055CD8" w:rsidRPr="001D75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20</w:t>
      </w:r>
      <w:r w:rsidR="003867EE" w:rsidRPr="001D75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</w:t>
      </w:r>
      <w:r w:rsidR="00055CD8" w:rsidRPr="001D75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METAIS</w:t>
      </w:r>
    </w:p>
    <w:p w14:paraId="55CF8D8A" w14:textId="77777777" w:rsidR="00CD2F48" w:rsidRPr="001D75C0" w:rsidRDefault="00CD2F48" w:rsidP="005E7A36">
      <w:pPr>
        <w:pStyle w:val="Sraopastraipa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869F5C8" w14:textId="77777777" w:rsidR="000130D5" w:rsidRDefault="000130D5" w:rsidP="003867EE">
      <w:pPr>
        <w:pStyle w:val="Antrats"/>
        <w:tabs>
          <w:tab w:val="clear" w:pos="4153"/>
          <w:tab w:val="clear" w:pos="8306"/>
          <w:tab w:val="left" w:pos="645"/>
          <w:tab w:val="left" w:pos="7546"/>
        </w:tabs>
        <w:spacing w:line="360" w:lineRule="exact"/>
        <w:ind w:firstLine="567"/>
        <w:jc w:val="both"/>
      </w:pPr>
    </w:p>
    <w:p w14:paraId="3646D3CF" w14:textId="7146F83C" w:rsidR="00275E49" w:rsidRPr="007A4A0B" w:rsidRDefault="00DA5E48" w:rsidP="003867EE">
      <w:pPr>
        <w:pStyle w:val="Antrats"/>
        <w:tabs>
          <w:tab w:val="clear" w:pos="4153"/>
          <w:tab w:val="clear" w:pos="8306"/>
          <w:tab w:val="left" w:pos="645"/>
          <w:tab w:val="left" w:pos="7546"/>
        </w:tabs>
        <w:spacing w:line="360" w:lineRule="exact"/>
        <w:ind w:firstLine="567"/>
        <w:jc w:val="both"/>
      </w:pPr>
      <w:r w:rsidRPr="007A4A0B">
        <w:t>Lietuvos Respublikos Vyriausybė, reaguodama į COVID-19</w:t>
      </w:r>
      <w:r w:rsidR="004D3B69" w:rsidRPr="004D3B69">
        <w:rPr>
          <w:szCs w:val="24"/>
        </w:rPr>
        <w:t xml:space="preserve"> </w:t>
      </w:r>
      <w:r w:rsidR="004D3B69" w:rsidRPr="00C27863">
        <w:rPr>
          <w:szCs w:val="24"/>
        </w:rPr>
        <w:t>ligos (</w:t>
      </w:r>
      <w:proofErr w:type="spellStart"/>
      <w:r w:rsidR="004D3B69" w:rsidRPr="00C27863">
        <w:rPr>
          <w:szCs w:val="24"/>
        </w:rPr>
        <w:t>koronaviruso</w:t>
      </w:r>
      <w:proofErr w:type="spellEnd"/>
      <w:r w:rsidR="004D3B69" w:rsidRPr="00C27863">
        <w:rPr>
          <w:szCs w:val="24"/>
        </w:rPr>
        <w:t xml:space="preserve"> infekcijos) (toliau – COVID-19)</w:t>
      </w:r>
      <w:r w:rsidR="004D3B69">
        <w:rPr>
          <w:szCs w:val="24"/>
        </w:rPr>
        <w:t xml:space="preserve"> </w:t>
      </w:r>
      <w:r w:rsidRPr="007A4A0B">
        <w:t xml:space="preserve"> pandemijos keliamus neigiamus padarinius </w:t>
      </w:r>
      <w:r w:rsidR="00275E49" w:rsidRPr="007A4A0B">
        <w:t>sveikatos apsaugos sistemai, socialinei aplinka</w:t>
      </w:r>
      <w:r w:rsidRPr="007A4A0B">
        <w:t>i</w:t>
      </w:r>
      <w:r w:rsidR="003D2F99">
        <w:t xml:space="preserve"> ir </w:t>
      </w:r>
      <w:r w:rsidRPr="007A4A0B">
        <w:t>ekonomikai</w:t>
      </w:r>
      <w:r w:rsidR="003D2F99">
        <w:t>,</w:t>
      </w:r>
      <w:r w:rsidRPr="007A4A0B">
        <w:t xml:space="preserve"> ėmėsi pagalbos priemonių įgyvendinimo. </w:t>
      </w:r>
      <w:r w:rsidR="00C51B06">
        <w:t>2020 metais b</w:t>
      </w:r>
      <w:r w:rsidRPr="007A4A0B">
        <w:t xml:space="preserve">uvo vykdoma anticiklinė </w:t>
      </w:r>
      <w:r w:rsidR="00E81397" w:rsidRPr="007A4A0B">
        <w:t xml:space="preserve">fiskalinė politika, valdžios sektoriaus išlaidomis </w:t>
      </w:r>
      <w:r w:rsidR="009925D6" w:rsidRPr="007A4A0B">
        <w:t xml:space="preserve">siekiant prisidėti prie ekonomikos skatinimo. Valdžios sektoriaus išlaidos didėjo ir dėl poreikio </w:t>
      </w:r>
      <w:r w:rsidR="005208E9">
        <w:t xml:space="preserve">reaguoti į </w:t>
      </w:r>
      <w:r w:rsidR="009925D6" w:rsidRPr="007A4A0B">
        <w:t xml:space="preserve">sveikatos apsaugos sistemai </w:t>
      </w:r>
      <w:r w:rsidR="005208E9">
        <w:t xml:space="preserve">kilusius </w:t>
      </w:r>
      <w:r w:rsidR="005208E9" w:rsidRPr="007A4A0B">
        <w:t xml:space="preserve">iššūkius </w:t>
      </w:r>
      <w:r w:rsidR="009925D6" w:rsidRPr="007A4A0B">
        <w:t xml:space="preserve">veikiant </w:t>
      </w:r>
      <w:r w:rsidR="00C51B06">
        <w:t xml:space="preserve">COVID-19 </w:t>
      </w:r>
      <w:r w:rsidR="009925D6" w:rsidRPr="007A4A0B">
        <w:t>pandemijos aplinkybėmis</w:t>
      </w:r>
      <w:r w:rsidR="00E81397" w:rsidRPr="007A4A0B">
        <w:t xml:space="preserve">. </w:t>
      </w:r>
    </w:p>
    <w:p w14:paraId="1293E97F" w14:textId="08A1CFEE" w:rsidR="00E737C9" w:rsidRPr="007A4A0B" w:rsidRDefault="00E737C9" w:rsidP="003867EE">
      <w:pPr>
        <w:pStyle w:val="Antrats"/>
        <w:tabs>
          <w:tab w:val="clear" w:pos="4153"/>
          <w:tab w:val="clear" w:pos="8306"/>
          <w:tab w:val="left" w:pos="645"/>
          <w:tab w:val="left" w:pos="7546"/>
        </w:tabs>
        <w:spacing w:line="360" w:lineRule="exact"/>
        <w:ind w:firstLine="567"/>
        <w:jc w:val="both"/>
      </w:pPr>
      <w:r w:rsidRPr="007A4A0B">
        <w:t xml:space="preserve">Vadovaujantis Lietuvos Respublikos </w:t>
      </w:r>
      <w:r w:rsidR="005208E9">
        <w:t>f</w:t>
      </w:r>
      <w:r w:rsidRPr="007A4A0B">
        <w:t>iskalinės sutarties įgyvendinimo konstitucinio įstatymo</w:t>
      </w:r>
      <w:r w:rsidR="00C51B06">
        <w:t xml:space="preserve"> </w:t>
      </w:r>
      <w:r w:rsidR="00C51B06" w:rsidRPr="001D75C0">
        <w:rPr>
          <w:szCs w:val="24"/>
        </w:rPr>
        <w:t>(toliau – Konstitucinis įstatymas)</w:t>
      </w:r>
      <w:r w:rsidR="00C51B06">
        <w:rPr>
          <w:szCs w:val="24"/>
        </w:rPr>
        <w:t xml:space="preserve"> </w:t>
      </w:r>
      <w:r w:rsidRPr="007A4A0B">
        <w:t xml:space="preserve">7 straipsniu, 2020 metais </w:t>
      </w:r>
      <w:r w:rsidR="00C51B06" w:rsidRPr="007A4A0B">
        <w:t xml:space="preserve">Lietuvoje </w:t>
      </w:r>
      <w:r w:rsidRPr="007A4A0B">
        <w:t>buvo nustatytos išskirtinės aplinkybės, kurių galiojimo metu</w:t>
      </w:r>
      <w:r w:rsidR="009B73B8" w:rsidRPr="007A4A0B">
        <w:t xml:space="preserve"> ir produkcijos atotrūkiui nuo potencialo esant neigiamam,</w:t>
      </w:r>
      <w:r w:rsidRPr="007A4A0B">
        <w:t xml:space="preserve"> valdžios sektori</w:t>
      </w:r>
      <w:r w:rsidR="009B73B8" w:rsidRPr="007A4A0B">
        <w:t xml:space="preserve">ui </w:t>
      </w:r>
      <w:r w:rsidR="000F2B88">
        <w:t>ne</w:t>
      </w:r>
      <w:r w:rsidR="009B73B8" w:rsidRPr="007A4A0B">
        <w:t xml:space="preserve">taikomos </w:t>
      </w:r>
      <w:r w:rsidRPr="007A4A0B">
        <w:t>fiskalinės drausmės taisyklės</w:t>
      </w:r>
      <w:r w:rsidR="009B73B8" w:rsidRPr="007A4A0B">
        <w:t xml:space="preserve">. </w:t>
      </w:r>
    </w:p>
    <w:p w14:paraId="2DB776D3" w14:textId="2C2BC87C" w:rsidR="00135D50" w:rsidRPr="00306F88" w:rsidRDefault="000F2B88" w:rsidP="007A4A0B">
      <w:pPr>
        <w:pStyle w:val="Antrats"/>
        <w:tabs>
          <w:tab w:val="clear" w:pos="4153"/>
          <w:tab w:val="clear" w:pos="8306"/>
          <w:tab w:val="left" w:pos="645"/>
          <w:tab w:val="left" w:pos="7546"/>
        </w:tabs>
        <w:spacing w:line="360" w:lineRule="exact"/>
        <w:ind w:firstLine="567"/>
        <w:jc w:val="both"/>
        <w:rPr>
          <w:color w:val="808080" w:themeColor="background1" w:themeShade="80"/>
        </w:rPr>
      </w:pPr>
      <w:r>
        <w:t xml:space="preserve">Rengiant </w:t>
      </w:r>
      <w:r w:rsidRPr="007A4A0B">
        <w:t xml:space="preserve">Lietuvos Respublikos </w:t>
      </w:r>
      <w:r w:rsidR="00472F0D" w:rsidRPr="007A4A0B">
        <w:t>2020 metų valstybės biudžeto ir savivaldybių biudžetų finansinių rodiklių patvirtinimo įstatymo projekt</w:t>
      </w:r>
      <w:r>
        <w:t>ą</w:t>
      </w:r>
      <w:r w:rsidR="00472F0D" w:rsidRPr="007A4A0B">
        <w:t xml:space="preserve"> ir </w:t>
      </w:r>
      <w:r w:rsidR="00F60542">
        <w:t>priimant šį</w:t>
      </w:r>
      <w:r>
        <w:t xml:space="preserve"> įstatymą </w:t>
      </w:r>
      <w:r w:rsidR="009E69B1" w:rsidRPr="007A4A0B">
        <w:rPr>
          <w:szCs w:val="24"/>
        </w:rPr>
        <w:t>nebuvo taikoma</w:t>
      </w:r>
      <w:r w:rsidR="009E69B1" w:rsidRPr="001D75C0">
        <w:rPr>
          <w:szCs w:val="24"/>
        </w:rPr>
        <w:t xml:space="preserve"> </w:t>
      </w:r>
      <w:r w:rsidR="00C51B06">
        <w:rPr>
          <w:szCs w:val="24"/>
        </w:rPr>
        <w:t>K</w:t>
      </w:r>
      <w:r w:rsidR="00152266" w:rsidRPr="001D75C0">
        <w:rPr>
          <w:szCs w:val="24"/>
        </w:rPr>
        <w:t xml:space="preserve">onstitucinio įstatymo 3 straipsnio 3 dalyje nustatyta </w:t>
      </w:r>
      <w:r w:rsidR="009E69B1" w:rsidRPr="001D75C0">
        <w:rPr>
          <w:szCs w:val="24"/>
        </w:rPr>
        <w:t xml:space="preserve">išlaidų augimo ribojimo taisyklė, </w:t>
      </w:r>
      <w:r w:rsidR="007A419B" w:rsidRPr="001D75C0">
        <w:rPr>
          <w:szCs w:val="24"/>
        </w:rPr>
        <w:t xml:space="preserve">nes </w:t>
      </w:r>
      <w:r w:rsidR="00152266" w:rsidRPr="001D75C0">
        <w:rPr>
          <w:szCs w:val="24"/>
        </w:rPr>
        <w:t xml:space="preserve">paskutinių </w:t>
      </w:r>
      <w:r w:rsidR="009E69B1" w:rsidRPr="001D75C0">
        <w:rPr>
          <w:szCs w:val="24"/>
        </w:rPr>
        <w:t>penkerių pasibaigusių metų</w:t>
      </w:r>
      <w:r w:rsidR="0084616B" w:rsidRPr="001D75C0">
        <w:rPr>
          <w:szCs w:val="24"/>
        </w:rPr>
        <w:t xml:space="preserve"> </w:t>
      </w:r>
      <w:r w:rsidR="009A2E26" w:rsidRPr="001D75C0">
        <w:rPr>
          <w:szCs w:val="24"/>
        </w:rPr>
        <w:t xml:space="preserve">faktinių </w:t>
      </w:r>
      <w:r w:rsidR="0084616B" w:rsidRPr="001D75C0">
        <w:rPr>
          <w:szCs w:val="24"/>
        </w:rPr>
        <w:t>valdžios sektoriaus balanso rodiklių aritmetinis vidurkis bu</w:t>
      </w:r>
      <w:r w:rsidR="00135676" w:rsidRPr="001D75C0">
        <w:rPr>
          <w:szCs w:val="24"/>
        </w:rPr>
        <w:t>vo teigiamas ir sudarė 0,1 procento</w:t>
      </w:r>
      <w:r w:rsidR="00CA60E8" w:rsidRPr="001D75C0">
        <w:rPr>
          <w:szCs w:val="24"/>
        </w:rPr>
        <w:t xml:space="preserve"> bendrojo vidaus produkto</w:t>
      </w:r>
      <w:r w:rsidR="0084616B" w:rsidRPr="001D75C0">
        <w:rPr>
          <w:szCs w:val="24"/>
        </w:rPr>
        <w:t xml:space="preserve">. </w:t>
      </w:r>
    </w:p>
    <w:p w14:paraId="5A33EAE9" w14:textId="77777777" w:rsidR="008768E3" w:rsidRPr="00115068" w:rsidRDefault="008768E3" w:rsidP="00115068">
      <w:pPr>
        <w:pStyle w:val="Antrats"/>
        <w:tabs>
          <w:tab w:val="clear" w:pos="4153"/>
          <w:tab w:val="clear" w:pos="8306"/>
          <w:tab w:val="left" w:pos="645"/>
          <w:tab w:val="left" w:pos="7546"/>
        </w:tabs>
      </w:pPr>
    </w:p>
    <w:p w14:paraId="67B0DB52" w14:textId="77777777" w:rsidR="00437E13" w:rsidRPr="006B0470" w:rsidRDefault="006B0470" w:rsidP="006B0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  <w:bookmarkEnd w:id="0"/>
    </w:p>
    <w:sectPr w:rsidR="00437E13" w:rsidRPr="006B0470" w:rsidSect="005A6B67">
      <w:headerReference w:type="even" r:id="rId8"/>
      <w:headerReference w:type="default" r:id="rId9"/>
      <w:pgSz w:w="11906" w:h="16838" w:code="9"/>
      <w:pgMar w:top="1134" w:right="851" w:bottom="851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115C" w14:textId="77777777" w:rsidR="007360F3" w:rsidRDefault="007360F3">
      <w:r>
        <w:separator/>
      </w:r>
    </w:p>
  </w:endnote>
  <w:endnote w:type="continuationSeparator" w:id="0">
    <w:p w14:paraId="40FDD49F" w14:textId="77777777" w:rsidR="007360F3" w:rsidRDefault="0073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6564" w14:textId="77777777" w:rsidR="007360F3" w:rsidRDefault="007360F3">
      <w:r>
        <w:separator/>
      </w:r>
    </w:p>
  </w:footnote>
  <w:footnote w:type="continuationSeparator" w:id="0">
    <w:p w14:paraId="422B122C" w14:textId="77777777" w:rsidR="007360F3" w:rsidRDefault="007360F3">
      <w:r>
        <w:continuationSeparator/>
      </w:r>
    </w:p>
  </w:footnote>
  <w:footnote w:id="1">
    <w:p w14:paraId="65747D79" w14:textId="5CBF0B9C" w:rsidR="0035699E" w:rsidRPr="0035699E" w:rsidRDefault="0035699E" w:rsidP="0035699E">
      <w:pPr>
        <w:pStyle w:val="Puslapioinaostekstas"/>
        <w:jc w:val="both"/>
        <w:rPr>
          <w:rStyle w:val="Hipersaitas"/>
          <w:color w:val="auto"/>
          <w:u w:val="none"/>
        </w:rPr>
      </w:pPr>
      <w:r>
        <w:rPr>
          <w:rStyle w:val="Puslapioinaosnuoroda"/>
        </w:rPr>
        <w:footnoteRef/>
      </w:r>
      <w:r>
        <w:t xml:space="preserve"> </w:t>
      </w:r>
      <w:r w:rsidRPr="0035699E">
        <w:rPr>
          <w:rStyle w:val="Hipersaitas"/>
          <w:color w:val="auto"/>
          <w:u w:val="none"/>
        </w:rPr>
        <w:t>Pritaikant Europos Sąjungos Stabilumo ir augimo pakto lankstumo sąlygą, vertinant struktūrinio valdžios sektoriaus balanso reikšmę 2017</w:t>
      </w:r>
      <w:r w:rsidR="005208E9">
        <w:rPr>
          <w:rStyle w:val="Hipersaitas"/>
          <w:color w:val="auto"/>
          <w:u w:val="none"/>
        </w:rPr>
        <w:t>–</w:t>
      </w:r>
      <w:r w:rsidRPr="0035699E">
        <w:rPr>
          <w:rStyle w:val="Hipersaitas"/>
          <w:color w:val="auto"/>
          <w:u w:val="none"/>
        </w:rPr>
        <w:t xml:space="preserve">2019 metais, atsižvelgiama į 0,5 procentinio punkto BVP dydžio socialinio modelio kaštus. Socialinis modelis – </w:t>
      </w:r>
      <w:r w:rsidRPr="000A6A1C">
        <w:rPr>
          <w:rStyle w:val="Hipersaitas"/>
          <w:color w:val="auto"/>
          <w:u w:val="none"/>
        </w:rPr>
        <w:t>Lietuvos darbo santykių ir valstybinio socialinio draudimo teisinis-administracinis modelis</w:t>
      </w:r>
      <w:r>
        <w:rPr>
          <w:rStyle w:val="Hipersaitas"/>
          <w:color w:val="auto"/>
          <w:u w:val="none"/>
        </w:rPr>
        <w:t>.</w:t>
      </w:r>
      <w:r w:rsidRPr="000A6A1C">
        <w:rPr>
          <w:rStyle w:val="Hipersaitas"/>
          <w:color w:val="auto"/>
          <w:u w:val="none"/>
        </w:rPr>
        <w:t xml:space="preserve"> Išsamus socialinio</w:t>
      </w:r>
      <w:r w:rsidRPr="0035699E">
        <w:rPr>
          <w:rStyle w:val="Hipersaitas"/>
          <w:color w:val="auto"/>
          <w:u w:val="none"/>
        </w:rPr>
        <w:t xml:space="preserve"> </w:t>
      </w:r>
      <w:r w:rsidRPr="000A6A1C">
        <w:rPr>
          <w:rStyle w:val="Hipersaitas"/>
          <w:color w:val="auto"/>
          <w:u w:val="none"/>
        </w:rPr>
        <w:t>modelio aprašymas, informacija apie rengėjus, susiję tyrimai, kaštų ir naudos analizė ir kita informacija pateikt</w:t>
      </w:r>
      <w:r>
        <w:rPr>
          <w:rStyle w:val="Hipersaitas"/>
          <w:color w:val="auto"/>
          <w:u w:val="none"/>
        </w:rPr>
        <w:t>i</w:t>
      </w:r>
      <w:r w:rsidRPr="000A6A1C">
        <w:rPr>
          <w:rStyle w:val="Hipersaitas"/>
          <w:color w:val="auto"/>
          <w:u w:val="none"/>
        </w:rPr>
        <w:t xml:space="preserve"> </w:t>
      </w:r>
      <w:r w:rsidRPr="0035699E">
        <w:rPr>
          <w:rStyle w:val="Hipersaitas"/>
          <w:color w:val="auto"/>
          <w:u w:val="none"/>
        </w:rPr>
        <w:t>interneto svetainėje http://www.socmodelis.lt/.</w:t>
      </w:r>
    </w:p>
  </w:footnote>
  <w:footnote w:id="2">
    <w:p w14:paraId="505BED44" w14:textId="3E3C81AB" w:rsidR="00AE2D49" w:rsidRDefault="00AE2D49">
      <w:pPr>
        <w:pStyle w:val="Puslapioinaostekstas"/>
      </w:pPr>
      <w:r>
        <w:rPr>
          <w:rStyle w:val="Puslapioinaosnuoroda"/>
        </w:rPr>
        <w:footnoteRef/>
      </w:r>
      <w:r>
        <w:t xml:space="preserve"> Lietuvos Respublikos finansų ministerijos parengtas ir 2021 m. kovo 19 d. paskelbtas ekonominės raidos scenarijus, </w:t>
      </w:r>
      <w:r w:rsidRPr="00AE2D49">
        <w:t>https://finmin.lrv.lt/lt/aktualus-valstybes-finansu-duomenys/ekonomines-raidos-scenarijus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DB57" w14:textId="77777777" w:rsidR="00ED3FF1" w:rsidRDefault="00ED3FF1" w:rsidP="00C309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7B0DB58" w14:textId="77777777" w:rsidR="00ED3FF1" w:rsidRDefault="00ED3FF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DB59" w14:textId="1767F72C" w:rsidR="00ED3FF1" w:rsidRDefault="00ED3FF1" w:rsidP="00C309CB">
    <w:pPr>
      <w:pStyle w:val="Antrats"/>
      <w:framePr w:wrap="around" w:vAnchor="text" w:hAnchor="margin" w:xAlign="center" w:y="1"/>
      <w:rPr>
        <w:rStyle w:val="Puslapionumeris"/>
      </w:rPr>
    </w:pPr>
  </w:p>
  <w:p w14:paraId="67B0DB5A" w14:textId="77777777" w:rsidR="00ED3FF1" w:rsidRDefault="00ED3FF1">
    <w:pPr>
      <w:pStyle w:val="Antrats"/>
    </w:pPr>
  </w:p>
  <w:p w14:paraId="67B0DB5B" w14:textId="77777777" w:rsidR="00ED3FF1" w:rsidRDefault="00ED3FF1" w:rsidP="00C309CB">
    <w:pPr>
      <w:pStyle w:val="Antrats"/>
      <w:jc w:val="center"/>
    </w:pPr>
  </w:p>
  <w:p w14:paraId="67B0DB5C" w14:textId="77777777" w:rsidR="00ED3FF1" w:rsidRDefault="00ED3FF1" w:rsidP="00C309C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0904802"/>
    <w:multiLevelType w:val="multilevel"/>
    <w:tmpl w:val="A198F0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1EB4D13"/>
    <w:multiLevelType w:val="hybridMultilevel"/>
    <w:tmpl w:val="8CF403F6"/>
    <w:lvl w:ilvl="0" w:tplc="0427000F">
      <w:start w:val="1"/>
      <w:numFmt w:val="decimal"/>
      <w:lvlText w:val="%1."/>
      <w:lvlJc w:val="left"/>
      <w:pPr>
        <w:ind w:left="2771" w:hanging="360"/>
      </w:pPr>
    </w:lvl>
    <w:lvl w:ilvl="1" w:tplc="04270019" w:tentative="1">
      <w:start w:val="1"/>
      <w:numFmt w:val="lowerLetter"/>
      <w:lvlText w:val="%2."/>
      <w:lvlJc w:val="left"/>
      <w:pPr>
        <w:ind w:left="5278" w:hanging="360"/>
      </w:pPr>
    </w:lvl>
    <w:lvl w:ilvl="2" w:tplc="0427001B" w:tentative="1">
      <w:start w:val="1"/>
      <w:numFmt w:val="lowerRoman"/>
      <w:lvlText w:val="%3."/>
      <w:lvlJc w:val="right"/>
      <w:pPr>
        <w:ind w:left="5998" w:hanging="180"/>
      </w:pPr>
    </w:lvl>
    <w:lvl w:ilvl="3" w:tplc="0427000F" w:tentative="1">
      <w:start w:val="1"/>
      <w:numFmt w:val="decimal"/>
      <w:lvlText w:val="%4."/>
      <w:lvlJc w:val="left"/>
      <w:pPr>
        <w:ind w:left="6718" w:hanging="360"/>
      </w:pPr>
    </w:lvl>
    <w:lvl w:ilvl="4" w:tplc="04270019" w:tentative="1">
      <w:start w:val="1"/>
      <w:numFmt w:val="lowerLetter"/>
      <w:lvlText w:val="%5."/>
      <w:lvlJc w:val="left"/>
      <w:pPr>
        <w:ind w:left="7438" w:hanging="360"/>
      </w:pPr>
    </w:lvl>
    <w:lvl w:ilvl="5" w:tplc="0427001B" w:tentative="1">
      <w:start w:val="1"/>
      <w:numFmt w:val="lowerRoman"/>
      <w:lvlText w:val="%6."/>
      <w:lvlJc w:val="right"/>
      <w:pPr>
        <w:ind w:left="8158" w:hanging="180"/>
      </w:pPr>
    </w:lvl>
    <w:lvl w:ilvl="6" w:tplc="0427000F" w:tentative="1">
      <w:start w:val="1"/>
      <w:numFmt w:val="decimal"/>
      <w:lvlText w:val="%7."/>
      <w:lvlJc w:val="left"/>
      <w:pPr>
        <w:ind w:left="8878" w:hanging="360"/>
      </w:pPr>
    </w:lvl>
    <w:lvl w:ilvl="7" w:tplc="04270019" w:tentative="1">
      <w:start w:val="1"/>
      <w:numFmt w:val="lowerLetter"/>
      <w:lvlText w:val="%8."/>
      <w:lvlJc w:val="left"/>
      <w:pPr>
        <w:ind w:left="9598" w:hanging="360"/>
      </w:pPr>
    </w:lvl>
    <w:lvl w:ilvl="8" w:tplc="0427001B" w:tentative="1">
      <w:start w:val="1"/>
      <w:numFmt w:val="lowerRoman"/>
      <w:lvlText w:val="%9."/>
      <w:lvlJc w:val="right"/>
      <w:pPr>
        <w:ind w:left="10318" w:hanging="180"/>
      </w:pPr>
    </w:lvl>
  </w:abstractNum>
  <w:abstractNum w:abstractNumId="3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B23014C"/>
    <w:multiLevelType w:val="hybridMultilevel"/>
    <w:tmpl w:val="8496D4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D9A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33862CE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6BE788D"/>
    <w:multiLevelType w:val="hybridMultilevel"/>
    <w:tmpl w:val="F14A61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94CCD"/>
    <w:multiLevelType w:val="multilevel"/>
    <w:tmpl w:val="F0B2799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E723BB"/>
    <w:multiLevelType w:val="multilevel"/>
    <w:tmpl w:val="E2CA0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3B5BB2"/>
    <w:multiLevelType w:val="hybridMultilevel"/>
    <w:tmpl w:val="0C08D4C8"/>
    <w:lvl w:ilvl="0" w:tplc="6130D0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43C0E50"/>
    <w:multiLevelType w:val="hybridMultilevel"/>
    <w:tmpl w:val="141CE2B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6" w15:restartNumberingAfterBreak="0">
    <w:nsid w:val="432E08BB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1D11045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ECE54D8"/>
    <w:multiLevelType w:val="hybridMultilevel"/>
    <w:tmpl w:val="444ED5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CC04EA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4056E51"/>
    <w:multiLevelType w:val="hybridMultilevel"/>
    <w:tmpl w:val="A6429A60"/>
    <w:lvl w:ilvl="0" w:tplc="E4F677BE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5F6599"/>
    <w:multiLevelType w:val="hybridMultilevel"/>
    <w:tmpl w:val="A154BD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E97D61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2E164D9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25" w15:restartNumberingAfterBreak="0">
    <w:nsid w:val="757D1DEC"/>
    <w:multiLevelType w:val="hybridMultilevel"/>
    <w:tmpl w:val="788C277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73864A7"/>
    <w:multiLevelType w:val="hybridMultilevel"/>
    <w:tmpl w:val="3488B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DD732B"/>
    <w:multiLevelType w:val="hybridMultilevel"/>
    <w:tmpl w:val="D46CE0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AAD1578"/>
    <w:multiLevelType w:val="hybridMultilevel"/>
    <w:tmpl w:val="1F7C2C3C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15"/>
  </w:num>
  <w:num w:numId="3">
    <w:abstractNumId w:val="13"/>
  </w:num>
  <w:num w:numId="4">
    <w:abstractNumId w:val="23"/>
  </w:num>
  <w:num w:numId="5">
    <w:abstractNumId w:val="3"/>
  </w:num>
  <w:num w:numId="6">
    <w:abstractNumId w:val="10"/>
  </w:num>
  <w:num w:numId="7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20"/>
  </w:num>
  <w:num w:numId="11">
    <w:abstractNumId w:val="19"/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</w:num>
  <w:num w:numId="13">
    <w:abstractNumId w:val="9"/>
  </w:num>
  <w:num w:numId="14">
    <w:abstractNumId w:val="6"/>
  </w:num>
  <w:num w:numId="15">
    <w:abstractNumId w:val="22"/>
  </w:num>
  <w:num w:numId="16">
    <w:abstractNumId w:val="26"/>
  </w:num>
  <w:num w:numId="17">
    <w:abstractNumId w:val="17"/>
  </w:num>
  <w:num w:numId="18">
    <w:abstractNumId w:val="16"/>
  </w:num>
  <w:num w:numId="19">
    <w:abstractNumId w:val="5"/>
  </w:num>
  <w:num w:numId="20">
    <w:abstractNumId w:val="27"/>
  </w:num>
  <w:num w:numId="21">
    <w:abstractNumId w:val="21"/>
  </w:num>
  <w:num w:numId="22">
    <w:abstractNumId w:val="12"/>
  </w:num>
  <w:num w:numId="23">
    <w:abstractNumId w:val="25"/>
  </w:num>
  <w:num w:numId="24">
    <w:abstractNumId w:val="18"/>
  </w:num>
  <w:num w:numId="25">
    <w:abstractNumId w:val="24"/>
  </w:num>
  <w:num w:numId="26">
    <w:abstractNumId w:val="1"/>
  </w:num>
  <w:num w:numId="27">
    <w:abstractNumId w:val="11"/>
  </w:num>
  <w:num w:numId="28">
    <w:abstractNumId w:val="4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9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470"/>
    <w:rsid w:val="00007669"/>
    <w:rsid w:val="0000772E"/>
    <w:rsid w:val="00007BCB"/>
    <w:rsid w:val="000130D5"/>
    <w:rsid w:val="0001556E"/>
    <w:rsid w:val="0003687C"/>
    <w:rsid w:val="00043D58"/>
    <w:rsid w:val="00045DB3"/>
    <w:rsid w:val="00055CD8"/>
    <w:rsid w:val="000A130D"/>
    <w:rsid w:val="000A53CD"/>
    <w:rsid w:val="000A6654"/>
    <w:rsid w:val="000A6A1C"/>
    <w:rsid w:val="000D7E07"/>
    <w:rsid w:val="000F1458"/>
    <w:rsid w:val="000F2A7D"/>
    <w:rsid w:val="000F2B88"/>
    <w:rsid w:val="001066E9"/>
    <w:rsid w:val="00115068"/>
    <w:rsid w:val="00120F6D"/>
    <w:rsid w:val="00135676"/>
    <w:rsid w:val="00135D50"/>
    <w:rsid w:val="00140F14"/>
    <w:rsid w:val="00152266"/>
    <w:rsid w:val="00167DE0"/>
    <w:rsid w:val="00185CCD"/>
    <w:rsid w:val="001B5DB8"/>
    <w:rsid w:val="001D75C0"/>
    <w:rsid w:val="001F1F39"/>
    <w:rsid w:val="001F7019"/>
    <w:rsid w:val="0020375D"/>
    <w:rsid w:val="00227A77"/>
    <w:rsid w:val="00260840"/>
    <w:rsid w:val="00270440"/>
    <w:rsid w:val="00270C3C"/>
    <w:rsid w:val="00274ADC"/>
    <w:rsid w:val="00274D7A"/>
    <w:rsid w:val="00275E49"/>
    <w:rsid w:val="0029664A"/>
    <w:rsid w:val="002C334D"/>
    <w:rsid w:val="002C3A9C"/>
    <w:rsid w:val="002D1DC9"/>
    <w:rsid w:val="0030459A"/>
    <w:rsid w:val="00306F88"/>
    <w:rsid w:val="00331A3C"/>
    <w:rsid w:val="003370B5"/>
    <w:rsid w:val="003415D8"/>
    <w:rsid w:val="0035699E"/>
    <w:rsid w:val="003639F3"/>
    <w:rsid w:val="00382FB8"/>
    <w:rsid w:val="003867EE"/>
    <w:rsid w:val="00387DBB"/>
    <w:rsid w:val="003A3878"/>
    <w:rsid w:val="003A4F7A"/>
    <w:rsid w:val="003B0A95"/>
    <w:rsid w:val="003B38D4"/>
    <w:rsid w:val="003B3BAA"/>
    <w:rsid w:val="003B5087"/>
    <w:rsid w:val="003D2F99"/>
    <w:rsid w:val="003E01BB"/>
    <w:rsid w:val="003E3AB0"/>
    <w:rsid w:val="003E4953"/>
    <w:rsid w:val="003F46C2"/>
    <w:rsid w:val="004133BD"/>
    <w:rsid w:val="00413A6C"/>
    <w:rsid w:val="0041408E"/>
    <w:rsid w:val="00415F35"/>
    <w:rsid w:val="00437E13"/>
    <w:rsid w:val="0044733B"/>
    <w:rsid w:val="004514F3"/>
    <w:rsid w:val="00452167"/>
    <w:rsid w:val="00455CD4"/>
    <w:rsid w:val="00461C67"/>
    <w:rsid w:val="00463E48"/>
    <w:rsid w:val="00467AC2"/>
    <w:rsid w:val="00472F0D"/>
    <w:rsid w:val="00473148"/>
    <w:rsid w:val="004B7F33"/>
    <w:rsid w:val="004C6D29"/>
    <w:rsid w:val="004D1EE9"/>
    <w:rsid w:val="004D3B69"/>
    <w:rsid w:val="004E009B"/>
    <w:rsid w:val="004E4879"/>
    <w:rsid w:val="0050066F"/>
    <w:rsid w:val="005147B0"/>
    <w:rsid w:val="005208E9"/>
    <w:rsid w:val="00525131"/>
    <w:rsid w:val="00527490"/>
    <w:rsid w:val="0053168C"/>
    <w:rsid w:val="00562FCC"/>
    <w:rsid w:val="00565397"/>
    <w:rsid w:val="005754AE"/>
    <w:rsid w:val="005904AB"/>
    <w:rsid w:val="00594ECF"/>
    <w:rsid w:val="005A6B67"/>
    <w:rsid w:val="005B6292"/>
    <w:rsid w:val="005C3C83"/>
    <w:rsid w:val="005C7360"/>
    <w:rsid w:val="005D633D"/>
    <w:rsid w:val="005E7A36"/>
    <w:rsid w:val="005F4BE2"/>
    <w:rsid w:val="005F4D13"/>
    <w:rsid w:val="00625C3D"/>
    <w:rsid w:val="006461B6"/>
    <w:rsid w:val="00664A2C"/>
    <w:rsid w:val="006771FD"/>
    <w:rsid w:val="00680F5F"/>
    <w:rsid w:val="0068516A"/>
    <w:rsid w:val="006943C8"/>
    <w:rsid w:val="006A2592"/>
    <w:rsid w:val="006B0470"/>
    <w:rsid w:val="006C4748"/>
    <w:rsid w:val="007011B8"/>
    <w:rsid w:val="00706305"/>
    <w:rsid w:val="00712095"/>
    <w:rsid w:val="00721329"/>
    <w:rsid w:val="007249E6"/>
    <w:rsid w:val="00726514"/>
    <w:rsid w:val="007360F3"/>
    <w:rsid w:val="00744FED"/>
    <w:rsid w:val="00761CEB"/>
    <w:rsid w:val="00770293"/>
    <w:rsid w:val="00791607"/>
    <w:rsid w:val="007A419B"/>
    <w:rsid w:val="007A4A0B"/>
    <w:rsid w:val="007C22C0"/>
    <w:rsid w:val="007D5D86"/>
    <w:rsid w:val="007E52E2"/>
    <w:rsid w:val="007F5624"/>
    <w:rsid w:val="00832969"/>
    <w:rsid w:val="00845898"/>
    <w:rsid w:val="0084616B"/>
    <w:rsid w:val="00847068"/>
    <w:rsid w:val="008473E6"/>
    <w:rsid w:val="008635FA"/>
    <w:rsid w:val="00865FE9"/>
    <w:rsid w:val="008768E3"/>
    <w:rsid w:val="0088745F"/>
    <w:rsid w:val="008E0474"/>
    <w:rsid w:val="00915ADB"/>
    <w:rsid w:val="00937C9B"/>
    <w:rsid w:val="00951045"/>
    <w:rsid w:val="009638FE"/>
    <w:rsid w:val="00964FFC"/>
    <w:rsid w:val="009925D6"/>
    <w:rsid w:val="009946BA"/>
    <w:rsid w:val="00995184"/>
    <w:rsid w:val="009A2E26"/>
    <w:rsid w:val="009B73B8"/>
    <w:rsid w:val="009C097D"/>
    <w:rsid w:val="009D5534"/>
    <w:rsid w:val="009E69B1"/>
    <w:rsid w:val="009F3D32"/>
    <w:rsid w:val="009F47A6"/>
    <w:rsid w:val="009F5CAA"/>
    <w:rsid w:val="00A150B1"/>
    <w:rsid w:val="00A26756"/>
    <w:rsid w:val="00A351F6"/>
    <w:rsid w:val="00A3539F"/>
    <w:rsid w:val="00A36FC8"/>
    <w:rsid w:val="00A732E1"/>
    <w:rsid w:val="00AA19CF"/>
    <w:rsid w:val="00AB47E1"/>
    <w:rsid w:val="00AD2BF0"/>
    <w:rsid w:val="00AD4A0F"/>
    <w:rsid w:val="00AD7A29"/>
    <w:rsid w:val="00AD7E0A"/>
    <w:rsid w:val="00AE2D49"/>
    <w:rsid w:val="00AF041F"/>
    <w:rsid w:val="00B01D35"/>
    <w:rsid w:val="00B1042B"/>
    <w:rsid w:val="00B62188"/>
    <w:rsid w:val="00B66056"/>
    <w:rsid w:val="00B726BA"/>
    <w:rsid w:val="00B877C8"/>
    <w:rsid w:val="00B91BA0"/>
    <w:rsid w:val="00B976D5"/>
    <w:rsid w:val="00BC0B82"/>
    <w:rsid w:val="00BD1007"/>
    <w:rsid w:val="00C1780E"/>
    <w:rsid w:val="00C309CB"/>
    <w:rsid w:val="00C4365E"/>
    <w:rsid w:val="00C50D1E"/>
    <w:rsid w:val="00C51B06"/>
    <w:rsid w:val="00C610E4"/>
    <w:rsid w:val="00C72F9B"/>
    <w:rsid w:val="00C80EEA"/>
    <w:rsid w:val="00C9249A"/>
    <w:rsid w:val="00CA60E8"/>
    <w:rsid w:val="00CB1222"/>
    <w:rsid w:val="00CB6DF1"/>
    <w:rsid w:val="00CD2F48"/>
    <w:rsid w:val="00CD674E"/>
    <w:rsid w:val="00CE0F5B"/>
    <w:rsid w:val="00CE3590"/>
    <w:rsid w:val="00CE5CC9"/>
    <w:rsid w:val="00CE74EE"/>
    <w:rsid w:val="00CF0794"/>
    <w:rsid w:val="00D00637"/>
    <w:rsid w:val="00D11A31"/>
    <w:rsid w:val="00D175AB"/>
    <w:rsid w:val="00D67C44"/>
    <w:rsid w:val="00D8622D"/>
    <w:rsid w:val="00D911DD"/>
    <w:rsid w:val="00DA5E48"/>
    <w:rsid w:val="00DB3A3B"/>
    <w:rsid w:val="00DE6769"/>
    <w:rsid w:val="00DE7018"/>
    <w:rsid w:val="00DF6007"/>
    <w:rsid w:val="00DF799E"/>
    <w:rsid w:val="00E04324"/>
    <w:rsid w:val="00E32F13"/>
    <w:rsid w:val="00E32F6A"/>
    <w:rsid w:val="00E3480B"/>
    <w:rsid w:val="00E44916"/>
    <w:rsid w:val="00E7338B"/>
    <w:rsid w:val="00E737C9"/>
    <w:rsid w:val="00E81397"/>
    <w:rsid w:val="00E933A8"/>
    <w:rsid w:val="00ED3FF1"/>
    <w:rsid w:val="00EF3E71"/>
    <w:rsid w:val="00EF3FBF"/>
    <w:rsid w:val="00EF59D6"/>
    <w:rsid w:val="00F0683E"/>
    <w:rsid w:val="00F06920"/>
    <w:rsid w:val="00F23A41"/>
    <w:rsid w:val="00F2552A"/>
    <w:rsid w:val="00F36940"/>
    <w:rsid w:val="00F41FC2"/>
    <w:rsid w:val="00F60542"/>
    <w:rsid w:val="00F6587E"/>
    <w:rsid w:val="00F702F6"/>
    <w:rsid w:val="00F75774"/>
    <w:rsid w:val="00F81070"/>
    <w:rsid w:val="00F84CE3"/>
    <w:rsid w:val="00F928D6"/>
    <w:rsid w:val="00F9536F"/>
    <w:rsid w:val="00FA6529"/>
    <w:rsid w:val="00F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DB4C"/>
  <w15:docId w15:val="{C699C5A6-3C23-47B6-96A6-EAE5F3F1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0470"/>
    <w:pPr>
      <w:spacing w:after="0" w:line="240" w:lineRule="auto"/>
    </w:pPr>
    <w:rPr>
      <w:rFonts w:eastAsia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309CB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link w:val="Antrat2Diagrama"/>
    <w:unhideWhenUsed/>
    <w:qFormat/>
    <w:rsid w:val="007249E6"/>
    <w:pPr>
      <w:keepNext/>
      <w:jc w:val="center"/>
      <w:outlineLvl w:val="1"/>
    </w:pPr>
    <w:rPr>
      <w:b/>
      <w:bCs/>
      <w:caps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C309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C309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309CB"/>
    <w:rPr>
      <w:rFonts w:ascii="HelveticaLT" w:eastAsia="Times New Roman" w:hAnsi="HelveticaLT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7249E6"/>
    <w:rPr>
      <w:rFonts w:eastAsia="Times New Roman"/>
      <w:b/>
      <w:bCs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C309CB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C309CB"/>
    <w:rPr>
      <w:rFonts w:eastAsia="Times New Roman"/>
      <w:b/>
      <w:bCs/>
      <w:sz w:val="28"/>
      <w:szCs w:val="28"/>
      <w:lang w:eastAsia="lt-LT"/>
    </w:rPr>
  </w:style>
  <w:style w:type="paragraph" w:styleId="Antrats">
    <w:name w:val="header"/>
    <w:aliases w:val="Char,Diagrama"/>
    <w:basedOn w:val="prastasis"/>
    <w:link w:val="AntratsDiagrama"/>
    <w:rsid w:val="006B047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6B0470"/>
    <w:rPr>
      <w:rFonts w:eastAsia="Times New Roman"/>
      <w:szCs w:val="20"/>
      <w:lang w:eastAsia="lt-LT"/>
    </w:rPr>
  </w:style>
  <w:style w:type="character" w:styleId="Puslapionumeris">
    <w:name w:val="page number"/>
    <w:basedOn w:val="Numatytasispastraiposriftas"/>
    <w:rsid w:val="006B0470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6B0470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B0470"/>
    <w:rPr>
      <w:rFonts w:eastAsia="Times New Roman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7249E6"/>
    <w:pPr>
      <w:spacing w:after="120"/>
    </w:p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7249E6"/>
    <w:rPr>
      <w:rFonts w:eastAsia="Times New Roman"/>
      <w:szCs w:val="20"/>
      <w:lang w:eastAsia="lt-LT"/>
    </w:rPr>
  </w:style>
  <w:style w:type="character" w:styleId="Hipersaitas">
    <w:name w:val="Hyperlink"/>
    <w:rsid w:val="007249E6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724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249E6"/>
    <w:rPr>
      <w:rFonts w:ascii="Courier New" w:eastAsia="Times New Roman" w:hAnsi="Courier New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724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7249E6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rsid w:val="00C309C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C309CB"/>
    <w:rPr>
      <w:rFonts w:eastAsia="Times New Roman"/>
      <w:szCs w:val="20"/>
      <w:lang w:eastAsia="lt-LT"/>
    </w:rPr>
  </w:style>
  <w:style w:type="paragraph" w:styleId="prastasiniatinklio">
    <w:name w:val="Normal (Web)"/>
    <w:basedOn w:val="prastasis"/>
    <w:rsid w:val="00C309CB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rsid w:val="00C309C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309CB"/>
    <w:rPr>
      <w:rFonts w:eastAsia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309C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C309CB"/>
    <w:rPr>
      <w:rFonts w:eastAsia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C309CB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C309CB"/>
    <w:rPr>
      <w:rFonts w:eastAsia="Times New Roman"/>
      <w:sz w:val="16"/>
      <w:szCs w:val="16"/>
      <w:lang w:eastAsia="lt-LT"/>
    </w:rPr>
  </w:style>
  <w:style w:type="paragraph" w:styleId="Tekstoblokas">
    <w:name w:val="Block Text"/>
    <w:basedOn w:val="prastasis"/>
    <w:rsid w:val="00C309CB"/>
    <w:pPr>
      <w:spacing w:line="360" w:lineRule="atLeast"/>
      <w:ind w:left="-142" w:right="-142" w:firstLine="851"/>
      <w:jc w:val="both"/>
    </w:pPr>
  </w:style>
  <w:style w:type="paragraph" w:customStyle="1" w:styleId="Diagrama1CharChar">
    <w:name w:val="Diagrama1 Char Char"/>
    <w:basedOn w:val="prastasis"/>
    <w:rsid w:val="00C309C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rsid w:val="00C309CB"/>
    <w:pPr>
      <w:jc w:val="center"/>
    </w:pPr>
    <w:rPr>
      <w:caps/>
      <w:lang w:eastAsia="en-US"/>
    </w:rPr>
  </w:style>
  <w:style w:type="character" w:customStyle="1" w:styleId="Diagrama">
    <w:name w:val="Diagrama"/>
    <w:rsid w:val="00C309CB"/>
    <w:rPr>
      <w:sz w:val="24"/>
      <w:lang w:val="lt-LT" w:eastAsia="lt-LT" w:bidi="ar-SA"/>
    </w:rPr>
  </w:style>
  <w:style w:type="paragraph" w:styleId="Paprastasistekstas">
    <w:name w:val="Plain Text"/>
    <w:basedOn w:val="prastasis"/>
    <w:link w:val="PaprastasistekstasDiagrama"/>
    <w:rsid w:val="00C309CB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C309CB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C309CB"/>
    <w:pPr>
      <w:spacing w:before="240" w:after="240"/>
    </w:pPr>
    <w:rPr>
      <w:b/>
      <w:szCs w:val="24"/>
    </w:rPr>
  </w:style>
  <w:style w:type="paragraph" w:customStyle="1" w:styleId="turtovaldytojas0">
    <w:name w:val="turtovaldytojas"/>
    <w:basedOn w:val="prastasis"/>
    <w:rsid w:val="00C309CB"/>
    <w:pPr>
      <w:spacing w:before="240" w:after="240"/>
    </w:pPr>
    <w:rPr>
      <w:b/>
      <w:bCs/>
      <w:szCs w:val="24"/>
      <w:lang w:val="en-US" w:eastAsia="en-US"/>
    </w:rPr>
  </w:style>
  <w:style w:type="paragraph" w:styleId="Komentarotekstas">
    <w:name w:val="annotation text"/>
    <w:basedOn w:val="prastasis"/>
    <w:link w:val="KomentarotekstasDiagrama"/>
    <w:rsid w:val="00C309C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309CB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C309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09CB"/>
    <w:rPr>
      <w:rFonts w:eastAsia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C309CB"/>
  </w:style>
  <w:style w:type="paragraph" w:styleId="Dokumentostruktra">
    <w:name w:val="Document Map"/>
    <w:basedOn w:val="prastasis"/>
    <w:link w:val="DokumentostruktraDiagrama"/>
    <w:rsid w:val="00C309CB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C309CB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C309CB"/>
    <w:rPr>
      <w:color w:val="800080"/>
      <w:u w:val="single"/>
    </w:rPr>
  </w:style>
  <w:style w:type="character" w:styleId="Komentaronuoroda">
    <w:name w:val="annotation reference"/>
    <w:rsid w:val="00C309CB"/>
    <w:rPr>
      <w:sz w:val="16"/>
      <w:szCs w:val="16"/>
    </w:rPr>
  </w:style>
  <w:style w:type="paragraph" w:styleId="Betarp">
    <w:name w:val="No Spacing"/>
    <w:uiPriority w:val="1"/>
    <w:qFormat/>
    <w:rsid w:val="00C309CB"/>
    <w:pPr>
      <w:spacing w:after="0" w:line="240" w:lineRule="auto"/>
    </w:pPr>
    <w:rPr>
      <w:rFonts w:eastAsia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F4B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5F4BE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uiPriority w:val="35"/>
    <w:unhideWhenUsed/>
    <w:qFormat/>
    <w:rsid w:val="005F4BE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Puslapioinaostekstas">
    <w:name w:val="footnote text"/>
    <w:aliases w:val="Footnote,Fußnote,Footnote Text Char Char,Footnote text,Footnote Text Blue,fn,Footnote Text Char Char Char Char Char Char,Footnote Text Char Char Char Char Char,Footnote Text Blue Char Char Char Char,• Isnasos,Fußnotentextf"/>
    <w:basedOn w:val="prastasis"/>
    <w:link w:val="PuslapioinaostekstasDiagrama"/>
    <w:uiPriority w:val="99"/>
    <w:unhideWhenUsed/>
    <w:qFormat/>
    <w:rsid w:val="009946BA"/>
    <w:rPr>
      <w:sz w:val="20"/>
    </w:rPr>
  </w:style>
  <w:style w:type="character" w:customStyle="1" w:styleId="PuslapioinaostekstasDiagrama">
    <w:name w:val="Puslapio išnašos tekstas Diagrama"/>
    <w:aliases w:val="Footnote Diagrama,Fußnote Diagrama,Footnote Text Char Char Diagrama,Footnote text Diagrama,Footnote Text Blue Diagrama,fn Diagrama,Footnote Text Char Char Char Char Char Char Diagrama,• Isnasos Diagrama"/>
    <w:basedOn w:val="Numatytasispastraiposriftas"/>
    <w:link w:val="Puslapioinaostekstas"/>
    <w:uiPriority w:val="99"/>
    <w:rsid w:val="009946BA"/>
    <w:rPr>
      <w:rFonts w:eastAsia="Times New Roman"/>
      <w:sz w:val="20"/>
      <w:szCs w:val="20"/>
      <w:lang w:eastAsia="lt-LT"/>
    </w:rPr>
  </w:style>
  <w:style w:type="character" w:styleId="Puslapioinaosnuoroda">
    <w:name w:val="footnote reference"/>
    <w:aliases w:val="Footnote Reference Number,Footnote Reference_LVL6,Footnote Reference_LVL61,Footnote Reference_LVL62,Footnote Reference_LVL63,Footnote Reference_LVL64,SUPERS,Fußnotenzeichen3,Footnote symbol,Footnote reference number,C"/>
    <w:basedOn w:val="Numatytasispastraiposriftas"/>
    <w:link w:val="SUPERSChar"/>
    <w:uiPriority w:val="99"/>
    <w:unhideWhenUsed/>
    <w:qFormat/>
    <w:rsid w:val="009946BA"/>
    <w:rPr>
      <w:vertAlign w:val="superscript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0A6A1C"/>
    <w:pPr>
      <w:spacing w:after="160" w:line="240" w:lineRule="exact"/>
    </w:pPr>
    <w:rPr>
      <w:rFonts w:eastAsiaTheme="minorHAnsi"/>
      <w:szCs w:val="24"/>
      <w:vertAlign w:val="superscript"/>
      <w:lang w:eastAsia="en-US"/>
    </w:rPr>
  </w:style>
  <w:style w:type="paragraph" w:customStyle="1" w:styleId="Tekstas">
    <w:name w:val="Tekstas"/>
    <w:basedOn w:val="prastasis"/>
    <w:link w:val="TekstasDiagrama"/>
    <w:qFormat/>
    <w:rsid w:val="000A6654"/>
    <w:pPr>
      <w:ind w:firstLine="720"/>
      <w:jc w:val="both"/>
    </w:pPr>
    <w:rPr>
      <w:szCs w:val="24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0A6654"/>
    <w:rPr>
      <w:rFonts w:eastAsia="Times New Roman"/>
    </w:rPr>
  </w:style>
  <w:style w:type="paragraph" w:customStyle="1" w:styleId="Default">
    <w:name w:val="Default"/>
    <w:rsid w:val="00135D5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</w:rPr>
  </w:style>
  <w:style w:type="paragraph" w:styleId="Pataisymai">
    <w:name w:val="Revision"/>
    <w:hidden/>
    <w:uiPriority w:val="99"/>
    <w:semiHidden/>
    <w:rsid w:val="001B5DB8"/>
    <w:pPr>
      <w:spacing w:after="0" w:line="240" w:lineRule="auto"/>
    </w:pPr>
    <w:rPr>
      <w:rFonts w:eastAsia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E9341-7601-41DA-A355-5DA16D8E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3605</Words>
  <Characters>2055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2021-04-15T12:26:00Z</dcterms:created>
  <dc:creator>Neringa Adomavičiūtė</dc:creator>
  <cp:lastModifiedBy>Eglė Radzevičienė</cp:lastModifiedBy>
  <cp:lastPrinted>2017-05-03T07:43:00Z</cp:lastPrinted>
  <dcterms:modified xsi:type="dcterms:W3CDTF">2021-04-16T13:15:00Z</dcterms:modified>
  <cp:revision>7</cp:revision>
</cp:coreProperties>
</file>