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AD743" w14:textId="77777777" w:rsidR="00221CDB" w:rsidRPr="00502E5D" w:rsidRDefault="00221CDB" w:rsidP="00453596">
      <w:pPr>
        <w:autoSpaceDE w:val="0"/>
        <w:autoSpaceDN w:val="0"/>
        <w:adjustRightInd w:val="0"/>
        <w:spacing w:after="0" w:line="240" w:lineRule="auto"/>
        <w:jc w:val="center"/>
        <w:rPr>
          <w:rFonts w:ascii="Times New Roman" w:hAnsi="Times New Roman" w:cs="Times New Roman"/>
          <w:b/>
          <w:bCs/>
        </w:rPr>
      </w:pPr>
      <w:r w:rsidRPr="00502E5D">
        <w:rPr>
          <w:rFonts w:ascii="Times New Roman" w:hAnsi="Times New Roman" w:cs="Times New Roman"/>
          <w:b/>
          <w:bCs/>
        </w:rPr>
        <w:t>DERINIMO PAŽYMA</w:t>
      </w:r>
    </w:p>
    <w:p w14:paraId="27B11A74" w14:textId="2654AB28" w:rsidR="00221CDB" w:rsidRPr="00502E5D" w:rsidRDefault="00453596" w:rsidP="00453596">
      <w:pPr>
        <w:autoSpaceDE w:val="0"/>
        <w:autoSpaceDN w:val="0"/>
        <w:adjustRightInd w:val="0"/>
        <w:spacing w:after="0" w:line="240" w:lineRule="auto"/>
        <w:jc w:val="center"/>
        <w:rPr>
          <w:rFonts w:ascii="Times New Roman" w:hAnsi="Times New Roman" w:cs="Times New Roman"/>
          <w:b/>
          <w:bCs/>
        </w:rPr>
      </w:pPr>
      <w:r w:rsidRPr="00502E5D">
        <w:rPr>
          <w:rFonts w:ascii="Times New Roman" w:hAnsi="Times New Roman" w:cs="Times New Roman"/>
          <w:b/>
          <w:bCs/>
        </w:rPr>
        <w:t>DĖL LIE</w:t>
      </w:r>
      <w:r w:rsidR="00221CDB" w:rsidRPr="00502E5D">
        <w:rPr>
          <w:rFonts w:ascii="Times New Roman" w:hAnsi="Times New Roman" w:cs="Times New Roman"/>
          <w:b/>
          <w:bCs/>
        </w:rPr>
        <w:t>TUVOS RESPUBLIKOS PRANEŠĖJŲ APSAUGOS ĮSTATYMO NR. XIII-804 PAKEITIMO IR PAPILDYMO PRIEDU ĮSTATYMO PAKEITIMO PROJEKTO</w:t>
      </w:r>
    </w:p>
    <w:p w14:paraId="5050AA4F" w14:textId="77777777" w:rsidR="00221CDB" w:rsidRPr="00502E5D" w:rsidRDefault="00221CDB" w:rsidP="00453596">
      <w:pPr>
        <w:autoSpaceDE w:val="0"/>
        <w:autoSpaceDN w:val="0"/>
        <w:adjustRightInd w:val="0"/>
        <w:spacing w:after="0" w:line="240" w:lineRule="auto"/>
        <w:jc w:val="center"/>
        <w:rPr>
          <w:rFonts w:ascii="Times New Roman" w:hAnsi="Times New Roman" w:cs="Times New Roman"/>
          <w:b/>
          <w:bCs/>
        </w:rPr>
      </w:pPr>
    </w:p>
    <w:tbl>
      <w:tblPr>
        <w:tblStyle w:val="Lentelstinklelis"/>
        <w:tblW w:w="15053" w:type="dxa"/>
        <w:tblInd w:w="-174" w:type="dxa"/>
        <w:tblLook w:val="04A0" w:firstRow="1" w:lastRow="0" w:firstColumn="1" w:lastColumn="0" w:noHBand="0" w:noVBand="1"/>
      </w:tblPr>
      <w:tblGrid>
        <w:gridCol w:w="491"/>
        <w:gridCol w:w="67"/>
        <w:gridCol w:w="7671"/>
        <w:gridCol w:w="6824"/>
      </w:tblGrid>
      <w:tr w:rsidR="00221CDB" w:rsidRPr="00502E5D" w14:paraId="28491C89" w14:textId="77777777" w:rsidTr="006073FB">
        <w:tc>
          <w:tcPr>
            <w:tcW w:w="558" w:type="dxa"/>
            <w:gridSpan w:val="2"/>
            <w:vAlign w:val="center"/>
          </w:tcPr>
          <w:p w14:paraId="41A26E31" w14:textId="77777777" w:rsidR="00221CDB" w:rsidRPr="00502E5D" w:rsidRDefault="00221CDB" w:rsidP="00453596">
            <w:pPr>
              <w:spacing w:after="0" w:line="240" w:lineRule="auto"/>
              <w:jc w:val="center"/>
              <w:rPr>
                <w:rFonts w:ascii="Times New Roman" w:eastAsia="Times New Roman" w:hAnsi="Times New Roman" w:cs="Times New Roman"/>
                <w:b/>
                <w:bCs/>
              </w:rPr>
            </w:pPr>
            <w:r w:rsidRPr="00502E5D">
              <w:rPr>
                <w:rFonts w:ascii="Times New Roman" w:eastAsia="Times New Roman" w:hAnsi="Times New Roman" w:cs="Times New Roman"/>
                <w:b/>
                <w:bCs/>
              </w:rPr>
              <w:t>Eil. Nr.</w:t>
            </w:r>
          </w:p>
        </w:tc>
        <w:tc>
          <w:tcPr>
            <w:tcW w:w="7671" w:type="dxa"/>
            <w:vAlign w:val="center"/>
          </w:tcPr>
          <w:p w14:paraId="0F6A314F" w14:textId="77777777" w:rsidR="00221CDB" w:rsidRPr="00502E5D" w:rsidRDefault="00221CDB" w:rsidP="00453596">
            <w:pPr>
              <w:spacing w:after="0" w:line="240" w:lineRule="auto"/>
              <w:jc w:val="center"/>
              <w:rPr>
                <w:rFonts w:ascii="Times New Roman" w:eastAsia="Times New Roman" w:hAnsi="Times New Roman" w:cs="Times New Roman"/>
                <w:b/>
                <w:bCs/>
              </w:rPr>
            </w:pPr>
            <w:r w:rsidRPr="00502E5D">
              <w:rPr>
                <w:rFonts w:ascii="Times New Roman" w:eastAsia="Times New Roman" w:hAnsi="Times New Roman" w:cs="Times New Roman"/>
                <w:b/>
                <w:bCs/>
                <w:caps/>
              </w:rPr>
              <w:t>p</w:t>
            </w:r>
            <w:r w:rsidRPr="00502E5D">
              <w:rPr>
                <w:rFonts w:ascii="Times New Roman" w:eastAsia="Times New Roman" w:hAnsi="Times New Roman" w:cs="Times New Roman"/>
                <w:b/>
                <w:bCs/>
              </w:rPr>
              <w:t>astabos ir pasiūlymai</w:t>
            </w:r>
          </w:p>
        </w:tc>
        <w:tc>
          <w:tcPr>
            <w:tcW w:w="6824" w:type="dxa"/>
            <w:vAlign w:val="center"/>
          </w:tcPr>
          <w:p w14:paraId="77F25F90" w14:textId="77777777" w:rsidR="00221CDB" w:rsidRPr="00502E5D" w:rsidRDefault="00221CDB" w:rsidP="00453596">
            <w:pPr>
              <w:spacing w:after="0" w:line="240" w:lineRule="auto"/>
              <w:ind w:right="72"/>
              <w:jc w:val="center"/>
              <w:rPr>
                <w:rFonts w:ascii="Times New Roman" w:hAnsi="Times New Roman" w:cs="Times New Roman"/>
                <w:b/>
              </w:rPr>
            </w:pPr>
            <w:r w:rsidRPr="00502E5D">
              <w:rPr>
                <w:rFonts w:ascii="Times New Roman" w:eastAsia="Times New Roman" w:hAnsi="Times New Roman" w:cs="Times New Roman"/>
                <w:b/>
                <w:bCs/>
                <w:caps/>
              </w:rPr>
              <w:t>A</w:t>
            </w:r>
            <w:r w:rsidRPr="00502E5D">
              <w:rPr>
                <w:rFonts w:ascii="Times New Roman" w:eastAsia="Times New Roman" w:hAnsi="Times New Roman" w:cs="Times New Roman"/>
                <w:b/>
                <w:bCs/>
              </w:rPr>
              <w:t>rgumentai, kodėl neatsižvelgta arba atsižvelgta iš dalies į suinteresuotos institucijos pastabas ir pasiūlymus</w:t>
            </w:r>
          </w:p>
        </w:tc>
      </w:tr>
      <w:tr w:rsidR="00221CDB" w:rsidRPr="00502E5D" w14:paraId="054BA28D" w14:textId="77777777" w:rsidTr="001729DF">
        <w:tc>
          <w:tcPr>
            <w:tcW w:w="15053" w:type="dxa"/>
            <w:gridSpan w:val="4"/>
            <w:shd w:val="clear" w:color="auto" w:fill="EEECE1" w:themeFill="background2"/>
          </w:tcPr>
          <w:p w14:paraId="17D88C1D" w14:textId="77777777" w:rsidR="00221CDB" w:rsidRPr="00502E5D" w:rsidRDefault="00221CDB" w:rsidP="00453596">
            <w:pPr>
              <w:spacing w:after="0" w:line="240" w:lineRule="auto"/>
              <w:rPr>
                <w:rFonts w:ascii="Times New Roman" w:hAnsi="Times New Roman" w:cs="Times New Roman"/>
                <w:b/>
                <w:bCs/>
              </w:rPr>
            </w:pPr>
            <w:r w:rsidRPr="00502E5D">
              <w:rPr>
                <w:rFonts w:ascii="Times New Roman" w:hAnsi="Times New Roman" w:cs="Times New Roman"/>
                <w:b/>
                <w:bCs/>
              </w:rPr>
              <w:t>Lietuvos Respublikos aplinkos ministerija</w:t>
            </w:r>
          </w:p>
          <w:p w14:paraId="6983EDEE" w14:textId="77777777" w:rsidR="00221CDB" w:rsidRPr="00502E5D" w:rsidRDefault="00221CDB" w:rsidP="00453596">
            <w:pPr>
              <w:spacing w:after="0" w:line="240" w:lineRule="auto"/>
              <w:jc w:val="both"/>
              <w:rPr>
                <w:rFonts w:ascii="Times New Roman" w:hAnsi="Times New Roman" w:cs="Times New Roman"/>
                <w:b/>
                <w:bCs/>
              </w:rPr>
            </w:pPr>
            <w:r w:rsidRPr="00502E5D">
              <w:rPr>
                <w:rFonts w:ascii="Times New Roman" w:hAnsi="Times New Roman" w:cs="Times New Roman"/>
                <w:b/>
                <w:bCs/>
              </w:rPr>
              <w:t>2021-03-17 Nr. (50-1)-D8(E)-1746</w:t>
            </w:r>
          </w:p>
        </w:tc>
      </w:tr>
      <w:tr w:rsidR="00221CDB" w:rsidRPr="00502E5D" w14:paraId="37749964" w14:textId="77777777" w:rsidTr="006073FB">
        <w:tc>
          <w:tcPr>
            <w:tcW w:w="491" w:type="dxa"/>
          </w:tcPr>
          <w:p w14:paraId="41A79B98" w14:textId="5910415E" w:rsidR="00221CDB" w:rsidRPr="00502E5D" w:rsidRDefault="00E52614" w:rsidP="00453596">
            <w:pPr>
              <w:spacing w:after="0" w:line="240" w:lineRule="auto"/>
              <w:rPr>
                <w:rFonts w:ascii="Times New Roman" w:hAnsi="Times New Roman" w:cs="Times New Roman"/>
              </w:rPr>
            </w:pPr>
            <w:bookmarkStart w:id="0" w:name="_Hlk19619326"/>
            <w:r w:rsidRPr="00502E5D">
              <w:rPr>
                <w:rFonts w:ascii="Times New Roman" w:hAnsi="Times New Roman" w:cs="Times New Roman"/>
              </w:rPr>
              <w:t>1.</w:t>
            </w:r>
          </w:p>
        </w:tc>
        <w:tc>
          <w:tcPr>
            <w:tcW w:w="7738" w:type="dxa"/>
            <w:gridSpan w:val="2"/>
          </w:tcPr>
          <w:p w14:paraId="5608DBAD" w14:textId="77777777" w:rsidR="00221CDB" w:rsidRPr="00502E5D" w:rsidRDefault="00221CDB" w:rsidP="00453596">
            <w:pPr>
              <w:tabs>
                <w:tab w:val="left" w:pos="0"/>
                <w:tab w:val="left" w:pos="709"/>
                <w:tab w:val="left" w:pos="850"/>
                <w:tab w:val="left" w:pos="1418"/>
              </w:tabs>
              <w:spacing w:after="0" w:line="240" w:lineRule="auto"/>
              <w:jc w:val="both"/>
              <w:rPr>
                <w:rFonts w:ascii="Times New Roman" w:hAnsi="Times New Roman" w:cs="Times New Roman"/>
                <w:color w:val="000000"/>
              </w:rPr>
            </w:pPr>
            <w:r w:rsidRPr="00502E5D">
              <w:rPr>
                <w:rFonts w:ascii="Times New Roman" w:hAnsi="Times New Roman" w:cs="Times New Roman"/>
                <w:color w:val="000000"/>
                <w:shd w:val="clear" w:color="auto" w:fill="FFFFFF"/>
              </w:rPr>
              <w:t xml:space="preserve">1. Projekto 2 straipsnio 11 dalyje  apibrėžiama tarpininko sąvoka </w:t>
            </w:r>
            <w:r w:rsidRPr="00502E5D">
              <w:rPr>
                <w:rFonts w:ascii="Times New Roman" w:hAnsi="Times New Roman" w:cs="Times New Roman"/>
                <w:i/>
                <w:color w:val="000000"/>
                <w:shd w:val="clear" w:color="auto" w:fill="FFFFFF"/>
              </w:rPr>
              <w:t xml:space="preserve">„&lt;...&gt;  </w:t>
            </w:r>
            <w:r w:rsidRPr="00502E5D">
              <w:rPr>
                <w:rFonts w:ascii="Times New Roman" w:hAnsi="Times New Roman" w:cs="Times New Roman"/>
                <w:i/>
                <w:color w:val="000000"/>
              </w:rPr>
              <w:t xml:space="preserve">fizinis asmuo, kuris padeda asmeniui, pateikusiam informaciją apie pažeidimus, pranešimo procese su darbu susijusiomis aplinkybėmis ir kurio pagalba turėtų būti konfidenciali.“. </w:t>
            </w:r>
            <w:r w:rsidRPr="00502E5D">
              <w:rPr>
                <w:rFonts w:ascii="Times New Roman" w:hAnsi="Times New Roman" w:cs="Times New Roman"/>
                <w:color w:val="000000"/>
              </w:rPr>
              <w:t xml:space="preserve">Manome, kad </w:t>
            </w:r>
            <w:r w:rsidRPr="00502E5D">
              <w:rPr>
                <w:rFonts w:ascii="Times New Roman" w:hAnsi="Times New Roman" w:cs="Times New Roman"/>
                <w:i/>
                <w:color w:val="000000"/>
              </w:rPr>
              <w:t xml:space="preserve"> </w:t>
            </w:r>
            <w:r w:rsidRPr="00502E5D">
              <w:rPr>
                <w:rFonts w:ascii="Times New Roman" w:hAnsi="Times New Roman" w:cs="Times New Roman"/>
                <w:color w:val="000000"/>
              </w:rPr>
              <w:t xml:space="preserve">sąvoka yra neaiški ir plačiai interpretuojama. Neaišku, ar informaciją apie pažeidimus pateikęs asmuo turėtų įvardinti jam padedantį asmenį kaip tarpininką, ar pats asmuo, padedantis pranešėjui, gali / turi pranešti įstaigai, kad padeda pranešėjui ir nori, kad jo pagalba būtų konfidenciali, ar konfidencialumas yra sąlyga tarpininko statuso atsiradimui. Atsižvelgiant į tai, manome, kad įstaigos susidurs su sunkumais identifikuodamos tokį asmenį / asmenis. Siūlome tikslinti tarpininko sąvoką ar nurodyti kitus identifikatorius, pagal kuriuos toks asmuo gali būti įvardijamas kaip tarpininkas. </w:t>
            </w:r>
          </w:p>
        </w:tc>
        <w:tc>
          <w:tcPr>
            <w:tcW w:w="6824" w:type="dxa"/>
          </w:tcPr>
          <w:p w14:paraId="66C5301C" w14:textId="470A285D" w:rsidR="00221CDB" w:rsidRPr="00502E5D" w:rsidRDefault="00181297" w:rsidP="00453596">
            <w:pPr>
              <w:spacing w:after="0" w:line="240" w:lineRule="auto"/>
              <w:jc w:val="both"/>
              <w:rPr>
                <w:rFonts w:ascii="Times New Roman" w:hAnsi="Times New Roman" w:cs="Times New Roman"/>
                <w:b/>
              </w:rPr>
            </w:pPr>
            <w:r w:rsidRPr="00502E5D">
              <w:rPr>
                <w:rFonts w:ascii="Times New Roman" w:hAnsi="Times New Roman" w:cs="Times New Roman"/>
                <w:b/>
              </w:rPr>
              <w:t>Neatsižvelgta</w:t>
            </w:r>
          </w:p>
          <w:p w14:paraId="0B068682" w14:textId="77777777" w:rsidR="006D2579" w:rsidRPr="00502E5D" w:rsidRDefault="006D2579" w:rsidP="00453596">
            <w:pPr>
              <w:spacing w:after="0" w:line="240" w:lineRule="auto"/>
              <w:jc w:val="both"/>
              <w:rPr>
                <w:rFonts w:ascii="Times New Roman" w:hAnsi="Times New Roman" w:cs="Times New Roman"/>
              </w:rPr>
            </w:pPr>
          </w:p>
          <w:p w14:paraId="077BFF13" w14:textId="516918BA" w:rsidR="006D2579" w:rsidRPr="00502E5D" w:rsidRDefault="006D2579" w:rsidP="00453596">
            <w:pPr>
              <w:spacing w:after="0" w:line="240" w:lineRule="auto"/>
              <w:jc w:val="both"/>
              <w:rPr>
                <w:rFonts w:ascii="Times New Roman" w:hAnsi="Times New Roman" w:cs="Times New Roman"/>
                <w:color w:val="000000" w:themeColor="text1"/>
                <w:shd w:val="clear" w:color="auto" w:fill="FFFFFF"/>
              </w:rPr>
            </w:pPr>
            <w:r w:rsidRPr="00502E5D">
              <w:rPr>
                <w:rFonts w:ascii="Times New Roman" w:hAnsi="Times New Roman" w:cs="Times New Roman"/>
                <w:color w:val="000000" w:themeColor="text1"/>
              </w:rPr>
              <w:t>Pranešėjų apsaugos įstatymo Nr. XIII-804 pakeitimo ir papildymo priedu įstatymo projektu (to</w:t>
            </w:r>
            <w:r w:rsidR="00502E5D">
              <w:rPr>
                <w:rFonts w:ascii="Times New Roman" w:hAnsi="Times New Roman" w:cs="Times New Roman"/>
                <w:color w:val="000000" w:themeColor="text1"/>
              </w:rPr>
              <w:t>l</w:t>
            </w:r>
            <w:r w:rsidRPr="00502E5D">
              <w:rPr>
                <w:rFonts w:ascii="Times New Roman" w:hAnsi="Times New Roman" w:cs="Times New Roman"/>
                <w:color w:val="000000" w:themeColor="text1"/>
              </w:rPr>
              <w:t xml:space="preserve">iau – įstatymo projektas) siekiama įgyvendinti Europos Parlamento ir Tarybos direktyvos (ES) 2019/1937 </w:t>
            </w:r>
            <w:r w:rsidRPr="00502E5D">
              <w:rPr>
                <w:rFonts w:ascii="Times New Roman" w:hAnsi="Times New Roman" w:cs="Times New Roman"/>
                <w:color w:val="000000" w:themeColor="text1"/>
                <w:shd w:val="clear" w:color="auto" w:fill="FFFFFF"/>
              </w:rPr>
              <w:t>dėl asmenų, pranešančių apie Sąjungos teisės pažeidimus, apsaugos (toliau – Direk</w:t>
            </w:r>
            <w:r w:rsidR="00E52614" w:rsidRPr="00502E5D">
              <w:rPr>
                <w:rFonts w:ascii="Times New Roman" w:hAnsi="Times New Roman" w:cs="Times New Roman"/>
                <w:color w:val="000000" w:themeColor="text1"/>
                <w:shd w:val="clear" w:color="auto" w:fill="FFFFFF"/>
              </w:rPr>
              <w:t>t</w:t>
            </w:r>
            <w:r w:rsidRPr="00502E5D">
              <w:rPr>
                <w:rFonts w:ascii="Times New Roman" w:hAnsi="Times New Roman" w:cs="Times New Roman"/>
                <w:color w:val="000000" w:themeColor="text1"/>
                <w:shd w:val="clear" w:color="auto" w:fill="FFFFFF"/>
              </w:rPr>
              <w:t xml:space="preserve">yva (ES) 2019/1937) nuostatas. </w:t>
            </w:r>
            <w:r w:rsidR="00E52614" w:rsidRPr="00502E5D">
              <w:rPr>
                <w:rFonts w:ascii="Times New Roman" w:hAnsi="Times New Roman" w:cs="Times New Roman"/>
                <w:color w:val="000000" w:themeColor="text1"/>
                <w:shd w:val="clear" w:color="auto" w:fill="FFFFFF"/>
              </w:rPr>
              <w:t>Direktyvos (ES) 2019/1937</w:t>
            </w:r>
            <w:r w:rsidRPr="00502E5D">
              <w:rPr>
                <w:rFonts w:ascii="Times New Roman" w:hAnsi="Times New Roman" w:cs="Times New Roman"/>
                <w:color w:val="000000" w:themeColor="text1"/>
                <w:shd w:val="clear" w:color="auto" w:fill="FFFFFF"/>
              </w:rPr>
              <w:t xml:space="preserve"> 5 straipsnis 8 punktas</w:t>
            </w:r>
            <w:r w:rsidR="00E52614" w:rsidRPr="00502E5D">
              <w:rPr>
                <w:rFonts w:ascii="Times New Roman" w:hAnsi="Times New Roman" w:cs="Times New Roman"/>
                <w:color w:val="000000" w:themeColor="text1"/>
                <w:shd w:val="clear" w:color="auto" w:fill="FFFFFF"/>
              </w:rPr>
              <w:t xml:space="preserve"> pateikia tarpininko </w:t>
            </w:r>
            <w:r w:rsidR="00E52614" w:rsidRPr="00502E5D">
              <w:rPr>
                <w:rFonts w:ascii="Times New Roman" w:hAnsi="Times New Roman" w:cs="Times New Roman"/>
                <w:color w:val="000000" w:themeColor="text1"/>
              </w:rPr>
              <w:t xml:space="preserve">apibrėžimą „fizinis asmuo, kuris padeda pranešimo teikėjui pranešimo procese su darbu susijusiomis aplinkybėmis ir kurio pagalba turėtų būti konfidenciali“. </w:t>
            </w:r>
            <w:r w:rsidR="005F0B3D" w:rsidRPr="00502E5D">
              <w:rPr>
                <w:rFonts w:ascii="Times New Roman" w:hAnsi="Times New Roman" w:cs="Times New Roman"/>
                <w:color w:val="000000" w:themeColor="text1"/>
                <w:shd w:val="clear" w:color="auto" w:fill="FFFFFF"/>
              </w:rPr>
              <w:t xml:space="preserve">Direktyva (ES) 2019/1937 nei preambulėje, nei direktyvos tekste konkrečiai nedetalizuoja tarpininko sąvokos, todėl įstatymo rengėjui paliekama teisė sąvoką perkelti savo nuožiūra, neprieštaraujant Direktyvos (ES)  2019/1937 nuostatoms. 2021 m. balandžio mėn. </w:t>
            </w:r>
            <w:r w:rsidR="005F0B3D" w:rsidRPr="00502E5D">
              <w:rPr>
                <w:rFonts w:ascii="Times New Roman" w:hAnsi="Times New Roman" w:cs="Times New Roman"/>
                <w:color w:val="000000" w:themeColor="text1"/>
              </w:rPr>
              <w:t>v</w:t>
            </w:r>
            <w:r w:rsidR="00E52614" w:rsidRPr="00502E5D">
              <w:rPr>
                <w:rFonts w:ascii="Times New Roman" w:hAnsi="Times New Roman" w:cs="Times New Roman"/>
                <w:color w:val="000000" w:themeColor="text1"/>
              </w:rPr>
              <w:t>ykusių tarpinstitucinių pasitarymų metu buvo priimtas bendras suinteresuotų institucijų sprendimas dėl tarpininko sąvokos perkėlimo į įstatymo projektą: „</w:t>
            </w:r>
            <w:r w:rsidR="00E52614" w:rsidRPr="00502E5D">
              <w:rPr>
                <w:rFonts w:ascii="Times New Roman" w:hAnsi="Times New Roman" w:cs="Times New Roman"/>
                <w:bCs/>
                <w:color w:val="000000" w:themeColor="text1"/>
                <w:shd w:val="clear" w:color="auto" w:fill="FFFFFF"/>
              </w:rPr>
              <w:t>Pagalbininkas</w:t>
            </w:r>
            <w:r w:rsidR="00E52614" w:rsidRPr="00502E5D">
              <w:rPr>
                <w:rFonts w:ascii="Times New Roman" w:hAnsi="Times New Roman" w:cs="Times New Roman"/>
                <w:color w:val="000000" w:themeColor="text1"/>
                <w:shd w:val="clear" w:color="auto" w:fill="FFFFFF"/>
              </w:rPr>
              <w:t xml:space="preserve"> –</w:t>
            </w:r>
            <w:r w:rsidR="00E52614" w:rsidRPr="00502E5D">
              <w:rPr>
                <w:rFonts w:ascii="Times New Roman" w:hAnsi="Times New Roman" w:cs="Times New Roman"/>
                <w:b/>
                <w:bCs/>
                <w:color w:val="000000" w:themeColor="text1"/>
                <w:shd w:val="clear" w:color="auto" w:fill="FFFFFF"/>
              </w:rPr>
              <w:t xml:space="preserve"> </w:t>
            </w:r>
            <w:r w:rsidR="00E52614" w:rsidRPr="00502E5D">
              <w:rPr>
                <w:rFonts w:ascii="Times New Roman" w:hAnsi="Times New Roman" w:cs="Times New Roman"/>
                <w:color w:val="000000" w:themeColor="text1"/>
                <w:shd w:val="clear" w:color="auto" w:fill="FFFFFF"/>
              </w:rPr>
              <w:t>fizinis asmuo, kuris padeda informaciją apie pažeidimą pateikiančiam asmeniui ir kurio pagalba turėtų būti konfidenciali“</w:t>
            </w:r>
            <w:r w:rsidR="005F0B3D" w:rsidRPr="00502E5D">
              <w:rPr>
                <w:rFonts w:ascii="Times New Roman" w:hAnsi="Times New Roman" w:cs="Times New Roman"/>
                <w:color w:val="000000" w:themeColor="text1"/>
                <w:shd w:val="clear" w:color="auto" w:fill="FFFFFF"/>
              </w:rPr>
              <w:t>.</w:t>
            </w:r>
            <w:r w:rsidR="008C3F42" w:rsidRPr="00502E5D">
              <w:rPr>
                <w:rFonts w:ascii="Times New Roman" w:hAnsi="Times New Roman" w:cs="Times New Roman"/>
                <w:color w:val="000000" w:themeColor="text1"/>
                <w:shd w:val="clear" w:color="auto" w:fill="FFFFFF"/>
              </w:rPr>
              <w:t xml:space="preserve"> </w:t>
            </w:r>
          </w:p>
          <w:p w14:paraId="2CE0644D" w14:textId="312DE09F" w:rsidR="008C3F42" w:rsidRPr="00502E5D" w:rsidRDefault="008C3F42" w:rsidP="00453596">
            <w:pPr>
              <w:spacing w:after="0" w:line="240" w:lineRule="auto"/>
              <w:jc w:val="both"/>
              <w:rPr>
                <w:rFonts w:ascii="Times New Roman" w:hAnsi="Times New Roman" w:cs="Times New Roman"/>
              </w:rPr>
            </w:pPr>
            <w:r w:rsidRPr="00502E5D">
              <w:rPr>
                <w:rFonts w:ascii="Times New Roman" w:hAnsi="Times New Roman" w:cs="Times New Roman"/>
                <w:color w:val="000000"/>
              </w:rPr>
              <w:t xml:space="preserve">Kadangi teisiniam reguliavimui yra keliami glaustumo bei </w:t>
            </w:r>
            <w:proofErr w:type="spellStart"/>
            <w:r w:rsidRPr="00502E5D">
              <w:rPr>
                <w:rFonts w:ascii="Times New Roman" w:hAnsi="Times New Roman" w:cs="Times New Roman"/>
                <w:color w:val="000000"/>
              </w:rPr>
              <w:t>nedviprasmiškumo</w:t>
            </w:r>
            <w:proofErr w:type="spellEnd"/>
            <w:r w:rsidRPr="00502E5D">
              <w:rPr>
                <w:rFonts w:ascii="Times New Roman" w:hAnsi="Times New Roman" w:cs="Times New Roman"/>
                <w:color w:val="000000"/>
              </w:rPr>
              <w:t xml:space="preserve"> reikalavimai, projekto rengėjai, perkeldami Direktyvos (ES) 2019/1937 nuostatas, visų pirma, stengiasi užtikrinti, kad įstatymo projekto tekstas būtų suprantamas, glaustas. Todėl pagalbininko vaidmuo pranešimo/informacijos apie pažeidimą nagrinėjimo procese bus p</w:t>
            </w:r>
            <w:r w:rsidR="00586704" w:rsidRPr="00502E5D">
              <w:rPr>
                <w:rFonts w:ascii="Times New Roman" w:hAnsi="Times New Roman" w:cs="Times New Roman"/>
                <w:color w:val="000000"/>
              </w:rPr>
              <w:t>l</w:t>
            </w:r>
            <w:r w:rsidRPr="00502E5D">
              <w:rPr>
                <w:rFonts w:ascii="Times New Roman" w:hAnsi="Times New Roman" w:cs="Times New Roman"/>
                <w:color w:val="000000"/>
              </w:rPr>
              <w:t>ėtojamas Vidinių informacijos apie pažeidimus teikimo kanalų įdiegimo ir jų funkcionavimo užtikrinimo tvarkos apraše, patvirtintame 2018 m. lapkričio 14 d. Vyriausybės nutarimu Nr. 1133 „Dėl Lietuvos Respublikos pranešėjų apsaugos įstatymo įgyvendinimo“.</w:t>
            </w:r>
          </w:p>
        </w:tc>
      </w:tr>
      <w:tr w:rsidR="00221CDB" w:rsidRPr="00502E5D" w14:paraId="3B7D7FB3" w14:textId="77777777" w:rsidTr="006073FB">
        <w:tc>
          <w:tcPr>
            <w:tcW w:w="491" w:type="dxa"/>
          </w:tcPr>
          <w:p w14:paraId="0F2D6CBE" w14:textId="68CD686A" w:rsidR="00221CDB" w:rsidRPr="00502E5D" w:rsidRDefault="00932768" w:rsidP="00453596">
            <w:pPr>
              <w:spacing w:after="0" w:line="240" w:lineRule="auto"/>
              <w:rPr>
                <w:rFonts w:ascii="Times New Roman" w:hAnsi="Times New Roman" w:cs="Times New Roman"/>
              </w:rPr>
            </w:pPr>
            <w:bookmarkStart w:id="1" w:name="_Hlk19704966"/>
            <w:bookmarkEnd w:id="0"/>
            <w:r w:rsidRPr="00502E5D">
              <w:rPr>
                <w:rFonts w:ascii="Times New Roman" w:hAnsi="Times New Roman" w:cs="Times New Roman"/>
              </w:rPr>
              <w:t>2.</w:t>
            </w:r>
          </w:p>
        </w:tc>
        <w:tc>
          <w:tcPr>
            <w:tcW w:w="7738" w:type="dxa"/>
            <w:gridSpan w:val="2"/>
          </w:tcPr>
          <w:p w14:paraId="5CB17F93" w14:textId="77777777" w:rsidR="00221CDB" w:rsidRPr="00502E5D" w:rsidRDefault="00221CDB" w:rsidP="00453596">
            <w:pPr>
              <w:tabs>
                <w:tab w:val="left" w:pos="0"/>
                <w:tab w:val="left" w:pos="709"/>
                <w:tab w:val="left" w:pos="850"/>
                <w:tab w:val="left" w:pos="1418"/>
              </w:tabs>
              <w:spacing w:after="0" w:line="240" w:lineRule="auto"/>
              <w:jc w:val="both"/>
              <w:rPr>
                <w:rFonts w:ascii="Times New Roman" w:hAnsi="Times New Roman" w:cs="Times New Roman"/>
                <w:color w:val="000000"/>
              </w:rPr>
            </w:pPr>
            <w:r w:rsidRPr="00502E5D">
              <w:rPr>
                <w:rFonts w:ascii="Times New Roman" w:hAnsi="Times New Roman" w:cs="Times New Roman"/>
                <w:color w:val="000000"/>
              </w:rPr>
              <w:t>2. Projekto  4 straipsnio 3 dalyje nurodyta, kad „</w:t>
            </w:r>
            <w:r w:rsidRPr="00502E5D">
              <w:rPr>
                <w:rFonts w:ascii="Times New Roman" w:hAnsi="Times New Roman" w:cs="Times New Roman"/>
                <w:i/>
                <w:color w:val="000000"/>
              </w:rPr>
              <w:t xml:space="preserve">Įstaiga, gavusi informaciją apie pažeidimus, kuri atitinka šiame įstatyme nustatytus požymius, tačiau neturinti </w:t>
            </w:r>
            <w:r w:rsidRPr="00502E5D">
              <w:rPr>
                <w:rFonts w:ascii="Times New Roman" w:hAnsi="Times New Roman" w:cs="Times New Roman"/>
                <w:i/>
                <w:color w:val="000000"/>
              </w:rPr>
              <w:lastRenderedPageBreak/>
              <w:t>kompetencijos tirti pateiktos informacijos, nedelsdama, bet ne vėliau kaip per 2 darbo dienas nuo informacijos apie pažeidimus gavimo dienos, persiunčia ją kompetentingai institucijai ir apie tai praneša informaciją apie pažeidimus pateikusiam asmeniui.“</w:t>
            </w:r>
            <w:r w:rsidRPr="00502E5D">
              <w:rPr>
                <w:rFonts w:ascii="Times New Roman" w:hAnsi="Times New Roman" w:cs="Times New Roman"/>
                <w:color w:val="000000"/>
              </w:rPr>
              <w:t xml:space="preserve">. Manome, kad nurodytas 2 darbo dienų terminas tam tikrais atvejais gali būti per trumpas įvertinti gautą informaciją apie pažeidimus, todėl siūlome nurodyti 5 darbo dienų terminą, šį terminą suvienodinant su  Projekto 4 straipsnio 2 dalyje nurodytu 5 darbo dienų terminu, per kurį įstaiga turi informuoti asmenį apie jo pateiktos informacijos apie pažeidimus gavimą. </w:t>
            </w:r>
          </w:p>
        </w:tc>
        <w:tc>
          <w:tcPr>
            <w:tcW w:w="6824" w:type="dxa"/>
          </w:tcPr>
          <w:p w14:paraId="6B284588" w14:textId="77777777" w:rsidR="00221CDB" w:rsidRPr="00502E5D" w:rsidRDefault="00E52614" w:rsidP="00453596">
            <w:pPr>
              <w:spacing w:after="0" w:line="240" w:lineRule="auto"/>
              <w:jc w:val="both"/>
              <w:rPr>
                <w:rFonts w:ascii="Times New Roman" w:hAnsi="Times New Roman" w:cs="Times New Roman"/>
                <w:b/>
              </w:rPr>
            </w:pPr>
            <w:r w:rsidRPr="00502E5D">
              <w:rPr>
                <w:rFonts w:ascii="Times New Roman" w:hAnsi="Times New Roman" w:cs="Times New Roman"/>
                <w:b/>
              </w:rPr>
              <w:lastRenderedPageBreak/>
              <w:t>Neatsižvelgta</w:t>
            </w:r>
          </w:p>
          <w:p w14:paraId="43A9B773" w14:textId="77777777" w:rsidR="00E52614" w:rsidRPr="00502E5D" w:rsidRDefault="00E52614" w:rsidP="00453596">
            <w:pPr>
              <w:spacing w:after="0" w:line="240" w:lineRule="auto"/>
              <w:jc w:val="both"/>
              <w:rPr>
                <w:rFonts w:ascii="Times New Roman" w:hAnsi="Times New Roman" w:cs="Times New Roman"/>
              </w:rPr>
            </w:pPr>
          </w:p>
          <w:p w14:paraId="6DA2C07C" w14:textId="543C1FF2" w:rsidR="005F0B3D" w:rsidRPr="00502E5D" w:rsidRDefault="005F0B3D" w:rsidP="00453596">
            <w:pPr>
              <w:spacing w:after="0" w:line="240" w:lineRule="auto"/>
              <w:jc w:val="both"/>
              <w:rPr>
                <w:rFonts w:ascii="Times New Roman" w:hAnsi="Times New Roman" w:cs="Times New Roman"/>
              </w:rPr>
            </w:pPr>
            <w:r w:rsidRPr="00502E5D">
              <w:rPr>
                <w:rFonts w:ascii="Times New Roman" w:hAnsi="Times New Roman" w:cs="Times New Roman"/>
              </w:rPr>
              <w:lastRenderedPageBreak/>
              <w:t xml:space="preserve">Užkertant sąlygoms vilkinti sprendimų dėl įstaigoje gautos informacijos nagrinėjimo / nenagrinėjimo priėmimo manytina, jog  pranešimas apie gautą informaciją turi būti išsiųstas </w:t>
            </w:r>
            <w:r w:rsidRPr="00502E5D">
              <w:rPr>
                <w:rFonts w:ascii="Times New Roman" w:hAnsi="Times New Roman" w:cs="Times New Roman"/>
                <w:i/>
                <w:iCs/>
              </w:rPr>
              <w:t xml:space="preserve">nedelsiant, bet ne vėliau kaip per 2 darbo dienas, </w:t>
            </w:r>
            <w:r w:rsidRPr="00502E5D">
              <w:rPr>
                <w:rFonts w:ascii="Times New Roman" w:hAnsi="Times New Roman" w:cs="Times New Roman"/>
              </w:rPr>
              <w:t xml:space="preserve">o informuoti asmenį apie jo pateiktos informacijos nagrinėjimo eigą arba atsisakymą šią informaciją nagrinėti, galėtų būti nustatomas </w:t>
            </w:r>
            <w:r w:rsidRPr="00502E5D">
              <w:rPr>
                <w:rFonts w:ascii="Times New Roman" w:hAnsi="Times New Roman" w:cs="Times New Roman"/>
                <w:i/>
                <w:iCs/>
              </w:rPr>
              <w:t>10 darbo dienų terminas</w:t>
            </w:r>
            <w:r w:rsidRPr="00502E5D">
              <w:rPr>
                <w:rFonts w:ascii="Times New Roman" w:hAnsi="Times New Roman" w:cs="Times New Roman"/>
              </w:rPr>
              <w:t xml:space="preserve">. Todėl manytina, kad 2 darbo dienų terminas </w:t>
            </w:r>
            <w:r w:rsidRPr="00502E5D">
              <w:rPr>
                <w:rFonts w:ascii="Times New Roman" w:hAnsi="Times New Roman" w:cs="Times New Roman"/>
                <w:bCs/>
                <w:color w:val="000000" w:themeColor="text1"/>
              </w:rPr>
              <w:t>nuo informacijos apie pažeidimus</w:t>
            </w:r>
            <w:r w:rsidRPr="00502E5D">
              <w:rPr>
                <w:rFonts w:ascii="Times New Roman" w:hAnsi="Times New Roman" w:cs="Times New Roman"/>
                <w:color w:val="000000" w:themeColor="text1"/>
              </w:rPr>
              <w:t xml:space="preserve"> gavimo dienos persiųsti </w:t>
            </w:r>
            <w:r w:rsidRPr="00502E5D">
              <w:rPr>
                <w:rFonts w:ascii="Times New Roman" w:hAnsi="Times New Roman" w:cs="Times New Roman"/>
                <w:bCs/>
                <w:color w:val="000000" w:themeColor="text1"/>
              </w:rPr>
              <w:t>informaciją apie pažeidimą</w:t>
            </w:r>
            <w:r w:rsidRPr="00502E5D">
              <w:rPr>
                <w:rFonts w:ascii="Times New Roman" w:hAnsi="Times New Roman" w:cs="Times New Roman"/>
                <w:color w:val="000000" w:themeColor="text1"/>
              </w:rPr>
              <w:t xml:space="preserve"> kompetentingai institucijai ir apie tai pranešti </w:t>
            </w:r>
            <w:r w:rsidRPr="00502E5D">
              <w:rPr>
                <w:rFonts w:ascii="Times New Roman" w:hAnsi="Times New Roman" w:cs="Times New Roman"/>
                <w:bCs/>
                <w:color w:val="000000" w:themeColor="text1"/>
              </w:rPr>
              <w:t>informaciją apie pažeidimą</w:t>
            </w:r>
            <w:r w:rsidRPr="00502E5D">
              <w:rPr>
                <w:rFonts w:ascii="Times New Roman" w:hAnsi="Times New Roman" w:cs="Times New Roman"/>
                <w:color w:val="000000" w:themeColor="text1"/>
              </w:rPr>
              <w:t xml:space="preserve"> pateikusiam asmeniui yra pakankamas terminas įvertinti kompetencijos klausimą ir suderintas su įstatymo normomis.</w:t>
            </w:r>
          </w:p>
          <w:p w14:paraId="20782057" w14:textId="6D941438" w:rsidR="00E52614" w:rsidRPr="00502E5D" w:rsidRDefault="00E52614" w:rsidP="00453596">
            <w:pPr>
              <w:spacing w:after="0" w:line="240" w:lineRule="auto"/>
              <w:jc w:val="both"/>
              <w:rPr>
                <w:rFonts w:ascii="Times New Roman" w:hAnsi="Times New Roman" w:cs="Times New Roman"/>
              </w:rPr>
            </w:pPr>
            <w:r w:rsidRPr="00502E5D">
              <w:rPr>
                <w:rFonts w:ascii="Times New Roman" w:hAnsi="Times New Roman" w:cs="Times New Roman"/>
              </w:rPr>
              <w:t xml:space="preserve">Tarpinstitucinio pasitarimo metu buvo pritarta </w:t>
            </w:r>
            <w:r w:rsidR="007E2351" w:rsidRPr="00502E5D">
              <w:rPr>
                <w:rFonts w:ascii="Times New Roman" w:hAnsi="Times New Roman" w:cs="Times New Roman"/>
              </w:rPr>
              <w:t>nuomonei, jog 2 darbo dienų terminas yra pakankamas įvertinti gautą informaciją apie pažeidimą ir priimti sprendimą ar įstaiga yra kompetentinga nagrinėti pateik</w:t>
            </w:r>
            <w:r w:rsidR="00502E5D">
              <w:rPr>
                <w:rFonts w:ascii="Times New Roman" w:hAnsi="Times New Roman" w:cs="Times New Roman"/>
              </w:rPr>
              <w:t>t</w:t>
            </w:r>
            <w:r w:rsidR="007E2351" w:rsidRPr="00502E5D">
              <w:rPr>
                <w:rFonts w:ascii="Times New Roman" w:hAnsi="Times New Roman" w:cs="Times New Roman"/>
              </w:rPr>
              <w:t xml:space="preserve">ą informaciją apie pažeidimą. </w:t>
            </w:r>
          </w:p>
        </w:tc>
      </w:tr>
      <w:tr w:rsidR="00221CDB" w:rsidRPr="00502E5D" w14:paraId="3D856C78" w14:textId="77777777" w:rsidTr="00502E5D">
        <w:trPr>
          <w:trHeight w:val="2242"/>
        </w:trPr>
        <w:tc>
          <w:tcPr>
            <w:tcW w:w="491" w:type="dxa"/>
          </w:tcPr>
          <w:p w14:paraId="5898C48D" w14:textId="2B2B9AC1" w:rsidR="00221CDB" w:rsidRPr="00502E5D" w:rsidRDefault="00932768" w:rsidP="00453596">
            <w:pPr>
              <w:spacing w:after="0" w:line="240" w:lineRule="auto"/>
              <w:rPr>
                <w:rFonts w:ascii="Times New Roman" w:hAnsi="Times New Roman" w:cs="Times New Roman"/>
              </w:rPr>
            </w:pPr>
            <w:r w:rsidRPr="00502E5D">
              <w:rPr>
                <w:rFonts w:ascii="Times New Roman" w:hAnsi="Times New Roman" w:cs="Times New Roman"/>
              </w:rPr>
              <w:lastRenderedPageBreak/>
              <w:t>3.</w:t>
            </w:r>
          </w:p>
        </w:tc>
        <w:tc>
          <w:tcPr>
            <w:tcW w:w="7738" w:type="dxa"/>
            <w:gridSpan w:val="2"/>
          </w:tcPr>
          <w:p w14:paraId="77B93CD8" w14:textId="77777777" w:rsidR="00221CDB" w:rsidRPr="00502E5D" w:rsidRDefault="00221CDB" w:rsidP="00453596">
            <w:pPr>
              <w:tabs>
                <w:tab w:val="left" w:pos="0"/>
                <w:tab w:val="left" w:pos="709"/>
                <w:tab w:val="left" w:pos="850"/>
                <w:tab w:val="left" w:pos="1418"/>
              </w:tabs>
              <w:spacing w:after="0" w:line="240" w:lineRule="auto"/>
              <w:jc w:val="both"/>
              <w:rPr>
                <w:rFonts w:ascii="Times New Roman" w:hAnsi="Times New Roman" w:cs="Times New Roman"/>
                <w:color w:val="000000"/>
              </w:rPr>
            </w:pPr>
            <w:r w:rsidRPr="00502E5D">
              <w:rPr>
                <w:rFonts w:ascii="Times New Roman" w:hAnsi="Times New Roman" w:cs="Times New Roman"/>
                <w:color w:val="000000"/>
              </w:rPr>
              <w:t>3.</w:t>
            </w:r>
            <w:r w:rsidRPr="00502E5D">
              <w:rPr>
                <w:rFonts w:ascii="Times New Roman" w:hAnsi="Times New Roman" w:cs="Times New Roman"/>
              </w:rPr>
              <w:t xml:space="preserve"> Projekto 6 straipsnio 6 dalyje nurodyta, kad Lietuvos Respublikos prokuratūra,</w:t>
            </w:r>
            <w:r w:rsidRPr="00502E5D">
              <w:rPr>
                <w:rFonts w:ascii="Times New Roman" w:hAnsi="Times New Roman" w:cs="Times New Roman"/>
                <w:color w:val="000000"/>
              </w:rPr>
              <w:t xml:space="preserve"> baigusi pateiktos informacijos apie pažeidimus</w:t>
            </w:r>
            <w:r w:rsidRPr="00502E5D">
              <w:rPr>
                <w:rFonts w:ascii="Times New Roman" w:hAnsi="Times New Roman" w:cs="Times New Roman"/>
                <w:bCs/>
                <w:color w:val="000000"/>
              </w:rPr>
              <w:t> </w:t>
            </w:r>
            <w:r w:rsidRPr="00502E5D">
              <w:rPr>
                <w:rFonts w:ascii="Times New Roman" w:hAnsi="Times New Roman" w:cs="Times New Roman"/>
                <w:color w:val="000000"/>
              </w:rPr>
              <w:t xml:space="preserve">tyrimą ir priėmusi su tuo susijusius sprendimus, apie tai nedelsdama praneša asmeniui, pateikusiam informaciją apie pažeidimus, tačiau nėra reglamentuotas informacijos pateikimas įstaigai, dėl kurios darbuotojo / -jų buvo atliktas tyrimas. Manome, kad įgyvendinant įstaigos, dėl kurios darbuotojo / -jų </w:t>
            </w:r>
            <w:r w:rsidRPr="00502E5D">
              <w:rPr>
                <w:rFonts w:ascii="Times New Roman" w:hAnsi="Times New Roman" w:cs="Times New Roman"/>
              </w:rPr>
              <w:t xml:space="preserve">Lietuvos Respublikos prokuratūra atliko tyrimą, </w:t>
            </w:r>
            <w:r w:rsidRPr="00502E5D">
              <w:rPr>
                <w:rFonts w:ascii="Times New Roman" w:hAnsi="Times New Roman" w:cs="Times New Roman"/>
                <w:color w:val="000000"/>
              </w:rPr>
              <w:t>teisėtus interesus, apie tyrimo rezultatus ir priimtus sprendimus turėtų būti informuojama ir ta įstaiga ar įstaigos darbuotojas / -jai. Atsižvelgiant į tai, kas išdėstyta, siūlome įtraukti tokias nuostatas į Projektą.</w:t>
            </w:r>
          </w:p>
        </w:tc>
        <w:tc>
          <w:tcPr>
            <w:tcW w:w="6824" w:type="dxa"/>
          </w:tcPr>
          <w:p w14:paraId="21A26D0B" w14:textId="77777777" w:rsidR="00221CDB" w:rsidRPr="00502E5D" w:rsidRDefault="005F0B3D" w:rsidP="00453596">
            <w:pPr>
              <w:spacing w:after="0" w:line="240" w:lineRule="auto"/>
              <w:jc w:val="both"/>
              <w:rPr>
                <w:rFonts w:ascii="Times New Roman" w:hAnsi="Times New Roman" w:cs="Times New Roman"/>
                <w:b/>
              </w:rPr>
            </w:pPr>
            <w:r w:rsidRPr="00502E5D">
              <w:rPr>
                <w:rFonts w:ascii="Times New Roman" w:hAnsi="Times New Roman" w:cs="Times New Roman"/>
                <w:b/>
              </w:rPr>
              <w:t>Neatsižvelgta</w:t>
            </w:r>
          </w:p>
          <w:p w14:paraId="39DBD77A" w14:textId="77777777" w:rsidR="005F0B3D" w:rsidRPr="00502E5D" w:rsidRDefault="005F0B3D" w:rsidP="00453596">
            <w:pPr>
              <w:spacing w:after="0" w:line="240" w:lineRule="auto"/>
              <w:jc w:val="both"/>
              <w:rPr>
                <w:rFonts w:ascii="Times New Roman" w:hAnsi="Times New Roman" w:cs="Times New Roman"/>
              </w:rPr>
            </w:pPr>
          </w:p>
          <w:p w14:paraId="186032B1" w14:textId="615963E2" w:rsidR="005F0B3D" w:rsidRPr="00502E5D" w:rsidRDefault="005F0B3D" w:rsidP="00453596">
            <w:pPr>
              <w:spacing w:after="0" w:line="240" w:lineRule="auto"/>
              <w:jc w:val="both"/>
              <w:rPr>
                <w:rFonts w:ascii="Times New Roman" w:hAnsi="Times New Roman" w:cs="Times New Roman"/>
              </w:rPr>
            </w:pPr>
            <w:r w:rsidRPr="00502E5D">
              <w:rPr>
                <w:rFonts w:ascii="Times New Roman" w:hAnsi="Times New Roman" w:cs="Times New Roman"/>
              </w:rPr>
              <w:t>Direktyvoje (ES) 2019/1937 nėra numatyta tokia išimtis pranešti įstaigai, dėl k</w:t>
            </w:r>
            <w:r w:rsidR="008C3F42" w:rsidRPr="00502E5D">
              <w:rPr>
                <w:rFonts w:ascii="Times New Roman" w:hAnsi="Times New Roman" w:cs="Times New Roman"/>
              </w:rPr>
              <w:t>urios darbuotojo buvo atliekama</w:t>
            </w:r>
            <w:r w:rsidRPr="00502E5D">
              <w:rPr>
                <w:rFonts w:ascii="Times New Roman" w:hAnsi="Times New Roman" w:cs="Times New Roman"/>
              </w:rPr>
              <w:t xml:space="preserve"> pažeidimo </w:t>
            </w:r>
            <w:r w:rsidR="008C3F42" w:rsidRPr="00502E5D">
              <w:rPr>
                <w:rFonts w:ascii="Times New Roman" w:hAnsi="Times New Roman" w:cs="Times New Roman"/>
              </w:rPr>
              <w:t>procedūra</w:t>
            </w:r>
            <w:r w:rsidRPr="00502E5D">
              <w:rPr>
                <w:rFonts w:ascii="Times New Roman" w:hAnsi="Times New Roman" w:cs="Times New Roman"/>
              </w:rPr>
              <w:t xml:space="preserve">. Manytina, kad tai </w:t>
            </w:r>
            <w:r w:rsidR="008C3F42" w:rsidRPr="00502E5D">
              <w:rPr>
                <w:rFonts w:ascii="Times New Roman" w:hAnsi="Times New Roman" w:cs="Times New Roman"/>
              </w:rPr>
              <w:t>sukels pavojų asmeniui susijusiam su pažeidimus ir jam kils pavojus dėl neigiamo poveikio priemonių taikymo. Todėl, siek</w:t>
            </w:r>
            <w:r w:rsidR="00502E5D">
              <w:rPr>
                <w:rFonts w:ascii="Times New Roman" w:hAnsi="Times New Roman" w:cs="Times New Roman"/>
              </w:rPr>
              <w:t>i</w:t>
            </w:r>
            <w:r w:rsidR="008C3F42" w:rsidRPr="00502E5D">
              <w:rPr>
                <w:rFonts w:ascii="Times New Roman" w:hAnsi="Times New Roman" w:cs="Times New Roman"/>
              </w:rPr>
              <w:t xml:space="preserve">ant užtikrinti asmens susijusio su pažeidimu apsaugą, toks </w:t>
            </w:r>
            <w:r w:rsidR="00502E5D" w:rsidRPr="00502E5D">
              <w:rPr>
                <w:rFonts w:ascii="Times New Roman" w:hAnsi="Times New Roman" w:cs="Times New Roman"/>
              </w:rPr>
              <w:t>siūlymas</w:t>
            </w:r>
            <w:r w:rsidR="008C3F42" w:rsidRPr="00502E5D">
              <w:rPr>
                <w:rFonts w:ascii="Times New Roman" w:hAnsi="Times New Roman" w:cs="Times New Roman"/>
              </w:rPr>
              <w:t xml:space="preserve"> yra ne tik perteklinis, bet ir </w:t>
            </w:r>
            <w:r w:rsidR="00932768" w:rsidRPr="00502E5D">
              <w:rPr>
                <w:rFonts w:ascii="Times New Roman" w:hAnsi="Times New Roman" w:cs="Times New Roman"/>
              </w:rPr>
              <w:t>neužtikrinantis asmenų ap</w:t>
            </w:r>
            <w:r w:rsidR="00502E5D">
              <w:rPr>
                <w:rFonts w:ascii="Times New Roman" w:hAnsi="Times New Roman" w:cs="Times New Roman"/>
              </w:rPr>
              <w:t>s</w:t>
            </w:r>
            <w:r w:rsidR="00932768" w:rsidRPr="00502E5D">
              <w:rPr>
                <w:rFonts w:ascii="Times New Roman" w:hAnsi="Times New Roman" w:cs="Times New Roman"/>
              </w:rPr>
              <w:t>augos pagal Direktyvą (ES) 2019/1937.</w:t>
            </w:r>
          </w:p>
        </w:tc>
      </w:tr>
      <w:tr w:rsidR="00221CDB" w:rsidRPr="00502E5D" w14:paraId="0AA16BF8" w14:textId="77777777" w:rsidTr="006073FB">
        <w:tc>
          <w:tcPr>
            <w:tcW w:w="491" w:type="dxa"/>
          </w:tcPr>
          <w:p w14:paraId="429F0BF7" w14:textId="42DC9556" w:rsidR="00221CDB" w:rsidRPr="00502E5D" w:rsidRDefault="00932768" w:rsidP="00453596">
            <w:pPr>
              <w:spacing w:after="0" w:line="240" w:lineRule="auto"/>
              <w:rPr>
                <w:rFonts w:ascii="Times New Roman" w:hAnsi="Times New Roman" w:cs="Times New Roman"/>
              </w:rPr>
            </w:pPr>
            <w:r w:rsidRPr="00502E5D">
              <w:rPr>
                <w:rFonts w:ascii="Times New Roman" w:hAnsi="Times New Roman" w:cs="Times New Roman"/>
              </w:rPr>
              <w:t>4.</w:t>
            </w:r>
          </w:p>
        </w:tc>
        <w:tc>
          <w:tcPr>
            <w:tcW w:w="7738" w:type="dxa"/>
            <w:gridSpan w:val="2"/>
          </w:tcPr>
          <w:p w14:paraId="6A9ACA6F" w14:textId="77777777" w:rsidR="00221CDB" w:rsidRPr="00502E5D" w:rsidRDefault="00221CDB" w:rsidP="00453596">
            <w:pPr>
              <w:tabs>
                <w:tab w:val="left" w:pos="0"/>
                <w:tab w:val="left" w:pos="709"/>
                <w:tab w:val="left" w:pos="850"/>
                <w:tab w:val="left" w:pos="1418"/>
              </w:tabs>
              <w:spacing w:after="0" w:line="240" w:lineRule="auto"/>
              <w:jc w:val="both"/>
              <w:rPr>
                <w:rFonts w:ascii="Times New Roman" w:hAnsi="Times New Roman" w:cs="Times New Roman"/>
                <w:color w:val="000000"/>
              </w:rPr>
            </w:pPr>
            <w:r w:rsidRPr="00502E5D">
              <w:rPr>
                <w:rFonts w:ascii="Times New Roman" w:hAnsi="Times New Roman" w:cs="Times New Roman"/>
              </w:rPr>
              <w:t>4. Projekte nenumatytas pranešėjo statuso galiojimo terminas / sąlygos. Pagal Projekto nuostatas pranešėjo statusas yra suteikiamas „visam gyvenimui“, tačiau manytina, kad gali pasitaikyti atvejų, kai ištyrus pranešėjo pateiktą informaciją, ši nepasitvirtina, o suteiktas pranešėjo statusas ir toliau lieka galioti. Siekiant išvengti asmenų piktnaudžiavimo jiems suteiktu pranešėjo statusu, siūlome Projekte numatyti pranešėjo statuso galiojimo terminą ir jo panaikinimo procedūrą.</w:t>
            </w:r>
          </w:p>
        </w:tc>
        <w:tc>
          <w:tcPr>
            <w:tcW w:w="6824" w:type="dxa"/>
          </w:tcPr>
          <w:p w14:paraId="4E89FEDC" w14:textId="77777777" w:rsidR="00221CDB" w:rsidRPr="00502E5D" w:rsidRDefault="005F0B3D" w:rsidP="00453596">
            <w:pPr>
              <w:spacing w:after="0" w:line="240" w:lineRule="auto"/>
              <w:jc w:val="both"/>
              <w:rPr>
                <w:rFonts w:ascii="Times New Roman" w:hAnsi="Times New Roman" w:cs="Times New Roman"/>
                <w:b/>
              </w:rPr>
            </w:pPr>
            <w:r w:rsidRPr="00502E5D">
              <w:rPr>
                <w:rFonts w:ascii="Times New Roman" w:hAnsi="Times New Roman" w:cs="Times New Roman"/>
                <w:b/>
              </w:rPr>
              <w:t>Atsižvelgta iš dalies</w:t>
            </w:r>
          </w:p>
          <w:p w14:paraId="54CA647A" w14:textId="77777777" w:rsidR="005F0B3D" w:rsidRPr="00502E5D" w:rsidRDefault="005F0B3D" w:rsidP="00453596">
            <w:pPr>
              <w:spacing w:after="0" w:line="240" w:lineRule="auto"/>
              <w:ind w:firstLine="606"/>
              <w:jc w:val="both"/>
              <w:rPr>
                <w:rFonts w:ascii="Times New Roman" w:hAnsi="Times New Roman" w:cs="Times New Roman"/>
              </w:rPr>
            </w:pPr>
          </w:p>
          <w:p w14:paraId="737D7B1A" w14:textId="77777777" w:rsidR="005F0B3D" w:rsidRPr="00502E5D" w:rsidRDefault="005F0B3D" w:rsidP="00453596">
            <w:pPr>
              <w:spacing w:after="0" w:line="240" w:lineRule="auto"/>
              <w:jc w:val="both"/>
              <w:rPr>
                <w:rFonts w:ascii="Times New Roman" w:hAnsi="Times New Roman" w:cs="Times New Roman"/>
              </w:rPr>
            </w:pPr>
            <w:r w:rsidRPr="00502E5D">
              <w:rPr>
                <w:rFonts w:ascii="Times New Roman" w:hAnsi="Times New Roman" w:cs="Times New Roman"/>
              </w:rPr>
              <w:t xml:space="preserve">Asmeniui apsauga taikoma ne laike, o siejant ją su pranešimu apie pažeidimą. Tad, jei būtų priežastinis ryšys tarp atsakomųjų veiksmų ir pranešimo, apsauga neturėtų baigtis tam tikram laikui. </w:t>
            </w:r>
          </w:p>
          <w:p w14:paraId="4F54FE02" w14:textId="2E96B5B0" w:rsidR="005F0B3D" w:rsidRPr="00502E5D" w:rsidRDefault="005F0B3D" w:rsidP="00453596">
            <w:pPr>
              <w:spacing w:after="0" w:line="240" w:lineRule="auto"/>
              <w:jc w:val="both"/>
              <w:rPr>
                <w:rFonts w:ascii="Times New Roman" w:hAnsi="Times New Roman" w:cs="Times New Roman"/>
              </w:rPr>
            </w:pPr>
            <w:r w:rsidRPr="00502E5D">
              <w:rPr>
                <w:rFonts w:ascii="Times New Roman" w:hAnsi="Times New Roman" w:cs="Times New Roman"/>
              </w:rPr>
              <w:t>Kyla klausimas, koks apsaugos priemonių tikslas, jei prieš pranešusį asmenį būtų taikomi atsakomieji veiksmai suėjus nustatytam terminui? Toks terminas neatitiktų Direktyvos (ES) 2019/1937 tikslo - užtikrinti asmenų, pranešančių apie Sąjungos teisės pažeidimus, aukšto lygio apsaugą. Tačiau siūloma pranešėjo statuso panaikinimo procedūra leistų išvengti piktnaudžiavimo pranešėjams taikoma apsauga</w:t>
            </w:r>
            <w:r w:rsidR="00932768" w:rsidRPr="00502E5D">
              <w:rPr>
                <w:rFonts w:ascii="Times New Roman" w:hAnsi="Times New Roman" w:cs="Times New Roman"/>
              </w:rPr>
              <w:t>.</w:t>
            </w:r>
          </w:p>
        </w:tc>
      </w:tr>
      <w:bookmarkEnd w:id="1"/>
      <w:tr w:rsidR="00221CDB" w:rsidRPr="00502E5D" w14:paraId="554620E2" w14:textId="77777777" w:rsidTr="001729DF">
        <w:tc>
          <w:tcPr>
            <w:tcW w:w="15053" w:type="dxa"/>
            <w:gridSpan w:val="4"/>
            <w:shd w:val="clear" w:color="auto" w:fill="EEECE1" w:themeFill="background2"/>
          </w:tcPr>
          <w:p w14:paraId="6DB7C961" w14:textId="1F03185D" w:rsidR="00221CDB" w:rsidRPr="00502E5D" w:rsidRDefault="00221CDB" w:rsidP="00453596">
            <w:pPr>
              <w:spacing w:after="0" w:line="240" w:lineRule="auto"/>
              <w:jc w:val="both"/>
              <w:rPr>
                <w:rFonts w:ascii="Times New Roman" w:hAnsi="Times New Roman" w:cs="Times New Roman"/>
                <w:b/>
              </w:rPr>
            </w:pPr>
            <w:r w:rsidRPr="00502E5D">
              <w:rPr>
                <w:rFonts w:ascii="Times New Roman" w:hAnsi="Times New Roman" w:cs="Times New Roman"/>
                <w:b/>
                <w:bCs/>
              </w:rPr>
              <w:t>Lietuvos Respublikos energeti</w:t>
            </w:r>
            <w:r w:rsidR="00757FD2" w:rsidRPr="00502E5D">
              <w:rPr>
                <w:rFonts w:ascii="Times New Roman" w:hAnsi="Times New Roman" w:cs="Times New Roman"/>
                <w:b/>
                <w:bCs/>
              </w:rPr>
              <w:t>k</w:t>
            </w:r>
            <w:r w:rsidRPr="00502E5D">
              <w:rPr>
                <w:rFonts w:ascii="Times New Roman" w:hAnsi="Times New Roman" w:cs="Times New Roman"/>
                <w:b/>
                <w:bCs/>
              </w:rPr>
              <w:t>os ministerija</w:t>
            </w:r>
            <w:r w:rsidRPr="00502E5D">
              <w:rPr>
                <w:rFonts w:ascii="Times New Roman" w:hAnsi="Times New Roman" w:cs="Times New Roman"/>
                <w:b/>
              </w:rPr>
              <w:t xml:space="preserve"> </w:t>
            </w:r>
          </w:p>
          <w:p w14:paraId="3EB58899" w14:textId="77777777" w:rsidR="00221CDB" w:rsidRPr="00502E5D" w:rsidRDefault="00221CDB" w:rsidP="00453596">
            <w:pPr>
              <w:spacing w:after="0" w:line="240" w:lineRule="auto"/>
              <w:jc w:val="both"/>
              <w:rPr>
                <w:rFonts w:ascii="Times New Roman" w:hAnsi="Times New Roman" w:cs="Times New Roman"/>
              </w:rPr>
            </w:pPr>
            <w:r w:rsidRPr="00502E5D">
              <w:rPr>
                <w:rFonts w:ascii="Times New Roman" w:hAnsi="Times New Roman" w:cs="Times New Roman"/>
                <w:b/>
              </w:rPr>
              <w:t>2021-03-19 Nr. 3-438</w:t>
            </w:r>
          </w:p>
        </w:tc>
      </w:tr>
      <w:tr w:rsidR="00221CDB" w:rsidRPr="00502E5D" w14:paraId="39552428" w14:textId="77777777" w:rsidTr="006073FB">
        <w:tc>
          <w:tcPr>
            <w:tcW w:w="491" w:type="dxa"/>
          </w:tcPr>
          <w:p w14:paraId="7E686CFE" w14:textId="4DEDA571" w:rsidR="00221CDB" w:rsidRPr="00502E5D" w:rsidRDefault="00932768" w:rsidP="00453596">
            <w:pPr>
              <w:spacing w:after="0" w:line="240" w:lineRule="auto"/>
              <w:jc w:val="both"/>
              <w:rPr>
                <w:rFonts w:ascii="Times New Roman" w:hAnsi="Times New Roman" w:cs="Times New Roman"/>
              </w:rPr>
            </w:pPr>
            <w:r w:rsidRPr="00502E5D">
              <w:rPr>
                <w:rFonts w:ascii="Times New Roman" w:hAnsi="Times New Roman" w:cs="Times New Roman"/>
              </w:rPr>
              <w:lastRenderedPageBreak/>
              <w:t>5.</w:t>
            </w:r>
          </w:p>
        </w:tc>
        <w:tc>
          <w:tcPr>
            <w:tcW w:w="7738" w:type="dxa"/>
            <w:gridSpan w:val="2"/>
          </w:tcPr>
          <w:p w14:paraId="072A45E3" w14:textId="516CFB19" w:rsidR="00932768" w:rsidRPr="00502E5D" w:rsidRDefault="00221CDB" w:rsidP="00453596">
            <w:pPr>
              <w:pStyle w:val="KTpunkt"/>
              <w:ind w:firstLine="0"/>
              <w:rPr>
                <w:rFonts w:cs="Times New Roman"/>
                <w:sz w:val="22"/>
              </w:rPr>
            </w:pPr>
            <w:r w:rsidRPr="00502E5D">
              <w:rPr>
                <w:rFonts w:cs="Times New Roman"/>
                <w:sz w:val="22"/>
              </w:rPr>
              <w:t xml:space="preserve">Pažymime, kad Energetikos ministerija dėl Įstatymo projekto esminių pastabų ir pasiūlymų neturi, tačiau siūlome įvertinti ar Įstatymo projekte dėstomos Lietuvos Respublikos pranešėjų apsaugos įstatymo naujos redakcijos (toliau – Įstatymo nauja redakcija) 2 straipsnio 6 dalyje, kurioje </w:t>
            </w:r>
            <w:r w:rsidRPr="00502E5D">
              <w:rPr>
                <w:rFonts w:cs="Times New Roman"/>
                <w:b/>
                <w:bCs/>
                <w:sz w:val="22"/>
              </w:rPr>
              <w:t xml:space="preserve">pažeidimas </w:t>
            </w:r>
            <w:r w:rsidRPr="00502E5D">
              <w:rPr>
                <w:rFonts w:cs="Times New Roman"/>
                <w:sz w:val="22"/>
              </w:rPr>
              <w:t>apibrėžiamas, kaip</w:t>
            </w:r>
            <w:r w:rsidRPr="00502E5D">
              <w:rPr>
                <w:rFonts w:cs="Times New Roman"/>
                <w:i/>
                <w:iCs/>
                <w:sz w:val="22"/>
              </w:rPr>
              <w:t xml:space="preserve"> įstaigoje galbūt rengiama, daroma ar padaryta nusikalstama veika, administracinis nusižengimas, tarnybinis nusižengimas ar darbo pareigų pažeidimas, taip pat šiurkštus privalomų profesinės etikos normų pažeidimas, mėginimas nuslėpti minėtus pažeidimus ar kitas grėsmę viešajam interesui keliantis arba jį pažeidžiantis teisės pažeidimas, </w:t>
            </w:r>
            <w:r w:rsidRPr="00502E5D">
              <w:rPr>
                <w:rFonts w:cs="Times New Roman"/>
                <w:i/>
                <w:iCs/>
                <w:sz w:val="22"/>
                <w:u w:val="single"/>
              </w:rPr>
              <w:t xml:space="preserve">apie kuriuos asmuo, kuris pateikia informaciją apie pažeidimus, sužino iš savo turimų ar turėtų tarnybos, darbo santykių ar sutartinių santykių (konsultavimo, rangos, subrangos, stažuotės, praktikos, savanoriškos veiklos ir pan.) su šia įstaiga arba įdarbinimo metu ar kitų </w:t>
            </w:r>
            <w:proofErr w:type="spellStart"/>
            <w:r w:rsidRPr="00502E5D">
              <w:rPr>
                <w:rFonts w:cs="Times New Roman"/>
                <w:i/>
                <w:iCs/>
                <w:sz w:val="22"/>
                <w:u w:val="single"/>
              </w:rPr>
              <w:t>ikisutartinių</w:t>
            </w:r>
            <w:proofErr w:type="spellEnd"/>
            <w:r w:rsidRPr="00502E5D">
              <w:rPr>
                <w:rFonts w:cs="Times New Roman"/>
                <w:i/>
                <w:iCs/>
                <w:sz w:val="22"/>
                <w:u w:val="single"/>
              </w:rPr>
              <w:t xml:space="preserve"> santykių metu</w:t>
            </w:r>
            <w:r w:rsidRPr="00502E5D">
              <w:rPr>
                <w:rFonts w:cs="Times New Roman"/>
                <w:sz w:val="22"/>
              </w:rPr>
              <w:t>, būtų tikslinga atsisakyti šiame rašte pabrauktos pažeidimo sąvokos apibrėžimo dalies, nes pažeidimas laikytinas pažeidimu nepriklausomai nuo to, kas apie galimą jo darymą (ar padarymą) pateikia informaciją&lt;...&gt;</w:t>
            </w:r>
          </w:p>
        </w:tc>
        <w:tc>
          <w:tcPr>
            <w:tcW w:w="6824" w:type="dxa"/>
          </w:tcPr>
          <w:p w14:paraId="2E14B31F" w14:textId="77777777" w:rsidR="00221CDB" w:rsidRPr="00502E5D" w:rsidRDefault="00932768" w:rsidP="00453596">
            <w:pPr>
              <w:spacing w:after="0" w:line="240" w:lineRule="auto"/>
              <w:jc w:val="both"/>
              <w:rPr>
                <w:rFonts w:ascii="Times New Roman" w:hAnsi="Times New Roman" w:cs="Times New Roman"/>
                <w:b/>
                <w:bCs/>
              </w:rPr>
            </w:pPr>
            <w:r w:rsidRPr="00502E5D">
              <w:rPr>
                <w:rFonts w:ascii="Times New Roman" w:hAnsi="Times New Roman" w:cs="Times New Roman"/>
                <w:b/>
                <w:bCs/>
              </w:rPr>
              <w:t>Neatsižvelgta</w:t>
            </w:r>
          </w:p>
          <w:p w14:paraId="0A857DF4" w14:textId="77777777" w:rsidR="00932768" w:rsidRPr="00502E5D" w:rsidRDefault="00932768" w:rsidP="00453596">
            <w:pPr>
              <w:spacing w:after="0" w:line="240" w:lineRule="auto"/>
              <w:jc w:val="both"/>
              <w:rPr>
                <w:rFonts w:ascii="Times New Roman" w:hAnsi="Times New Roman" w:cs="Times New Roman"/>
                <w:b/>
                <w:bCs/>
              </w:rPr>
            </w:pPr>
          </w:p>
          <w:p w14:paraId="008371BE" w14:textId="7930B380" w:rsidR="00932768" w:rsidRPr="00502E5D" w:rsidRDefault="00932768" w:rsidP="00453596">
            <w:pPr>
              <w:spacing w:after="0" w:line="240" w:lineRule="auto"/>
              <w:jc w:val="both"/>
              <w:rPr>
                <w:rFonts w:ascii="Times New Roman" w:hAnsi="Times New Roman" w:cs="Times New Roman"/>
                <w:color w:val="000000"/>
              </w:rPr>
            </w:pPr>
            <w:r w:rsidRPr="00502E5D">
              <w:rPr>
                <w:rFonts w:ascii="Times New Roman" w:hAnsi="Times New Roman" w:cs="Times New Roman"/>
                <w:color w:val="000000"/>
              </w:rPr>
              <w:t xml:space="preserve">Teisiniam reguliavimui yra keliami aiškumo ir </w:t>
            </w:r>
            <w:proofErr w:type="spellStart"/>
            <w:r w:rsidRPr="00502E5D">
              <w:rPr>
                <w:rFonts w:ascii="Times New Roman" w:hAnsi="Times New Roman" w:cs="Times New Roman"/>
                <w:color w:val="000000"/>
              </w:rPr>
              <w:t>nedviprasmiškumo</w:t>
            </w:r>
            <w:proofErr w:type="spellEnd"/>
            <w:r w:rsidRPr="00502E5D">
              <w:rPr>
                <w:rFonts w:ascii="Times New Roman" w:hAnsi="Times New Roman" w:cs="Times New Roman"/>
                <w:color w:val="000000"/>
              </w:rPr>
              <w:t xml:space="preserve"> reikalavimai. Būtent todėl Projekto rengėjai, perkeldami Direktyvos (ES) 2019/1937 nuostatas, visų pirma, stengiasi užtikrinti, kad įstatymo projekto tekstas būtų suprantamas, nedviprasmiškas, nekiltų interpretavimo galimybių ar būtų išvengta netikslumų. Įstatymo projekte vartojamos sąvokos buvo aprobuotos Valstybinės lietuvių kalbos komisijos terminų pakomisės (toliau – VLKK TP).</w:t>
            </w:r>
          </w:p>
          <w:p w14:paraId="7BC7C172" w14:textId="37310FFF" w:rsidR="00932768" w:rsidRPr="00502E5D" w:rsidRDefault="00932768" w:rsidP="00453596">
            <w:pPr>
              <w:spacing w:after="0" w:line="240" w:lineRule="auto"/>
              <w:jc w:val="both"/>
              <w:rPr>
                <w:rFonts w:ascii="Times New Roman" w:hAnsi="Times New Roman" w:cs="Times New Roman"/>
                <w:bCs/>
              </w:rPr>
            </w:pPr>
          </w:p>
        </w:tc>
      </w:tr>
      <w:tr w:rsidR="00221CDB" w:rsidRPr="00502E5D" w14:paraId="0B4BA643" w14:textId="77777777" w:rsidTr="006073FB">
        <w:tc>
          <w:tcPr>
            <w:tcW w:w="491" w:type="dxa"/>
          </w:tcPr>
          <w:p w14:paraId="583088CB" w14:textId="1B781CCB" w:rsidR="00221CDB" w:rsidRPr="00502E5D" w:rsidRDefault="006073FB" w:rsidP="00453596">
            <w:pPr>
              <w:spacing w:after="0" w:line="240" w:lineRule="auto"/>
              <w:jc w:val="both"/>
              <w:rPr>
                <w:rFonts w:ascii="Times New Roman" w:hAnsi="Times New Roman" w:cs="Times New Roman"/>
              </w:rPr>
            </w:pPr>
            <w:r w:rsidRPr="00502E5D">
              <w:rPr>
                <w:rFonts w:ascii="Times New Roman" w:hAnsi="Times New Roman" w:cs="Times New Roman"/>
              </w:rPr>
              <w:t>6.</w:t>
            </w:r>
          </w:p>
        </w:tc>
        <w:tc>
          <w:tcPr>
            <w:tcW w:w="7738" w:type="dxa"/>
            <w:gridSpan w:val="2"/>
          </w:tcPr>
          <w:p w14:paraId="0EDABF70" w14:textId="77777777" w:rsidR="00BD2EB9" w:rsidRPr="00502E5D" w:rsidRDefault="00BD2EB9" w:rsidP="00453596">
            <w:pPr>
              <w:pStyle w:val="Default"/>
              <w:jc w:val="both"/>
              <w:rPr>
                <w:rFonts w:ascii="Times New Roman" w:hAnsi="Times New Roman" w:cs="Times New Roman"/>
                <w:sz w:val="22"/>
                <w:szCs w:val="22"/>
              </w:rPr>
            </w:pPr>
            <w:r w:rsidRPr="00502E5D">
              <w:rPr>
                <w:rFonts w:ascii="Times New Roman" w:hAnsi="Times New Roman" w:cs="Times New Roman"/>
                <w:sz w:val="22"/>
                <w:szCs w:val="22"/>
              </w:rPr>
              <w:t>bei tuo atveju, jeigu būtų atsižvelgtą į šį pastebėjimą, siūlome:</w:t>
            </w:r>
          </w:p>
          <w:p w14:paraId="25AA3C5F" w14:textId="78EEE4A1" w:rsidR="00BD2EB9" w:rsidRPr="00502E5D" w:rsidRDefault="00BD2EB9" w:rsidP="00453596">
            <w:pPr>
              <w:pStyle w:val="Default"/>
              <w:jc w:val="both"/>
              <w:rPr>
                <w:rFonts w:ascii="Times New Roman" w:hAnsi="Times New Roman" w:cs="Times New Roman"/>
                <w:sz w:val="22"/>
                <w:szCs w:val="22"/>
              </w:rPr>
            </w:pPr>
            <w:r w:rsidRPr="00502E5D">
              <w:rPr>
                <w:rFonts w:ascii="Times New Roman" w:hAnsi="Times New Roman" w:cs="Times New Roman"/>
                <w:sz w:val="22"/>
                <w:szCs w:val="22"/>
              </w:rPr>
              <w:t>&lt;...&gt;</w:t>
            </w:r>
          </w:p>
          <w:p w14:paraId="58FCBBE5" w14:textId="77777777" w:rsidR="00221CDB" w:rsidRPr="00502E5D" w:rsidRDefault="00221CDB" w:rsidP="00453596">
            <w:pPr>
              <w:pStyle w:val="Default"/>
              <w:jc w:val="both"/>
              <w:rPr>
                <w:rFonts w:ascii="Times New Roman" w:hAnsi="Times New Roman" w:cs="Times New Roman"/>
                <w:sz w:val="22"/>
                <w:szCs w:val="22"/>
              </w:rPr>
            </w:pPr>
            <w:r w:rsidRPr="00502E5D">
              <w:rPr>
                <w:rFonts w:ascii="Times New Roman" w:hAnsi="Times New Roman" w:cs="Times New Roman"/>
                <w:sz w:val="22"/>
                <w:szCs w:val="22"/>
              </w:rPr>
              <w:t>2. Įstatymo naujos redakcijos 2 straipsnio 1 dalį išdėstyti taip:</w:t>
            </w:r>
          </w:p>
          <w:p w14:paraId="72C12C76" w14:textId="77777777" w:rsidR="00221CDB" w:rsidRPr="00502E5D" w:rsidRDefault="00221CDB" w:rsidP="00453596">
            <w:pPr>
              <w:pStyle w:val="Default"/>
              <w:jc w:val="both"/>
              <w:rPr>
                <w:rFonts w:ascii="Times New Roman" w:hAnsi="Times New Roman" w:cs="Times New Roman"/>
                <w:i/>
                <w:iCs/>
                <w:sz w:val="22"/>
                <w:szCs w:val="22"/>
              </w:rPr>
            </w:pPr>
            <w:r w:rsidRPr="00502E5D">
              <w:rPr>
                <w:rFonts w:ascii="Times New Roman" w:hAnsi="Times New Roman" w:cs="Times New Roman"/>
                <w:i/>
                <w:iCs/>
                <w:sz w:val="22"/>
                <w:szCs w:val="22"/>
              </w:rPr>
              <w:t xml:space="preserve">„1. </w:t>
            </w:r>
            <w:r w:rsidRPr="00502E5D">
              <w:rPr>
                <w:rFonts w:ascii="Times New Roman" w:hAnsi="Times New Roman" w:cs="Times New Roman"/>
                <w:b/>
                <w:bCs/>
                <w:i/>
                <w:iCs/>
                <w:sz w:val="22"/>
                <w:szCs w:val="22"/>
              </w:rPr>
              <w:t xml:space="preserve">Asmuo, pranešęs apie pažeidimus įstaigoje </w:t>
            </w:r>
            <w:r w:rsidRPr="00502E5D">
              <w:rPr>
                <w:rFonts w:ascii="Times New Roman" w:hAnsi="Times New Roman" w:cs="Times New Roman"/>
                <w:i/>
                <w:iCs/>
                <w:sz w:val="22"/>
                <w:szCs w:val="22"/>
              </w:rPr>
              <w:t xml:space="preserve">– fizinis asmuo, kuris pateikia informaciją apie pažeidimus įstaigoje, apie kuriuos sužinojo iš savo turimų ar turėtų tarnybos, darbo santykių ar sutartinių santykių (konsultavimo, rangos, subrangos, stažuotės, praktikos, savanoriškos veiklos ir pan.) su šia įstaiga arba įdarbinimo metu ar kitų </w:t>
            </w:r>
            <w:proofErr w:type="spellStart"/>
            <w:r w:rsidRPr="00502E5D">
              <w:rPr>
                <w:rFonts w:ascii="Times New Roman" w:hAnsi="Times New Roman" w:cs="Times New Roman"/>
                <w:i/>
                <w:iCs/>
                <w:sz w:val="22"/>
                <w:szCs w:val="22"/>
              </w:rPr>
              <w:t>ikisutartinių</w:t>
            </w:r>
            <w:proofErr w:type="spellEnd"/>
            <w:r w:rsidRPr="00502E5D">
              <w:rPr>
                <w:rFonts w:ascii="Times New Roman" w:hAnsi="Times New Roman" w:cs="Times New Roman"/>
                <w:i/>
                <w:iCs/>
                <w:sz w:val="22"/>
                <w:szCs w:val="22"/>
              </w:rPr>
              <w:t xml:space="preserve"> santykių metu, taip pat informaciją apie pažeidimus pateikiantis savarankiškai dirbančio asmens statusą turintis asmuo, akcininkas ar asmuo, priklausantis įmonės administraciniam, valdymo ar priežiūros organui, įskaitant vykdomųjų galių neturinčius narius, taip pat savanorius ir apmokamus arba neapmokamus stažuotojus, ar bet kuris fizinis asmuo, dirbantis prižiūrint ir vadovaujant rangovams, subrangovams ir (ar) tiekėjams.“</w:t>
            </w:r>
          </w:p>
        </w:tc>
        <w:tc>
          <w:tcPr>
            <w:tcW w:w="6824" w:type="dxa"/>
          </w:tcPr>
          <w:p w14:paraId="7FC5F67C" w14:textId="77777777" w:rsidR="00221CDB" w:rsidRPr="00502E5D" w:rsidRDefault="00BD2EB9" w:rsidP="00453596">
            <w:pPr>
              <w:spacing w:after="0" w:line="240" w:lineRule="auto"/>
              <w:jc w:val="both"/>
              <w:rPr>
                <w:rFonts w:ascii="Times New Roman" w:hAnsi="Times New Roman" w:cs="Times New Roman"/>
                <w:b/>
                <w:bCs/>
              </w:rPr>
            </w:pPr>
            <w:r w:rsidRPr="00502E5D">
              <w:rPr>
                <w:rFonts w:ascii="Times New Roman" w:hAnsi="Times New Roman" w:cs="Times New Roman"/>
                <w:b/>
                <w:bCs/>
              </w:rPr>
              <w:t>Atsižvelgta iš dalies</w:t>
            </w:r>
          </w:p>
          <w:p w14:paraId="2994262B" w14:textId="77777777" w:rsidR="00BD2EB9" w:rsidRPr="00502E5D" w:rsidRDefault="00BD2EB9" w:rsidP="00453596">
            <w:pPr>
              <w:spacing w:after="0" w:line="240" w:lineRule="auto"/>
              <w:jc w:val="both"/>
              <w:rPr>
                <w:rFonts w:ascii="Times New Roman" w:hAnsi="Times New Roman" w:cs="Times New Roman"/>
                <w:b/>
                <w:bCs/>
              </w:rPr>
            </w:pPr>
          </w:p>
          <w:p w14:paraId="1C22E632" w14:textId="60B362D1" w:rsidR="00BD2EB9" w:rsidRPr="00502E5D" w:rsidRDefault="00BD2EB9" w:rsidP="00453596">
            <w:pPr>
              <w:spacing w:after="0" w:line="240" w:lineRule="auto"/>
              <w:jc w:val="both"/>
              <w:rPr>
                <w:rFonts w:ascii="Times New Roman" w:hAnsi="Times New Roman" w:cs="Times New Roman"/>
                <w:bCs/>
              </w:rPr>
            </w:pPr>
            <w:r w:rsidRPr="00502E5D">
              <w:rPr>
                <w:rFonts w:ascii="Times New Roman" w:hAnsi="Times New Roman" w:cs="Times New Roman"/>
                <w:bCs/>
              </w:rPr>
              <w:t>Pritarta siūlomam sąvokos apibrėžimui. Sąvoką bei jos apbrėžimą įstatymo rengėjas, atsižvelgdamas į VLKK TP išvadą, patikslino taip:</w:t>
            </w:r>
          </w:p>
          <w:p w14:paraId="77D396C3" w14:textId="3569D807" w:rsidR="00BD2EB9" w:rsidRPr="00502E5D" w:rsidRDefault="00BD2EB9" w:rsidP="00453596">
            <w:pPr>
              <w:spacing w:after="0" w:line="240" w:lineRule="auto"/>
              <w:jc w:val="both"/>
              <w:rPr>
                <w:rFonts w:ascii="Times New Roman" w:hAnsi="Times New Roman" w:cs="Times New Roman"/>
                <w:b/>
              </w:rPr>
            </w:pPr>
            <w:r w:rsidRPr="00502E5D">
              <w:rPr>
                <w:rFonts w:ascii="Times New Roman" w:hAnsi="Times New Roman" w:cs="Times New Roman"/>
                <w:bCs/>
              </w:rPr>
              <w:t>„</w:t>
            </w:r>
            <w:r w:rsidRPr="00502E5D">
              <w:rPr>
                <w:rFonts w:ascii="Times New Roman" w:hAnsi="Times New Roman" w:cs="Times New Roman"/>
              </w:rPr>
              <w:t>2.</w:t>
            </w:r>
            <w:r w:rsidRPr="00502E5D">
              <w:rPr>
                <w:rFonts w:ascii="Times New Roman" w:hAnsi="Times New Roman" w:cs="Times New Roman"/>
                <w:b/>
              </w:rPr>
              <w:t xml:space="preserve"> </w:t>
            </w:r>
            <w:r w:rsidRPr="00502E5D">
              <w:rPr>
                <w:rFonts w:ascii="Times New Roman" w:hAnsi="Times New Roman" w:cs="Times New Roman"/>
                <w:b/>
                <w:bCs/>
              </w:rPr>
              <w:t>Informaciją apie pažeidimą pateikiantis asmuo</w:t>
            </w:r>
            <w:r w:rsidRPr="00502E5D">
              <w:rPr>
                <w:rFonts w:ascii="Times New Roman" w:hAnsi="Times New Roman" w:cs="Times New Roman"/>
              </w:rPr>
              <w:t xml:space="preserve">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w:t>
            </w:r>
            <w:proofErr w:type="spellStart"/>
            <w:r w:rsidRPr="00502E5D">
              <w:rPr>
                <w:rFonts w:ascii="Times New Roman" w:hAnsi="Times New Roman" w:cs="Times New Roman"/>
              </w:rPr>
              <w:t>ikisutartinių</w:t>
            </w:r>
            <w:proofErr w:type="spellEnd"/>
            <w:r w:rsidRPr="00502E5D">
              <w:rPr>
                <w:rFonts w:ascii="Times New Roman" w:hAnsi="Times New Roman" w:cs="Times New Roman"/>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tc>
      </w:tr>
      <w:tr w:rsidR="00E45D45" w:rsidRPr="00502E5D" w14:paraId="2339A370" w14:textId="77777777" w:rsidTr="001729DF">
        <w:tc>
          <w:tcPr>
            <w:tcW w:w="15053" w:type="dxa"/>
            <w:gridSpan w:val="4"/>
            <w:shd w:val="clear" w:color="auto" w:fill="EEECE1" w:themeFill="background2"/>
          </w:tcPr>
          <w:p w14:paraId="70360FB6" w14:textId="01E5DB84" w:rsidR="00E45D45" w:rsidRPr="00502E5D" w:rsidRDefault="00E45D45" w:rsidP="00453596">
            <w:pPr>
              <w:pStyle w:val="KTpunkt"/>
              <w:ind w:firstLine="0"/>
              <w:rPr>
                <w:rFonts w:cs="Times New Roman"/>
                <w:b/>
                <w:sz w:val="22"/>
              </w:rPr>
            </w:pPr>
            <w:r w:rsidRPr="00502E5D">
              <w:rPr>
                <w:rFonts w:cs="Times New Roman"/>
                <w:b/>
                <w:sz w:val="22"/>
              </w:rPr>
              <w:t>Lietuvos Respublikos socialinės apsaugos ir darbo ministerija</w:t>
            </w:r>
          </w:p>
          <w:p w14:paraId="65059BDF" w14:textId="77777777" w:rsidR="00E45D45" w:rsidRPr="00502E5D" w:rsidRDefault="00E45D45" w:rsidP="00453596">
            <w:pPr>
              <w:spacing w:after="0" w:line="240" w:lineRule="auto"/>
              <w:jc w:val="both"/>
              <w:rPr>
                <w:rFonts w:ascii="Times New Roman" w:hAnsi="Times New Roman" w:cs="Times New Roman"/>
                <w:b/>
                <w:bCs/>
              </w:rPr>
            </w:pPr>
            <w:r w:rsidRPr="00502E5D">
              <w:rPr>
                <w:rFonts w:ascii="Times New Roman" w:hAnsi="Times New Roman" w:cs="Times New Roman"/>
                <w:b/>
              </w:rPr>
              <w:t>2021-03-16 Nr. (10.16 Mr-48) SD-1377</w:t>
            </w:r>
          </w:p>
        </w:tc>
      </w:tr>
      <w:tr w:rsidR="00221CDB" w:rsidRPr="00502E5D" w14:paraId="47C4964C" w14:textId="77777777" w:rsidTr="006073FB">
        <w:tc>
          <w:tcPr>
            <w:tcW w:w="491" w:type="dxa"/>
          </w:tcPr>
          <w:p w14:paraId="753FC8F7" w14:textId="69F54BE5" w:rsidR="00221CDB" w:rsidRPr="00502E5D" w:rsidRDefault="006073FB" w:rsidP="00453596">
            <w:pPr>
              <w:spacing w:after="0" w:line="240" w:lineRule="auto"/>
              <w:jc w:val="both"/>
              <w:rPr>
                <w:rFonts w:ascii="Times New Roman" w:hAnsi="Times New Roman" w:cs="Times New Roman"/>
              </w:rPr>
            </w:pPr>
            <w:r w:rsidRPr="00502E5D">
              <w:rPr>
                <w:rFonts w:ascii="Times New Roman" w:hAnsi="Times New Roman" w:cs="Times New Roman"/>
              </w:rPr>
              <w:t>7.</w:t>
            </w:r>
          </w:p>
        </w:tc>
        <w:tc>
          <w:tcPr>
            <w:tcW w:w="7738" w:type="dxa"/>
            <w:gridSpan w:val="2"/>
          </w:tcPr>
          <w:p w14:paraId="2B0D9E4C" w14:textId="77777777" w:rsidR="00221CDB" w:rsidRPr="00502E5D" w:rsidRDefault="00E45D45" w:rsidP="00453596">
            <w:pPr>
              <w:pStyle w:val="Sraopastraipa"/>
              <w:numPr>
                <w:ilvl w:val="0"/>
                <w:numId w:val="3"/>
              </w:numPr>
              <w:tabs>
                <w:tab w:val="left" w:pos="851"/>
                <w:tab w:val="left" w:pos="993"/>
                <w:tab w:val="left" w:pos="1134"/>
              </w:tabs>
              <w:ind w:left="0" w:firstLine="109"/>
              <w:jc w:val="both"/>
              <w:rPr>
                <w:sz w:val="22"/>
                <w:szCs w:val="22"/>
                <w:lang w:val="lt-LT"/>
              </w:rPr>
            </w:pPr>
            <w:r w:rsidRPr="00502E5D">
              <w:rPr>
                <w:sz w:val="22"/>
                <w:szCs w:val="22"/>
                <w:lang w:val="lt-LT"/>
              </w:rPr>
              <w:t xml:space="preserve">PAĮ projekto 1 straipsnio 2 dalyje siūloma įtvirtinti nuostatą, jog </w:t>
            </w:r>
            <w:r w:rsidRPr="00502E5D">
              <w:rPr>
                <w:i/>
                <w:sz w:val="22"/>
                <w:szCs w:val="22"/>
                <w:lang w:val="lt-LT"/>
              </w:rPr>
              <w:t>„Šis įstatymas taikomas tiek, kiek kiti įstatymai ir Europos sąjungos teisės aktai, įtvirtinantys pranešėjų apsaugos taisykles, nenustato kitaip.“</w:t>
            </w:r>
            <w:r w:rsidRPr="00502E5D">
              <w:rPr>
                <w:sz w:val="22"/>
                <w:szCs w:val="22"/>
                <w:lang w:val="lt-LT"/>
              </w:rPr>
              <w:t xml:space="preserve"> Atkreiptinas dėmesys, kad neaišku į kokius </w:t>
            </w:r>
            <w:r w:rsidRPr="00502E5D">
              <w:rPr>
                <w:i/>
                <w:sz w:val="22"/>
                <w:szCs w:val="22"/>
                <w:lang w:val="lt-LT"/>
              </w:rPr>
              <w:t>kitus įstatymus</w:t>
            </w:r>
            <w:r w:rsidRPr="00502E5D">
              <w:rPr>
                <w:sz w:val="22"/>
                <w:szCs w:val="22"/>
                <w:lang w:val="lt-LT"/>
              </w:rPr>
              <w:t xml:space="preserve"> daroma nuoroda, kadangi Lietuvos Respublikoje PAĮ yra vienintelis specialusis įstatymas reguliuojantis pranešėjų apsaugą, įtvirtinantis </w:t>
            </w:r>
            <w:r w:rsidRPr="00502E5D">
              <w:rPr>
                <w:sz w:val="22"/>
                <w:szCs w:val="22"/>
                <w:lang w:val="lt-LT"/>
              </w:rPr>
              <w:lastRenderedPageBreak/>
              <w:t xml:space="preserve">teisinį pranešėjų apsaugos mechanizmą. Taip pat, atsižvelgiant į PAĮ įtvirtintą teisinį reguliavimą ir jo turinį bei tai, kad taisyklės paprastai būna nustatomos įstatymus įgyvendinančiuose teisės aktuose, siūlytina žodį </w:t>
            </w:r>
            <w:r w:rsidRPr="00502E5D">
              <w:rPr>
                <w:i/>
                <w:sz w:val="22"/>
                <w:szCs w:val="22"/>
                <w:lang w:val="lt-LT"/>
              </w:rPr>
              <w:t>„taisykles“</w:t>
            </w:r>
            <w:r w:rsidRPr="00502E5D">
              <w:rPr>
                <w:sz w:val="22"/>
                <w:szCs w:val="22"/>
                <w:lang w:val="lt-LT"/>
              </w:rPr>
              <w:t xml:space="preserve"> pakeisti žodžiu </w:t>
            </w:r>
            <w:r w:rsidRPr="00502E5D">
              <w:rPr>
                <w:i/>
                <w:sz w:val="22"/>
                <w:szCs w:val="22"/>
                <w:lang w:val="lt-LT"/>
              </w:rPr>
              <w:t>„reikalavimus“</w:t>
            </w:r>
            <w:r w:rsidRPr="00502E5D">
              <w:rPr>
                <w:sz w:val="22"/>
                <w:szCs w:val="22"/>
                <w:lang w:val="lt-LT"/>
              </w:rPr>
              <w:t xml:space="preserve">.   </w:t>
            </w:r>
          </w:p>
        </w:tc>
        <w:tc>
          <w:tcPr>
            <w:tcW w:w="6824" w:type="dxa"/>
          </w:tcPr>
          <w:p w14:paraId="49FB5083" w14:textId="7C68A690" w:rsidR="00221CDB" w:rsidRPr="00502E5D" w:rsidRDefault="00A6144E" w:rsidP="00453596">
            <w:pPr>
              <w:spacing w:after="0" w:line="240" w:lineRule="auto"/>
              <w:jc w:val="both"/>
              <w:rPr>
                <w:rFonts w:ascii="Times New Roman" w:hAnsi="Times New Roman" w:cs="Times New Roman"/>
                <w:b/>
                <w:bCs/>
              </w:rPr>
            </w:pPr>
            <w:r w:rsidRPr="00502E5D">
              <w:rPr>
                <w:rFonts w:ascii="Times New Roman" w:hAnsi="Times New Roman" w:cs="Times New Roman"/>
                <w:b/>
                <w:bCs/>
              </w:rPr>
              <w:lastRenderedPageBreak/>
              <w:t>Atsižvelgta (p</w:t>
            </w:r>
            <w:r w:rsidR="00BD2EB9" w:rsidRPr="00502E5D">
              <w:rPr>
                <w:rFonts w:ascii="Times New Roman" w:hAnsi="Times New Roman" w:cs="Times New Roman"/>
                <w:b/>
                <w:bCs/>
              </w:rPr>
              <w:t>ateikiamas paaiškinimas)</w:t>
            </w:r>
          </w:p>
          <w:p w14:paraId="494C91DF" w14:textId="77777777" w:rsidR="00BD2EB9" w:rsidRPr="00502E5D" w:rsidRDefault="00BD2EB9" w:rsidP="00453596">
            <w:pPr>
              <w:spacing w:after="0" w:line="240" w:lineRule="auto"/>
              <w:jc w:val="both"/>
              <w:rPr>
                <w:rFonts w:ascii="Times New Roman" w:hAnsi="Times New Roman" w:cs="Times New Roman"/>
                <w:b/>
                <w:bCs/>
              </w:rPr>
            </w:pPr>
          </w:p>
          <w:p w14:paraId="40E6D630" w14:textId="042315AB" w:rsidR="00BD2EB9" w:rsidRPr="00502E5D" w:rsidRDefault="00BD2EB9" w:rsidP="00453596">
            <w:pPr>
              <w:spacing w:after="0" w:line="240" w:lineRule="auto"/>
              <w:jc w:val="both"/>
              <w:rPr>
                <w:rFonts w:ascii="Times New Roman" w:hAnsi="Times New Roman" w:cs="Times New Roman"/>
              </w:rPr>
            </w:pPr>
            <w:r w:rsidRPr="00502E5D">
              <w:rPr>
                <w:rFonts w:ascii="Times New Roman" w:hAnsi="Times New Roman" w:cs="Times New Roman"/>
              </w:rPr>
              <w:t xml:space="preserve">Įstatymo rengėjai pritaria siūlymui PAĮ projekto 1 straipsnio 2 dalyje žodį </w:t>
            </w:r>
            <w:r w:rsidRPr="00502E5D">
              <w:rPr>
                <w:rFonts w:ascii="Times New Roman" w:hAnsi="Times New Roman" w:cs="Times New Roman"/>
                <w:i/>
              </w:rPr>
              <w:t>„taisykles“</w:t>
            </w:r>
            <w:r w:rsidRPr="00502E5D">
              <w:rPr>
                <w:rFonts w:ascii="Times New Roman" w:hAnsi="Times New Roman" w:cs="Times New Roman"/>
              </w:rPr>
              <w:t xml:space="preserve"> pakeisti žodžiu </w:t>
            </w:r>
            <w:r w:rsidRPr="00502E5D">
              <w:rPr>
                <w:rFonts w:ascii="Times New Roman" w:hAnsi="Times New Roman" w:cs="Times New Roman"/>
                <w:i/>
              </w:rPr>
              <w:t>„reikalavimus“</w:t>
            </w:r>
            <w:r w:rsidRPr="00502E5D">
              <w:rPr>
                <w:rFonts w:ascii="Times New Roman" w:hAnsi="Times New Roman" w:cs="Times New Roman"/>
              </w:rPr>
              <w:t>.</w:t>
            </w:r>
          </w:p>
          <w:p w14:paraId="72B3BF3C" w14:textId="0F85840F" w:rsidR="00BD2EB9" w:rsidRPr="00502E5D" w:rsidRDefault="00BD2EB9" w:rsidP="00453596">
            <w:pPr>
              <w:spacing w:after="0" w:line="240" w:lineRule="auto"/>
              <w:jc w:val="both"/>
              <w:rPr>
                <w:rFonts w:ascii="Times New Roman" w:hAnsi="Times New Roman" w:cs="Times New Roman"/>
              </w:rPr>
            </w:pPr>
            <w:r w:rsidRPr="00502E5D">
              <w:rPr>
                <w:rFonts w:ascii="Times New Roman" w:hAnsi="Times New Roman" w:cs="Times New Roman"/>
              </w:rPr>
              <w:lastRenderedPageBreak/>
              <w:t xml:space="preserve">Įstatymo rengėjas pažymi, jog PAĮ projekto 1 straipsnio 2 dalies nuostata siekiama įtvirtinti Lietuvos Respublikos pranešėjų apsaugos įstatymo (toliau – PAĮ) ryšį su kitais ES ir nacionalinėmis nuostatomis. Todėl siūlomos nuostatos esmė yra išlaikyti nuoseklų ir išsamų norminių, institucinių ir teisminių teisės aktų visumą, nedarant išimties taikymo srityje į kitus norminius teisės aktus. </w:t>
            </w:r>
          </w:p>
          <w:p w14:paraId="74BC4BCB" w14:textId="7C28E3D3" w:rsidR="00BD2EB9" w:rsidRPr="00502E5D" w:rsidRDefault="00BD2EB9" w:rsidP="00453596">
            <w:pPr>
              <w:spacing w:after="0" w:line="240" w:lineRule="auto"/>
              <w:jc w:val="both"/>
              <w:rPr>
                <w:rFonts w:ascii="Times New Roman" w:hAnsi="Times New Roman" w:cs="Times New Roman"/>
              </w:rPr>
            </w:pPr>
            <w:r w:rsidRPr="00502E5D">
              <w:rPr>
                <w:rFonts w:ascii="Times New Roman" w:hAnsi="Times New Roman" w:cs="Times New Roman"/>
              </w:rPr>
              <w:t>Direktyvos (ES) 2019/1937 3 straipsnio 1 dalis reglamentuoja, „Jeigu priedo II dalyje išvardytose konkrečių sektorių Sąjungos aktuose yra nustatytos konkrečios pranešimo apie pažeidimus taisyklės, taikomos būtent tos taisyklės. Šios direktyvos nuostatos taikomos tiek, kiek klausimas nėra privaloma tvarka reglamentuotas tuose konkrečių sektorių Sąjungos aktuose“. Direktyvos (ES) 2019/1937 priedo II dalyje nurodytos sritys – finansinės paslaugos, produktai ir rinkos, pinigų plovimo ir teroristų finansavimo prevencija, transporto sauga ir aplinkos sauga. Remiantis Direktyvos (ES) 2019/1937 preambulės 20 konstatuojamąja dalimi tam tikruose Sąjungos aktuose, visų pirma finansinių paslaugų srities, pvz., Europos Parlamento ir Tarybos reglamente (ES) Nr. 596/2014</w:t>
            </w:r>
            <w:r w:rsidRPr="00502E5D">
              <w:rPr>
                <w:rStyle w:val="Puslapioinaosnuoroda"/>
                <w:rFonts w:ascii="Times New Roman" w:hAnsi="Times New Roman" w:cs="Times New Roman"/>
              </w:rPr>
              <w:footnoteReference w:id="1"/>
            </w:r>
            <w:r w:rsidRPr="00502E5D">
              <w:rPr>
                <w:rFonts w:ascii="Times New Roman" w:hAnsi="Times New Roman" w:cs="Times New Roman"/>
              </w:rPr>
              <w:t xml:space="preserve"> dėl piktnaudžiavimo rinka ir Komisijos įgyvendinimo direktyvoje (ES) 2015/2392</w:t>
            </w:r>
            <w:r w:rsidRPr="00502E5D">
              <w:rPr>
                <w:rStyle w:val="Puslapioinaosnuoroda"/>
                <w:rFonts w:ascii="Times New Roman" w:hAnsi="Times New Roman" w:cs="Times New Roman"/>
              </w:rPr>
              <w:footnoteReference w:id="2"/>
            </w:r>
            <w:r w:rsidRPr="00502E5D">
              <w:rPr>
                <w:rFonts w:ascii="Times New Roman" w:hAnsi="Times New Roman" w:cs="Times New Roman"/>
              </w:rPr>
              <w:t xml:space="preserve">, priimtoje remiantis tuo reglamentu, jau nustatytos išsamios pranešėjų apsaugos taisyklės. Šiuo atžvilgiu tokiuose galiojančiuose Sąjungos teisės aktuose, įskaitant išvardytus šios direktyvos priedo II dalyje, pritaikytuose prie atitinkamų sektorių, nustatytos konkrečios taisyklės turėtų būti išlaikytos. </w:t>
            </w:r>
          </w:p>
          <w:p w14:paraId="76B49345" w14:textId="7673FD45" w:rsidR="00BD2EB9" w:rsidRPr="00502E5D" w:rsidRDefault="00BD2EB9" w:rsidP="00453596">
            <w:pPr>
              <w:spacing w:after="0" w:line="240" w:lineRule="auto"/>
              <w:jc w:val="both"/>
              <w:rPr>
                <w:rFonts w:ascii="Times New Roman" w:hAnsi="Times New Roman" w:cs="Times New Roman"/>
              </w:rPr>
            </w:pPr>
            <w:r w:rsidRPr="00502E5D">
              <w:rPr>
                <w:rFonts w:ascii="Times New Roman" w:hAnsi="Times New Roman" w:cs="Times New Roman"/>
              </w:rPr>
              <w:t>Direktyvos (ES) 2019/1937 7 konstatuojamoji dalis pažymi, jog pranešėjų apsaugos pridėtinę vertę Sąjungos teisės aktų leidėjas jau pripažino finansinių paslaugų srityje. Po finansų krizės, kuri atskleidė rimtus atitinkamų taisyklių vykdymo užtikrinimo trūkumus, daugelyje finansinių paslaugų srities teisėkūros aktų buvo nustatytos pranešėjų apsaugos, įskaitant vidaus ir išorės pranešimų teikimo kanalus, taip pat aiškų atsakomųjų veiksmų draudimą, priemonės, kaip nurodyta 2010 m. gruodžio 8 d. Komisijos komunikate „Sankcijų taikymo režimų finansinių paslaugų sektoriuje griežtinimas</w:t>
            </w:r>
            <w:r w:rsidRPr="00502E5D">
              <w:rPr>
                <w:rStyle w:val="Puslapioinaosnuoroda"/>
                <w:rFonts w:ascii="Times New Roman" w:hAnsi="Times New Roman" w:cs="Times New Roman"/>
              </w:rPr>
              <w:footnoteReference w:id="3"/>
            </w:r>
            <w:r w:rsidRPr="00502E5D">
              <w:rPr>
                <w:rFonts w:ascii="Times New Roman" w:hAnsi="Times New Roman" w:cs="Times New Roman"/>
              </w:rPr>
              <w:t xml:space="preserve">“. Visų pirma, atsižvelgiant į kredito įstaigoms ir </w:t>
            </w:r>
            <w:r w:rsidRPr="00502E5D">
              <w:rPr>
                <w:rFonts w:ascii="Times New Roman" w:hAnsi="Times New Roman" w:cs="Times New Roman"/>
              </w:rPr>
              <w:lastRenderedPageBreak/>
              <w:t xml:space="preserve">investicinėms įmonėms taikomą </w:t>
            </w:r>
            <w:proofErr w:type="spellStart"/>
            <w:r w:rsidRPr="00502E5D">
              <w:rPr>
                <w:rFonts w:ascii="Times New Roman" w:hAnsi="Times New Roman" w:cs="Times New Roman"/>
              </w:rPr>
              <w:t>prudencinę</w:t>
            </w:r>
            <w:proofErr w:type="spellEnd"/>
            <w:r w:rsidRPr="00502E5D">
              <w:rPr>
                <w:rFonts w:ascii="Times New Roman" w:hAnsi="Times New Roman" w:cs="Times New Roman"/>
              </w:rPr>
              <w:t xml:space="preserve"> sistemą, Europos Parlamento ir Tarybos direktyvoje 2013/36/ES</w:t>
            </w:r>
            <w:r w:rsidRPr="00502E5D">
              <w:rPr>
                <w:rStyle w:val="Puslapioinaosnuoroda"/>
                <w:rFonts w:ascii="Times New Roman" w:hAnsi="Times New Roman" w:cs="Times New Roman"/>
              </w:rPr>
              <w:footnoteReference w:id="4"/>
            </w:r>
            <w:r w:rsidRPr="00502E5D">
              <w:rPr>
                <w:rFonts w:ascii="Times New Roman" w:hAnsi="Times New Roman" w:cs="Times New Roman"/>
              </w:rPr>
              <w:t xml:space="preserve"> nustatyta pranešėjų apsauga, kuri taikoma Europos Parlamento ir Tarybos reglamento (ES) Nr. 575/2013</w:t>
            </w:r>
            <w:r w:rsidRPr="00502E5D">
              <w:rPr>
                <w:rStyle w:val="Puslapioinaosnuoroda"/>
                <w:rFonts w:ascii="Times New Roman" w:hAnsi="Times New Roman" w:cs="Times New Roman"/>
              </w:rPr>
              <w:footnoteReference w:id="5"/>
            </w:r>
            <w:r w:rsidRPr="00502E5D">
              <w:rPr>
                <w:rFonts w:ascii="Times New Roman" w:hAnsi="Times New Roman" w:cs="Times New Roman"/>
              </w:rPr>
              <w:t xml:space="preserve"> kontekste.</w:t>
            </w:r>
          </w:p>
          <w:p w14:paraId="0882A6E5" w14:textId="77777777" w:rsidR="00BD2EB9" w:rsidRPr="00502E5D" w:rsidRDefault="00BD2EB9" w:rsidP="00453596">
            <w:pPr>
              <w:spacing w:after="0" w:line="240" w:lineRule="auto"/>
              <w:jc w:val="both"/>
              <w:rPr>
                <w:rFonts w:ascii="Times New Roman" w:hAnsi="Times New Roman" w:cs="Times New Roman"/>
                <w:color w:val="000000"/>
              </w:rPr>
            </w:pPr>
            <w:r w:rsidRPr="00502E5D">
              <w:rPr>
                <w:rFonts w:ascii="Times New Roman" w:hAnsi="Times New Roman" w:cs="Times New Roman"/>
              </w:rPr>
              <w:t>Lietuvos banko valdybos 2016 m. lapkričio 29 d. nutarimu Nr. 03-167 patvirtintas „Pranešimų apie finansų rinką reguliuojančių teisės aktų pažeidimus pateikimo ir jų tvarkymo Lietuvos banke tvarkos aprašas“</w:t>
            </w:r>
            <w:r w:rsidRPr="00502E5D">
              <w:rPr>
                <w:rStyle w:val="Puslapioinaosnuoroda"/>
                <w:rFonts w:ascii="Times New Roman" w:hAnsi="Times New Roman" w:cs="Times New Roman"/>
              </w:rPr>
              <w:footnoteReference w:id="6"/>
            </w:r>
            <w:r w:rsidRPr="00502E5D">
              <w:rPr>
                <w:rFonts w:ascii="Times New Roman" w:hAnsi="Times New Roman" w:cs="Times New Roman"/>
              </w:rPr>
              <w:t xml:space="preserve">, kuriuo įgyvendinamas </w:t>
            </w:r>
            <w:r w:rsidRPr="00502E5D">
              <w:rPr>
                <w:rFonts w:ascii="Times New Roman" w:hAnsi="Times New Roman" w:cs="Times New Roman"/>
                <w:color w:val="000000"/>
              </w:rPr>
              <w:t>2015 m. gruodžio 17 d. Komisijos direktyva (ES) 2015/2392 dėl Europos Parlamento ir Tarybos reglamento (ES) Nr. 596/2014 nuostatų dėl pranešimų apie faktinius arba galimus reglamento pažeidimus teikimo kompetentingoms institucijoms (OL 2015 L 332, p. 126)</w:t>
            </w:r>
            <w:r w:rsidRPr="00502E5D">
              <w:rPr>
                <w:rFonts w:ascii="Times New Roman" w:hAnsi="Times New Roman" w:cs="Times New Roman"/>
              </w:rPr>
              <w:t>. Minėto aprašo 1</w:t>
            </w:r>
            <w:r w:rsidRPr="00502E5D">
              <w:rPr>
                <w:rFonts w:ascii="Times New Roman" w:hAnsi="Times New Roman" w:cs="Times New Roman"/>
                <w:vertAlign w:val="superscript"/>
              </w:rPr>
              <w:t xml:space="preserve">1 </w:t>
            </w:r>
            <w:r w:rsidRPr="00502E5D">
              <w:rPr>
                <w:rFonts w:ascii="Times New Roman" w:hAnsi="Times New Roman" w:cs="Times New Roman"/>
              </w:rPr>
              <w:t>dalis numato, jog „</w:t>
            </w:r>
            <w:r w:rsidRPr="00502E5D">
              <w:rPr>
                <w:rFonts w:ascii="Times New Roman" w:hAnsi="Times New Roman" w:cs="Times New Roman"/>
                <w:color w:val="000000"/>
              </w:rPr>
              <w:t>Pranešimo apie pažeidimą teikėjų teises ir pareigas, jų teisinės apsaugos pagrindus ir formas, šių asmenų apsaugos, skatinimo ir pagalbos jiems priemones taip pat reglamentuoja Lietuvos Respublikos pranešėjų apsaugos įstatymas (toliau – Pranešėjų apsaugos įstatymas).“</w:t>
            </w:r>
          </w:p>
          <w:p w14:paraId="5AC844EA" w14:textId="77777777" w:rsidR="00BD2EB9" w:rsidRPr="00502E5D" w:rsidRDefault="00BD2EB9" w:rsidP="00453596">
            <w:pPr>
              <w:spacing w:after="0" w:line="240" w:lineRule="auto"/>
              <w:jc w:val="both"/>
              <w:rPr>
                <w:rFonts w:ascii="Times New Roman" w:hAnsi="Times New Roman" w:cs="Times New Roman"/>
                <w:color w:val="000000"/>
              </w:rPr>
            </w:pPr>
            <w:r w:rsidRPr="00502E5D">
              <w:rPr>
                <w:rFonts w:ascii="Times New Roman" w:hAnsi="Times New Roman" w:cs="Times New Roman"/>
              </w:rPr>
              <w:t>Europos Parlamento ir Tarybos direktyvos (ES) 2013/36 71 straipsnio 1 dalis nustato, jog „Valstybės narės užtikrina, kad kompetentingos valdžios institucijos nustatytų veiksmingus ir patikimus mechanizmus, kuriais būtų skatinama kompetentingoms valdžios institucijoms pranešti apie nacionalinių nuostatų, kuriomis perkeliama ši direktyva, ir Reglamento (ES) Nr. 575/2013 galimus ar faktinius pažeidimus.“ Toks įpareigojimas taip pat numatytas Lietuvos Respublikos finansinių priemonių rinkų įstatyme</w:t>
            </w:r>
            <w:r w:rsidRPr="00502E5D">
              <w:rPr>
                <w:rStyle w:val="Puslapioinaosnuoroda"/>
                <w:rFonts w:ascii="Times New Roman" w:hAnsi="Times New Roman" w:cs="Times New Roman"/>
              </w:rPr>
              <w:footnoteReference w:id="7"/>
            </w:r>
            <w:r w:rsidRPr="00502E5D">
              <w:rPr>
                <w:rFonts w:ascii="Times New Roman" w:hAnsi="Times New Roman" w:cs="Times New Roman"/>
              </w:rPr>
              <w:t xml:space="preserve"> (35 str. </w:t>
            </w:r>
            <w:r w:rsidRPr="00502E5D">
              <w:rPr>
                <w:rFonts w:ascii="Times New Roman" w:hAnsi="Times New Roman" w:cs="Times New Roman"/>
                <w:color w:val="000000"/>
              </w:rPr>
              <w:t>Finansų maklerio įmonė ir centrinis depozitoriumas turi užtikrinti, kad būtų įdiegtos priemonės, kurios leistų jų darbuotojams specialiu, nepriklausomu ir autonomišku kanalu finansų maklerio įmonės ir centrinio depozitoriumo vadovams ar kitiems įgaliotiems asmenims pranešti apie padarytą ar galimą šio įstatymo, jo įgyvendinamųjų teisės aktų, Reglamento (ES) Nr. 575/2013, Reglamento (ES) Nr. 596/2014, Reglamento (ES) Nr. 600/2014, Reglamento (ES) Nr. 909/2014 ar Reglamento (ES) 2017/1129</w:t>
            </w:r>
            <w:r w:rsidRPr="00502E5D">
              <w:rPr>
                <w:rFonts w:ascii="Times New Roman" w:hAnsi="Times New Roman" w:cs="Times New Roman"/>
                <w:b/>
                <w:bCs/>
                <w:color w:val="000000"/>
              </w:rPr>
              <w:t> </w:t>
            </w:r>
            <w:r w:rsidRPr="00502E5D">
              <w:rPr>
                <w:rFonts w:ascii="Times New Roman" w:hAnsi="Times New Roman" w:cs="Times New Roman"/>
                <w:color w:val="000000"/>
              </w:rPr>
              <w:t xml:space="preserve">nuostatų pažeidimą. Šiam reikalavimui </w:t>
            </w:r>
            <w:r w:rsidRPr="00502E5D">
              <w:rPr>
                <w:rFonts w:ascii="Times New Roman" w:hAnsi="Times New Roman" w:cs="Times New Roman"/>
                <w:color w:val="000000"/>
              </w:rPr>
              <w:lastRenderedPageBreak/>
              <w:t>įgyvendinti finansų maklerio įmonė ir centrinis depozitoriumas gali pasitelkti trečiuosius asmenis. Šioms priemonėms taikomi Lietuvos Respublikos Lietuvos banko įstatymo 43</w:t>
            </w:r>
            <w:r w:rsidRPr="00502E5D">
              <w:rPr>
                <w:rFonts w:ascii="Times New Roman" w:hAnsi="Times New Roman" w:cs="Times New Roman"/>
                <w:color w:val="000000"/>
                <w:vertAlign w:val="superscript"/>
              </w:rPr>
              <w:t>7</w:t>
            </w:r>
            <w:r w:rsidRPr="00502E5D">
              <w:rPr>
                <w:rFonts w:ascii="Times New Roman" w:hAnsi="Times New Roman" w:cs="Times New Roman"/>
                <w:color w:val="000000"/>
              </w:rPr>
              <w:t> straipsnio 1 dalyje nustatyti reikalavimai</w:t>
            </w:r>
            <w:r w:rsidRPr="00502E5D">
              <w:rPr>
                <w:rFonts w:ascii="Times New Roman" w:hAnsi="Times New Roman" w:cs="Times New Roman"/>
              </w:rPr>
              <w:t>), bei Centrinės kredito unijos įstatymas</w:t>
            </w:r>
            <w:r w:rsidRPr="00502E5D">
              <w:rPr>
                <w:rStyle w:val="Puslapioinaosnuoroda"/>
                <w:rFonts w:ascii="Times New Roman" w:hAnsi="Times New Roman" w:cs="Times New Roman"/>
              </w:rPr>
              <w:footnoteReference w:id="8"/>
            </w:r>
            <w:r w:rsidRPr="00502E5D">
              <w:rPr>
                <w:rFonts w:ascii="Times New Roman" w:hAnsi="Times New Roman" w:cs="Times New Roman"/>
              </w:rPr>
              <w:t xml:space="preserve"> (23 str. 1 d. </w:t>
            </w:r>
            <w:r w:rsidRPr="00502E5D">
              <w:rPr>
                <w:rFonts w:ascii="Times New Roman" w:hAnsi="Times New Roman" w:cs="Times New Roman"/>
                <w:color w:val="000000"/>
              </w:rPr>
              <w:t>Centrinė kredito unija turi užtikrinti, kad būtų įdiegtos priemonės, kurios leistų jos darbuotojams specialiu, nepriklausomu ir autonomišku kanalu centrinės kredito unijos viduje pranešti apie padarytus ar galimus šio įstatymo, jo įgyvendinamųjų teisės aktų ar Reglamento (ES) Nr. 575/2013 nuostatų pažeidimus. Šiam reikalavimui įgyvendinti centrinė kredito unija gali pasitelkti trečiuosius asmenis. Šioms priemonėms taikomi šio įstatymo 47 straipsnio 2, 3 ir 4 punktuose nustatyti reikalavimai.)</w:t>
            </w:r>
          </w:p>
          <w:p w14:paraId="5008A0CB" w14:textId="77777777" w:rsidR="00BD2EB9" w:rsidRPr="00502E5D" w:rsidRDefault="00BD2EB9" w:rsidP="00453596">
            <w:pPr>
              <w:spacing w:after="0" w:line="240" w:lineRule="auto"/>
              <w:jc w:val="both"/>
              <w:rPr>
                <w:rFonts w:ascii="Times New Roman" w:hAnsi="Times New Roman" w:cs="Times New Roman"/>
                <w:color w:val="000000"/>
              </w:rPr>
            </w:pPr>
          </w:p>
          <w:p w14:paraId="447E991C" w14:textId="6508B35E" w:rsidR="00BD2EB9" w:rsidRPr="00502E5D" w:rsidRDefault="00BD2EB9" w:rsidP="00453596">
            <w:pPr>
              <w:spacing w:after="0" w:line="240" w:lineRule="auto"/>
              <w:jc w:val="both"/>
              <w:rPr>
                <w:rFonts w:ascii="Times New Roman" w:hAnsi="Times New Roman" w:cs="Times New Roman"/>
                <w:b/>
                <w:bCs/>
              </w:rPr>
            </w:pPr>
            <w:r w:rsidRPr="00502E5D">
              <w:rPr>
                <w:rFonts w:ascii="Times New Roman" w:hAnsi="Times New Roman" w:cs="Times New Roman"/>
                <w:color w:val="000000"/>
              </w:rPr>
              <w:t xml:space="preserve">Remiantis tuo, kas išdėstyta, įstatymo rengėjas mano, kad šia įstatymo nuostata tinkamai </w:t>
            </w:r>
            <w:r w:rsidRPr="00502E5D">
              <w:rPr>
                <w:rFonts w:ascii="Times New Roman" w:hAnsi="Times New Roman" w:cs="Times New Roman"/>
              </w:rPr>
              <w:t>įtvirtino PAĮ ryšį su kitais ES ir nacionalinėmis nuostatomis, kurios jau ankščiau ir detaliau įtvirtino pranešėjų apsaugos taisykles.</w:t>
            </w:r>
          </w:p>
        </w:tc>
      </w:tr>
      <w:tr w:rsidR="00221CDB" w:rsidRPr="00502E5D" w14:paraId="0AABA976" w14:textId="77777777" w:rsidTr="006073FB">
        <w:tc>
          <w:tcPr>
            <w:tcW w:w="491" w:type="dxa"/>
          </w:tcPr>
          <w:p w14:paraId="5BC6B441" w14:textId="026D7A38" w:rsidR="00221CDB" w:rsidRPr="00502E5D" w:rsidRDefault="006073FB" w:rsidP="00453596">
            <w:pPr>
              <w:spacing w:after="0" w:line="240" w:lineRule="auto"/>
              <w:jc w:val="both"/>
              <w:rPr>
                <w:rFonts w:ascii="Times New Roman" w:hAnsi="Times New Roman" w:cs="Times New Roman"/>
              </w:rPr>
            </w:pPr>
            <w:r w:rsidRPr="00502E5D">
              <w:rPr>
                <w:rFonts w:ascii="Times New Roman" w:hAnsi="Times New Roman" w:cs="Times New Roman"/>
              </w:rPr>
              <w:lastRenderedPageBreak/>
              <w:t>8.</w:t>
            </w:r>
          </w:p>
        </w:tc>
        <w:tc>
          <w:tcPr>
            <w:tcW w:w="7738" w:type="dxa"/>
            <w:gridSpan w:val="2"/>
          </w:tcPr>
          <w:p w14:paraId="70FE08DD" w14:textId="77777777" w:rsidR="00221CDB" w:rsidRPr="00502E5D" w:rsidRDefault="00E45D45" w:rsidP="00453596">
            <w:pPr>
              <w:pStyle w:val="Sraopastraipa"/>
              <w:numPr>
                <w:ilvl w:val="0"/>
                <w:numId w:val="3"/>
              </w:numPr>
              <w:tabs>
                <w:tab w:val="left" w:pos="851"/>
                <w:tab w:val="left" w:pos="993"/>
                <w:tab w:val="left" w:pos="1134"/>
              </w:tabs>
              <w:ind w:left="0" w:firstLine="0"/>
              <w:jc w:val="both"/>
              <w:rPr>
                <w:sz w:val="22"/>
                <w:szCs w:val="22"/>
                <w:lang w:val="lt-LT"/>
              </w:rPr>
            </w:pPr>
            <w:r w:rsidRPr="00502E5D">
              <w:rPr>
                <w:sz w:val="22"/>
                <w:szCs w:val="22"/>
                <w:lang w:val="lt-LT"/>
              </w:rPr>
              <w:t xml:space="preserve">PAĮ projekte siūloma 2 straipsnį papildyti nauja sąvoka – </w:t>
            </w:r>
            <w:r w:rsidRPr="00502E5D">
              <w:rPr>
                <w:i/>
                <w:sz w:val="22"/>
                <w:szCs w:val="22"/>
                <w:lang w:val="lt-LT"/>
              </w:rPr>
              <w:t>„Asmuo, kuris pateikia informaciją apie pažeidimus“</w:t>
            </w:r>
            <w:r w:rsidRPr="00502E5D">
              <w:rPr>
                <w:sz w:val="22"/>
                <w:szCs w:val="22"/>
                <w:lang w:val="lt-LT"/>
              </w:rPr>
              <w:t xml:space="preserve">. Pažymėtina, kad siūlomos sąvokos apibrėžimas ilgas ir keblus, o jos turinys nėra pakankamai aiškus. Siūlomame apibrėžime nustatoma, kad asmuo, kuris pateikia informaciją apie pažeidimus, tai fizinis asmuo, kuris pateikia informaciją apie pažeidimus įstaigoje, apie kuriuos sužinojo PAĮ 2 straipsnio 6 dalyje numatytais būdais. Atsižvelgiant į tai, kad Lietuvių kalbos žodyne viena iš pateikiamų žodžio </w:t>
            </w:r>
            <w:r w:rsidRPr="00502E5D">
              <w:rPr>
                <w:i/>
                <w:sz w:val="22"/>
                <w:szCs w:val="22"/>
                <w:lang w:val="lt-LT"/>
              </w:rPr>
              <w:t>„būdas“</w:t>
            </w:r>
            <w:r w:rsidRPr="00502E5D">
              <w:rPr>
                <w:sz w:val="22"/>
                <w:szCs w:val="22"/>
                <w:lang w:val="lt-LT"/>
              </w:rPr>
              <w:t xml:space="preserve"> reikšmių yra priemonė, kelias, atžvilgis (kaip daroma), bei įvertinus jau minėtos PAĮ 2 straipsnio 6 dalies turinį, matyti, kad joje nėra minimi (numatyti) jokie būdai informacijai sužinoti ar pan. Pastebėtina, kad sąvokos apibrėžime vartojamas terminas </w:t>
            </w:r>
            <w:r w:rsidRPr="00502E5D">
              <w:rPr>
                <w:i/>
                <w:sz w:val="22"/>
                <w:szCs w:val="22"/>
                <w:lang w:val="lt-LT"/>
              </w:rPr>
              <w:t>„vykdomųjų galių neturintis narys“</w:t>
            </w:r>
            <w:r w:rsidRPr="00502E5D">
              <w:rPr>
                <w:sz w:val="22"/>
                <w:szCs w:val="22"/>
                <w:lang w:val="lt-LT"/>
              </w:rPr>
              <w:t xml:space="preserve">, tačiau nei PAĮ projekte, nei jo aiškinamajame rašte neatskleidžiamas minėto termino turinys, reikšmė. </w:t>
            </w:r>
          </w:p>
        </w:tc>
        <w:tc>
          <w:tcPr>
            <w:tcW w:w="6824" w:type="dxa"/>
          </w:tcPr>
          <w:p w14:paraId="19D61231" w14:textId="77777777" w:rsidR="00221CDB" w:rsidRPr="00502E5D" w:rsidRDefault="00BD2EB9" w:rsidP="00453596">
            <w:pPr>
              <w:spacing w:after="0" w:line="240" w:lineRule="auto"/>
              <w:jc w:val="both"/>
              <w:rPr>
                <w:rFonts w:ascii="Times New Roman" w:hAnsi="Times New Roman" w:cs="Times New Roman"/>
                <w:b/>
                <w:bCs/>
              </w:rPr>
            </w:pPr>
            <w:r w:rsidRPr="00502E5D">
              <w:rPr>
                <w:rFonts w:ascii="Times New Roman" w:hAnsi="Times New Roman" w:cs="Times New Roman"/>
                <w:b/>
                <w:bCs/>
              </w:rPr>
              <w:t>Atsižvelgta iš dalies (pateikiamas paaiškinimas)</w:t>
            </w:r>
          </w:p>
          <w:p w14:paraId="22AC8E8D" w14:textId="77777777" w:rsidR="00BD2EB9" w:rsidRPr="00502E5D" w:rsidRDefault="00BD2EB9" w:rsidP="00453596">
            <w:pPr>
              <w:spacing w:after="0" w:line="240" w:lineRule="auto"/>
              <w:jc w:val="both"/>
              <w:rPr>
                <w:rFonts w:ascii="Times New Roman" w:hAnsi="Times New Roman" w:cs="Times New Roman"/>
                <w:b/>
                <w:bCs/>
              </w:rPr>
            </w:pPr>
          </w:p>
          <w:p w14:paraId="5CA6EBA9" w14:textId="5587BD83" w:rsidR="00BD2EB9" w:rsidRPr="00502E5D" w:rsidRDefault="00BD2EB9" w:rsidP="00453596">
            <w:pPr>
              <w:spacing w:after="0" w:line="240" w:lineRule="auto"/>
              <w:jc w:val="both"/>
              <w:rPr>
                <w:rFonts w:ascii="Times New Roman" w:hAnsi="Times New Roman" w:cs="Times New Roman"/>
                <w:b/>
                <w:bCs/>
              </w:rPr>
            </w:pPr>
            <w:r w:rsidRPr="00502E5D">
              <w:rPr>
                <w:rFonts w:ascii="Times New Roman" w:hAnsi="Times New Roman" w:cs="Times New Roman"/>
              </w:rPr>
              <w:t xml:space="preserve">Direktyvos  (ES) 2019/1937 4 straipsnis nustato minėtos direktyvos taikymą asmenims. Nors Direktyvos (ES) 2019/1937 preambulėje ar tolesniame direktyvos tekste nedetalizuojama, kas yra vykdomųjų galių neturintys asmenys, įstatymo rengėjas daro prielaidą, jog tai yra įstaigos narys, neatliekantis atsakingo subjekto vykdomosios valdymo funkcijos arba kuris nėra pagrindinės valdymo komandos narys, pavyzdžiui įmonės direktorių tarybos narys, neužimantis vykdomųjų pareigų, </w:t>
            </w:r>
            <w:r w:rsidR="00A6144E" w:rsidRPr="00502E5D">
              <w:rPr>
                <w:rFonts w:ascii="Times New Roman" w:hAnsi="Times New Roman" w:cs="Times New Roman"/>
              </w:rPr>
              <w:t>taip pat</w:t>
            </w:r>
            <w:r w:rsidRPr="00502E5D">
              <w:rPr>
                <w:rFonts w:ascii="Times New Roman" w:hAnsi="Times New Roman" w:cs="Times New Roman"/>
              </w:rPr>
              <w:t xml:space="preserve"> asmenys, kurie veikia kaip nepriklausomi patarėjai ir nėra atsakingi už kasdieninę įmonės veiklą.  Pavyzdžiui,  bendrovės valdyboje skiriama stebėtojų taryba, kuri yra kolegialus bendrovės veiklos priežiūra atliekantis organas ir į jos į</w:t>
            </w:r>
            <w:r w:rsidRPr="00502E5D">
              <w:rPr>
                <w:rFonts w:ascii="Times New Roman" w:hAnsi="Times New Roman" w:cs="Times New Roman"/>
                <w:color w:val="202122"/>
                <w:shd w:val="clear" w:color="auto" w:fill="FFFFFF"/>
              </w:rPr>
              <w:t>galiojimus įeina funkcija prižiūrėti bendrovės valdybos ir vadovo veiklą, tačiau jie nepriima sprendimų</w:t>
            </w:r>
            <w:r w:rsidRPr="00502E5D">
              <w:rPr>
                <w:rFonts w:ascii="Times New Roman" w:hAnsi="Times New Roman" w:cs="Times New Roman"/>
              </w:rPr>
              <w:t>. Kadangi sąvoką „vykdomųjų galių neturintis narys“ galima interpretuoti įvairiai, įstatymo rengėjas pasirinko Direktyvos (ES) 2019/1937 nuostatą taikyti plečiamai ir sąvoką perkelti tokią, kokia nurodyta direktyvos tekste.</w:t>
            </w:r>
          </w:p>
        </w:tc>
      </w:tr>
      <w:tr w:rsidR="00221CDB" w:rsidRPr="00502E5D" w14:paraId="3A58E976" w14:textId="77777777" w:rsidTr="006073FB">
        <w:tc>
          <w:tcPr>
            <w:tcW w:w="491" w:type="dxa"/>
          </w:tcPr>
          <w:p w14:paraId="7690B907" w14:textId="3CF66AA5" w:rsidR="00221CDB" w:rsidRPr="00502E5D" w:rsidRDefault="006073FB" w:rsidP="00453596">
            <w:pPr>
              <w:spacing w:after="0" w:line="240" w:lineRule="auto"/>
              <w:jc w:val="both"/>
              <w:rPr>
                <w:rFonts w:ascii="Times New Roman" w:hAnsi="Times New Roman" w:cs="Times New Roman"/>
              </w:rPr>
            </w:pPr>
            <w:r w:rsidRPr="00502E5D">
              <w:rPr>
                <w:rFonts w:ascii="Times New Roman" w:hAnsi="Times New Roman" w:cs="Times New Roman"/>
              </w:rPr>
              <w:t>9.</w:t>
            </w:r>
          </w:p>
        </w:tc>
        <w:tc>
          <w:tcPr>
            <w:tcW w:w="7738" w:type="dxa"/>
            <w:gridSpan w:val="2"/>
          </w:tcPr>
          <w:p w14:paraId="29174558" w14:textId="77777777" w:rsidR="00221CDB" w:rsidRPr="00502E5D" w:rsidRDefault="00E45D45" w:rsidP="00453596">
            <w:pPr>
              <w:pStyle w:val="Sraopastraipa"/>
              <w:numPr>
                <w:ilvl w:val="0"/>
                <w:numId w:val="3"/>
              </w:numPr>
              <w:tabs>
                <w:tab w:val="left" w:pos="851"/>
                <w:tab w:val="left" w:pos="993"/>
                <w:tab w:val="left" w:pos="1134"/>
              </w:tabs>
              <w:ind w:left="0" w:firstLine="0"/>
              <w:jc w:val="both"/>
              <w:rPr>
                <w:sz w:val="22"/>
                <w:szCs w:val="22"/>
                <w:lang w:val="lt-LT"/>
              </w:rPr>
            </w:pPr>
            <w:r w:rsidRPr="00502E5D">
              <w:rPr>
                <w:sz w:val="22"/>
                <w:szCs w:val="22"/>
                <w:lang w:val="lt-LT"/>
              </w:rPr>
              <w:t xml:space="preserve">Įvertinus PAĮ projekte siūlomas 2 straipsnio 6 dalies korekcijas lieka neaišku, kaip projekto rengėjas supranta </w:t>
            </w:r>
            <w:proofErr w:type="spellStart"/>
            <w:r w:rsidRPr="00502E5D">
              <w:rPr>
                <w:i/>
                <w:sz w:val="22"/>
                <w:szCs w:val="22"/>
                <w:lang w:val="lt-LT"/>
              </w:rPr>
              <w:t>ikisutartinius</w:t>
            </w:r>
            <w:proofErr w:type="spellEnd"/>
            <w:r w:rsidRPr="00502E5D">
              <w:rPr>
                <w:i/>
                <w:sz w:val="22"/>
                <w:szCs w:val="22"/>
                <w:lang w:val="lt-LT"/>
              </w:rPr>
              <w:t xml:space="preserve"> santykius</w:t>
            </w:r>
            <w:r w:rsidRPr="00502E5D">
              <w:rPr>
                <w:sz w:val="22"/>
                <w:szCs w:val="22"/>
                <w:lang w:val="lt-LT"/>
              </w:rPr>
              <w:t xml:space="preserve">, kurių metu, asmuo </w:t>
            </w:r>
            <w:r w:rsidRPr="00502E5D">
              <w:rPr>
                <w:sz w:val="22"/>
                <w:szCs w:val="22"/>
                <w:lang w:val="lt-LT"/>
              </w:rPr>
              <w:lastRenderedPageBreak/>
              <w:t xml:space="preserve">sužinojęs apie pažeidimus galėtų apie juos pranešti vadovaudamasis PAĮ. Manytina, kad PAĮ projekte siūlomas reglamentavimas neproporcingai išplėstų PAĮ nuostatų taikymą. Pažymėtina, kad Direktyvos 4 straipsnio 3 dalyje įtvirtinta, kad </w:t>
            </w:r>
            <w:r w:rsidRPr="00502E5D">
              <w:rPr>
                <w:i/>
                <w:sz w:val="22"/>
                <w:szCs w:val="22"/>
                <w:lang w:val="lt-LT"/>
              </w:rPr>
              <w:t xml:space="preserve">„ši direktyva taip pat taikoma pranešimų teikėjams, kurių darbo santykiai dar neprasidėję, tais atvejais, kai informaciją apie pažeidimus jie sužinojo įsidarbinimo metu ar kitų </w:t>
            </w:r>
            <w:proofErr w:type="spellStart"/>
            <w:r w:rsidRPr="00502E5D">
              <w:rPr>
                <w:b/>
                <w:i/>
                <w:sz w:val="22"/>
                <w:szCs w:val="22"/>
                <w:lang w:val="lt-LT"/>
              </w:rPr>
              <w:t>ikisutartinių</w:t>
            </w:r>
            <w:proofErr w:type="spellEnd"/>
            <w:r w:rsidRPr="00502E5D">
              <w:rPr>
                <w:b/>
                <w:i/>
                <w:sz w:val="22"/>
                <w:szCs w:val="22"/>
                <w:lang w:val="lt-LT"/>
              </w:rPr>
              <w:t xml:space="preserve"> derybų</w:t>
            </w:r>
            <w:r w:rsidRPr="00502E5D">
              <w:rPr>
                <w:i/>
                <w:sz w:val="22"/>
                <w:szCs w:val="22"/>
                <w:lang w:val="lt-LT"/>
              </w:rPr>
              <w:t xml:space="preserve"> metu“</w:t>
            </w:r>
            <w:r w:rsidRPr="00502E5D">
              <w:rPr>
                <w:sz w:val="22"/>
                <w:szCs w:val="22"/>
                <w:lang w:val="lt-LT"/>
              </w:rPr>
              <w:t xml:space="preserve">. Direktyva siekiama, kad apsauga būtų taikoma ir asmenims, kurių darbo santykiai baigėsi, ir į darbo vietą kandidatuojantiems asmenims arba asmenims, siekiantiems teikti paslaugas organizacijai, kurie įdarbinimo proceso metu arba kitų </w:t>
            </w:r>
            <w:proofErr w:type="spellStart"/>
            <w:r w:rsidRPr="00502E5D">
              <w:rPr>
                <w:sz w:val="22"/>
                <w:szCs w:val="22"/>
                <w:lang w:val="lt-LT"/>
              </w:rPr>
              <w:t>ikisutartinių</w:t>
            </w:r>
            <w:proofErr w:type="spellEnd"/>
            <w:r w:rsidRPr="00502E5D">
              <w:rPr>
                <w:sz w:val="22"/>
                <w:szCs w:val="22"/>
                <w:lang w:val="lt-LT"/>
              </w:rPr>
              <w:t xml:space="preserve"> derybų metu sužino apie pažeidimus ir galėtų sulaukti atsakomųjų veiksmų, pavyzdžiui, neigiamo atsiliepimo apie darbuotoją, įtraukimo į juoduosius sąrašus arba verslo boikoto forma. Atsižvelgus į išdėstyta bei įvertinus tai, kad terminas „</w:t>
            </w:r>
            <w:proofErr w:type="spellStart"/>
            <w:r w:rsidRPr="00502E5D">
              <w:rPr>
                <w:i/>
                <w:sz w:val="22"/>
                <w:szCs w:val="22"/>
                <w:lang w:val="lt-LT"/>
              </w:rPr>
              <w:t>ikisutartiniais</w:t>
            </w:r>
            <w:proofErr w:type="spellEnd"/>
            <w:r w:rsidRPr="00502E5D">
              <w:rPr>
                <w:i/>
                <w:sz w:val="22"/>
                <w:szCs w:val="22"/>
                <w:lang w:val="lt-LT"/>
              </w:rPr>
              <w:t xml:space="preserve"> santykiai“</w:t>
            </w:r>
            <w:r w:rsidRPr="00502E5D">
              <w:rPr>
                <w:sz w:val="22"/>
                <w:szCs w:val="22"/>
                <w:lang w:val="lt-LT"/>
              </w:rPr>
              <w:t xml:space="preserve"> apima gerokai platesnius santykius nei terminas </w:t>
            </w:r>
            <w:r w:rsidRPr="00502E5D">
              <w:rPr>
                <w:i/>
                <w:sz w:val="22"/>
                <w:szCs w:val="22"/>
                <w:lang w:val="lt-LT"/>
              </w:rPr>
              <w:t>„</w:t>
            </w:r>
            <w:proofErr w:type="spellStart"/>
            <w:r w:rsidRPr="00502E5D">
              <w:rPr>
                <w:i/>
                <w:sz w:val="22"/>
                <w:szCs w:val="22"/>
                <w:lang w:val="lt-LT"/>
              </w:rPr>
              <w:t>ikisutartinės</w:t>
            </w:r>
            <w:proofErr w:type="spellEnd"/>
            <w:r w:rsidRPr="00502E5D">
              <w:rPr>
                <w:i/>
                <w:sz w:val="22"/>
                <w:szCs w:val="22"/>
                <w:lang w:val="lt-LT"/>
              </w:rPr>
              <w:t xml:space="preserve"> derybos“</w:t>
            </w:r>
            <w:r w:rsidRPr="00502E5D">
              <w:rPr>
                <w:sz w:val="22"/>
                <w:szCs w:val="22"/>
                <w:lang w:val="lt-LT"/>
              </w:rPr>
              <w:t xml:space="preserve">, siūlytina PAĮ projekte naudoti terminą </w:t>
            </w:r>
            <w:r w:rsidRPr="00502E5D">
              <w:rPr>
                <w:i/>
                <w:sz w:val="22"/>
                <w:szCs w:val="22"/>
                <w:lang w:val="lt-LT"/>
              </w:rPr>
              <w:t>„</w:t>
            </w:r>
            <w:proofErr w:type="spellStart"/>
            <w:r w:rsidRPr="00502E5D">
              <w:rPr>
                <w:i/>
                <w:sz w:val="22"/>
                <w:szCs w:val="22"/>
                <w:lang w:val="lt-LT"/>
              </w:rPr>
              <w:t>ikisutartinės</w:t>
            </w:r>
            <w:proofErr w:type="spellEnd"/>
            <w:r w:rsidRPr="00502E5D">
              <w:rPr>
                <w:i/>
                <w:sz w:val="22"/>
                <w:szCs w:val="22"/>
                <w:lang w:val="lt-LT"/>
              </w:rPr>
              <w:t xml:space="preserve"> derybos“</w:t>
            </w:r>
            <w:r w:rsidRPr="00502E5D">
              <w:rPr>
                <w:sz w:val="22"/>
                <w:szCs w:val="22"/>
                <w:lang w:val="lt-LT"/>
              </w:rPr>
              <w:t xml:space="preserve">, taip tiksliau perkeliant Direktyvos nuostatas į PAĮ.  </w:t>
            </w:r>
          </w:p>
        </w:tc>
        <w:tc>
          <w:tcPr>
            <w:tcW w:w="6824" w:type="dxa"/>
          </w:tcPr>
          <w:p w14:paraId="5DD53F1E" w14:textId="7D1507BF" w:rsidR="00A6144E" w:rsidRPr="00502E5D" w:rsidRDefault="00A6144E" w:rsidP="00453596">
            <w:pPr>
              <w:spacing w:after="0" w:line="240" w:lineRule="auto"/>
              <w:rPr>
                <w:rFonts w:ascii="Times New Roman" w:hAnsi="Times New Roman" w:cs="Times New Roman"/>
                <w:b/>
              </w:rPr>
            </w:pPr>
            <w:r w:rsidRPr="00502E5D">
              <w:rPr>
                <w:rFonts w:ascii="Times New Roman" w:hAnsi="Times New Roman" w:cs="Times New Roman"/>
                <w:b/>
              </w:rPr>
              <w:lastRenderedPageBreak/>
              <w:t>Neatsižvelgta</w:t>
            </w:r>
          </w:p>
          <w:p w14:paraId="58E338AA" w14:textId="06B137B0" w:rsidR="00A6144E" w:rsidRPr="00502E5D" w:rsidRDefault="00A6144E" w:rsidP="00453596">
            <w:pPr>
              <w:spacing w:after="0" w:line="240" w:lineRule="auto"/>
              <w:jc w:val="both"/>
              <w:rPr>
                <w:rFonts w:ascii="Times New Roman" w:hAnsi="Times New Roman" w:cs="Times New Roman"/>
              </w:rPr>
            </w:pPr>
            <w:r w:rsidRPr="00502E5D">
              <w:rPr>
                <w:rFonts w:ascii="Times New Roman" w:hAnsi="Times New Roman" w:cs="Times New Roman"/>
                <w:color w:val="000000"/>
                <w:shd w:val="clear" w:color="auto" w:fill="FFFFFF"/>
              </w:rPr>
              <w:lastRenderedPageBreak/>
              <w:t xml:space="preserve">Direktyvoje (ES) 2019/1937 nustatyti bendri minimalūs standartai, kuriais užtikrinama, kad pranešėjai būtų veiksmingai apsaugoti, minėtos direktyvos perkėlimas į nacionalinę teisę jokiomis aplinkybėmis neturėtų suteikti pagrindo sumažinti apsaugos, kuri pagal nacionalinę teisę jau suteikta pranešimo teikėjams, lygį srityse, kurioms ji taikoma. Todėl Direktyvos (ES) 2019/1937 apimama pranešėjų apsaugos taikymo sritis turėtų būti platesnė, į ją įtraukiant ne tik </w:t>
            </w:r>
            <w:proofErr w:type="spellStart"/>
            <w:r w:rsidRPr="00502E5D">
              <w:rPr>
                <w:rFonts w:ascii="Times New Roman" w:hAnsi="Times New Roman" w:cs="Times New Roman"/>
                <w:color w:val="000000"/>
                <w:shd w:val="clear" w:color="auto" w:fill="FFFFFF"/>
              </w:rPr>
              <w:t>ikisutartines</w:t>
            </w:r>
            <w:proofErr w:type="spellEnd"/>
            <w:r w:rsidRPr="00502E5D">
              <w:rPr>
                <w:rFonts w:ascii="Times New Roman" w:hAnsi="Times New Roman" w:cs="Times New Roman"/>
                <w:color w:val="000000"/>
                <w:shd w:val="clear" w:color="auto" w:fill="FFFFFF"/>
              </w:rPr>
              <w:t xml:space="preserve"> derybas, bet ir visus </w:t>
            </w:r>
            <w:proofErr w:type="spellStart"/>
            <w:r w:rsidRPr="00502E5D">
              <w:rPr>
                <w:rFonts w:ascii="Times New Roman" w:hAnsi="Times New Roman" w:cs="Times New Roman"/>
                <w:color w:val="000000"/>
                <w:shd w:val="clear" w:color="auto" w:fill="FFFFFF"/>
              </w:rPr>
              <w:t>ikisutartinius</w:t>
            </w:r>
            <w:proofErr w:type="spellEnd"/>
            <w:r w:rsidRPr="00502E5D">
              <w:rPr>
                <w:rFonts w:ascii="Times New Roman" w:hAnsi="Times New Roman" w:cs="Times New Roman"/>
                <w:color w:val="000000"/>
                <w:shd w:val="clear" w:color="auto" w:fill="FFFFFF"/>
              </w:rPr>
              <w:t xml:space="preserve"> santykius ir jų stadijas. Atsižvelgiant į tai, jog </w:t>
            </w:r>
            <w:r w:rsidRPr="00502E5D">
              <w:rPr>
                <w:rFonts w:ascii="Times New Roman" w:hAnsi="Times New Roman" w:cs="Times New Roman"/>
              </w:rPr>
              <w:t>vertinant teismų praktikos pozicijas</w:t>
            </w:r>
            <w:r w:rsidRPr="00502E5D">
              <w:rPr>
                <w:rStyle w:val="Puslapioinaosnuoroda"/>
                <w:rFonts w:ascii="Times New Roman" w:hAnsi="Times New Roman" w:cs="Times New Roman"/>
              </w:rPr>
              <w:footnoteReference w:id="9"/>
            </w:r>
            <w:r w:rsidRPr="00502E5D">
              <w:rPr>
                <w:rFonts w:ascii="Times New Roman" w:hAnsi="Times New Roman" w:cs="Times New Roman"/>
              </w:rPr>
              <w:t xml:space="preserve"> vykstant deryboms tarp šalių susiklosto </w:t>
            </w:r>
            <w:proofErr w:type="spellStart"/>
            <w:r w:rsidRPr="00502E5D">
              <w:rPr>
                <w:rFonts w:ascii="Times New Roman" w:hAnsi="Times New Roman" w:cs="Times New Roman"/>
              </w:rPr>
              <w:t>ikisutartiniai</w:t>
            </w:r>
            <w:proofErr w:type="spellEnd"/>
            <w:r w:rsidRPr="00502E5D">
              <w:rPr>
                <w:rFonts w:ascii="Times New Roman" w:hAnsi="Times New Roman" w:cs="Times New Roman"/>
              </w:rPr>
              <w:t xml:space="preserve"> santykiai, įstatymo rengėjas mano, kad terminas „</w:t>
            </w:r>
            <w:proofErr w:type="spellStart"/>
            <w:r w:rsidRPr="00502E5D">
              <w:rPr>
                <w:rFonts w:ascii="Times New Roman" w:hAnsi="Times New Roman" w:cs="Times New Roman"/>
              </w:rPr>
              <w:t>ikisutartiniai</w:t>
            </w:r>
            <w:proofErr w:type="spellEnd"/>
            <w:r w:rsidRPr="00502E5D">
              <w:rPr>
                <w:rFonts w:ascii="Times New Roman" w:hAnsi="Times New Roman" w:cs="Times New Roman"/>
              </w:rPr>
              <w:t xml:space="preserve"> santykiai“  įgyvendina Direktyvos (ES) 2019/1937 taikymo nuostatas visiškai.</w:t>
            </w:r>
          </w:p>
          <w:p w14:paraId="7CCC07EC" w14:textId="77777777" w:rsidR="00221CDB" w:rsidRPr="00502E5D" w:rsidRDefault="00221CDB" w:rsidP="00453596">
            <w:pPr>
              <w:spacing w:after="0" w:line="240" w:lineRule="auto"/>
              <w:jc w:val="both"/>
              <w:rPr>
                <w:rFonts w:ascii="Times New Roman" w:hAnsi="Times New Roman" w:cs="Times New Roman"/>
                <w:b/>
                <w:bCs/>
              </w:rPr>
            </w:pPr>
          </w:p>
        </w:tc>
      </w:tr>
      <w:tr w:rsidR="00221CDB" w:rsidRPr="00502E5D" w14:paraId="53A19C7C" w14:textId="77777777" w:rsidTr="006073FB">
        <w:tc>
          <w:tcPr>
            <w:tcW w:w="491" w:type="dxa"/>
          </w:tcPr>
          <w:p w14:paraId="0001301C" w14:textId="54660D8A" w:rsidR="00221CDB" w:rsidRPr="00502E5D" w:rsidRDefault="006073FB" w:rsidP="00453596">
            <w:pPr>
              <w:spacing w:after="0" w:line="240" w:lineRule="auto"/>
              <w:jc w:val="both"/>
              <w:rPr>
                <w:rFonts w:ascii="Times New Roman" w:hAnsi="Times New Roman" w:cs="Times New Roman"/>
              </w:rPr>
            </w:pPr>
            <w:r w:rsidRPr="00502E5D">
              <w:rPr>
                <w:rFonts w:ascii="Times New Roman" w:hAnsi="Times New Roman" w:cs="Times New Roman"/>
              </w:rPr>
              <w:lastRenderedPageBreak/>
              <w:t>10.</w:t>
            </w:r>
          </w:p>
        </w:tc>
        <w:tc>
          <w:tcPr>
            <w:tcW w:w="7738" w:type="dxa"/>
            <w:gridSpan w:val="2"/>
          </w:tcPr>
          <w:p w14:paraId="489F464A" w14:textId="77777777" w:rsidR="00221CDB" w:rsidRPr="00502E5D" w:rsidRDefault="00E45D45" w:rsidP="00453596">
            <w:pPr>
              <w:pStyle w:val="Sraopastraipa"/>
              <w:numPr>
                <w:ilvl w:val="0"/>
                <w:numId w:val="3"/>
              </w:numPr>
              <w:tabs>
                <w:tab w:val="left" w:pos="851"/>
                <w:tab w:val="left" w:pos="993"/>
                <w:tab w:val="left" w:pos="1134"/>
              </w:tabs>
              <w:ind w:left="0" w:firstLine="0"/>
              <w:jc w:val="both"/>
              <w:rPr>
                <w:sz w:val="22"/>
                <w:szCs w:val="22"/>
                <w:lang w:val="lt-LT"/>
              </w:rPr>
            </w:pPr>
            <w:r w:rsidRPr="00502E5D">
              <w:rPr>
                <w:sz w:val="22"/>
                <w:szCs w:val="22"/>
                <w:lang w:val="lt-LT"/>
              </w:rPr>
              <w:t xml:space="preserve">PAĮ projekte keičiama 2 straipsnio 8 dalyje įtvirtinta </w:t>
            </w:r>
            <w:r w:rsidRPr="00502E5D">
              <w:rPr>
                <w:i/>
                <w:sz w:val="22"/>
                <w:szCs w:val="22"/>
                <w:lang w:val="lt-LT"/>
              </w:rPr>
              <w:t>pranešimo sąvoką</w:t>
            </w:r>
            <w:r w:rsidRPr="00502E5D">
              <w:rPr>
                <w:sz w:val="22"/>
                <w:szCs w:val="22"/>
                <w:lang w:val="lt-LT"/>
              </w:rPr>
              <w:t xml:space="preserve">. Projekto rengėjas siūlo pranešimą apibrėžti kaip informacijos apie pažeidimą teikimą žodžiu ar raštu. Pažymime, kad toks siūlymas nelogiškas ir nepagrįstas. Projekto rengėjas pranešimą siūlo apibrėžti kaip tam tikrą veiksmą. Toks siūlymas ir pranešimo sąvokos interpretavimas prieštarauja dabar PAĮ įtvirtintai pranešėjų apsaugos mechanizmo sandarai ir sampratai, taip pat iškreipia šio teisės akto struktūrą ir loginį ryšį tarp šiame įstatyme įtvirtintų nuostatų. Pažymėtina, kad projekto rengėjas akivaizdžiai PAĮ projekte painioja, netiksliai vartoja </w:t>
            </w:r>
            <w:r w:rsidRPr="00502E5D">
              <w:rPr>
                <w:i/>
                <w:sz w:val="22"/>
                <w:szCs w:val="22"/>
                <w:lang w:val="lt-LT"/>
              </w:rPr>
              <w:t>informacijos apie pažeidimus</w:t>
            </w:r>
            <w:r w:rsidRPr="00502E5D">
              <w:rPr>
                <w:sz w:val="22"/>
                <w:szCs w:val="22"/>
                <w:lang w:val="lt-LT"/>
              </w:rPr>
              <w:t xml:space="preserve"> ir </w:t>
            </w:r>
            <w:r w:rsidRPr="00502E5D">
              <w:rPr>
                <w:i/>
                <w:sz w:val="22"/>
                <w:szCs w:val="22"/>
                <w:lang w:val="lt-LT"/>
              </w:rPr>
              <w:t>pranešimo sąvokas</w:t>
            </w:r>
            <w:r w:rsidRPr="00502E5D">
              <w:rPr>
                <w:sz w:val="22"/>
                <w:szCs w:val="22"/>
                <w:lang w:val="lt-LT"/>
              </w:rPr>
              <w:t>, dėl ko dalis PAĮ projekte siūlomų nuostatų skamba nelogiškai, yra nesuprantamos, nedera tarpusavyje.</w:t>
            </w:r>
          </w:p>
        </w:tc>
        <w:tc>
          <w:tcPr>
            <w:tcW w:w="6824" w:type="dxa"/>
          </w:tcPr>
          <w:p w14:paraId="4A9EB142" w14:textId="2215F657" w:rsidR="00A6144E" w:rsidRPr="00502E5D" w:rsidRDefault="00A6144E" w:rsidP="00453596">
            <w:pPr>
              <w:spacing w:after="0" w:line="240" w:lineRule="auto"/>
              <w:rPr>
                <w:rFonts w:ascii="Times New Roman" w:hAnsi="Times New Roman" w:cs="Times New Roman"/>
                <w:b/>
              </w:rPr>
            </w:pPr>
            <w:r w:rsidRPr="00502E5D">
              <w:rPr>
                <w:rFonts w:ascii="Times New Roman" w:hAnsi="Times New Roman" w:cs="Times New Roman"/>
                <w:b/>
              </w:rPr>
              <w:t>Atsižvelgta iš dalies</w:t>
            </w:r>
          </w:p>
          <w:p w14:paraId="480E78E2" w14:textId="455553C5" w:rsidR="00221CDB" w:rsidRPr="00502E5D" w:rsidRDefault="00A6144E" w:rsidP="00453596">
            <w:pPr>
              <w:spacing w:after="0" w:line="240" w:lineRule="auto"/>
              <w:jc w:val="both"/>
              <w:rPr>
                <w:rFonts w:ascii="Times New Roman" w:hAnsi="Times New Roman" w:cs="Times New Roman"/>
              </w:rPr>
            </w:pPr>
            <w:r w:rsidRPr="00502E5D">
              <w:rPr>
                <w:rFonts w:ascii="Times New Roman" w:hAnsi="Times New Roman" w:cs="Times New Roman"/>
              </w:rPr>
              <w:t>Direktyvos (ES) 2019/1937 5 straipsnio 3 punktas aiškiai nustato, jog „pranešimas ar pranešimo teikimas – informacijos apie pažeidimus teikimas žodžiu ar raštu“. Direktyva (ES) 2019/1937 pranešimo sąvoką  apibrėžia ją vartojant bendrai, t.</w:t>
            </w:r>
            <w:r w:rsidR="00502E5D">
              <w:rPr>
                <w:rFonts w:ascii="Times New Roman" w:hAnsi="Times New Roman" w:cs="Times New Roman"/>
              </w:rPr>
              <w:t xml:space="preserve"> </w:t>
            </w:r>
            <w:r w:rsidRPr="00502E5D">
              <w:rPr>
                <w:rFonts w:ascii="Times New Roman" w:hAnsi="Times New Roman" w:cs="Times New Roman"/>
              </w:rPr>
              <w:t>y. ji apima tik informacijos apie pažeidimą teikimą žodžiu arba raštu viešojo arba privačiojo sektoriaus juridinio subjekto viduje, kompetentingoms institucijoms, viešoje erdvėje. Taip pat nenustato pranešimo formos reikalavimų. Dabartinis PAĮ reglamentavimas išskiria „pranešimą“ ir „informaciją apie pažeidimą“ į atskiras sąvokas su tikslu, kad pranešimas turi atitikti tam tikrą formą, kurios Direktyva (ES) 2019/1937 nereikalauja.</w:t>
            </w:r>
          </w:p>
          <w:p w14:paraId="21584D7E" w14:textId="535B08CD" w:rsidR="00A6144E" w:rsidRPr="00502E5D" w:rsidRDefault="00A6144E" w:rsidP="00453596">
            <w:pPr>
              <w:spacing w:after="0" w:line="240" w:lineRule="auto"/>
              <w:jc w:val="both"/>
              <w:rPr>
                <w:rFonts w:ascii="Times New Roman" w:hAnsi="Times New Roman" w:cs="Times New Roman"/>
              </w:rPr>
            </w:pPr>
            <w:r w:rsidRPr="00502E5D">
              <w:rPr>
                <w:rFonts w:ascii="Times New Roman" w:hAnsi="Times New Roman" w:cs="Times New Roman"/>
              </w:rPr>
              <w:t>Remiantis 2021 m. balandžio 1, 20 ir 28 vykusių tarpinstitucinių pasitarimų metu priimtai</w:t>
            </w:r>
            <w:r w:rsidR="006073FB" w:rsidRPr="00502E5D">
              <w:rPr>
                <w:rFonts w:ascii="Times New Roman" w:hAnsi="Times New Roman" w:cs="Times New Roman"/>
              </w:rPr>
              <w:t>s</w:t>
            </w:r>
            <w:r w:rsidRPr="00502E5D">
              <w:rPr>
                <w:rFonts w:ascii="Times New Roman" w:hAnsi="Times New Roman" w:cs="Times New Roman"/>
              </w:rPr>
              <w:t xml:space="preserve"> sprendimais</w:t>
            </w:r>
            <w:r w:rsidR="006073FB" w:rsidRPr="00502E5D">
              <w:rPr>
                <w:rFonts w:ascii="Times New Roman" w:hAnsi="Times New Roman" w:cs="Times New Roman"/>
              </w:rPr>
              <w:t>,</w:t>
            </w:r>
            <w:r w:rsidRPr="00502E5D">
              <w:rPr>
                <w:rFonts w:ascii="Times New Roman" w:hAnsi="Times New Roman" w:cs="Times New Roman"/>
              </w:rPr>
              <w:t xml:space="preserve"> pranešimo sąvoką </w:t>
            </w:r>
            <w:r w:rsidR="006073FB" w:rsidRPr="00502E5D">
              <w:rPr>
                <w:rFonts w:ascii="Times New Roman" w:hAnsi="Times New Roman" w:cs="Times New Roman"/>
              </w:rPr>
              <w:t xml:space="preserve">nutarta dėstyti taip: </w:t>
            </w:r>
            <w:r w:rsidRPr="00502E5D">
              <w:rPr>
                <w:rFonts w:ascii="Times New Roman" w:hAnsi="Times New Roman" w:cs="Times New Roman"/>
              </w:rPr>
              <w:t>„</w:t>
            </w:r>
            <w:r w:rsidR="006073FB" w:rsidRPr="00502E5D">
              <w:rPr>
                <w:rFonts w:ascii="Times New Roman" w:hAnsi="Times New Roman" w:cs="Times New Roman"/>
                <w:b/>
                <w:bCs/>
              </w:rPr>
              <w:t>Pranešimas</w:t>
            </w:r>
            <w:r w:rsidR="006073FB" w:rsidRPr="00502E5D">
              <w:rPr>
                <w:rFonts w:ascii="Times New Roman" w:hAnsi="Times New Roman" w:cs="Times New Roman"/>
              </w:rPr>
              <w:t xml:space="preserve"> –  šiame įstatyme nustatytus formos reikalavimus atitinkantis arba laisvos formos, nurodant, kad vadovaujamasi šiuo įstatymu, kreipimasis į kompetentingą instituciją, kuriame pateikiama konkreti informacija apie pažeidimą, atitinkantį šiame įstatyme nustatytus požymius.“</w:t>
            </w:r>
          </w:p>
        </w:tc>
      </w:tr>
      <w:tr w:rsidR="00221CDB" w:rsidRPr="00502E5D" w14:paraId="3AD7E901" w14:textId="77777777" w:rsidTr="006073FB">
        <w:tc>
          <w:tcPr>
            <w:tcW w:w="491" w:type="dxa"/>
          </w:tcPr>
          <w:p w14:paraId="79FD2659" w14:textId="6A22508E" w:rsidR="00221CDB" w:rsidRPr="00502E5D" w:rsidRDefault="006073FB" w:rsidP="00453596">
            <w:pPr>
              <w:spacing w:after="0" w:line="240" w:lineRule="auto"/>
              <w:jc w:val="both"/>
              <w:rPr>
                <w:rFonts w:ascii="Times New Roman" w:hAnsi="Times New Roman" w:cs="Times New Roman"/>
              </w:rPr>
            </w:pPr>
            <w:r w:rsidRPr="00502E5D">
              <w:rPr>
                <w:rFonts w:ascii="Times New Roman" w:hAnsi="Times New Roman" w:cs="Times New Roman"/>
              </w:rPr>
              <w:t>11.</w:t>
            </w:r>
          </w:p>
        </w:tc>
        <w:tc>
          <w:tcPr>
            <w:tcW w:w="7738" w:type="dxa"/>
            <w:gridSpan w:val="2"/>
          </w:tcPr>
          <w:p w14:paraId="7FB51459" w14:textId="77777777" w:rsidR="00221CDB" w:rsidRPr="00502E5D" w:rsidRDefault="00E45D45" w:rsidP="00453596">
            <w:pPr>
              <w:pStyle w:val="Sraopastraipa"/>
              <w:numPr>
                <w:ilvl w:val="0"/>
                <w:numId w:val="3"/>
              </w:numPr>
              <w:tabs>
                <w:tab w:val="left" w:pos="851"/>
                <w:tab w:val="left" w:pos="993"/>
                <w:tab w:val="left" w:pos="1134"/>
              </w:tabs>
              <w:ind w:left="0" w:firstLine="0"/>
              <w:jc w:val="both"/>
              <w:rPr>
                <w:sz w:val="22"/>
                <w:szCs w:val="22"/>
                <w:lang w:val="lt-LT"/>
              </w:rPr>
            </w:pPr>
            <w:r w:rsidRPr="00502E5D">
              <w:rPr>
                <w:sz w:val="22"/>
                <w:szCs w:val="22"/>
                <w:lang w:val="lt-LT"/>
              </w:rPr>
              <w:t xml:space="preserve">Projekto rengėjo siūloma įtvirtinti PAĮ 2 straipsnio 9 dalyje nauja sąvoka, kuria siekiama apibrėžti, kaip PAĮ turėtų būti suprantamos su darbu susijusios aplinkybės, yra suformuluota neaiškiai ir ydingai teisinės technikos požiūriu, </w:t>
            </w:r>
            <w:r w:rsidRPr="00502E5D">
              <w:rPr>
                <w:sz w:val="22"/>
                <w:szCs w:val="22"/>
                <w:lang w:val="lt-LT"/>
              </w:rPr>
              <w:lastRenderedPageBreak/>
              <w:t xml:space="preserve">mechaniškai perkeliant Direktyvos nuostatą jos tinkamai nesuderinus su PAĮ nuostatomis. </w:t>
            </w:r>
          </w:p>
        </w:tc>
        <w:tc>
          <w:tcPr>
            <w:tcW w:w="6824" w:type="dxa"/>
          </w:tcPr>
          <w:p w14:paraId="117A4C4A" w14:textId="77777777" w:rsidR="00221CDB" w:rsidRPr="00502E5D" w:rsidRDefault="006073FB" w:rsidP="00453596">
            <w:pPr>
              <w:spacing w:after="0" w:line="240" w:lineRule="auto"/>
              <w:jc w:val="both"/>
              <w:rPr>
                <w:rFonts w:ascii="Times New Roman" w:hAnsi="Times New Roman" w:cs="Times New Roman"/>
                <w:b/>
                <w:bCs/>
              </w:rPr>
            </w:pPr>
            <w:r w:rsidRPr="00502E5D">
              <w:rPr>
                <w:rFonts w:ascii="Times New Roman" w:hAnsi="Times New Roman" w:cs="Times New Roman"/>
                <w:b/>
                <w:bCs/>
              </w:rPr>
              <w:lastRenderedPageBreak/>
              <w:t>Neatsižvelgta</w:t>
            </w:r>
          </w:p>
          <w:p w14:paraId="1BCD7DF7" w14:textId="77777777" w:rsidR="006073FB" w:rsidRPr="00502E5D" w:rsidRDefault="006073FB" w:rsidP="00453596">
            <w:pPr>
              <w:spacing w:after="0" w:line="240" w:lineRule="auto"/>
              <w:jc w:val="both"/>
              <w:rPr>
                <w:rFonts w:ascii="Times New Roman" w:hAnsi="Times New Roman" w:cs="Times New Roman"/>
                <w:b/>
                <w:bCs/>
              </w:rPr>
            </w:pPr>
          </w:p>
          <w:p w14:paraId="60DA8973" w14:textId="29F422AB" w:rsidR="006073FB" w:rsidRPr="00502E5D" w:rsidRDefault="006073FB" w:rsidP="00453596">
            <w:pPr>
              <w:spacing w:after="0" w:line="240" w:lineRule="auto"/>
              <w:jc w:val="both"/>
              <w:rPr>
                <w:rFonts w:ascii="Times New Roman" w:hAnsi="Times New Roman" w:cs="Times New Roman"/>
                <w:b/>
                <w:bCs/>
              </w:rPr>
            </w:pPr>
            <w:r w:rsidRPr="00502E5D">
              <w:rPr>
                <w:rFonts w:ascii="Times New Roman" w:hAnsi="Times New Roman" w:cs="Times New Roman"/>
                <w:bCs/>
              </w:rPr>
              <w:lastRenderedPageBreak/>
              <w:t>Tarpinstitucinių pasitarimų metu buvo pritarta įstatymo rengėjo pateiktam sąvokos apibrėžimui</w:t>
            </w:r>
            <w:r w:rsidRPr="00502E5D">
              <w:rPr>
                <w:rFonts w:ascii="Times New Roman" w:hAnsi="Times New Roman" w:cs="Times New Roman"/>
                <w:b/>
                <w:bCs/>
              </w:rPr>
              <w:t>.</w:t>
            </w:r>
          </w:p>
        </w:tc>
      </w:tr>
      <w:tr w:rsidR="00E45D45" w:rsidRPr="00502E5D" w14:paraId="2CB29C4A" w14:textId="77777777" w:rsidTr="006073FB">
        <w:tc>
          <w:tcPr>
            <w:tcW w:w="491" w:type="dxa"/>
          </w:tcPr>
          <w:p w14:paraId="080DDF83" w14:textId="43022DA7" w:rsidR="00E45D45" w:rsidRPr="00502E5D" w:rsidRDefault="00D97892" w:rsidP="00453596">
            <w:pPr>
              <w:spacing w:after="0" w:line="240" w:lineRule="auto"/>
              <w:jc w:val="both"/>
              <w:rPr>
                <w:rFonts w:ascii="Times New Roman" w:hAnsi="Times New Roman" w:cs="Times New Roman"/>
              </w:rPr>
            </w:pPr>
            <w:r w:rsidRPr="00502E5D">
              <w:rPr>
                <w:rFonts w:ascii="Times New Roman" w:hAnsi="Times New Roman" w:cs="Times New Roman"/>
              </w:rPr>
              <w:lastRenderedPageBreak/>
              <w:t>12.</w:t>
            </w:r>
          </w:p>
        </w:tc>
        <w:tc>
          <w:tcPr>
            <w:tcW w:w="7738" w:type="dxa"/>
            <w:gridSpan w:val="2"/>
          </w:tcPr>
          <w:p w14:paraId="17445F90" w14:textId="059FB157" w:rsidR="00E45D45" w:rsidRPr="00502E5D" w:rsidRDefault="00E45D45" w:rsidP="00453596">
            <w:pPr>
              <w:pStyle w:val="Sraopastraipa"/>
              <w:numPr>
                <w:ilvl w:val="0"/>
                <w:numId w:val="15"/>
              </w:numPr>
              <w:tabs>
                <w:tab w:val="left" w:pos="851"/>
              </w:tabs>
              <w:ind w:left="0" w:firstLine="0"/>
              <w:jc w:val="both"/>
              <w:rPr>
                <w:sz w:val="22"/>
                <w:szCs w:val="22"/>
                <w:lang w:val="lt-LT"/>
              </w:rPr>
            </w:pPr>
            <w:r w:rsidRPr="00502E5D">
              <w:rPr>
                <w:sz w:val="22"/>
                <w:szCs w:val="22"/>
                <w:lang w:val="lt-LT"/>
              </w:rPr>
              <w:t>Projekto rengėjas PAĮ projekto aiškinamajame rašte nedetalizuoja ir PAĮ projekte neatskleidžia poreikio papildyti PAĮ 3 straipsnio 2 dalį 8 punktu, kuriame siūloma nustatyti, kad, be kita ko, pagal PAĮ informacija apie pažeidimus teikiama ir dėl pažeidimų, nurodytų Lietuvos Respublikos teisingumo ministro patvirtintame sąraše, parengtame atsižvelgiant į Direktyvoje nurodytų Europos Sąjungos teisės aktų taikymo sritį. Todėl kyla abejonių dėl šios nuostatos tikslingumo. Be to neaišku, kokie pažeidimai ir kodėl galėtų/turėtų būti įtraukti į minimą sąrašą atsižvelgiant į tai, kad galiojančioje PAĮ redakcijoje jau dabar numatyta galimybė teikti informaciją apie bet kokius pažeidimus, t. y. įstatyme nėra įtvirtintas baigtinis tokių pažeidimų sąrašas. Esminis elementas teikiant informaciją apie pažeidimą – pažeidimas turi kelti grėsmę viešajam interesui arba jį pažeisti.</w:t>
            </w:r>
          </w:p>
        </w:tc>
        <w:tc>
          <w:tcPr>
            <w:tcW w:w="6824" w:type="dxa"/>
          </w:tcPr>
          <w:p w14:paraId="5F3B38C5" w14:textId="069FC248" w:rsidR="00D97892" w:rsidRPr="00502E5D" w:rsidRDefault="00D97892" w:rsidP="00453596">
            <w:pPr>
              <w:spacing w:after="0" w:line="240" w:lineRule="auto"/>
              <w:rPr>
                <w:rFonts w:ascii="Times New Roman" w:hAnsi="Times New Roman" w:cs="Times New Roman"/>
                <w:b/>
              </w:rPr>
            </w:pPr>
            <w:r w:rsidRPr="00502E5D">
              <w:rPr>
                <w:rFonts w:ascii="Times New Roman" w:hAnsi="Times New Roman" w:cs="Times New Roman"/>
                <w:b/>
              </w:rPr>
              <w:t>Atsižvelgta (pateikiamas paaiškinimas)</w:t>
            </w:r>
          </w:p>
          <w:p w14:paraId="3512C8EB" w14:textId="757B7DF0" w:rsidR="00E45D45" w:rsidRPr="00502E5D" w:rsidRDefault="00D97892" w:rsidP="00453596">
            <w:pPr>
              <w:spacing w:after="0" w:line="240" w:lineRule="auto"/>
              <w:jc w:val="both"/>
              <w:rPr>
                <w:rFonts w:ascii="Times New Roman" w:hAnsi="Times New Roman" w:cs="Times New Roman"/>
              </w:rPr>
            </w:pPr>
            <w:r w:rsidRPr="00502E5D">
              <w:rPr>
                <w:rFonts w:ascii="Times New Roman" w:hAnsi="Times New Roman" w:cs="Times New Roman"/>
              </w:rPr>
              <w:t>Direktyva (ES) 2019/1937 nustato minimalius standartus, kuriuos valstybės narės privalo inkorporuoti į nacionalinę teisę. Remiantis Direktyvos (ES) 2019/1937 3 straipsnio 1 dalimi ir priedo II dalimi, direktyvos reikalavimai taikomi tiek, kiek tai neprieštarauja pranešimo apie pažeidimą tvarkai, nustatytai direktyvos 3 straipsnio 1 dalyje ir II priede.</w:t>
            </w:r>
            <w:r w:rsidR="00502E5D">
              <w:rPr>
                <w:rFonts w:ascii="Times New Roman" w:hAnsi="Times New Roman" w:cs="Times New Roman"/>
              </w:rPr>
              <w:t xml:space="preserve"> </w:t>
            </w:r>
            <w:r w:rsidRPr="00502E5D">
              <w:rPr>
                <w:rFonts w:ascii="Times New Roman" w:hAnsi="Times New Roman" w:cs="Times New Roman"/>
              </w:rPr>
              <w:t>Direktyvos (ES) 2019/1937 II priede pateiktas direktyvų ir reglamentų sąrašas, kuris yra dinamiškas ir dažnai keičiamas. Atsižvelgiant į tai, kas išdėstyta, PAĮ projekte numatyta Direktyvos (ES) 2019/1937 II priedą perkelti ne į įstatymo projektą, bet atskiru Lietuvos Respublikos teisingumo ministro patvirtintu įsakymu.</w:t>
            </w:r>
          </w:p>
        </w:tc>
      </w:tr>
      <w:tr w:rsidR="00E45D45" w:rsidRPr="00502E5D" w14:paraId="0457EC2D" w14:textId="77777777" w:rsidTr="006073FB">
        <w:tc>
          <w:tcPr>
            <w:tcW w:w="491" w:type="dxa"/>
          </w:tcPr>
          <w:p w14:paraId="00914EF7" w14:textId="7240382D" w:rsidR="00E45D45" w:rsidRPr="00502E5D" w:rsidRDefault="006E32CB" w:rsidP="00453596">
            <w:pPr>
              <w:spacing w:after="0" w:line="240" w:lineRule="auto"/>
              <w:jc w:val="both"/>
              <w:rPr>
                <w:rFonts w:ascii="Times New Roman" w:hAnsi="Times New Roman" w:cs="Times New Roman"/>
              </w:rPr>
            </w:pPr>
            <w:r w:rsidRPr="00502E5D">
              <w:rPr>
                <w:rFonts w:ascii="Times New Roman" w:hAnsi="Times New Roman" w:cs="Times New Roman"/>
              </w:rPr>
              <w:t>13.</w:t>
            </w:r>
          </w:p>
        </w:tc>
        <w:tc>
          <w:tcPr>
            <w:tcW w:w="7738" w:type="dxa"/>
            <w:gridSpan w:val="2"/>
          </w:tcPr>
          <w:p w14:paraId="618F0B1B" w14:textId="7C1458FC" w:rsidR="00E45D45" w:rsidRPr="00502E5D" w:rsidRDefault="00E45D45" w:rsidP="00453596">
            <w:pPr>
              <w:pStyle w:val="Sraopastraipa"/>
              <w:numPr>
                <w:ilvl w:val="0"/>
                <w:numId w:val="19"/>
              </w:numPr>
              <w:tabs>
                <w:tab w:val="left" w:pos="676"/>
                <w:tab w:val="left" w:pos="851"/>
              </w:tabs>
              <w:ind w:left="0" w:hanging="33"/>
              <w:jc w:val="both"/>
              <w:rPr>
                <w:sz w:val="22"/>
                <w:szCs w:val="22"/>
                <w:lang w:val="lt-LT"/>
              </w:rPr>
            </w:pPr>
            <w:r w:rsidRPr="00502E5D">
              <w:rPr>
                <w:sz w:val="22"/>
                <w:szCs w:val="22"/>
                <w:lang w:val="lt-LT"/>
              </w:rPr>
              <w:t xml:space="preserve">PAĮ projekte siūloma PAĮ 4 straipsnio 4 dalyje įtvirtinti nuostatą, kad „Asmuo dėl pažeidimų </w:t>
            </w:r>
            <w:r w:rsidRPr="00502E5D">
              <w:rPr>
                <w:i/>
                <w:sz w:val="22"/>
                <w:szCs w:val="22"/>
                <w:u w:val="single"/>
                <w:lang w:val="lt-LT"/>
              </w:rPr>
              <w:t>gali kreiptis</w:t>
            </w:r>
            <w:r w:rsidRPr="00502E5D">
              <w:rPr>
                <w:sz w:val="22"/>
                <w:szCs w:val="22"/>
                <w:lang w:val="lt-LT"/>
              </w:rPr>
              <w:t xml:space="preserve"> tiesiogiai į kompetentingą instituciją kai: &lt;...&gt;“. Taigi, projekto rengėjas siūlo PAĮ 4 straipsnio 4 dalyje esančius žodžius </w:t>
            </w:r>
            <w:r w:rsidRPr="00502E5D">
              <w:rPr>
                <w:i/>
                <w:sz w:val="22"/>
                <w:szCs w:val="22"/>
                <w:lang w:val="lt-LT"/>
              </w:rPr>
              <w:t>„kreipiasi tiesiogiai“</w:t>
            </w:r>
            <w:r w:rsidRPr="00502E5D">
              <w:rPr>
                <w:sz w:val="22"/>
                <w:szCs w:val="22"/>
                <w:lang w:val="lt-LT"/>
              </w:rPr>
              <w:t xml:space="preserve"> keisti žodžiais </w:t>
            </w:r>
            <w:r w:rsidRPr="00502E5D">
              <w:rPr>
                <w:i/>
                <w:sz w:val="22"/>
                <w:szCs w:val="22"/>
                <w:lang w:val="lt-LT"/>
              </w:rPr>
              <w:t>„gali kreiptis“</w:t>
            </w:r>
            <w:r w:rsidRPr="00502E5D">
              <w:rPr>
                <w:sz w:val="22"/>
                <w:szCs w:val="22"/>
                <w:lang w:val="lt-LT"/>
              </w:rPr>
              <w:t xml:space="preserve">, be kita ko, minėtoje nuostatoje išbraukti žodžius </w:t>
            </w:r>
            <w:r w:rsidRPr="00502E5D">
              <w:rPr>
                <w:i/>
                <w:sz w:val="22"/>
                <w:szCs w:val="22"/>
                <w:lang w:val="lt-LT"/>
              </w:rPr>
              <w:t>„yra bent viena iš šių aplinkybių“</w:t>
            </w:r>
            <w:r w:rsidRPr="00502E5D">
              <w:rPr>
                <w:sz w:val="22"/>
                <w:szCs w:val="22"/>
                <w:lang w:val="lt-LT"/>
              </w:rPr>
              <w:t xml:space="preserve">. Manytina, kad siūlomos korekcijos ne tik galimai apsunkintų šios nuostatos taikymą praktikoje, tačiau sukurtų pagrindą tokią nuostatą įvairiai interpretuoti. Pažymėtina, kad PAĮ įtvirtintas pranešėjų apsaugos mechanizmas yra suprojektuotas taip, kad būtų sudarytos visos reikalingos galimybės asmeniui informuoti apie daromus pažeidimus, tai pat skatinama, kad būtų pranešama apie visus įstaigose padarytus pažeidimus. Manytina, kad siūlomoje formuluotėje esantys žodžiai </w:t>
            </w:r>
            <w:r w:rsidRPr="00502E5D">
              <w:rPr>
                <w:i/>
                <w:sz w:val="22"/>
                <w:szCs w:val="22"/>
                <w:lang w:val="lt-LT"/>
              </w:rPr>
              <w:t>„gali kreiptis“</w:t>
            </w:r>
            <w:r w:rsidRPr="00502E5D">
              <w:rPr>
                <w:sz w:val="22"/>
                <w:szCs w:val="22"/>
                <w:lang w:val="lt-LT"/>
              </w:rPr>
              <w:t xml:space="preserve"> akivaizdžiai nedera su pranešėjų apsaugos mechanizmo ir valstybės tikslais, kad kuo daugiau ir dažniau būtų pranešama apie pažeidimus siekiant išvengti įstaigoms, o ir pačiai valstybei (kenkiant viešajam interesui) pažeidimais daromos žalos. Šiuo atveju kalbama apie tokius pažeidimus kurie turi esminę reikšmę viešajam interesui (PAĮ 4 straipsnio 3 dalies 1 punktas), aplinkybes, kuomet būtina skubiai užkirsti kelią pažeidimui ar jį nutraukti, nes gali atsirasti didelė žala (PAĮ 4 straipsnio 3 dalies 2 punktas) ir kt. Tai ypač reikšmingi pažeidimai ar aplinkybės, kurie negali linkti nepastebėti ir neįvertinti, todėl PAĮ nuostatos turi savo turiniu ir prasme nešti aiškią žinią, kad asmenys apie įstaigose daromos itin reikšmingus ir grubius pažeidimus </w:t>
            </w:r>
            <w:r w:rsidRPr="00502E5D">
              <w:rPr>
                <w:i/>
                <w:sz w:val="22"/>
                <w:szCs w:val="22"/>
                <w:u w:val="single"/>
                <w:lang w:val="lt-LT"/>
              </w:rPr>
              <w:t>turi, o ne gali pranešti</w:t>
            </w:r>
            <w:r w:rsidRPr="00502E5D">
              <w:rPr>
                <w:sz w:val="22"/>
                <w:szCs w:val="22"/>
                <w:lang w:val="lt-LT"/>
              </w:rPr>
              <w:t>.</w:t>
            </w:r>
          </w:p>
          <w:p w14:paraId="47A9FF8C" w14:textId="77777777" w:rsidR="00E45D45" w:rsidRPr="00502E5D" w:rsidRDefault="00E45D45" w:rsidP="00453596">
            <w:pPr>
              <w:pStyle w:val="Sraopastraipa"/>
              <w:tabs>
                <w:tab w:val="left" w:pos="851"/>
                <w:tab w:val="left" w:pos="993"/>
                <w:tab w:val="left" w:pos="1134"/>
              </w:tabs>
              <w:ind w:left="0" w:firstLine="851"/>
              <w:jc w:val="both"/>
              <w:rPr>
                <w:sz w:val="22"/>
                <w:szCs w:val="22"/>
                <w:lang w:val="lt-LT"/>
              </w:rPr>
            </w:pPr>
            <w:r w:rsidRPr="00502E5D">
              <w:rPr>
                <w:sz w:val="22"/>
                <w:szCs w:val="22"/>
                <w:lang w:val="lt-LT"/>
              </w:rPr>
              <w:t xml:space="preserve">Dabar galiojančioje PAĮ redakcijoje nustatyta, kad kuomet asmuo, dėl objektyvių priežasčių, negali informacijos apie pažeidimus pateikti vidiniu kanalu, jis tą informaciją turi teikti tiesiogiai kompetentingai institucijai, idant kad tokia informacija būtų realizuota ir įstaigoje daromi pažeidimai būtų nutraukti, o kalti </w:t>
            </w:r>
            <w:r w:rsidRPr="00502E5D">
              <w:rPr>
                <w:sz w:val="22"/>
                <w:szCs w:val="22"/>
                <w:lang w:val="lt-LT"/>
              </w:rPr>
              <w:lastRenderedPageBreak/>
              <w:t xml:space="preserve">asmenys sulauktų atsakomybės. Atkreiptinas dėmesys, kad PAĮ 4 straipsnio 4 dalyje nustatomos aplinkybės, kuomet asmuo turi teikti informaciją apie pažeidimus tiesiogiai kompetentingai institucijai. Tokių aplinkybių yra įtvirtinta keletas. Todėl, siekiant išvengti nepagrįstų šios nuostatos interpretacijų, t. y. kiek ir kokių aplinkybių turi susiklostyti, kad potencialus pranešėjas turėtų kreiptis išoriniu kanalu, PAĮ yra nustatyta, kad pakanka bent vienos iš išvardintų aplinkybių. Atsižvelgiant į tai, siūlytina atsisakyti PAĮ projekte siūlomų PAĮ 4 straipsnio 4 dalies korekcijų išbraukiant teksto dalį </w:t>
            </w:r>
            <w:r w:rsidRPr="00502E5D">
              <w:rPr>
                <w:i/>
                <w:sz w:val="22"/>
                <w:szCs w:val="22"/>
                <w:lang w:val="lt-LT"/>
              </w:rPr>
              <w:t>„yra bent viena iš šių aplinkybių“</w:t>
            </w:r>
            <w:r w:rsidRPr="00502E5D">
              <w:rPr>
                <w:sz w:val="22"/>
                <w:szCs w:val="22"/>
                <w:lang w:val="lt-LT"/>
              </w:rPr>
              <w:t>.</w:t>
            </w:r>
          </w:p>
        </w:tc>
        <w:tc>
          <w:tcPr>
            <w:tcW w:w="6824" w:type="dxa"/>
          </w:tcPr>
          <w:p w14:paraId="42E7AB3C" w14:textId="77777777" w:rsidR="00E45D45" w:rsidRPr="00502E5D" w:rsidRDefault="006E32CB" w:rsidP="00453596">
            <w:pPr>
              <w:spacing w:after="0" w:line="240" w:lineRule="auto"/>
              <w:jc w:val="both"/>
              <w:rPr>
                <w:rFonts w:ascii="Times New Roman" w:hAnsi="Times New Roman" w:cs="Times New Roman"/>
                <w:b/>
                <w:bCs/>
              </w:rPr>
            </w:pPr>
            <w:r w:rsidRPr="00502E5D">
              <w:rPr>
                <w:rFonts w:ascii="Times New Roman" w:hAnsi="Times New Roman" w:cs="Times New Roman"/>
                <w:b/>
                <w:bCs/>
              </w:rPr>
              <w:lastRenderedPageBreak/>
              <w:t>Neatsižvelgta</w:t>
            </w:r>
          </w:p>
          <w:p w14:paraId="56E8F3F6" w14:textId="77777777" w:rsidR="006E32CB" w:rsidRPr="00502E5D" w:rsidRDefault="006E32CB" w:rsidP="00453596">
            <w:pPr>
              <w:spacing w:after="0" w:line="240" w:lineRule="auto"/>
              <w:jc w:val="both"/>
              <w:rPr>
                <w:rFonts w:ascii="Times New Roman" w:hAnsi="Times New Roman" w:cs="Times New Roman"/>
                <w:b/>
                <w:bCs/>
              </w:rPr>
            </w:pPr>
          </w:p>
          <w:p w14:paraId="781039B0" w14:textId="77777777" w:rsidR="006E32CB" w:rsidRPr="00502E5D" w:rsidRDefault="006E32CB" w:rsidP="00453596">
            <w:pPr>
              <w:spacing w:after="0" w:line="240" w:lineRule="auto"/>
              <w:jc w:val="both"/>
              <w:rPr>
                <w:rFonts w:ascii="Times New Roman" w:hAnsi="Times New Roman" w:cs="Times New Roman"/>
                <w:color w:val="548235"/>
              </w:rPr>
            </w:pPr>
            <w:r w:rsidRPr="00502E5D">
              <w:rPr>
                <w:rFonts w:ascii="Times New Roman" w:hAnsi="Times New Roman" w:cs="Times New Roman"/>
              </w:rPr>
              <w:t>Lietuva savo iniciatyva 2021 m. vasario 23 d. konsultavosi su Europos Komisija dėl konkuruojančių priimtos Direktyvos (ES) 2019/1937 ir galiojančio PAĮ (bei planuojamų jo pakeitimų) nuostatų. Viena iš jų – dėl galimybės ir prievolės teikti informaciją naudojantis išorės ir vidaus kanalais. Komisija pateikė savo nuomonę “</w:t>
            </w:r>
            <w:r w:rsidRPr="00502E5D">
              <w:rPr>
                <w:rFonts w:ascii="Times New Roman" w:hAnsi="Times New Roman" w:cs="Times New Roman"/>
                <w:i/>
                <w:iCs/>
              </w:rPr>
              <w:t>visada prioritetas turi būti teikiamas vidiniam kanalui. Tačiau tai turėtų būti pranešėjo pasirinkimas, tai neturi būti privaloma, ir asmuo negali prarasti apsaugos, jeigu jis renkasi išorės ar vidaus kanalą. Bet kokiu atveju atspirties taškas toks, kad neturėtų būti lengviau naudotis išorės kanalu. Privalumai naudotis vidiniu kanalu turėtų būti išryškinami ir akcentuojami. Asmenys paprastai nori naudotis vidiniu kanalu ir tai turėtų būti skatinama.“</w:t>
            </w:r>
            <w:r w:rsidRPr="00502E5D">
              <w:rPr>
                <w:rFonts w:ascii="Times New Roman" w:hAnsi="Times New Roman" w:cs="Times New Roman"/>
                <w:color w:val="548235"/>
              </w:rPr>
              <w:t xml:space="preserve"> </w:t>
            </w:r>
          </w:p>
          <w:p w14:paraId="15FA38E7" w14:textId="21820B40" w:rsidR="006E32CB" w:rsidRPr="00502E5D" w:rsidRDefault="006E32CB" w:rsidP="00453596">
            <w:pPr>
              <w:spacing w:after="0" w:line="240" w:lineRule="auto"/>
              <w:jc w:val="both"/>
              <w:rPr>
                <w:rFonts w:ascii="Times New Roman" w:hAnsi="Times New Roman" w:cs="Times New Roman"/>
              </w:rPr>
            </w:pPr>
            <w:r w:rsidRPr="00502E5D">
              <w:rPr>
                <w:rFonts w:ascii="Times New Roman" w:hAnsi="Times New Roman" w:cs="Times New Roman"/>
              </w:rPr>
              <w:t>Manytina, kad imperatyviai nustačius atvejus, kuomet asmuo privalo tiesiogiai kreipti į kompetentingą instituciją, bus pažeistos Direktyvos (ES) 2019/1937 nuostatos. Taip pat PAĮ 4 straipsnio 4 dalyje numatytos aplinkybės leidžia asmeniui pačiam įvertinti esamą situacijos svarbą ir teikti informaciją apie pažeidimą kompetentingai institucijai.</w:t>
            </w:r>
          </w:p>
          <w:p w14:paraId="5FBD8303" w14:textId="77777777" w:rsidR="006E32CB" w:rsidRPr="00502E5D" w:rsidRDefault="006E32CB" w:rsidP="00453596">
            <w:pPr>
              <w:spacing w:after="0" w:line="240" w:lineRule="auto"/>
              <w:jc w:val="both"/>
              <w:rPr>
                <w:rFonts w:ascii="Times New Roman" w:hAnsi="Times New Roman" w:cs="Times New Roman"/>
                <w:bCs/>
              </w:rPr>
            </w:pPr>
          </w:p>
        </w:tc>
      </w:tr>
      <w:tr w:rsidR="00E45D45" w:rsidRPr="00502E5D" w14:paraId="26A6B098" w14:textId="77777777" w:rsidTr="006073FB">
        <w:tc>
          <w:tcPr>
            <w:tcW w:w="491" w:type="dxa"/>
          </w:tcPr>
          <w:p w14:paraId="3C0C24E8" w14:textId="4D7E7366" w:rsidR="00E45D45" w:rsidRPr="00502E5D" w:rsidRDefault="006E32CB" w:rsidP="00453596">
            <w:pPr>
              <w:spacing w:after="0" w:line="240" w:lineRule="auto"/>
              <w:jc w:val="both"/>
              <w:rPr>
                <w:rFonts w:ascii="Times New Roman" w:hAnsi="Times New Roman" w:cs="Times New Roman"/>
              </w:rPr>
            </w:pPr>
            <w:r w:rsidRPr="00502E5D">
              <w:rPr>
                <w:rFonts w:ascii="Times New Roman" w:hAnsi="Times New Roman" w:cs="Times New Roman"/>
              </w:rPr>
              <w:t>14.</w:t>
            </w:r>
          </w:p>
        </w:tc>
        <w:tc>
          <w:tcPr>
            <w:tcW w:w="7738" w:type="dxa"/>
            <w:gridSpan w:val="2"/>
          </w:tcPr>
          <w:p w14:paraId="38F0B8B7" w14:textId="5B21A72A" w:rsidR="00E45D45" w:rsidRPr="00502E5D" w:rsidRDefault="00E45D45" w:rsidP="00453596">
            <w:pPr>
              <w:pStyle w:val="Sraopastraipa"/>
              <w:numPr>
                <w:ilvl w:val="0"/>
                <w:numId w:val="19"/>
              </w:numPr>
              <w:tabs>
                <w:tab w:val="left" w:pos="392"/>
              </w:tabs>
              <w:ind w:left="0" w:hanging="33"/>
              <w:jc w:val="both"/>
              <w:rPr>
                <w:sz w:val="22"/>
                <w:szCs w:val="22"/>
                <w:lang w:val="lt-LT"/>
              </w:rPr>
            </w:pPr>
            <w:r w:rsidRPr="00502E5D">
              <w:rPr>
                <w:sz w:val="22"/>
                <w:szCs w:val="22"/>
                <w:lang w:val="lt-LT"/>
              </w:rPr>
              <w:t>Projekto rengėjas siūlo keisti PAĮ 4 straipsnio 5 dalyje įtvirtintą nuostatą, eliminuojant galimybę teikti informaciją apie pažeidimus pildant unifikuotą, Lietuvos Respublikos Vyriausybės ar jos įgaliotos institucijos patvirtintos formos pranešimą. Manytina, kad PAĮ numatyta ir šiuo metu naudojama Vyriausybės patvirtinta pranešimo forma praktikoje akivaizdžiai pasiteisina. Be kita ko, pažymėtina, kad Vidinių kanalų aprašo 15 punktas suteikia galimybę užpildant jau minėtą formą informaciją teikti ir įstaigose veikiančiais vidiniais informacijos apie pažeidimus teikimo kanalais, kas labai palengvina asmenims tokios informacijos teikimo procedūrą bei kompetentingiems subjektams gautos informacijos administravimą ir nagrinėjimą. Atsižvelgiant į išdėstytą, siūlytina palikti PAĮ įtvirtintą galimybę teikiant informaciją apie pažeidimus raštu ją teikti unifikuotos formos pranešimu arba bent jau nustatyti dispozityvų reikalavimą ir kartu galimybę teikti informaciją apie pažeidimus atitinkama patvirtinta forma. Taip pat pažymėtina, kad aptariamoje teisės akto PAĮ projekto dalyje projekto rengėjo siūlomas įterpti sakinys suformuluotas nekorektiškai, yra neaiškus, todėl turi būti tikslinamas.</w:t>
            </w:r>
          </w:p>
        </w:tc>
        <w:tc>
          <w:tcPr>
            <w:tcW w:w="6824" w:type="dxa"/>
          </w:tcPr>
          <w:p w14:paraId="25BAA64C" w14:textId="4FB607BC" w:rsidR="006E32CB" w:rsidRPr="00502E5D" w:rsidRDefault="006E32CB" w:rsidP="00453596">
            <w:pPr>
              <w:spacing w:after="0" w:line="240" w:lineRule="auto"/>
              <w:rPr>
                <w:rFonts w:ascii="Times New Roman" w:hAnsi="Times New Roman" w:cs="Times New Roman"/>
                <w:b/>
                <w:bCs/>
              </w:rPr>
            </w:pPr>
            <w:r w:rsidRPr="00502E5D">
              <w:rPr>
                <w:rFonts w:ascii="Times New Roman" w:hAnsi="Times New Roman" w:cs="Times New Roman"/>
                <w:b/>
                <w:bCs/>
              </w:rPr>
              <w:t>Atsižvelgta iš dalies</w:t>
            </w:r>
          </w:p>
          <w:p w14:paraId="05EB158F" w14:textId="688F1EF5" w:rsidR="00E45D45" w:rsidRPr="00502E5D" w:rsidRDefault="006E32CB" w:rsidP="00453596">
            <w:pPr>
              <w:spacing w:after="0" w:line="240" w:lineRule="auto"/>
              <w:jc w:val="both"/>
              <w:rPr>
                <w:rFonts w:ascii="Times New Roman" w:hAnsi="Times New Roman" w:cs="Times New Roman"/>
                <w:b/>
                <w:bCs/>
              </w:rPr>
            </w:pPr>
            <w:r w:rsidRPr="00502E5D">
              <w:rPr>
                <w:rFonts w:ascii="Times New Roman" w:hAnsi="Times New Roman" w:cs="Times New Roman"/>
              </w:rPr>
              <w:t>Direktyva (ES) 2019/1937 nenustato pranešimo formos reikalavimų. Todėl, neprieštaraujant Direktyvos (ES) 2019/1937 nuostatoms, pranešimą pateikti tam tikra nustatyta forma, gali būti tik rekomendacinio pobūdžio. Direktyva (ES) 2019/1937 nors ir formos nenumato, tačiau nustato kokiais atvejais toks pranešimas gali būti pateiktas, t.</w:t>
            </w:r>
            <w:r w:rsidR="00502E5D">
              <w:rPr>
                <w:rFonts w:ascii="Times New Roman" w:hAnsi="Times New Roman" w:cs="Times New Roman"/>
              </w:rPr>
              <w:t xml:space="preserve"> </w:t>
            </w:r>
            <w:r w:rsidRPr="00502E5D">
              <w:rPr>
                <w:rFonts w:ascii="Times New Roman" w:hAnsi="Times New Roman" w:cs="Times New Roman"/>
              </w:rPr>
              <w:t>y. žodžiu ar raštu. Formos nesilaikymas neturėtų apriboti teisių, t.</w:t>
            </w:r>
            <w:r w:rsidR="00502E5D">
              <w:rPr>
                <w:rFonts w:ascii="Times New Roman" w:hAnsi="Times New Roman" w:cs="Times New Roman"/>
              </w:rPr>
              <w:t xml:space="preserve"> </w:t>
            </w:r>
            <w:r w:rsidRPr="00502E5D">
              <w:rPr>
                <w:rFonts w:ascii="Times New Roman" w:hAnsi="Times New Roman" w:cs="Times New Roman"/>
              </w:rPr>
              <w:t>y. formos nesilaikymas nereiškia, kad pranešimas nepateiktas.</w:t>
            </w:r>
          </w:p>
        </w:tc>
      </w:tr>
      <w:tr w:rsidR="00E45D45" w:rsidRPr="00502E5D" w14:paraId="2A63BCB3" w14:textId="77777777" w:rsidTr="006073FB">
        <w:tc>
          <w:tcPr>
            <w:tcW w:w="491" w:type="dxa"/>
          </w:tcPr>
          <w:p w14:paraId="71B0FA25" w14:textId="1E4EB4E1" w:rsidR="00E45D45" w:rsidRPr="00502E5D" w:rsidRDefault="009D7F40" w:rsidP="00453596">
            <w:pPr>
              <w:spacing w:after="0" w:line="240" w:lineRule="auto"/>
              <w:jc w:val="both"/>
              <w:rPr>
                <w:rFonts w:ascii="Times New Roman" w:hAnsi="Times New Roman" w:cs="Times New Roman"/>
              </w:rPr>
            </w:pPr>
            <w:r w:rsidRPr="00502E5D">
              <w:rPr>
                <w:rFonts w:ascii="Times New Roman" w:hAnsi="Times New Roman" w:cs="Times New Roman"/>
              </w:rPr>
              <w:t>15.</w:t>
            </w:r>
          </w:p>
        </w:tc>
        <w:tc>
          <w:tcPr>
            <w:tcW w:w="7738" w:type="dxa"/>
            <w:gridSpan w:val="2"/>
          </w:tcPr>
          <w:p w14:paraId="2D794080" w14:textId="17018587" w:rsidR="00E45D45" w:rsidRPr="00502E5D" w:rsidRDefault="00E45D45" w:rsidP="00453596">
            <w:pPr>
              <w:pStyle w:val="Sraopastraipa"/>
              <w:numPr>
                <w:ilvl w:val="0"/>
                <w:numId w:val="21"/>
              </w:numPr>
              <w:tabs>
                <w:tab w:val="left" w:pos="392"/>
              </w:tabs>
              <w:ind w:left="0" w:hanging="33"/>
              <w:jc w:val="both"/>
              <w:rPr>
                <w:sz w:val="22"/>
                <w:szCs w:val="22"/>
                <w:lang w:val="lt-LT"/>
              </w:rPr>
            </w:pPr>
            <w:r w:rsidRPr="00502E5D">
              <w:rPr>
                <w:sz w:val="22"/>
                <w:szCs w:val="22"/>
                <w:lang w:val="lt-LT"/>
              </w:rPr>
              <w:t xml:space="preserve">PAĮ projekto 6 straipsnio 1 dalyje siūloma įtvirtinti nuostatą, numatančią, kad kompetentingai institucijai reikalavimas per 5 darbo dienas informuoti pranešimą pateikusį asmenį apie jo pateiktos informacijos gavimą netaikomas, kaip asmuo aiškiai paprašė gavimo nepatvirtinti, arba kompetentinga institucija pagrįstai mano, kad patvirtinus pranešimo gavimą, kiltų pavojus asmens tapatybės apsaugai. Šiuo atveju neaišku ką reiškia </w:t>
            </w:r>
            <w:r w:rsidRPr="00502E5D">
              <w:rPr>
                <w:i/>
                <w:sz w:val="22"/>
                <w:szCs w:val="22"/>
                <w:lang w:val="lt-LT"/>
              </w:rPr>
              <w:t>„aiškiai paprašė“</w:t>
            </w:r>
            <w:r w:rsidRPr="00502E5D">
              <w:rPr>
                <w:sz w:val="22"/>
                <w:szCs w:val="22"/>
                <w:lang w:val="lt-LT"/>
              </w:rPr>
              <w:t>, t. y. kokia forma ar būdu išreikštas asmens pateikusio informaciją apie pažeidimą pageidavimas galėtų būti laikomas, kaip objektyvus pagrindas neteikti informacijos apie minėtos informacijos gavimo faktą. Taip pat, siekiant teisinio aiškumo, turėtų būti nurodyta, dėl kurio ar kurių asmenų asmens duomenų tapatybės apsaugos galėtų kilti pavojus. Taip pat, atsižvelgiant į tai, kad PAĮ įtvirtinta apsaugos priemonė yra skirta asmens konfidencialumui užtikrinti, o ne asmens tapatybės apsaugai, siūlytina atitinkamai koreguoti siūlomas nuostatas.</w:t>
            </w:r>
          </w:p>
        </w:tc>
        <w:tc>
          <w:tcPr>
            <w:tcW w:w="6824" w:type="dxa"/>
          </w:tcPr>
          <w:p w14:paraId="173B0404" w14:textId="08C0C234" w:rsidR="00E45D45" w:rsidRPr="00502E5D" w:rsidRDefault="001E1398" w:rsidP="00453596">
            <w:pPr>
              <w:spacing w:after="0" w:line="240" w:lineRule="auto"/>
              <w:jc w:val="both"/>
              <w:rPr>
                <w:rFonts w:ascii="Times New Roman" w:hAnsi="Times New Roman" w:cs="Times New Roman"/>
                <w:b/>
                <w:bCs/>
              </w:rPr>
            </w:pPr>
            <w:r w:rsidRPr="00502E5D">
              <w:rPr>
                <w:rFonts w:ascii="Times New Roman" w:hAnsi="Times New Roman" w:cs="Times New Roman"/>
                <w:b/>
                <w:bCs/>
              </w:rPr>
              <w:t>Neatsižvelgta</w:t>
            </w:r>
          </w:p>
          <w:p w14:paraId="3482F187" w14:textId="77777777" w:rsidR="001E1398" w:rsidRPr="00502E5D" w:rsidRDefault="001E1398" w:rsidP="00453596">
            <w:pPr>
              <w:spacing w:after="0" w:line="240" w:lineRule="auto"/>
              <w:jc w:val="both"/>
              <w:rPr>
                <w:rFonts w:ascii="Times New Roman" w:hAnsi="Times New Roman" w:cs="Times New Roman"/>
                <w:b/>
                <w:bCs/>
              </w:rPr>
            </w:pPr>
          </w:p>
          <w:p w14:paraId="1FAC2713" w14:textId="0535BCEF" w:rsidR="001E1398" w:rsidRPr="00502E5D" w:rsidRDefault="001E1398" w:rsidP="00453596">
            <w:pPr>
              <w:spacing w:after="0" w:line="240" w:lineRule="auto"/>
              <w:jc w:val="both"/>
              <w:rPr>
                <w:rFonts w:ascii="Times New Roman" w:hAnsi="Times New Roman" w:cs="Times New Roman"/>
                <w:bCs/>
              </w:rPr>
            </w:pPr>
            <w:r w:rsidRPr="00502E5D">
              <w:rPr>
                <w:rFonts w:ascii="Times New Roman" w:hAnsi="Times New Roman" w:cs="Times New Roman"/>
              </w:rPr>
              <w:t>Manytina, kad asmens išreikštas prašymas jo pateiktos informacijos nepatvirtinti, yra pakankamai aiškus pats iš savęs. Asmeniui, pateikusiam informaciją apie pažeidimą, paliekama teisė savo nuožiūra laisva ir priimtina forma nurodyti prašymo gavimo nepatvirtinti.</w:t>
            </w:r>
          </w:p>
        </w:tc>
      </w:tr>
      <w:tr w:rsidR="00E45D45" w:rsidRPr="00502E5D" w14:paraId="65C0C716" w14:textId="77777777" w:rsidTr="006073FB">
        <w:tc>
          <w:tcPr>
            <w:tcW w:w="491" w:type="dxa"/>
          </w:tcPr>
          <w:p w14:paraId="4F4AECBA" w14:textId="4C7DEC36" w:rsidR="00E45D45" w:rsidRPr="00502E5D" w:rsidRDefault="009D7F40" w:rsidP="00453596">
            <w:pPr>
              <w:spacing w:after="0" w:line="240" w:lineRule="auto"/>
              <w:jc w:val="both"/>
              <w:rPr>
                <w:rFonts w:ascii="Times New Roman" w:hAnsi="Times New Roman" w:cs="Times New Roman"/>
              </w:rPr>
            </w:pPr>
            <w:r w:rsidRPr="00502E5D">
              <w:rPr>
                <w:rFonts w:ascii="Times New Roman" w:hAnsi="Times New Roman" w:cs="Times New Roman"/>
              </w:rPr>
              <w:t>16.</w:t>
            </w:r>
          </w:p>
        </w:tc>
        <w:tc>
          <w:tcPr>
            <w:tcW w:w="7738" w:type="dxa"/>
            <w:gridSpan w:val="2"/>
          </w:tcPr>
          <w:p w14:paraId="08688346" w14:textId="6F97BA91" w:rsidR="00E45D45" w:rsidRPr="00502E5D" w:rsidRDefault="00586704" w:rsidP="00453596">
            <w:pPr>
              <w:tabs>
                <w:tab w:val="left" w:pos="392"/>
                <w:tab w:val="left" w:pos="993"/>
                <w:tab w:val="left" w:pos="1134"/>
              </w:tabs>
              <w:spacing w:after="0" w:line="240" w:lineRule="auto"/>
              <w:jc w:val="both"/>
              <w:rPr>
                <w:rFonts w:ascii="Times New Roman" w:hAnsi="Times New Roman" w:cs="Times New Roman"/>
              </w:rPr>
            </w:pPr>
            <w:r w:rsidRPr="00502E5D">
              <w:rPr>
                <w:rFonts w:ascii="Times New Roman" w:hAnsi="Times New Roman" w:cs="Times New Roman"/>
              </w:rPr>
              <w:t>20.</w:t>
            </w:r>
            <w:r w:rsidR="00E45D45" w:rsidRPr="00502E5D">
              <w:rPr>
                <w:rFonts w:ascii="Times New Roman" w:hAnsi="Times New Roman" w:cs="Times New Roman"/>
              </w:rPr>
              <w:t xml:space="preserve">Pažymėtina, kad remiantis PAĮ įtvirtintomis nuostatomis, kompetentinga institucija, gavusi informaciją apie pažeidimą visais atvejais turi spręsti ją pateikusio </w:t>
            </w:r>
            <w:r w:rsidR="00E45D45" w:rsidRPr="00502E5D">
              <w:rPr>
                <w:rFonts w:ascii="Times New Roman" w:hAnsi="Times New Roman" w:cs="Times New Roman"/>
              </w:rPr>
              <w:lastRenderedPageBreak/>
              <w:t xml:space="preserve">asmens pripažinimo pranešėju klausimą. Sprendimas asmenį pripažinti pareiškėju turi būti priimamas per 5 darbo dienas nuo pranešimo gavimo dienos. Todėl, atsižvelgiant į tai, kyla klausimas, kodėl projekto rengėjas siūlo PAĮ 6 straipsnio 5 dalyje išbraukti žodžius </w:t>
            </w:r>
            <w:r w:rsidR="00E45D45" w:rsidRPr="00502E5D">
              <w:rPr>
                <w:rFonts w:ascii="Times New Roman" w:hAnsi="Times New Roman" w:cs="Times New Roman"/>
                <w:i/>
              </w:rPr>
              <w:t>„kartu su sprendimu pripažinti asmenį pranešėju“</w:t>
            </w:r>
            <w:r w:rsidR="00E45D45" w:rsidRPr="00502E5D">
              <w:rPr>
                <w:rFonts w:ascii="Times New Roman" w:hAnsi="Times New Roman" w:cs="Times New Roman"/>
              </w:rPr>
              <w:t xml:space="preserve">. Pagal projekto rengėjo siūlymą pakeitus minėtą nuostatą, galėtų susiklostyti situacija, kuomet vienais atvejais kompetentinga institucija gavusi informaciją apie pažeidimus spręstų klausimą dėl ją pateikusio asmens pripažinimo pareiškėju (asmenį pripažinus pranešėju jis įgyja teises į PAĮ 8 straipsnyje numatytas pagalbos ir skatinimo priemones), kitu atveju, esant pagrindui persiųsti (ne vėliau kaip per 5 darbo dienas) ją nagrinėti pagal kompetenciją kitai institucijai, pranešėjo statuso suteikimo asmeniui klausimas, remiantis siūlomu teisiniu reglamentavimu, nebūtų net svarstomas. Tokiu atveju susidarytų neadekvati situacija, kuomet asmens teisinis statusas ir jo įgyjamos garantijos tiesiogiai priklausytų nuo to ar kompetentinga institucija informaciją apie pažeidimą nagrinėtų pati, ar persiųstų nagrinėti kitam subjektui pagal kompetenciją. Toks siūlomas reguliavimas būtų akivaizdžiai ydingas ir teisiškai nepagrįstas. </w:t>
            </w:r>
          </w:p>
        </w:tc>
        <w:tc>
          <w:tcPr>
            <w:tcW w:w="6824" w:type="dxa"/>
          </w:tcPr>
          <w:p w14:paraId="65E706FA" w14:textId="77777777" w:rsidR="00E45D45" w:rsidRPr="00502E5D" w:rsidRDefault="001E1398" w:rsidP="00453596">
            <w:pPr>
              <w:spacing w:after="0" w:line="240" w:lineRule="auto"/>
              <w:jc w:val="both"/>
              <w:rPr>
                <w:rFonts w:ascii="Times New Roman" w:hAnsi="Times New Roman" w:cs="Times New Roman"/>
                <w:b/>
                <w:bCs/>
              </w:rPr>
            </w:pPr>
            <w:r w:rsidRPr="00502E5D">
              <w:rPr>
                <w:rFonts w:ascii="Times New Roman" w:hAnsi="Times New Roman" w:cs="Times New Roman"/>
                <w:b/>
                <w:bCs/>
              </w:rPr>
              <w:lastRenderedPageBreak/>
              <w:t>Neatsižvelgta</w:t>
            </w:r>
          </w:p>
          <w:p w14:paraId="014F9D5D" w14:textId="77777777" w:rsidR="001E1398" w:rsidRPr="00502E5D" w:rsidRDefault="001E1398" w:rsidP="00453596">
            <w:pPr>
              <w:spacing w:after="0" w:line="240" w:lineRule="auto"/>
              <w:jc w:val="both"/>
              <w:rPr>
                <w:rFonts w:ascii="Times New Roman" w:hAnsi="Times New Roman" w:cs="Times New Roman"/>
                <w:b/>
                <w:bCs/>
              </w:rPr>
            </w:pPr>
          </w:p>
          <w:p w14:paraId="5492ECD8" w14:textId="319F75D1" w:rsidR="00586704" w:rsidRPr="00502E5D" w:rsidRDefault="00586704" w:rsidP="00453596">
            <w:pPr>
              <w:spacing w:after="0" w:line="240" w:lineRule="auto"/>
              <w:jc w:val="both"/>
              <w:rPr>
                <w:rFonts w:ascii="Times New Roman" w:hAnsi="Times New Roman" w:cs="Times New Roman"/>
              </w:rPr>
            </w:pPr>
            <w:r w:rsidRPr="00502E5D">
              <w:rPr>
                <w:rFonts w:ascii="Times New Roman" w:hAnsi="Times New Roman" w:cs="Times New Roman"/>
              </w:rPr>
              <w:lastRenderedPageBreak/>
              <w:t>Tarpinstitucinių pasitarimų metu buvo priimtas sprendimas dėl šios nuostatos: „</w:t>
            </w:r>
            <w:r w:rsidR="001E1398" w:rsidRPr="00502E5D">
              <w:rPr>
                <w:rFonts w:ascii="Times New Roman" w:hAnsi="Times New Roman" w:cs="Times New Roman"/>
              </w:rPr>
              <w:t>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sidR="001E1398" w:rsidRPr="00502E5D">
              <w:rPr>
                <w:rFonts w:ascii="Times New Roman" w:hAnsi="Times New Roman" w:cs="Times New Roman"/>
                <w:bCs/>
              </w:rPr>
              <w:t xml:space="preserve">, taip pat, esant poreikiui, ir atitinkamai Europos Sąjungos kompetentingai institucijai, įstaigai, organui ar agentūrai </w:t>
            </w:r>
            <w:r w:rsidR="001E1398" w:rsidRPr="00502E5D">
              <w:rPr>
                <w:rFonts w:ascii="Times New Roman" w:hAnsi="Times New Roman" w:cs="Times New Roman"/>
              </w:rPr>
              <w:t>kartu su minėtu sprendimu ir apie tai informuoja pranešėją ar asmenį, pateikusį informaciją apie pažeidimą. Institucija, kuriai buvo persiųstas pranešimas, teikia kompetentingai institucijai informaciją apie pranešimo tyrimo eig</w:t>
            </w:r>
            <w:r w:rsidRPr="00502E5D">
              <w:rPr>
                <w:rFonts w:ascii="Times New Roman" w:hAnsi="Times New Roman" w:cs="Times New Roman"/>
              </w:rPr>
              <w:t>ą ir rezultatus“</w:t>
            </w:r>
          </w:p>
          <w:p w14:paraId="2C80D6E5" w14:textId="77777777" w:rsidR="001E1398" w:rsidRPr="00502E5D" w:rsidRDefault="001E1398" w:rsidP="00453596">
            <w:pPr>
              <w:spacing w:after="0" w:line="240" w:lineRule="auto"/>
              <w:jc w:val="both"/>
              <w:rPr>
                <w:rFonts w:ascii="Times New Roman" w:hAnsi="Times New Roman" w:cs="Times New Roman"/>
                <w:b/>
                <w:bCs/>
              </w:rPr>
            </w:pPr>
          </w:p>
        </w:tc>
      </w:tr>
      <w:tr w:rsidR="00E45D45" w:rsidRPr="00502E5D" w14:paraId="7EA7D9ED" w14:textId="77777777" w:rsidTr="006073FB">
        <w:tc>
          <w:tcPr>
            <w:tcW w:w="491" w:type="dxa"/>
          </w:tcPr>
          <w:p w14:paraId="0A912CCC" w14:textId="15DBB09B" w:rsidR="00E45D45" w:rsidRPr="00502E5D" w:rsidRDefault="009D7F40" w:rsidP="00453596">
            <w:pPr>
              <w:spacing w:after="0" w:line="240" w:lineRule="auto"/>
              <w:jc w:val="both"/>
              <w:rPr>
                <w:rFonts w:ascii="Times New Roman" w:hAnsi="Times New Roman" w:cs="Times New Roman"/>
              </w:rPr>
            </w:pPr>
            <w:r w:rsidRPr="00502E5D">
              <w:rPr>
                <w:rFonts w:ascii="Times New Roman" w:hAnsi="Times New Roman" w:cs="Times New Roman"/>
              </w:rPr>
              <w:lastRenderedPageBreak/>
              <w:t>17.</w:t>
            </w:r>
          </w:p>
        </w:tc>
        <w:tc>
          <w:tcPr>
            <w:tcW w:w="7738" w:type="dxa"/>
            <w:gridSpan w:val="2"/>
          </w:tcPr>
          <w:p w14:paraId="7E704421" w14:textId="2742290F" w:rsidR="00E45D45" w:rsidRPr="00502E5D" w:rsidRDefault="00586704" w:rsidP="00453596">
            <w:pPr>
              <w:tabs>
                <w:tab w:val="left" w:pos="993"/>
                <w:tab w:val="left" w:pos="1134"/>
              </w:tabs>
              <w:spacing w:after="0" w:line="240" w:lineRule="auto"/>
              <w:jc w:val="both"/>
              <w:rPr>
                <w:rFonts w:ascii="Times New Roman" w:hAnsi="Times New Roman" w:cs="Times New Roman"/>
              </w:rPr>
            </w:pPr>
            <w:r w:rsidRPr="00502E5D">
              <w:rPr>
                <w:rFonts w:ascii="Times New Roman" w:hAnsi="Times New Roman" w:cs="Times New Roman"/>
              </w:rPr>
              <w:t>22.</w:t>
            </w:r>
            <w:r w:rsidR="00E45D45" w:rsidRPr="00502E5D">
              <w:rPr>
                <w:rFonts w:ascii="Times New Roman" w:hAnsi="Times New Roman" w:cs="Times New Roman"/>
              </w:rPr>
              <w:t xml:space="preserve">PAĮ projekte siūloma PAĮ 6 straipsnio 6 dalyje numatyti, kad </w:t>
            </w:r>
            <w:r w:rsidR="00E45D45" w:rsidRPr="00502E5D">
              <w:rPr>
                <w:rFonts w:ascii="Times New Roman" w:hAnsi="Times New Roman" w:cs="Times New Roman"/>
                <w:i/>
              </w:rPr>
              <w:t>“kompetentinga institucija turi informuoti asmenį, pateikusį informaciją apie pažeidimą, apie pranešimo informacijos nagrinėjimo eigą (numatytus ar atliktus nagrinėjimo veiksmus, jų pagrindimą) per ne ilgesnį nei 2 mėnesių laikotarpį arba pagrįstais atvejais 4 mėnesių laikotarpį nuo pranešimo gavimo patvirtinimo”</w:t>
            </w:r>
            <w:r w:rsidR="00E45D45" w:rsidRPr="00502E5D">
              <w:rPr>
                <w:rFonts w:ascii="Times New Roman" w:hAnsi="Times New Roman" w:cs="Times New Roman"/>
              </w:rPr>
              <w:t xml:space="preserve">. Pažymėtina, kad nei iš PAĮ projekte siūlomų nuostatų, nei iš PAĮ projekto aiškinamojo rašto nėra aišku, kokie tai </w:t>
            </w:r>
            <w:r w:rsidR="00E45D45" w:rsidRPr="00502E5D">
              <w:rPr>
                <w:rFonts w:ascii="Times New Roman" w:hAnsi="Times New Roman" w:cs="Times New Roman"/>
                <w:i/>
              </w:rPr>
              <w:t>“pagrįsti atvejai”</w:t>
            </w:r>
            <w:r w:rsidR="00E45D45" w:rsidRPr="00502E5D">
              <w:rPr>
                <w:rFonts w:ascii="Times New Roman" w:hAnsi="Times New Roman" w:cs="Times New Roman"/>
              </w:rPr>
              <w:t xml:space="preserve"> galėtų būti, kad grįžtamasis ryšys informaciją apie pažeidimus pateikusiam asmeniui būtų užtikrinamas po dvigubai ilgesnio laiko tarpo nei bendrai PAĮ projekte siūloma nustatyti. Manytina, kad toks teisinis neapibrėžtumas neprisidėtų prie veiksmingo PAĮ taikymo. Todėl, siekiant veiksmingo ir unifikuoto pranešėjų apsaugos mechanizmo įgyvendinimo, siūlytina nustatyti vieną, visiems subjektams bendrą 2 mėnesių terminą informuoti asmenį apie jo teiktos informacijos nagrinėjimo eigą. Šiame kontekste verta atsižvelgti į tai, kad Direktyvoje nėra nustatyta kiek detali informacija apie informacijos nagrinėjimo eigą turi būti pateikta arba koks informacijos realizavimo etapas turi būti pasiektas po 2 mėnesių pranešant asmeniui apie jo teiktos informacijos apie pažeidimą nagrinėjimą. Todėl, atlikus privalomą veiksmą ir per 2 mėnesius asmeniui pateikus informaciją jo pateiktos informacijos apie pažeidimus nagrinėjimo eigą, kitą kartą tokią informaciją būtų galima teikti pagal poreikį arba grįžtamąją informaciją pateikti jau tik baigus nagrinėti pranešimą ir priėmus atitinkamus sprendimus.  </w:t>
            </w:r>
          </w:p>
        </w:tc>
        <w:tc>
          <w:tcPr>
            <w:tcW w:w="6824" w:type="dxa"/>
          </w:tcPr>
          <w:p w14:paraId="720FF122" w14:textId="55A39497" w:rsidR="00586704" w:rsidRDefault="00586704" w:rsidP="00453596">
            <w:pPr>
              <w:spacing w:after="0" w:line="240" w:lineRule="auto"/>
              <w:rPr>
                <w:rFonts w:ascii="Times New Roman" w:hAnsi="Times New Roman" w:cs="Times New Roman"/>
                <w:b/>
                <w:bCs/>
              </w:rPr>
            </w:pPr>
            <w:r w:rsidRPr="00502E5D">
              <w:rPr>
                <w:rFonts w:ascii="Times New Roman" w:hAnsi="Times New Roman" w:cs="Times New Roman"/>
                <w:b/>
                <w:bCs/>
              </w:rPr>
              <w:t>Atsižvelgta iš dalies</w:t>
            </w:r>
          </w:p>
          <w:p w14:paraId="7F883ACB" w14:textId="77777777" w:rsidR="00502E5D" w:rsidRPr="00502E5D" w:rsidRDefault="00502E5D" w:rsidP="00453596">
            <w:pPr>
              <w:spacing w:after="0" w:line="240" w:lineRule="auto"/>
              <w:rPr>
                <w:rFonts w:ascii="Times New Roman" w:hAnsi="Times New Roman" w:cs="Times New Roman"/>
                <w:b/>
                <w:bCs/>
              </w:rPr>
            </w:pPr>
          </w:p>
          <w:p w14:paraId="33F2A4C5" w14:textId="3A3BD8B8" w:rsidR="00E45D45" w:rsidRPr="00502E5D" w:rsidRDefault="00586704" w:rsidP="00453596">
            <w:pPr>
              <w:spacing w:after="0" w:line="240" w:lineRule="auto"/>
              <w:jc w:val="both"/>
              <w:rPr>
                <w:rFonts w:ascii="Times New Roman" w:hAnsi="Times New Roman" w:cs="Times New Roman"/>
                <w:b/>
                <w:bCs/>
              </w:rPr>
            </w:pPr>
            <w:r w:rsidRPr="00502E5D">
              <w:rPr>
                <w:rFonts w:ascii="Times New Roman" w:hAnsi="Times New Roman" w:cs="Times New Roman"/>
              </w:rPr>
              <w:t>Siekiant veiksmingo ir unifikuoto pranešėjų apsaugos mechanizmo įgyvendinimo tarpinstitucinių pasitarimų metu buvo priimtas sprendimas, jog informuoti asmenį apie jo teiktos informacijos nagrinėjimo eigą optimalus terminas yra – 10 darbo dienų, o tolimesniuose procesuose informaciją pateikęs asmuo būtų informuojamas pagal poreikį.</w:t>
            </w:r>
          </w:p>
        </w:tc>
      </w:tr>
      <w:tr w:rsidR="00E45D45" w:rsidRPr="00502E5D" w14:paraId="0C1C83B9" w14:textId="77777777" w:rsidTr="006073FB">
        <w:tc>
          <w:tcPr>
            <w:tcW w:w="491" w:type="dxa"/>
          </w:tcPr>
          <w:p w14:paraId="711E3C79" w14:textId="2812EDBF" w:rsidR="00E45D45" w:rsidRPr="00502E5D" w:rsidRDefault="009D7F40" w:rsidP="00453596">
            <w:pPr>
              <w:spacing w:after="0" w:line="240" w:lineRule="auto"/>
              <w:jc w:val="both"/>
              <w:rPr>
                <w:rFonts w:ascii="Times New Roman" w:hAnsi="Times New Roman" w:cs="Times New Roman"/>
              </w:rPr>
            </w:pPr>
            <w:r w:rsidRPr="00502E5D">
              <w:rPr>
                <w:rFonts w:ascii="Times New Roman" w:hAnsi="Times New Roman" w:cs="Times New Roman"/>
              </w:rPr>
              <w:t>18.</w:t>
            </w:r>
          </w:p>
        </w:tc>
        <w:tc>
          <w:tcPr>
            <w:tcW w:w="7738" w:type="dxa"/>
            <w:gridSpan w:val="2"/>
          </w:tcPr>
          <w:p w14:paraId="3002EE4F" w14:textId="0F16CBE6" w:rsidR="00E45D45" w:rsidRPr="00502E5D" w:rsidRDefault="00E45D45" w:rsidP="00453596">
            <w:pPr>
              <w:pStyle w:val="Sraopastraipa"/>
              <w:numPr>
                <w:ilvl w:val="0"/>
                <w:numId w:val="22"/>
              </w:numPr>
              <w:tabs>
                <w:tab w:val="left" w:pos="534"/>
              </w:tabs>
              <w:ind w:left="0" w:firstLine="0"/>
              <w:jc w:val="both"/>
              <w:rPr>
                <w:sz w:val="22"/>
                <w:szCs w:val="22"/>
                <w:lang w:val="lt-LT"/>
              </w:rPr>
            </w:pPr>
            <w:r w:rsidRPr="00502E5D">
              <w:rPr>
                <w:sz w:val="22"/>
                <w:szCs w:val="22"/>
                <w:lang w:val="lt-LT"/>
              </w:rPr>
              <w:t xml:space="preserve">Iš PAĮ projekte siūlomos PAĮ 7 straipsnio 2 dalies formuluotės neaišku su kuo turi sutikti, išreikšti sutikimą, asmuo žodžiu pateikęs informaciją apie pažeidimą. </w:t>
            </w:r>
            <w:r w:rsidRPr="00502E5D">
              <w:rPr>
                <w:sz w:val="22"/>
                <w:szCs w:val="22"/>
                <w:lang w:val="lt-LT"/>
              </w:rPr>
              <w:lastRenderedPageBreak/>
              <w:t xml:space="preserve">Siekiant teisinio aiškumo, siūlytume nustatyti, kad minėtas asmuo turėtų patvirtinti surašyto protokole pokalbio turinį pasirašant minėtą protokolą.   </w:t>
            </w:r>
          </w:p>
        </w:tc>
        <w:tc>
          <w:tcPr>
            <w:tcW w:w="6824" w:type="dxa"/>
          </w:tcPr>
          <w:p w14:paraId="302DDFF2" w14:textId="77777777" w:rsidR="00E45D45" w:rsidRPr="00502E5D" w:rsidRDefault="00586704" w:rsidP="00453596">
            <w:pPr>
              <w:spacing w:after="0" w:line="240" w:lineRule="auto"/>
              <w:jc w:val="both"/>
              <w:rPr>
                <w:rFonts w:ascii="Times New Roman" w:hAnsi="Times New Roman" w:cs="Times New Roman"/>
                <w:b/>
                <w:bCs/>
              </w:rPr>
            </w:pPr>
            <w:r w:rsidRPr="00502E5D">
              <w:rPr>
                <w:rFonts w:ascii="Times New Roman" w:hAnsi="Times New Roman" w:cs="Times New Roman"/>
                <w:b/>
                <w:bCs/>
              </w:rPr>
              <w:lastRenderedPageBreak/>
              <w:t>Atsižvelgta iš dalies</w:t>
            </w:r>
          </w:p>
          <w:p w14:paraId="547E5142" w14:textId="77777777" w:rsidR="00586704" w:rsidRPr="00502E5D" w:rsidRDefault="00586704" w:rsidP="00453596">
            <w:pPr>
              <w:spacing w:after="0" w:line="240" w:lineRule="auto"/>
              <w:jc w:val="both"/>
              <w:rPr>
                <w:rFonts w:ascii="Times New Roman" w:hAnsi="Times New Roman" w:cs="Times New Roman"/>
                <w:b/>
                <w:bCs/>
              </w:rPr>
            </w:pPr>
          </w:p>
          <w:p w14:paraId="7B7D2C61" w14:textId="13353F59" w:rsidR="00586704" w:rsidRPr="00502E5D" w:rsidRDefault="00586704" w:rsidP="00453596">
            <w:pPr>
              <w:spacing w:after="0" w:line="240" w:lineRule="auto"/>
              <w:jc w:val="both"/>
              <w:rPr>
                <w:rFonts w:ascii="Times New Roman" w:hAnsi="Times New Roman" w:cs="Times New Roman"/>
                <w:color w:val="000000"/>
              </w:rPr>
            </w:pPr>
            <w:r w:rsidRPr="00502E5D">
              <w:rPr>
                <w:rFonts w:ascii="Times New Roman" w:hAnsi="Times New Roman" w:cs="Times New Roman"/>
                <w:color w:val="000000"/>
              </w:rPr>
              <w:lastRenderedPageBreak/>
              <w:t xml:space="preserve">Teisiniam reguliavimui yra keliami ir glaustumo bei </w:t>
            </w:r>
            <w:proofErr w:type="spellStart"/>
            <w:r w:rsidRPr="00502E5D">
              <w:rPr>
                <w:rFonts w:ascii="Times New Roman" w:hAnsi="Times New Roman" w:cs="Times New Roman"/>
                <w:color w:val="000000"/>
              </w:rPr>
              <w:t>nedviprasmiškumo</w:t>
            </w:r>
            <w:proofErr w:type="spellEnd"/>
            <w:r w:rsidRPr="00502E5D">
              <w:rPr>
                <w:rFonts w:ascii="Times New Roman" w:hAnsi="Times New Roman" w:cs="Times New Roman"/>
                <w:color w:val="000000"/>
              </w:rPr>
              <w:t xml:space="preserve"> reikalavimai. Būtent todėl Projekto rengėjai, perkeldami Direktyvos (ES) 2019/1937 nuostatas, visų pirma, stengiasi užtikrinti, kad PAĮ tekstas būtų suprantamas, glaustas ir jame būtų tik tiek teisės normų, kiek būtina. PAĮ nuostatų įgyvendinimas bus detaliau plėtojamas Vidinių informacijos apie pažeidimus teikimo kanalų įdiegimo ir jų funkcionavimo užtikrinimo tvarkos apraše, patvirtintame 2018 m. lapkričio 14 d. Vyriausybės nutarimu Nr. 1133 „Dėl Lietuvos Respublikos pranešėjų apsaugos įstatymo įgyvendinimo“.</w:t>
            </w:r>
          </w:p>
        </w:tc>
      </w:tr>
      <w:tr w:rsidR="00E45D45" w:rsidRPr="00502E5D" w14:paraId="5BEF4B14" w14:textId="77777777" w:rsidTr="006073FB">
        <w:tc>
          <w:tcPr>
            <w:tcW w:w="491" w:type="dxa"/>
          </w:tcPr>
          <w:p w14:paraId="482235EB" w14:textId="79377E24" w:rsidR="00E45D45" w:rsidRPr="00502E5D" w:rsidRDefault="009D7F40" w:rsidP="00453596">
            <w:pPr>
              <w:spacing w:after="0" w:line="240" w:lineRule="auto"/>
              <w:jc w:val="both"/>
              <w:rPr>
                <w:rFonts w:ascii="Times New Roman" w:hAnsi="Times New Roman" w:cs="Times New Roman"/>
              </w:rPr>
            </w:pPr>
            <w:r w:rsidRPr="00502E5D">
              <w:rPr>
                <w:rFonts w:ascii="Times New Roman" w:hAnsi="Times New Roman" w:cs="Times New Roman"/>
              </w:rPr>
              <w:lastRenderedPageBreak/>
              <w:t>19.</w:t>
            </w:r>
          </w:p>
        </w:tc>
        <w:tc>
          <w:tcPr>
            <w:tcW w:w="7738" w:type="dxa"/>
            <w:gridSpan w:val="2"/>
          </w:tcPr>
          <w:p w14:paraId="637B4A1E" w14:textId="122DA913" w:rsidR="00E45D45" w:rsidRPr="00502E5D" w:rsidRDefault="00E45D45" w:rsidP="00453596">
            <w:pPr>
              <w:pStyle w:val="Sraopastraipa"/>
              <w:numPr>
                <w:ilvl w:val="0"/>
                <w:numId w:val="23"/>
              </w:numPr>
              <w:tabs>
                <w:tab w:val="left" w:pos="250"/>
                <w:tab w:val="left" w:pos="392"/>
                <w:tab w:val="left" w:pos="851"/>
              </w:tabs>
              <w:ind w:left="0" w:hanging="33"/>
              <w:jc w:val="both"/>
              <w:rPr>
                <w:sz w:val="22"/>
                <w:szCs w:val="22"/>
                <w:lang w:val="lt-LT"/>
              </w:rPr>
            </w:pPr>
            <w:r w:rsidRPr="00502E5D">
              <w:rPr>
                <w:sz w:val="22"/>
                <w:szCs w:val="22"/>
                <w:lang w:val="lt-LT"/>
              </w:rPr>
              <w:t xml:space="preserve">Įvertinus PAĮ projekte siūlomus PAĮ 9 straipsnio 3 dalies pakeitimus, pažymėtina, kad iš jų formuluotės nėra aišku, kam (kokiam asmeniui ar institucijai) būtų leidžiama gauti asmens, pateikusio informaciją apie pažeidimus, pranešėjo ar susijusio asmens duomenis tais atvejais, kai būtų siekiama apsaugoti susijusio asmens teisę į gynybą. Pastebėtinai, kad konfidencialumo užtikrinimas yra esminė pranešėjų apsaugos mechanizmo priemonė, todėl nuostatų susijusių su konfidencialumo užtikrinimu korekcijos turi būti aiškios, pagrįstos, atitinkančios esminius pranešėjų apsaugos teisinio mechanizmo principus. </w:t>
            </w:r>
          </w:p>
        </w:tc>
        <w:tc>
          <w:tcPr>
            <w:tcW w:w="6824" w:type="dxa"/>
          </w:tcPr>
          <w:p w14:paraId="1728D49C" w14:textId="77777777" w:rsidR="00E45D45" w:rsidRPr="00502E5D" w:rsidRDefault="00BA23F5" w:rsidP="00453596">
            <w:pPr>
              <w:spacing w:after="0" w:line="240" w:lineRule="auto"/>
              <w:jc w:val="both"/>
              <w:rPr>
                <w:rFonts w:ascii="Times New Roman" w:hAnsi="Times New Roman" w:cs="Times New Roman"/>
                <w:b/>
                <w:bCs/>
              </w:rPr>
            </w:pPr>
            <w:r w:rsidRPr="00502E5D">
              <w:rPr>
                <w:rFonts w:ascii="Times New Roman" w:hAnsi="Times New Roman" w:cs="Times New Roman"/>
                <w:b/>
                <w:bCs/>
              </w:rPr>
              <w:t>Neatsižvelgta</w:t>
            </w:r>
          </w:p>
          <w:p w14:paraId="516A9EF8" w14:textId="77777777" w:rsidR="00BA23F5" w:rsidRPr="00502E5D" w:rsidRDefault="00BA23F5" w:rsidP="00453596">
            <w:pPr>
              <w:spacing w:after="0" w:line="240" w:lineRule="auto"/>
              <w:jc w:val="both"/>
              <w:rPr>
                <w:rFonts w:ascii="Times New Roman" w:hAnsi="Times New Roman" w:cs="Times New Roman"/>
                <w:b/>
                <w:bCs/>
              </w:rPr>
            </w:pPr>
          </w:p>
          <w:p w14:paraId="0BD74142" w14:textId="7A9481E2" w:rsidR="00BA23F5" w:rsidRPr="00502E5D" w:rsidRDefault="009D7F40" w:rsidP="00453596">
            <w:pPr>
              <w:spacing w:after="0" w:line="240" w:lineRule="auto"/>
              <w:jc w:val="both"/>
              <w:rPr>
                <w:rFonts w:ascii="Times New Roman" w:hAnsi="Times New Roman" w:cs="Times New Roman"/>
              </w:rPr>
            </w:pPr>
            <w:r w:rsidRPr="00502E5D">
              <w:rPr>
                <w:rFonts w:ascii="Times New Roman" w:hAnsi="Times New Roman" w:cs="Times New Roman"/>
              </w:rPr>
              <w:t>Direktyvos (ES) 2019/1937 16 straipsnio 2 dalis imperatyviai nustato, jog „Nukrypstant nuo 1 dalies pranešimo teikėjo tapatybė ir visa kita 1 dalyje nurodyta informacija gali būti atskleista tik tuo atveju, kai tai yra būtina ir proporcinga pareiga, nustatyta pagal Sąjungos arba nacionalinę teisę, nacionalinėms institucijoms vykdant tyrimus</w:t>
            </w:r>
            <w:r w:rsidR="0030497B" w:rsidRPr="00502E5D">
              <w:rPr>
                <w:rFonts w:ascii="Times New Roman" w:hAnsi="Times New Roman" w:cs="Times New Roman"/>
              </w:rPr>
              <w:t xml:space="preserve"> arba vykstant teismo procesams</w:t>
            </w:r>
            <w:r w:rsidRPr="00502E5D">
              <w:rPr>
                <w:rFonts w:ascii="Times New Roman" w:hAnsi="Times New Roman" w:cs="Times New Roman"/>
              </w:rPr>
              <w:t xml:space="preserve"> </w:t>
            </w:r>
            <w:r w:rsidR="0030497B" w:rsidRPr="00502E5D">
              <w:rPr>
                <w:rFonts w:ascii="Times New Roman" w:hAnsi="Times New Roman" w:cs="Times New Roman"/>
              </w:rPr>
              <w:t>&lt;...&gt;</w:t>
            </w:r>
            <w:r w:rsidRPr="00502E5D">
              <w:rPr>
                <w:rFonts w:ascii="Times New Roman" w:hAnsi="Times New Roman" w:cs="Times New Roman"/>
              </w:rPr>
              <w:t xml:space="preserve">“. Remiantis minėta nuostata įstatymo projekto rengėjas pagrįstai nustatė, jog „ &lt;...&gt; </w:t>
            </w:r>
            <w:r w:rsidRPr="00502E5D">
              <w:rPr>
                <w:rFonts w:ascii="Times New Roman" w:hAnsi="Times New Roman" w:cs="Times New Roman"/>
                <w:bCs/>
              </w:rPr>
              <w:t>asmens</w:t>
            </w:r>
            <w:r w:rsidRPr="00502E5D">
              <w:rPr>
                <w:rFonts w:ascii="Times New Roman" w:hAnsi="Times New Roman" w:cs="Times New Roman"/>
                <w:b/>
              </w:rPr>
              <w:t xml:space="preserve"> </w:t>
            </w:r>
            <w:r w:rsidRPr="00502E5D">
              <w:rPr>
                <w:rFonts w:ascii="Times New Roman" w:hAnsi="Times New Roman" w:cs="Times New Roman"/>
              </w:rPr>
              <w:t xml:space="preserve">duomenys, leidžiantys nustatyti jų tapatybę, gali būti pateikti tik tam asmeniui arba institucijai, kurie nagrinėja informaciją apie pažeidimą.“. </w:t>
            </w:r>
          </w:p>
        </w:tc>
      </w:tr>
      <w:tr w:rsidR="000C4592" w:rsidRPr="00502E5D" w14:paraId="2170AED8" w14:textId="77777777" w:rsidTr="001729DF">
        <w:tc>
          <w:tcPr>
            <w:tcW w:w="15053" w:type="dxa"/>
            <w:gridSpan w:val="4"/>
            <w:shd w:val="clear" w:color="auto" w:fill="EEECE1" w:themeFill="background2"/>
          </w:tcPr>
          <w:p w14:paraId="52784CF6" w14:textId="77777777" w:rsidR="000C4592" w:rsidRPr="00502E5D" w:rsidRDefault="000C4592" w:rsidP="00453596">
            <w:pPr>
              <w:spacing w:after="0" w:line="240" w:lineRule="auto"/>
              <w:jc w:val="both"/>
              <w:rPr>
                <w:rFonts w:ascii="Times New Roman" w:hAnsi="Times New Roman" w:cs="Times New Roman"/>
                <w:b/>
                <w:bCs/>
              </w:rPr>
            </w:pPr>
            <w:r w:rsidRPr="00502E5D">
              <w:rPr>
                <w:rFonts w:ascii="Times New Roman" w:hAnsi="Times New Roman" w:cs="Times New Roman"/>
                <w:b/>
                <w:bCs/>
              </w:rPr>
              <w:t>Lietuvos Respublikos vidaus reikalų ministerija</w:t>
            </w:r>
          </w:p>
          <w:p w14:paraId="6C2D505B" w14:textId="77777777" w:rsidR="000C4592" w:rsidRPr="00502E5D" w:rsidRDefault="000C4592" w:rsidP="00453596">
            <w:pPr>
              <w:spacing w:after="0" w:line="240" w:lineRule="auto"/>
              <w:jc w:val="both"/>
              <w:rPr>
                <w:rFonts w:ascii="Times New Roman" w:hAnsi="Times New Roman" w:cs="Times New Roman"/>
                <w:b/>
                <w:bCs/>
              </w:rPr>
            </w:pPr>
            <w:r w:rsidRPr="00502E5D">
              <w:rPr>
                <w:rFonts w:ascii="Times New Roman" w:hAnsi="Times New Roman" w:cs="Times New Roman"/>
                <w:b/>
                <w:bCs/>
              </w:rPr>
              <w:t>2021-03-18 Nr.2D-700(3.28E)</w:t>
            </w:r>
          </w:p>
        </w:tc>
      </w:tr>
      <w:tr w:rsidR="00E45D45" w:rsidRPr="00502E5D" w14:paraId="767B70AB" w14:textId="77777777" w:rsidTr="006073FB">
        <w:tc>
          <w:tcPr>
            <w:tcW w:w="491" w:type="dxa"/>
          </w:tcPr>
          <w:p w14:paraId="1DDF6635" w14:textId="5AB5560D" w:rsidR="00E45D45" w:rsidRPr="00502E5D" w:rsidRDefault="002107FA" w:rsidP="00453596">
            <w:pPr>
              <w:spacing w:after="0" w:line="240" w:lineRule="auto"/>
              <w:jc w:val="both"/>
              <w:rPr>
                <w:rFonts w:ascii="Times New Roman" w:hAnsi="Times New Roman" w:cs="Times New Roman"/>
              </w:rPr>
            </w:pPr>
            <w:r w:rsidRPr="00502E5D">
              <w:rPr>
                <w:rFonts w:ascii="Times New Roman" w:hAnsi="Times New Roman" w:cs="Times New Roman"/>
              </w:rPr>
              <w:t>20.</w:t>
            </w:r>
          </w:p>
        </w:tc>
        <w:tc>
          <w:tcPr>
            <w:tcW w:w="7738" w:type="dxa"/>
            <w:gridSpan w:val="2"/>
          </w:tcPr>
          <w:p w14:paraId="1E60BAF9" w14:textId="77777777" w:rsidR="00E45D45" w:rsidRPr="00502E5D" w:rsidRDefault="000C4592" w:rsidP="00453596">
            <w:pPr>
              <w:spacing w:after="0" w:line="240" w:lineRule="auto"/>
              <w:jc w:val="both"/>
              <w:rPr>
                <w:rFonts w:ascii="Times New Roman" w:hAnsi="Times New Roman" w:cs="Times New Roman"/>
              </w:rPr>
            </w:pPr>
            <w:r w:rsidRPr="00502E5D">
              <w:rPr>
                <w:rFonts w:ascii="Times New Roman" w:eastAsia="Calibri" w:hAnsi="Times New Roman" w:cs="Times New Roman"/>
                <w:color w:val="000000" w:themeColor="text1"/>
              </w:rPr>
              <w:t xml:space="preserve">2. Projekto 8 straipsnio 4 dalies nuostata dėl negalėjimo atsisakyti įstatyme numatytų teisių ir gynimo priemonių, t. y. kad </w:t>
            </w:r>
            <w:r w:rsidRPr="00502E5D">
              <w:rPr>
                <w:rFonts w:ascii="Times New Roman" w:eastAsia="Calibri" w:hAnsi="Times New Roman" w:cs="Times New Roman"/>
                <w:i/>
                <w:color w:val="000000" w:themeColor="text1"/>
              </w:rPr>
              <w:t>Šiame įstatyme numatytų teisių ir jų gynimo priemonių negali būti atsisakoma, jos negali būti ribojamos ar paneigiamos darbo santykių, arbitražiniais ar jokiais kitais susitarimais arba valstybės ar savivaldybių institucijų sprendimais</w:t>
            </w:r>
            <w:r w:rsidRPr="00502E5D">
              <w:rPr>
                <w:rFonts w:ascii="Times New Roman" w:eastAsia="Calibri" w:hAnsi="Times New Roman" w:cs="Times New Roman"/>
                <w:color w:val="000000" w:themeColor="text1"/>
              </w:rPr>
              <w:t xml:space="preserve">, nenumatant išimčių dėl teisės gauti kompensaciją ir nemokamą teisinę pagalbą, nėra suderinta su kitomis įstatymo nuostatomis, nes tiek teisė gauti kompensaciją, tiek nemokamą pagalbą priklauso nuo asmens išreikštos valios (Projekto 13 straipsnio 1 dalis, 14 straipsnio 1 dalis). </w:t>
            </w:r>
          </w:p>
        </w:tc>
        <w:tc>
          <w:tcPr>
            <w:tcW w:w="6824" w:type="dxa"/>
          </w:tcPr>
          <w:p w14:paraId="07495A27" w14:textId="27FB3434" w:rsidR="00E45D45" w:rsidRPr="00502E5D" w:rsidRDefault="00FA7C2C" w:rsidP="00453596">
            <w:pPr>
              <w:spacing w:after="0" w:line="240" w:lineRule="auto"/>
              <w:jc w:val="both"/>
              <w:rPr>
                <w:rFonts w:ascii="Times New Roman" w:hAnsi="Times New Roman" w:cs="Times New Roman"/>
                <w:b/>
                <w:bCs/>
              </w:rPr>
            </w:pPr>
            <w:r w:rsidRPr="00502E5D">
              <w:rPr>
                <w:rFonts w:ascii="Times New Roman" w:hAnsi="Times New Roman" w:cs="Times New Roman"/>
                <w:b/>
                <w:bCs/>
              </w:rPr>
              <w:t>Pateikiamas paaiškinimas</w:t>
            </w:r>
          </w:p>
          <w:p w14:paraId="36C47DAB" w14:textId="77777777" w:rsidR="00FA7C2C" w:rsidRPr="00502E5D" w:rsidRDefault="00FA7C2C" w:rsidP="00453596">
            <w:pPr>
              <w:spacing w:after="0" w:line="240" w:lineRule="auto"/>
              <w:jc w:val="both"/>
              <w:rPr>
                <w:rFonts w:ascii="Times New Roman" w:hAnsi="Times New Roman" w:cs="Times New Roman"/>
                <w:b/>
                <w:bCs/>
              </w:rPr>
            </w:pPr>
          </w:p>
          <w:p w14:paraId="7FF1B360" w14:textId="2B15D014" w:rsidR="00FA7C2C" w:rsidRPr="00502E5D" w:rsidRDefault="00FA7C2C" w:rsidP="00453596">
            <w:pPr>
              <w:spacing w:after="0" w:line="240" w:lineRule="auto"/>
              <w:jc w:val="both"/>
              <w:rPr>
                <w:rFonts w:ascii="Times New Roman" w:hAnsi="Times New Roman" w:cs="Times New Roman"/>
                <w:b/>
                <w:bCs/>
              </w:rPr>
            </w:pPr>
            <w:r w:rsidRPr="00502E5D">
              <w:rPr>
                <w:rFonts w:ascii="Times New Roman" w:hAnsi="Times New Roman" w:cs="Times New Roman"/>
              </w:rPr>
              <w:t>Direktyvos (ES) 2019/1937 24 straipsnis imperatyviai nustato, jog „Valstybės narės užtikrina, kad šioje direktyvoje numatytų teisių ir teisių gynimo priemonių atsisakyti ar apriboti nebūtų galima jokiu susitarimu, politikos priemone, darbo santykių forma ar įdarbinimo sąlyga, įskaitant susitarimus dėl ginčų sprendimo arbitražo būdu“. Tai nėra asmens, pateikusio informaciją apie pažeidimą, teisė atsisakyti nemokamos pagalbos, o draudimas institucijai nepagrįstai atsisakyti, riboti arbitražiniais ar kitais susitarimais arba sprendimais PAĮ užtikrintų asmenų teisių.</w:t>
            </w:r>
          </w:p>
        </w:tc>
      </w:tr>
      <w:tr w:rsidR="00E874E6" w:rsidRPr="00502E5D" w14:paraId="0076C9AD" w14:textId="77777777" w:rsidTr="001729DF">
        <w:tc>
          <w:tcPr>
            <w:tcW w:w="15053" w:type="dxa"/>
            <w:gridSpan w:val="4"/>
            <w:shd w:val="clear" w:color="auto" w:fill="EEECE1" w:themeFill="background2"/>
          </w:tcPr>
          <w:p w14:paraId="789E47A1" w14:textId="77777777" w:rsidR="00E874E6" w:rsidRPr="00502E5D" w:rsidRDefault="00E874E6" w:rsidP="00453596">
            <w:pPr>
              <w:spacing w:after="0" w:line="240" w:lineRule="auto"/>
              <w:jc w:val="both"/>
              <w:rPr>
                <w:rFonts w:ascii="Times New Roman" w:hAnsi="Times New Roman" w:cs="Times New Roman"/>
                <w:b/>
                <w:bCs/>
              </w:rPr>
            </w:pPr>
            <w:r w:rsidRPr="00502E5D">
              <w:rPr>
                <w:rFonts w:ascii="Times New Roman" w:hAnsi="Times New Roman" w:cs="Times New Roman"/>
                <w:b/>
                <w:bCs/>
              </w:rPr>
              <w:t>Lietuvos Respublikos Specialiųjų tyrimų tarnyba</w:t>
            </w:r>
          </w:p>
          <w:p w14:paraId="6B2EE0E6" w14:textId="77777777" w:rsidR="00E874E6" w:rsidRPr="00502E5D" w:rsidRDefault="00E874E6" w:rsidP="00453596">
            <w:pPr>
              <w:spacing w:after="0" w:line="240" w:lineRule="auto"/>
              <w:jc w:val="both"/>
              <w:rPr>
                <w:rFonts w:ascii="Times New Roman" w:hAnsi="Times New Roman" w:cs="Times New Roman"/>
                <w:b/>
                <w:bCs/>
              </w:rPr>
            </w:pPr>
            <w:r w:rsidRPr="00502E5D">
              <w:rPr>
                <w:rFonts w:ascii="Times New Roman" w:hAnsi="Times New Roman" w:cs="Times New Roman"/>
                <w:b/>
                <w:bCs/>
              </w:rPr>
              <w:t>2021-03-18 Nr. 4-01-1869</w:t>
            </w:r>
          </w:p>
        </w:tc>
      </w:tr>
      <w:tr w:rsidR="00E45D45" w:rsidRPr="00502E5D" w14:paraId="4A144173" w14:textId="77777777" w:rsidTr="006073FB">
        <w:tc>
          <w:tcPr>
            <w:tcW w:w="491" w:type="dxa"/>
          </w:tcPr>
          <w:p w14:paraId="38E76AA1" w14:textId="79B310DA" w:rsidR="00E45D45" w:rsidRPr="00502E5D" w:rsidRDefault="002107FA" w:rsidP="00453596">
            <w:pPr>
              <w:spacing w:after="0" w:line="240" w:lineRule="auto"/>
              <w:jc w:val="both"/>
              <w:rPr>
                <w:rFonts w:ascii="Times New Roman" w:hAnsi="Times New Roman" w:cs="Times New Roman"/>
              </w:rPr>
            </w:pPr>
            <w:r w:rsidRPr="00502E5D">
              <w:rPr>
                <w:rFonts w:ascii="Times New Roman" w:hAnsi="Times New Roman" w:cs="Times New Roman"/>
              </w:rPr>
              <w:t>21.</w:t>
            </w:r>
          </w:p>
        </w:tc>
        <w:tc>
          <w:tcPr>
            <w:tcW w:w="7738" w:type="dxa"/>
            <w:gridSpan w:val="2"/>
          </w:tcPr>
          <w:p w14:paraId="20F27A88" w14:textId="77777777" w:rsidR="00E45D45" w:rsidRPr="00502E5D" w:rsidRDefault="00E874E6" w:rsidP="00453596">
            <w:pPr>
              <w:tabs>
                <w:tab w:val="left" w:pos="1134"/>
              </w:tabs>
              <w:spacing w:after="0" w:line="240" w:lineRule="auto"/>
              <w:jc w:val="both"/>
              <w:rPr>
                <w:rFonts w:ascii="Times New Roman" w:hAnsi="Times New Roman" w:cs="Times New Roman"/>
              </w:rPr>
            </w:pPr>
            <w:r w:rsidRPr="00502E5D">
              <w:rPr>
                <w:rFonts w:ascii="Times New Roman" w:hAnsi="Times New Roman" w:cs="Times New Roman"/>
              </w:rPr>
              <w:t xml:space="preserve">1.4. Projekto 4 straipsnio 4 dalis nustato atvejus, kada asmuo gali kreiptis į kompetentingą instituciją, tačiau nenustato reikalavimų atvejams, kada ir dėl kurių pažeidimų asmuo privalo kreiptis tik į įstaigą (iš esmės asmuo dėl pagal Įstatymą </w:t>
            </w:r>
            <w:r w:rsidRPr="00502E5D">
              <w:rPr>
                <w:rFonts w:ascii="Times New Roman" w:hAnsi="Times New Roman" w:cs="Times New Roman"/>
              </w:rPr>
              <w:lastRenderedPageBreak/>
              <w:t>tokius pačius požymius atitinkančių pažeidimų gali kreiptis pasirinktinai). Dėl minėtų aplinkybių neatmetama prielaida, kad tam tikrais atvejais asmuo nebūdamas pakankamai informuotas apie disponuojamos informacijos reikšmingumą (arba, pavyzdžiui, atvejais kai pilnai įvertinti informacijos reikšmingumą galima tik atlikus papildomus susijusių aplinkybių nagrinėjimo veiksmus) priims sprendimą pirmiausiai kreiptis į įstaigą, o ne į kompetentingą instituciją. Šiuo atveju manytume, kad egzistuoja rizika, kad siekiant išvengti neigiamų padarinių įstaigos reputacijai įstaigoje gali būti sąmoningai vilkinamas arba neužtikrinamas objektyvus pateiktos informacijos nagrinėjimas. Neatmetama prielaida, kad atskirais atvejais per 2 mėnesių laikotarpį gali būti bandoma net panaikinti įstaigos darbuotojų pažeidimų įrodymus.</w:t>
            </w:r>
          </w:p>
        </w:tc>
        <w:tc>
          <w:tcPr>
            <w:tcW w:w="6824" w:type="dxa"/>
          </w:tcPr>
          <w:p w14:paraId="3F75C65A" w14:textId="77777777" w:rsidR="00E45D45" w:rsidRPr="00502E5D" w:rsidRDefault="002107FA" w:rsidP="00453596">
            <w:pPr>
              <w:spacing w:after="0" w:line="240" w:lineRule="auto"/>
              <w:jc w:val="both"/>
              <w:rPr>
                <w:rFonts w:ascii="Times New Roman" w:hAnsi="Times New Roman" w:cs="Times New Roman"/>
                <w:b/>
                <w:bCs/>
              </w:rPr>
            </w:pPr>
            <w:r w:rsidRPr="00502E5D">
              <w:rPr>
                <w:rFonts w:ascii="Times New Roman" w:hAnsi="Times New Roman" w:cs="Times New Roman"/>
                <w:b/>
                <w:bCs/>
              </w:rPr>
              <w:lastRenderedPageBreak/>
              <w:t>Neatsižvelgta</w:t>
            </w:r>
          </w:p>
          <w:p w14:paraId="5EDA9965" w14:textId="77777777" w:rsidR="002107FA" w:rsidRPr="00502E5D" w:rsidRDefault="002107FA" w:rsidP="00453596">
            <w:pPr>
              <w:spacing w:after="0" w:line="240" w:lineRule="auto"/>
              <w:jc w:val="both"/>
              <w:rPr>
                <w:rFonts w:ascii="Times New Roman" w:hAnsi="Times New Roman" w:cs="Times New Roman"/>
                <w:b/>
                <w:bCs/>
              </w:rPr>
            </w:pPr>
          </w:p>
          <w:p w14:paraId="1153774B" w14:textId="2E206A02" w:rsidR="002107FA" w:rsidRPr="00502E5D" w:rsidRDefault="002107FA" w:rsidP="00453596">
            <w:pPr>
              <w:pStyle w:val="KTpunkt"/>
              <w:ind w:firstLine="0"/>
              <w:rPr>
                <w:rFonts w:cs="Times New Roman"/>
                <w:b/>
                <w:sz w:val="22"/>
              </w:rPr>
            </w:pPr>
            <w:r w:rsidRPr="00502E5D">
              <w:rPr>
                <w:rFonts w:cs="Times New Roman"/>
                <w:bCs/>
                <w:sz w:val="22"/>
              </w:rPr>
              <w:lastRenderedPageBreak/>
              <w:t>Argumentai pateikiami prie 13 pastabos</w:t>
            </w:r>
            <w:r w:rsidRPr="00502E5D">
              <w:rPr>
                <w:rFonts w:cs="Times New Roman"/>
                <w:sz w:val="22"/>
              </w:rPr>
              <w:t xml:space="preserve"> Lietuvos Respublikos socialinės apsaugos ir darbo ministerijai</w:t>
            </w:r>
          </w:p>
        </w:tc>
      </w:tr>
      <w:tr w:rsidR="00E45D45" w:rsidRPr="00502E5D" w14:paraId="4077FD58" w14:textId="77777777" w:rsidTr="006073FB">
        <w:tc>
          <w:tcPr>
            <w:tcW w:w="491" w:type="dxa"/>
          </w:tcPr>
          <w:p w14:paraId="76BA1637" w14:textId="659A7D1E" w:rsidR="00E45D45" w:rsidRPr="00502E5D" w:rsidRDefault="002107FA" w:rsidP="00453596">
            <w:pPr>
              <w:spacing w:after="0" w:line="240" w:lineRule="auto"/>
              <w:jc w:val="both"/>
              <w:rPr>
                <w:rFonts w:ascii="Times New Roman" w:hAnsi="Times New Roman" w:cs="Times New Roman"/>
              </w:rPr>
            </w:pPr>
            <w:r w:rsidRPr="00502E5D">
              <w:rPr>
                <w:rFonts w:ascii="Times New Roman" w:hAnsi="Times New Roman" w:cs="Times New Roman"/>
              </w:rPr>
              <w:lastRenderedPageBreak/>
              <w:t>22.</w:t>
            </w:r>
          </w:p>
        </w:tc>
        <w:tc>
          <w:tcPr>
            <w:tcW w:w="7738" w:type="dxa"/>
            <w:gridSpan w:val="2"/>
          </w:tcPr>
          <w:p w14:paraId="5BF329F9" w14:textId="77777777" w:rsidR="00E45D45" w:rsidRPr="00502E5D" w:rsidRDefault="00E874E6" w:rsidP="00453596">
            <w:pPr>
              <w:tabs>
                <w:tab w:val="left" w:pos="993"/>
              </w:tabs>
              <w:spacing w:after="0" w:line="240" w:lineRule="auto"/>
              <w:jc w:val="both"/>
              <w:rPr>
                <w:rFonts w:ascii="Times New Roman" w:hAnsi="Times New Roman" w:cs="Times New Roman"/>
              </w:rPr>
            </w:pPr>
            <w:r w:rsidRPr="00502E5D">
              <w:rPr>
                <w:rFonts w:ascii="Times New Roman" w:hAnsi="Times New Roman" w:cs="Times New Roman"/>
              </w:rPr>
              <w:t>3. Projekto 6 straipsnio 2 dalyje, be kita ko numatyta, kad &lt;...&gt; „</w:t>
            </w:r>
            <w:r w:rsidRPr="00502E5D">
              <w:rPr>
                <w:rFonts w:ascii="Times New Roman" w:hAnsi="Times New Roman" w:cs="Times New Roman"/>
                <w:i/>
              </w:rPr>
              <w:t>kompetentinga institucija</w:t>
            </w:r>
            <w:r w:rsidRPr="00502E5D">
              <w:rPr>
                <w:rFonts w:ascii="Times New Roman" w:hAnsi="Times New Roman" w:cs="Times New Roman"/>
              </w:rPr>
              <w:t xml:space="preserve"> &lt;...&gt; </w:t>
            </w:r>
            <w:r w:rsidRPr="00502E5D">
              <w:rPr>
                <w:rFonts w:ascii="Times New Roman" w:hAnsi="Times New Roman" w:cs="Times New Roman"/>
                <w:i/>
                <w:color w:val="000000" w:themeColor="text1"/>
              </w:rPr>
              <w:t xml:space="preserve">pradeda tyrimą pati arba nedelsdama persiunčia pranešimą institucijai, </w:t>
            </w:r>
            <w:r w:rsidRPr="00502E5D">
              <w:rPr>
                <w:rFonts w:ascii="Times New Roman" w:hAnsi="Times New Roman" w:cs="Times New Roman"/>
                <w:bCs/>
                <w:i/>
                <w:color w:val="000000" w:themeColor="text1"/>
              </w:rPr>
              <w:t>įstaigai ar organizacijai,</w:t>
            </w:r>
            <w:r w:rsidRPr="00502E5D">
              <w:rPr>
                <w:rFonts w:ascii="Times New Roman" w:hAnsi="Times New Roman" w:cs="Times New Roman"/>
                <w:i/>
                <w:color w:val="000000" w:themeColor="text1"/>
              </w:rPr>
              <w:t xml:space="preserve"> pagal Lietuvos Respublikos viešojo administravimo įstatymą ar kitus </w:t>
            </w:r>
            <w:r w:rsidRPr="00502E5D">
              <w:rPr>
                <w:rFonts w:ascii="Times New Roman" w:hAnsi="Times New Roman" w:cs="Times New Roman"/>
                <w:bCs/>
                <w:i/>
                <w:color w:val="000000" w:themeColor="text1"/>
              </w:rPr>
              <w:t>Europos Sąjungos ar Lietuvos</w:t>
            </w:r>
            <w:r w:rsidRPr="00502E5D">
              <w:rPr>
                <w:rFonts w:ascii="Times New Roman" w:hAnsi="Times New Roman" w:cs="Times New Roman"/>
                <w:i/>
                <w:color w:val="000000" w:themeColor="text1"/>
              </w:rPr>
              <w:t xml:space="preserve"> teisės aktus įgaliotai tirti tokius pažeidimus</w:t>
            </w:r>
            <w:r w:rsidRPr="00502E5D">
              <w:rPr>
                <w:rFonts w:ascii="Times New Roman" w:hAnsi="Times New Roman" w:cs="Times New Roman"/>
                <w:color w:val="000000" w:themeColor="text1"/>
              </w:rPr>
              <w:t xml:space="preserve">“.  Šio straipsnio </w:t>
            </w:r>
            <w:r w:rsidRPr="00502E5D">
              <w:rPr>
                <w:rFonts w:ascii="Times New Roman" w:hAnsi="Times New Roman" w:cs="Times New Roman"/>
              </w:rPr>
              <w:t xml:space="preserve">5 dalis numato, jog </w:t>
            </w:r>
            <w:r w:rsidRPr="00502E5D">
              <w:rPr>
                <w:rFonts w:ascii="Times New Roman" w:hAnsi="Times New Roman" w:cs="Times New Roman"/>
                <w:i/>
                <w:color w:val="000000" w:themeColor="text1"/>
              </w:rPr>
              <w:t>kompetentinga institucija, nustačiusi, kad ji neįgaliota tirti pranešime nurodytų pažeidimų, ne vėliau kaip per 5 darbo dienas nuo pranešimo gavimo dienos persiunčia jį pagal kompetenciją kitai institucijai,</w:t>
            </w:r>
            <w:r w:rsidRPr="00502E5D">
              <w:rPr>
                <w:rFonts w:ascii="Times New Roman" w:hAnsi="Times New Roman" w:cs="Times New Roman"/>
                <w:bCs/>
                <w:i/>
                <w:color w:val="000000" w:themeColor="text1"/>
              </w:rPr>
              <w:t xml:space="preserve"> taip pat, esant poreikiui, ir atitinkamai Europos Sąjungos kompetentingai institucijai, įstaigai, organui ar agentūrai</w:t>
            </w:r>
            <w:r w:rsidRPr="00502E5D">
              <w:rPr>
                <w:rFonts w:ascii="Times New Roman" w:hAnsi="Times New Roman" w:cs="Times New Roman"/>
                <w:bCs/>
                <w:color w:val="000000" w:themeColor="text1"/>
              </w:rPr>
              <w:t xml:space="preserve">. </w:t>
            </w:r>
            <w:r w:rsidRPr="00502E5D">
              <w:rPr>
                <w:rFonts w:ascii="Times New Roman" w:hAnsi="Times New Roman" w:cs="Times New Roman"/>
                <w:color w:val="000000" w:themeColor="text1"/>
              </w:rPr>
              <w:t xml:space="preserve">Atsižvelgiant į tai, kad abiem atvejais kompetentinga institucija, esant tam pačiam tikslui, perduoda informaciją ją tirti įgaliotam kitam subjektui, siūlome suvienodinti informacijos perdavimo terminus numatant, jog informacija perduodama </w:t>
            </w:r>
            <w:r w:rsidRPr="00502E5D">
              <w:rPr>
                <w:rFonts w:ascii="Times New Roman" w:hAnsi="Times New Roman" w:cs="Times New Roman"/>
                <w:i/>
                <w:color w:val="000000" w:themeColor="text1"/>
              </w:rPr>
              <w:t xml:space="preserve">nedelsiant, ne vėliau kaip per 5 darbo dienas. </w:t>
            </w:r>
          </w:p>
        </w:tc>
        <w:tc>
          <w:tcPr>
            <w:tcW w:w="6824" w:type="dxa"/>
          </w:tcPr>
          <w:p w14:paraId="4667AE59" w14:textId="5EF91862" w:rsidR="002107FA" w:rsidRPr="00502E5D" w:rsidRDefault="002107FA" w:rsidP="00453596">
            <w:pPr>
              <w:spacing w:after="0" w:line="240" w:lineRule="auto"/>
              <w:jc w:val="both"/>
              <w:rPr>
                <w:rFonts w:ascii="Times New Roman" w:hAnsi="Times New Roman" w:cs="Times New Roman"/>
                <w:b/>
                <w:bCs/>
              </w:rPr>
            </w:pPr>
            <w:r w:rsidRPr="00502E5D">
              <w:rPr>
                <w:rFonts w:ascii="Times New Roman" w:hAnsi="Times New Roman" w:cs="Times New Roman"/>
                <w:b/>
                <w:bCs/>
              </w:rPr>
              <w:t>Neatsižvelgta</w:t>
            </w:r>
          </w:p>
          <w:p w14:paraId="15295C6B" w14:textId="77777777" w:rsidR="002107FA" w:rsidRPr="00502E5D" w:rsidRDefault="002107FA" w:rsidP="00453596">
            <w:pPr>
              <w:spacing w:after="0" w:line="240" w:lineRule="auto"/>
              <w:jc w:val="both"/>
              <w:rPr>
                <w:rFonts w:ascii="Times New Roman" w:hAnsi="Times New Roman" w:cs="Times New Roman"/>
                <w:b/>
                <w:bCs/>
              </w:rPr>
            </w:pPr>
          </w:p>
          <w:p w14:paraId="1A9E282D" w14:textId="129873F6" w:rsidR="002107FA" w:rsidRPr="00502E5D" w:rsidRDefault="002107FA" w:rsidP="00453596">
            <w:pPr>
              <w:spacing w:after="0" w:line="240" w:lineRule="auto"/>
              <w:jc w:val="both"/>
              <w:rPr>
                <w:rFonts w:ascii="Times New Roman" w:hAnsi="Times New Roman" w:cs="Times New Roman"/>
                <w:b/>
                <w:bCs/>
              </w:rPr>
            </w:pPr>
            <w:r w:rsidRPr="00502E5D">
              <w:rPr>
                <w:rFonts w:ascii="Times New Roman" w:hAnsi="Times New Roman" w:cs="Times New Roman"/>
              </w:rPr>
              <w:t xml:space="preserve">Įstatymo rengėjas, įvertinęs visų pateiktų pastabų visumą, bei tai, jog </w:t>
            </w:r>
            <w:r w:rsidRPr="00502E5D">
              <w:rPr>
                <w:rFonts w:ascii="Times New Roman" w:hAnsi="Times New Roman" w:cs="Times New Roman"/>
                <w:color w:val="000000" w:themeColor="text1"/>
              </w:rPr>
              <w:t>kompetentinga institucija, esant tam pačiam tikslui, perduoda informaciją ją tirti įgaliotam kitam subjektui, ir siekiant suvienodinti informacijos perdavimo terminus, mano, kad informacija turi būti perduodama nedelsiant, bet ne vėliau kaip per 2 darbo dienas.</w:t>
            </w:r>
          </w:p>
        </w:tc>
      </w:tr>
      <w:tr w:rsidR="00E45D45" w:rsidRPr="00502E5D" w14:paraId="531579F2" w14:textId="77777777" w:rsidTr="006073FB">
        <w:tc>
          <w:tcPr>
            <w:tcW w:w="491" w:type="dxa"/>
          </w:tcPr>
          <w:p w14:paraId="563EFF3F" w14:textId="72BEE6E6" w:rsidR="00E45D45" w:rsidRPr="00502E5D" w:rsidRDefault="002107FA" w:rsidP="00453596">
            <w:pPr>
              <w:spacing w:after="0" w:line="240" w:lineRule="auto"/>
              <w:jc w:val="both"/>
              <w:rPr>
                <w:rFonts w:ascii="Times New Roman" w:hAnsi="Times New Roman" w:cs="Times New Roman"/>
              </w:rPr>
            </w:pPr>
            <w:r w:rsidRPr="00502E5D">
              <w:rPr>
                <w:rFonts w:ascii="Times New Roman" w:hAnsi="Times New Roman" w:cs="Times New Roman"/>
              </w:rPr>
              <w:t>23.</w:t>
            </w:r>
          </w:p>
        </w:tc>
        <w:tc>
          <w:tcPr>
            <w:tcW w:w="7738" w:type="dxa"/>
            <w:gridSpan w:val="2"/>
          </w:tcPr>
          <w:p w14:paraId="3B9DAE40" w14:textId="554A0773" w:rsidR="00E45D45" w:rsidRPr="00502E5D" w:rsidRDefault="00E874E6" w:rsidP="00453596">
            <w:pPr>
              <w:pStyle w:val="Sraopastraipa"/>
              <w:ind w:left="0"/>
              <w:jc w:val="both"/>
              <w:rPr>
                <w:color w:val="000000" w:themeColor="text1"/>
                <w:sz w:val="22"/>
                <w:szCs w:val="22"/>
                <w:lang w:val="lt-LT"/>
              </w:rPr>
            </w:pPr>
            <w:r w:rsidRPr="00502E5D">
              <w:rPr>
                <w:sz w:val="22"/>
                <w:szCs w:val="22"/>
                <w:lang w:val="lt-LT"/>
              </w:rPr>
              <w:t xml:space="preserve">4. Siūlome Projekto 9 straipsnio 2 dalį koreguoti numatant, jog </w:t>
            </w:r>
            <w:r w:rsidRPr="00502E5D">
              <w:rPr>
                <w:i/>
                <w:color w:val="000000" w:themeColor="text1"/>
                <w:sz w:val="22"/>
                <w:szCs w:val="22"/>
                <w:lang w:val="lt-LT"/>
              </w:rPr>
              <w:t>kiekviena įstaiga ir asmuo, kuris gauna ar nagrinėja informaciją apie pažeidimus, privalo užtikrinti asmens, pateikusio informaciją apie pažeidimus, ir susijusių asmenų konfidencialumą kiek tai yra objektyviai įmanoma atsižvelgiant į pateiktus duomenis</w:t>
            </w:r>
            <w:r w:rsidRPr="00502E5D">
              <w:rPr>
                <w:color w:val="000000" w:themeColor="text1"/>
                <w:sz w:val="22"/>
                <w:szCs w:val="22"/>
                <w:lang w:val="lt-LT"/>
              </w:rPr>
              <w:t>. Pažymime, jog pareigos užtikrinti konfidencialumą neįmanoma laikytis tais atvejais, kai dėl objektyvių aplinkybių asmuo gali būti identifikuojamas pats savaime (pavyzdžiui dėl informacijos pobūdžio).</w:t>
            </w:r>
          </w:p>
        </w:tc>
        <w:tc>
          <w:tcPr>
            <w:tcW w:w="6824" w:type="dxa"/>
          </w:tcPr>
          <w:p w14:paraId="0ED6E74E" w14:textId="3BFFFC37" w:rsidR="002107FA" w:rsidRPr="00502E5D" w:rsidRDefault="002107FA" w:rsidP="00453596">
            <w:pPr>
              <w:spacing w:after="0" w:line="240" w:lineRule="auto"/>
              <w:rPr>
                <w:rFonts w:ascii="Times New Roman" w:hAnsi="Times New Roman" w:cs="Times New Roman"/>
                <w:b/>
                <w:bCs/>
              </w:rPr>
            </w:pPr>
            <w:r w:rsidRPr="00502E5D">
              <w:rPr>
                <w:rFonts w:ascii="Times New Roman" w:hAnsi="Times New Roman" w:cs="Times New Roman"/>
                <w:b/>
                <w:bCs/>
              </w:rPr>
              <w:t>Neatsižvelgta</w:t>
            </w:r>
          </w:p>
          <w:p w14:paraId="2B32B34E" w14:textId="65745C26" w:rsidR="00E45D45" w:rsidRPr="00502E5D" w:rsidRDefault="002107FA" w:rsidP="00453596">
            <w:pPr>
              <w:spacing w:after="0" w:line="240" w:lineRule="auto"/>
              <w:jc w:val="both"/>
              <w:rPr>
                <w:rFonts w:ascii="Times New Roman" w:hAnsi="Times New Roman" w:cs="Times New Roman"/>
                <w:b/>
                <w:bCs/>
              </w:rPr>
            </w:pPr>
            <w:r w:rsidRPr="00502E5D">
              <w:rPr>
                <w:rFonts w:ascii="Times New Roman" w:hAnsi="Times New Roman" w:cs="Times New Roman"/>
              </w:rPr>
              <w:t>Direktyva (ES) 2019/1937 nustato imperatyvą užtikrinti asmens, pateikusio informaciją apie pažeidimus, ir susijusių asmenų konfidencialumą.</w:t>
            </w:r>
          </w:p>
        </w:tc>
      </w:tr>
      <w:tr w:rsidR="00E874E6" w:rsidRPr="00502E5D" w14:paraId="3FA76A4E" w14:textId="77777777" w:rsidTr="001729DF">
        <w:tc>
          <w:tcPr>
            <w:tcW w:w="15053" w:type="dxa"/>
            <w:gridSpan w:val="4"/>
            <w:shd w:val="clear" w:color="auto" w:fill="EEECE1" w:themeFill="background2"/>
          </w:tcPr>
          <w:p w14:paraId="7AF7CC8E" w14:textId="77777777" w:rsidR="00E874E6" w:rsidRPr="00502E5D" w:rsidRDefault="00D0635D" w:rsidP="00453596">
            <w:pPr>
              <w:spacing w:after="0" w:line="240" w:lineRule="auto"/>
              <w:jc w:val="both"/>
              <w:rPr>
                <w:rFonts w:ascii="Times New Roman" w:hAnsi="Times New Roman" w:cs="Times New Roman"/>
                <w:b/>
                <w:bCs/>
              </w:rPr>
            </w:pPr>
            <w:r w:rsidRPr="00502E5D">
              <w:rPr>
                <w:rFonts w:ascii="Times New Roman" w:hAnsi="Times New Roman" w:cs="Times New Roman"/>
                <w:b/>
                <w:bCs/>
              </w:rPr>
              <w:t>Lietuvos Respublikos generalinė prokuratūra</w:t>
            </w:r>
          </w:p>
          <w:p w14:paraId="0F6F65F7" w14:textId="77777777" w:rsidR="00D0635D" w:rsidRPr="00502E5D" w:rsidRDefault="00D0635D" w:rsidP="00453596">
            <w:pPr>
              <w:spacing w:after="0" w:line="240" w:lineRule="auto"/>
              <w:jc w:val="both"/>
              <w:rPr>
                <w:rFonts w:ascii="Times New Roman" w:hAnsi="Times New Roman" w:cs="Times New Roman"/>
                <w:b/>
                <w:bCs/>
              </w:rPr>
            </w:pPr>
            <w:r w:rsidRPr="00502E5D">
              <w:rPr>
                <w:rFonts w:ascii="Times New Roman" w:hAnsi="Times New Roman" w:cs="Times New Roman"/>
                <w:b/>
                <w:bCs/>
              </w:rPr>
              <w:t>2021-03-17 Nr. 17.2.-847</w:t>
            </w:r>
          </w:p>
        </w:tc>
      </w:tr>
      <w:tr w:rsidR="00E874E6" w:rsidRPr="00502E5D" w14:paraId="05D907F8" w14:textId="77777777" w:rsidTr="006073FB">
        <w:tc>
          <w:tcPr>
            <w:tcW w:w="491" w:type="dxa"/>
          </w:tcPr>
          <w:p w14:paraId="7013AB73" w14:textId="1C80D325" w:rsidR="00E874E6" w:rsidRPr="00502E5D" w:rsidRDefault="00207CB7" w:rsidP="00453596">
            <w:pPr>
              <w:spacing w:after="0" w:line="240" w:lineRule="auto"/>
              <w:jc w:val="both"/>
              <w:rPr>
                <w:rFonts w:ascii="Times New Roman" w:hAnsi="Times New Roman" w:cs="Times New Roman"/>
              </w:rPr>
            </w:pPr>
            <w:r w:rsidRPr="00502E5D">
              <w:rPr>
                <w:rFonts w:ascii="Times New Roman" w:hAnsi="Times New Roman" w:cs="Times New Roman"/>
              </w:rPr>
              <w:t>24.</w:t>
            </w:r>
          </w:p>
        </w:tc>
        <w:tc>
          <w:tcPr>
            <w:tcW w:w="7738" w:type="dxa"/>
            <w:gridSpan w:val="2"/>
          </w:tcPr>
          <w:p w14:paraId="3DA549BF" w14:textId="35777C4A" w:rsidR="00E874E6" w:rsidRPr="00502E5D" w:rsidRDefault="00D0635D" w:rsidP="00453596">
            <w:pPr>
              <w:pStyle w:val="KTpunkt"/>
              <w:ind w:firstLine="0"/>
              <w:rPr>
                <w:rFonts w:cs="Times New Roman"/>
                <w:sz w:val="22"/>
              </w:rPr>
            </w:pPr>
            <w:r w:rsidRPr="00502E5D">
              <w:rPr>
                <w:rFonts w:cs="Times New Roman"/>
                <w:sz w:val="22"/>
              </w:rPr>
              <w:t>Dėl projekto 2 straipsnio 8 dalies, 4 straipsnio 6 dalies</w:t>
            </w:r>
            <w:r w:rsidR="002107FA" w:rsidRPr="00502E5D">
              <w:rPr>
                <w:rFonts w:cs="Times New Roman"/>
                <w:sz w:val="22"/>
              </w:rPr>
              <w:t>.</w:t>
            </w:r>
            <w:r w:rsidRPr="00502E5D">
              <w:rPr>
                <w:rFonts w:cs="Times New Roman"/>
                <w:sz w:val="22"/>
              </w:rPr>
              <w:t xml:space="preserve"> Reikalavimų pranešimo pagal PAĮ formai panaikinimas labai apsunkintų galimybę operatyviai atriboti tokio pobūdžio pranešimus nuo kitų prokuratūroje gaunamų skundų. Per metus prokuratūra gauna daugiau nei 30 000 įvairių skundų, kurie pateikiami įvairiais būdais. Pranešimai pagal PAĮ prokuratūroje gaunami ne tik į specialią elektroninio pašto dėžutę (</w:t>
            </w:r>
            <w:proofErr w:type="spellStart"/>
            <w:r w:rsidRPr="00502E5D">
              <w:rPr>
                <w:rFonts w:cs="Times New Roman"/>
                <w:sz w:val="22"/>
              </w:rPr>
              <w:t>praneseju.apsauga@prokuraturos.lt</w:t>
            </w:r>
            <w:proofErr w:type="spellEnd"/>
            <w:r w:rsidRPr="00502E5D">
              <w:rPr>
                <w:rFonts w:cs="Times New Roman"/>
                <w:sz w:val="22"/>
              </w:rPr>
              <w:t xml:space="preserve">), bet ir paštu arba į bendrą prokuratūros </w:t>
            </w:r>
            <w:r w:rsidRPr="00502E5D">
              <w:rPr>
                <w:rFonts w:cs="Times New Roman"/>
                <w:sz w:val="22"/>
              </w:rPr>
              <w:lastRenderedPageBreak/>
              <w:t>elektroninio pašto dėžut</w:t>
            </w:r>
            <w:r w:rsidR="00B9794C">
              <w:rPr>
                <w:rFonts w:cs="Times New Roman"/>
                <w:sz w:val="22"/>
              </w:rPr>
              <w:t>ę</w:t>
            </w:r>
            <w:r w:rsidRPr="00502E5D">
              <w:rPr>
                <w:rFonts w:cs="Times New Roman"/>
                <w:sz w:val="22"/>
              </w:rPr>
              <w:t>. Už dokumentų valdymą atsakingi prokuratūros darbuotojai buvo apmokyti atskirti pranešimus pagal PAĮ nuo kitų skundų (pvz. pranešimai teikiami užpildant formą, arba pranešimo turinyje nurodoma, kad jis teikiamas pagal PAĮ nuostatas) ir nedelsiant juos</w:t>
            </w:r>
            <w:r w:rsidR="002107FA" w:rsidRPr="00502E5D">
              <w:rPr>
                <w:rFonts w:cs="Times New Roman"/>
                <w:sz w:val="22"/>
              </w:rPr>
              <w:t xml:space="preserve"> nukreipti Generalinės prokurat</w:t>
            </w:r>
            <w:r w:rsidRPr="00502E5D">
              <w:rPr>
                <w:rFonts w:cs="Times New Roman"/>
                <w:sz w:val="22"/>
              </w:rPr>
              <w:t>ūros Vidaus tyrimų skyriui, kuris generalinio prokuroro įsakymu paskirtas atsakingu už PAĮ įgyvendinimą. Nelikus reikalavimų pranešimo formai bus labai apsunkinta galimybė operatyviai juos atriboti nuo kitų skundų iki jų nagrinėjimo iš esmės, taip pat ir užtikrinti, kad būtų įgyvendinti jų nagrinėjimui nustatyti specialūs reikalavimai (apie dokumentų gavimą informuoti pranešėją per 5 darbo dienas, užtikrinti operatyvų nagrinėjimą, konfidencialumą ir kt.). Manytina, kad pranešimo forma taip pat naudinga ir asmenims, nes palengvina informacijos teikimą – joje numatyta, kokią tyrimui minimaliai reikalingą informaciją asmenys turi pateikti, kokie duomenys būtų reikšmingi operatyviai atlikti tyrimą. Pažymėtina, kad ši atribojimo problema iškils ir vidinius kanalus įsisteigusioms įstaigoms (pvz. Lietuvos pašto įmonių grupė gauna p</w:t>
            </w:r>
            <w:r w:rsidR="002107FA" w:rsidRPr="00502E5D">
              <w:rPr>
                <w:rFonts w:cs="Times New Roman"/>
                <w:sz w:val="22"/>
              </w:rPr>
              <w:t>er metus apie 500 įvairių skund</w:t>
            </w:r>
            <w:r w:rsidRPr="00502E5D">
              <w:rPr>
                <w:rFonts w:cs="Times New Roman"/>
                <w:sz w:val="22"/>
              </w:rPr>
              <w:t>ų). Atsižvelgiant į tai, kad pranešimo forma yra priemonė, padedanti operatyviai reaguoti į gautus pranešimus ir maksimaliai užtikrinti pranešėjų apsaugą, ypatingai pranešėjų konfidencialumą, siūlytina nustatyti pranešimo pagal PAĮ formos reikalavimus ir juos įtvirtinti PAĮ. Projekto 4 straipsnio 6 dalyje rengėjai siūlo nustatyti, kad informaciją apie pažeidimus galima teikti ir žodžiu. Lietuvoje pranešėjo statusas asmeniui suteikia daug įvairių teisių, todėl būtinas asmens indentifikavimas nuo pat pranešimo pateikimo momento. Tinkamai to pad</w:t>
            </w:r>
            <w:r w:rsidR="00207CB7" w:rsidRPr="00502E5D">
              <w:rPr>
                <w:rFonts w:cs="Times New Roman"/>
                <w:sz w:val="22"/>
              </w:rPr>
              <w:t>aryti, kai pranešim</w:t>
            </w:r>
            <w:r w:rsidRPr="00502E5D">
              <w:rPr>
                <w:rFonts w:cs="Times New Roman"/>
                <w:sz w:val="22"/>
              </w:rPr>
              <w:t>ą teikiamas tik telefonu, neįmanoma, dėl to kyla grėsmė, kad pranešėjo statusas (kurio panaikinimo galimybės PAĮ nenumato) bus suteiktas ne tam asmeniui, ir tai ženkliai padidintų sukčiavimų (piktnaudžiavimo) bei klaidingų pranešimų tikimybę. Pažymėtina, šių siūlomų nuostatų įgyvendinimas prokuratūr</w:t>
            </w:r>
            <w:r w:rsidR="002107FA" w:rsidRPr="00502E5D">
              <w:rPr>
                <w:rFonts w:cs="Times New Roman"/>
                <w:sz w:val="22"/>
              </w:rPr>
              <w:t>oje pareikalautų papildomų biud</w:t>
            </w:r>
            <w:r w:rsidRPr="00502E5D">
              <w:rPr>
                <w:rFonts w:cs="Times New Roman"/>
                <w:sz w:val="22"/>
              </w:rPr>
              <w:t>žeto lėšų.</w:t>
            </w:r>
          </w:p>
        </w:tc>
        <w:tc>
          <w:tcPr>
            <w:tcW w:w="6824" w:type="dxa"/>
          </w:tcPr>
          <w:p w14:paraId="0C6D1272" w14:textId="28448B10" w:rsidR="002107FA" w:rsidRDefault="002107FA" w:rsidP="00453596">
            <w:pPr>
              <w:spacing w:after="0" w:line="240" w:lineRule="auto"/>
              <w:rPr>
                <w:rFonts w:ascii="Times New Roman" w:hAnsi="Times New Roman" w:cs="Times New Roman"/>
                <w:b/>
              </w:rPr>
            </w:pPr>
            <w:r w:rsidRPr="00502E5D">
              <w:rPr>
                <w:rFonts w:ascii="Times New Roman" w:hAnsi="Times New Roman" w:cs="Times New Roman"/>
                <w:b/>
              </w:rPr>
              <w:lastRenderedPageBreak/>
              <w:t>Atsižvelgta iš dalies</w:t>
            </w:r>
          </w:p>
          <w:p w14:paraId="6897AE77" w14:textId="77777777" w:rsidR="00502E5D" w:rsidRPr="00502E5D" w:rsidRDefault="00502E5D" w:rsidP="00453596">
            <w:pPr>
              <w:spacing w:after="0" w:line="240" w:lineRule="auto"/>
              <w:rPr>
                <w:rFonts w:ascii="Times New Roman" w:hAnsi="Times New Roman" w:cs="Times New Roman"/>
                <w:b/>
              </w:rPr>
            </w:pPr>
          </w:p>
          <w:p w14:paraId="05C9BE39" w14:textId="335333D9" w:rsidR="00E874E6" w:rsidRPr="00502E5D" w:rsidRDefault="002107FA" w:rsidP="00453596">
            <w:pPr>
              <w:spacing w:after="0" w:line="240" w:lineRule="auto"/>
              <w:jc w:val="both"/>
              <w:rPr>
                <w:rFonts w:ascii="Times New Roman" w:hAnsi="Times New Roman" w:cs="Times New Roman"/>
              </w:rPr>
            </w:pPr>
            <w:r w:rsidRPr="00502E5D">
              <w:rPr>
                <w:rFonts w:ascii="Times New Roman" w:hAnsi="Times New Roman" w:cs="Times New Roman"/>
              </w:rPr>
              <w:t xml:space="preserve">Direktyva </w:t>
            </w:r>
            <w:r w:rsidR="00207CB7" w:rsidRPr="00502E5D">
              <w:rPr>
                <w:rFonts w:ascii="Times New Roman" w:hAnsi="Times New Roman" w:cs="Times New Roman"/>
              </w:rPr>
              <w:t>(ES) 2019/1937 pranešimo sąvoką</w:t>
            </w:r>
            <w:r w:rsidRPr="00502E5D">
              <w:rPr>
                <w:rFonts w:ascii="Times New Roman" w:hAnsi="Times New Roman" w:cs="Times New Roman"/>
              </w:rPr>
              <w:t xml:space="preserve"> apibrėžia ją vartojant bendrai, t.</w:t>
            </w:r>
            <w:r w:rsidR="00502E5D">
              <w:rPr>
                <w:rFonts w:ascii="Times New Roman" w:hAnsi="Times New Roman" w:cs="Times New Roman"/>
              </w:rPr>
              <w:t xml:space="preserve"> </w:t>
            </w:r>
            <w:r w:rsidRPr="00502E5D">
              <w:rPr>
                <w:rFonts w:ascii="Times New Roman" w:hAnsi="Times New Roman" w:cs="Times New Roman"/>
              </w:rPr>
              <w:t xml:space="preserve">y. ji apima tik informacijos apie pažeidimą teikimą žodžiu arba raštu viešojo arba privačiojo sektoriaus juridinio subjekto viduje, kompetentingoms institucijoms, viešoje erdvėje. Taip pat nenustato </w:t>
            </w:r>
            <w:r w:rsidRPr="00502E5D">
              <w:rPr>
                <w:rFonts w:ascii="Times New Roman" w:hAnsi="Times New Roman" w:cs="Times New Roman"/>
              </w:rPr>
              <w:lastRenderedPageBreak/>
              <w:t>pranešimo formos reikalavimų. Todėl, neprieštaraujant Direktyvos (ES) 2019/1937 nuostatoms, pranešimą pateikti tam tikra nustatyta forma, gali būti tik rekomendacinio pobūdžio. Direktyva (ES) 2019/1937 nors ir formos nenumato, tačiau nustato kokiais atvejais toks pranešimas gali būti pateiktas, t.</w:t>
            </w:r>
            <w:r w:rsidR="00B9794C">
              <w:rPr>
                <w:rFonts w:ascii="Times New Roman" w:hAnsi="Times New Roman" w:cs="Times New Roman"/>
              </w:rPr>
              <w:t xml:space="preserve"> </w:t>
            </w:r>
            <w:r w:rsidRPr="00502E5D">
              <w:rPr>
                <w:rFonts w:ascii="Times New Roman" w:hAnsi="Times New Roman" w:cs="Times New Roman"/>
              </w:rPr>
              <w:t>y. žodžiu ar raštu. Remiantis tuo kas išdėstyta, PAĮ palikti esamą formą rašytiniams pranešimams, tačiau formos nesilaikymas neturėtų apriboti teisių, t.</w:t>
            </w:r>
            <w:r w:rsidR="00B9794C">
              <w:rPr>
                <w:rFonts w:ascii="Times New Roman" w:hAnsi="Times New Roman" w:cs="Times New Roman"/>
              </w:rPr>
              <w:t xml:space="preserve"> </w:t>
            </w:r>
            <w:r w:rsidRPr="00502E5D">
              <w:rPr>
                <w:rFonts w:ascii="Times New Roman" w:hAnsi="Times New Roman" w:cs="Times New Roman"/>
              </w:rPr>
              <w:t>y. formos nesilaikymas nereiškia, kad pranešimas nepateiktas ar nenagrinėtinas.</w:t>
            </w:r>
          </w:p>
          <w:p w14:paraId="090AFEAE" w14:textId="72EA309C" w:rsidR="002107FA" w:rsidRPr="00502E5D" w:rsidRDefault="002107FA" w:rsidP="00453596">
            <w:pPr>
              <w:spacing w:after="0" w:line="240" w:lineRule="auto"/>
              <w:jc w:val="both"/>
              <w:rPr>
                <w:rFonts w:ascii="Times New Roman" w:hAnsi="Times New Roman" w:cs="Times New Roman"/>
                <w:b/>
                <w:bCs/>
              </w:rPr>
            </w:pPr>
            <w:r w:rsidRPr="00502E5D">
              <w:rPr>
                <w:rFonts w:ascii="Times New Roman" w:hAnsi="Times New Roman" w:cs="Times New Roman"/>
              </w:rPr>
              <w:t>Remiantis tarpinstitucinių pasitarimų metu išsakytais argumentais dėl pranešimo sąvokos, priimtas bendras sprendimas kartu su suinteresuotomis institucijomis pranešimo sąvoką išdėstyti taip: „šiame įstatyme nustatytus formos reikalavimus atitinkantis arba laisvos formos, nurodant, kad vadovaujamasi šiuo įstatymu, kreipimasis į kompetentingą instituciją, kuriame pateikiama konkreti informacija apie pažeidimą, atitinkantį šiame įstatyme nustatytus požymius.“</w:t>
            </w:r>
            <w:r w:rsidR="00207CB7" w:rsidRPr="00502E5D">
              <w:rPr>
                <w:rFonts w:ascii="Times New Roman" w:hAnsi="Times New Roman" w:cs="Times New Roman"/>
              </w:rPr>
              <w:t>. Tai pat priimtas sprendimas, jog  informacijos apie</w:t>
            </w:r>
            <w:r w:rsidR="00502E5D">
              <w:rPr>
                <w:rFonts w:ascii="Times New Roman" w:hAnsi="Times New Roman" w:cs="Times New Roman"/>
              </w:rPr>
              <w:t xml:space="preserve"> </w:t>
            </w:r>
            <w:r w:rsidR="00207CB7" w:rsidRPr="00502E5D">
              <w:rPr>
                <w:rFonts w:ascii="Times New Roman" w:hAnsi="Times New Roman" w:cs="Times New Roman"/>
              </w:rPr>
              <w:t>pažeidimą teikimo žodžiu tvarką nustatys Lietuvos Respublikos Vyriausybė ar jos įgaliota institucija (PAĮ projekto 4 straipsnio  7 dalis)</w:t>
            </w:r>
          </w:p>
        </w:tc>
      </w:tr>
      <w:tr w:rsidR="00D0635D" w:rsidRPr="00502E5D" w14:paraId="15495FE2" w14:textId="77777777" w:rsidTr="006073FB">
        <w:tc>
          <w:tcPr>
            <w:tcW w:w="491" w:type="dxa"/>
          </w:tcPr>
          <w:p w14:paraId="7B8F70B8" w14:textId="1B10B665" w:rsidR="00D0635D" w:rsidRPr="00502E5D" w:rsidRDefault="00D46A73" w:rsidP="00453596">
            <w:pPr>
              <w:spacing w:after="0" w:line="240" w:lineRule="auto"/>
              <w:jc w:val="both"/>
              <w:rPr>
                <w:rFonts w:ascii="Times New Roman" w:hAnsi="Times New Roman" w:cs="Times New Roman"/>
              </w:rPr>
            </w:pPr>
            <w:r w:rsidRPr="00502E5D">
              <w:rPr>
                <w:rFonts w:ascii="Times New Roman" w:hAnsi="Times New Roman" w:cs="Times New Roman"/>
              </w:rPr>
              <w:lastRenderedPageBreak/>
              <w:t>25.</w:t>
            </w:r>
          </w:p>
        </w:tc>
        <w:tc>
          <w:tcPr>
            <w:tcW w:w="7738" w:type="dxa"/>
            <w:gridSpan w:val="2"/>
          </w:tcPr>
          <w:p w14:paraId="48E44D9C" w14:textId="19F8E79F" w:rsidR="00D0635D" w:rsidRPr="00502E5D" w:rsidRDefault="0037410C" w:rsidP="00453596">
            <w:pPr>
              <w:pStyle w:val="KTpunkt"/>
              <w:rPr>
                <w:rFonts w:cs="Times New Roman"/>
                <w:sz w:val="22"/>
              </w:rPr>
            </w:pPr>
            <w:r w:rsidRPr="00502E5D">
              <w:rPr>
                <w:rFonts w:cs="Times New Roman"/>
                <w:sz w:val="22"/>
              </w:rPr>
              <w:t>Dėl projekto 11 straipsnio 2 dalies</w:t>
            </w:r>
            <w:r w:rsidR="00A45305" w:rsidRPr="00502E5D">
              <w:rPr>
                <w:rFonts w:cs="Times New Roman"/>
                <w:sz w:val="22"/>
              </w:rPr>
              <w:t>.</w:t>
            </w:r>
            <w:r w:rsidRPr="00502E5D">
              <w:rPr>
                <w:rFonts w:cs="Times New Roman"/>
                <w:sz w:val="22"/>
              </w:rPr>
              <w:t xml:space="preserve"> Projekto 8 straipsnio 3 dalyje siūloma nustatyti, kad „asmuo, kuris pateikė Europos Sąjungos institucijoms informaciją apie šio įstatymo 3 straipsnio 2 dalyje nurodytus pažeidimus, atitinka 8 apsaugos reikalavimus tokiomis pat sąlygomis kaip asmenys, pateikę informaciją kompetentingai institucijai.“ Nėra aišku, kaip tokiu atveju taikyti apsaugos nuo neigiamo poveikio garantiją. Atsižvelgiant į tai, siūlytina papildyti 11 straipsnio 2 dalį ir ją išdėstyti taip: „2. Jeigu neigiamas poveikis daromas asmeniui, kuris šio įstatymo nustatyta tvarka pateikė informaciją apie pažeidimą pažeidimus per įstaigos vidinį informacijos apie pažeidimus teikimo kanalą arba kuris pateikė Europos Sąjungos institucijoms informaciją apie šio įstatymo 3 straipsnio 2 dalyje nurodytus pažeidimus, </w:t>
            </w:r>
            <w:r w:rsidRPr="00502E5D">
              <w:rPr>
                <w:rFonts w:cs="Times New Roman"/>
                <w:sz w:val="22"/>
              </w:rPr>
              <w:lastRenderedPageBreak/>
              <w:t>jis pateikia pranešimą kompetentingai institucijai, kuri sprendžia klausimą dėl asmens pripažinimo pranešėju“.</w:t>
            </w:r>
          </w:p>
        </w:tc>
        <w:tc>
          <w:tcPr>
            <w:tcW w:w="6824" w:type="dxa"/>
          </w:tcPr>
          <w:p w14:paraId="7CF37289" w14:textId="77777777" w:rsidR="00D0635D" w:rsidRPr="00502E5D" w:rsidRDefault="00A45305" w:rsidP="00453596">
            <w:pPr>
              <w:spacing w:after="0" w:line="240" w:lineRule="auto"/>
              <w:jc w:val="both"/>
              <w:rPr>
                <w:rFonts w:ascii="Times New Roman" w:hAnsi="Times New Roman" w:cs="Times New Roman"/>
                <w:b/>
                <w:bCs/>
              </w:rPr>
            </w:pPr>
            <w:r w:rsidRPr="00502E5D">
              <w:rPr>
                <w:rFonts w:ascii="Times New Roman" w:hAnsi="Times New Roman" w:cs="Times New Roman"/>
                <w:b/>
                <w:bCs/>
              </w:rPr>
              <w:lastRenderedPageBreak/>
              <w:t>Neatsižvelgta (pastaba nebeaktuali)</w:t>
            </w:r>
          </w:p>
          <w:p w14:paraId="54347527" w14:textId="77777777" w:rsidR="00A45305" w:rsidRPr="00502E5D" w:rsidRDefault="00A45305" w:rsidP="00453596">
            <w:pPr>
              <w:spacing w:after="0" w:line="240" w:lineRule="auto"/>
              <w:jc w:val="both"/>
              <w:rPr>
                <w:rFonts w:ascii="Times New Roman" w:hAnsi="Times New Roman" w:cs="Times New Roman"/>
                <w:b/>
                <w:bCs/>
              </w:rPr>
            </w:pPr>
          </w:p>
          <w:p w14:paraId="798242CB" w14:textId="5B87A749" w:rsidR="00A45305" w:rsidRPr="00502E5D" w:rsidRDefault="00A45305" w:rsidP="00453596">
            <w:pPr>
              <w:spacing w:after="0" w:line="240" w:lineRule="auto"/>
              <w:jc w:val="both"/>
              <w:rPr>
                <w:rFonts w:ascii="Times New Roman" w:hAnsi="Times New Roman" w:cs="Times New Roman"/>
                <w:b/>
                <w:bCs/>
              </w:rPr>
            </w:pPr>
            <w:r w:rsidRPr="00502E5D">
              <w:rPr>
                <w:rFonts w:ascii="Times New Roman" w:hAnsi="Times New Roman" w:cs="Times New Roman"/>
              </w:rPr>
              <w:t>Po tarpinstitucinių pasitarimų išsakytų argumentų, PAĮ projekto 8 straipsnio 3 dalies reglamentavimo atsisakyta, dėl šios nuostatos riboto ir per sudėtingo įgyvendinimo galimybių. Europos Sąjungos komisija rekomendacijų dėl Direktyvos (ES) 2019/1937 6 straipsnio 4 dalies nuostatos įgyvendinimo nepateikė. Remiantis PAĮ projekto nuostatomis, tiek asmuo, pateikęs informaciją apie pažeidimą, tiek pranešėjas turi visas apsaugos priemones, nustatytas ir Direktyvoje (ES) 2019/1937, nesvarbu ar pateikė informaciją vidaus ar išorės kanalais.</w:t>
            </w:r>
          </w:p>
        </w:tc>
      </w:tr>
      <w:tr w:rsidR="00BD484F" w:rsidRPr="00502E5D" w14:paraId="23E02FD4" w14:textId="77777777" w:rsidTr="001729DF">
        <w:tc>
          <w:tcPr>
            <w:tcW w:w="15053" w:type="dxa"/>
            <w:gridSpan w:val="4"/>
            <w:shd w:val="clear" w:color="auto" w:fill="EEECE1" w:themeFill="background2"/>
          </w:tcPr>
          <w:p w14:paraId="0249EF48" w14:textId="77777777" w:rsidR="00BD484F" w:rsidRPr="00502E5D" w:rsidRDefault="00BD484F" w:rsidP="00453596">
            <w:pPr>
              <w:pStyle w:val="KTpunkt"/>
              <w:ind w:firstLine="0"/>
              <w:rPr>
                <w:rFonts w:cs="Times New Roman"/>
                <w:b/>
                <w:sz w:val="22"/>
              </w:rPr>
            </w:pPr>
            <w:r w:rsidRPr="00502E5D">
              <w:rPr>
                <w:rFonts w:cs="Times New Roman"/>
                <w:b/>
                <w:sz w:val="22"/>
              </w:rPr>
              <w:t>„</w:t>
            </w:r>
            <w:proofErr w:type="spellStart"/>
            <w:r w:rsidRPr="00502E5D">
              <w:rPr>
                <w:rFonts w:cs="Times New Roman"/>
                <w:b/>
                <w:sz w:val="22"/>
              </w:rPr>
              <w:t>Transparency</w:t>
            </w:r>
            <w:proofErr w:type="spellEnd"/>
            <w:r w:rsidRPr="00502E5D">
              <w:rPr>
                <w:rFonts w:cs="Times New Roman"/>
                <w:b/>
                <w:sz w:val="22"/>
              </w:rPr>
              <w:t xml:space="preserve"> International“ Lietuvos skyrius (TILS)</w:t>
            </w:r>
          </w:p>
          <w:p w14:paraId="696D5EF1" w14:textId="77777777" w:rsidR="00BD484F" w:rsidRPr="00502E5D" w:rsidRDefault="00BD484F" w:rsidP="00453596">
            <w:pPr>
              <w:spacing w:after="0" w:line="240" w:lineRule="auto"/>
              <w:jc w:val="both"/>
              <w:rPr>
                <w:rFonts w:ascii="Times New Roman" w:hAnsi="Times New Roman" w:cs="Times New Roman"/>
                <w:b/>
                <w:bCs/>
              </w:rPr>
            </w:pPr>
            <w:r w:rsidRPr="00502E5D">
              <w:rPr>
                <w:rFonts w:ascii="Times New Roman" w:hAnsi="Times New Roman" w:cs="Times New Roman"/>
                <w:b/>
              </w:rPr>
              <w:t>2021-03-17</w:t>
            </w:r>
          </w:p>
        </w:tc>
      </w:tr>
      <w:tr w:rsidR="00BD484F" w:rsidRPr="00502E5D" w14:paraId="20609867" w14:textId="77777777" w:rsidTr="006073FB">
        <w:tc>
          <w:tcPr>
            <w:tcW w:w="491" w:type="dxa"/>
          </w:tcPr>
          <w:p w14:paraId="2F9E3BE5" w14:textId="66A5A809" w:rsidR="00BD484F" w:rsidRPr="00502E5D" w:rsidRDefault="00453596" w:rsidP="00453596">
            <w:pPr>
              <w:spacing w:after="0" w:line="240" w:lineRule="auto"/>
              <w:jc w:val="both"/>
              <w:rPr>
                <w:rFonts w:ascii="Times New Roman" w:hAnsi="Times New Roman" w:cs="Times New Roman"/>
              </w:rPr>
            </w:pPr>
            <w:r w:rsidRPr="00502E5D">
              <w:rPr>
                <w:rFonts w:ascii="Times New Roman" w:hAnsi="Times New Roman" w:cs="Times New Roman"/>
              </w:rPr>
              <w:t>26.</w:t>
            </w:r>
          </w:p>
        </w:tc>
        <w:tc>
          <w:tcPr>
            <w:tcW w:w="7738" w:type="dxa"/>
            <w:gridSpan w:val="2"/>
          </w:tcPr>
          <w:p w14:paraId="646C8CD7" w14:textId="77777777" w:rsidR="00BD484F" w:rsidRPr="00502E5D" w:rsidRDefault="00BD484F" w:rsidP="00453596">
            <w:pPr>
              <w:pStyle w:val="KTpunkt"/>
              <w:ind w:firstLine="0"/>
              <w:rPr>
                <w:rFonts w:cs="Times New Roman"/>
                <w:sz w:val="22"/>
              </w:rPr>
            </w:pPr>
            <w:r w:rsidRPr="00502E5D">
              <w:rPr>
                <w:rFonts w:cs="Times New Roman"/>
                <w:sz w:val="22"/>
              </w:rPr>
              <w:t>Atkreipiame dėmesį, jog šiuo metu nėra aišku, dėl kokių priežasčių Projektu siūloma išbraukti galiojančio PAĮ 7 straipsnį. Manome, jog išbraukus galiojančio PAĮ 7 straipsnį, kuriame reglamentuojamas pranešimų persiuntimas kompetentingai institucijai, atsirastų reglamentavimo spraga, tuo atveju, kai pranešimai būtų pateikiami ne kompetentingam subjektui. Siūlome išgryninti, kaip tokiu atveju atrodytų viešojo 2 administravimo subjektų gautų pranešimų, atitinkančių įstatyme nustatytus požymius, persiuntimas jas nagrinėsiančiai kompetentingai institucijai formos bei laiko atžvilgiu.</w:t>
            </w:r>
          </w:p>
        </w:tc>
        <w:tc>
          <w:tcPr>
            <w:tcW w:w="6824" w:type="dxa"/>
          </w:tcPr>
          <w:p w14:paraId="6B320819" w14:textId="77777777" w:rsidR="00BD484F" w:rsidRPr="00502E5D" w:rsidRDefault="00D46A73" w:rsidP="00453596">
            <w:pPr>
              <w:spacing w:after="0" w:line="240" w:lineRule="auto"/>
              <w:jc w:val="both"/>
              <w:rPr>
                <w:rFonts w:ascii="Times New Roman" w:hAnsi="Times New Roman" w:cs="Times New Roman"/>
                <w:b/>
                <w:bCs/>
              </w:rPr>
            </w:pPr>
            <w:r w:rsidRPr="00502E5D">
              <w:rPr>
                <w:rFonts w:ascii="Times New Roman" w:hAnsi="Times New Roman" w:cs="Times New Roman"/>
                <w:b/>
                <w:bCs/>
              </w:rPr>
              <w:t>Pateikiamas paaiškinimas</w:t>
            </w:r>
          </w:p>
          <w:p w14:paraId="7990088C" w14:textId="77777777" w:rsidR="00D46A73" w:rsidRPr="00502E5D" w:rsidRDefault="00D46A73" w:rsidP="00453596">
            <w:pPr>
              <w:spacing w:after="0" w:line="240" w:lineRule="auto"/>
              <w:jc w:val="both"/>
              <w:rPr>
                <w:rFonts w:ascii="Times New Roman" w:hAnsi="Times New Roman" w:cs="Times New Roman"/>
                <w:b/>
                <w:bCs/>
              </w:rPr>
            </w:pPr>
          </w:p>
          <w:p w14:paraId="33640D57" w14:textId="10194F0E" w:rsidR="00D46A73" w:rsidRPr="00502E5D" w:rsidRDefault="00D46A73" w:rsidP="00453596">
            <w:pPr>
              <w:spacing w:after="0" w:line="240" w:lineRule="auto"/>
              <w:jc w:val="both"/>
              <w:rPr>
                <w:rFonts w:ascii="Times New Roman" w:hAnsi="Times New Roman" w:cs="Times New Roman"/>
                <w:bCs/>
              </w:rPr>
            </w:pPr>
            <w:r w:rsidRPr="00502E5D">
              <w:rPr>
                <w:rFonts w:ascii="Times New Roman" w:hAnsi="Times New Roman" w:cs="Times New Roman"/>
                <w:bCs/>
              </w:rPr>
              <w:t xml:space="preserve">PAĮ 7 straipsnis nebuvo išbrauktas, o perkeltas į 4 straipsnio 3 dalį siekiant įstatymo nuostatų nuoseklumo ir aiškumo. </w:t>
            </w:r>
          </w:p>
        </w:tc>
      </w:tr>
      <w:tr w:rsidR="00767055" w:rsidRPr="00502E5D" w14:paraId="60AD28FD" w14:textId="77777777" w:rsidTr="001729DF">
        <w:tc>
          <w:tcPr>
            <w:tcW w:w="15053" w:type="dxa"/>
            <w:gridSpan w:val="4"/>
            <w:shd w:val="clear" w:color="auto" w:fill="EEECE1" w:themeFill="background2"/>
          </w:tcPr>
          <w:p w14:paraId="3A3D067C" w14:textId="77777777" w:rsidR="00767055" w:rsidRPr="00502E5D" w:rsidRDefault="00767055" w:rsidP="00453596">
            <w:pPr>
              <w:spacing w:after="0" w:line="240" w:lineRule="auto"/>
              <w:jc w:val="both"/>
              <w:rPr>
                <w:rFonts w:ascii="Times New Roman" w:hAnsi="Times New Roman" w:cs="Times New Roman"/>
                <w:b/>
                <w:bCs/>
              </w:rPr>
            </w:pPr>
            <w:r w:rsidRPr="00502E5D">
              <w:rPr>
                <w:rFonts w:ascii="Times New Roman" w:hAnsi="Times New Roman" w:cs="Times New Roman"/>
                <w:b/>
                <w:bCs/>
              </w:rPr>
              <w:t>Lietuvos verslo konfederacija</w:t>
            </w:r>
          </w:p>
          <w:p w14:paraId="522E98EA" w14:textId="77777777" w:rsidR="00767055" w:rsidRPr="00502E5D" w:rsidRDefault="00767055" w:rsidP="00453596">
            <w:pPr>
              <w:spacing w:after="0" w:line="240" w:lineRule="auto"/>
              <w:jc w:val="both"/>
              <w:rPr>
                <w:rFonts w:ascii="Times New Roman" w:hAnsi="Times New Roman" w:cs="Times New Roman"/>
                <w:b/>
                <w:bCs/>
              </w:rPr>
            </w:pPr>
            <w:r w:rsidRPr="00502E5D">
              <w:rPr>
                <w:rFonts w:ascii="Times New Roman" w:hAnsi="Times New Roman" w:cs="Times New Roman"/>
                <w:b/>
                <w:bCs/>
              </w:rPr>
              <w:t>2021-03-17 Nr. 21-038IR</w:t>
            </w:r>
          </w:p>
        </w:tc>
      </w:tr>
      <w:tr w:rsidR="00BD484F" w:rsidRPr="00502E5D" w14:paraId="75DAECFC" w14:textId="77777777" w:rsidTr="006073FB">
        <w:tc>
          <w:tcPr>
            <w:tcW w:w="491" w:type="dxa"/>
          </w:tcPr>
          <w:p w14:paraId="6E0A65E6" w14:textId="7C2C5268" w:rsidR="00BD484F" w:rsidRPr="00502E5D" w:rsidRDefault="00453596" w:rsidP="00453596">
            <w:pPr>
              <w:spacing w:after="0" w:line="240" w:lineRule="auto"/>
              <w:jc w:val="both"/>
              <w:rPr>
                <w:rFonts w:ascii="Times New Roman" w:hAnsi="Times New Roman" w:cs="Times New Roman"/>
              </w:rPr>
            </w:pPr>
            <w:r w:rsidRPr="00502E5D">
              <w:rPr>
                <w:rFonts w:ascii="Times New Roman" w:hAnsi="Times New Roman" w:cs="Times New Roman"/>
              </w:rPr>
              <w:t>27.</w:t>
            </w:r>
          </w:p>
        </w:tc>
        <w:tc>
          <w:tcPr>
            <w:tcW w:w="7738" w:type="dxa"/>
            <w:gridSpan w:val="2"/>
          </w:tcPr>
          <w:p w14:paraId="1FF4094A" w14:textId="35FA7BF7" w:rsidR="00BD484F" w:rsidRPr="00502E5D" w:rsidRDefault="00767055" w:rsidP="00453596">
            <w:pPr>
              <w:pStyle w:val="KTpunkt"/>
              <w:ind w:firstLine="0"/>
              <w:rPr>
                <w:rFonts w:cs="Times New Roman"/>
                <w:sz w:val="22"/>
              </w:rPr>
            </w:pPr>
            <w:r w:rsidRPr="00502E5D">
              <w:rPr>
                <w:rFonts w:cs="Times New Roman"/>
                <w:sz w:val="22"/>
              </w:rPr>
              <w:t>1. Dėl pranešėjo statuso suteikimo</w:t>
            </w:r>
            <w:r w:rsidR="00D46A73" w:rsidRPr="00502E5D">
              <w:rPr>
                <w:rFonts w:cs="Times New Roman"/>
                <w:sz w:val="22"/>
              </w:rPr>
              <w:t>.</w:t>
            </w:r>
            <w:r w:rsidRPr="00502E5D">
              <w:rPr>
                <w:rFonts w:cs="Times New Roman"/>
                <w:sz w:val="22"/>
              </w:rPr>
              <w:t xml:space="preserve"> Nors Įstatymo projekto nuostatos skatina naudotis vidiniu pranešimų teikimo kanalu, tam, kad asmuo, suteikęs informaciją apie pažeidimą, būtų pripažįstamas pranešėju ir galėtų naudotis visomis jam numatomomis garantijomis, pranešėjo statusą jam turi suteikti kompetentinga institucija – generalinė prokuratūra. Tai reiškia, kad organizacijos, vidiniu kanalu gavusios informaciją apie pažeidimus, turės informaciją perduoti kompetentingai institucijai, kad asmeniui suteiktų pranešėjo statusą, o kartu tai reiškia, kad šios organizacijos negalės sužinoję ir niekam nepranešant išspręsti problemos, apie kurią pranešta.</w:t>
            </w:r>
          </w:p>
        </w:tc>
        <w:tc>
          <w:tcPr>
            <w:tcW w:w="6824" w:type="dxa"/>
          </w:tcPr>
          <w:p w14:paraId="65728F31" w14:textId="77777777" w:rsidR="00BD484F" w:rsidRPr="00502E5D" w:rsidRDefault="00D46A73" w:rsidP="00453596">
            <w:pPr>
              <w:spacing w:after="0" w:line="240" w:lineRule="auto"/>
              <w:jc w:val="both"/>
              <w:rPr>
                <w:rFonts w:ascii="Times New Roman" w:hAnsi="Times New Roman" w:cs="Times New Roman"/>
                <w:b/>
                <w:bCs/>
              </w:rPr>
            </w:pPr>
            <w:r w:rsidRPr="00502E5D">
              <w:rPr>
                <w:rFonts w:ascii="Times New Roman" w:hAnsi="Times New Roman" w:cs="Times New Roman"/>
                <w:b/>
                <w:bCs/>
              </w:rPr>
              <w:t>Neatsižvelgta</w:t>
            </w:r>
          </w:p>
          <w:p w14:paraId="5D1B2FAE" w14:textId="77777777" w:rsidR="00D46A73" w:rsidRPr="00502E5D" w:rsidRDefault="00D46A73" w:rsidP="00453596">
            <w:pPr>
              <w:spacing w:after="0" w:line="240" w:lineRule="auto"/>
              <w:jc w:val="both"/>
              <w:rPr>
                <w:rFonts w:ascii="Times New Roman" w:hAnsi="Times New Roman" w:cs="Times New Roman"/>
                <w:b/>
                <w:bCs/>
              </w:rPr>
            </w:pPr>
          </w:p>
          <w:p w14:paraId="7015228A" w14:textId="4A966E56" w:rsidR="00D46A73" w:rsidRPr="00502E5D" w:rsidRDefault="00B00B2C" w:rsidP="00453596">
            <w:pPr>
              <w:spacing w:after="0" w:line="240" w:lineRule="auto"/>
              <w:jc w:val="both"/>
              <w:rPr>
                <w:rFonts w:ascii="Times New Roman" w:hAnsi="Times New Roman" w:cs="Times New Roman"/>
                <w:bCs/>
              </w:rPr>
            </w:pPr>
            <w:r w:rsidRPr="00502E5D">
              <w:rPr>
                <w:rFonts w:ascii="Times New Roman" w:hAnsi="Times New Roman" w:cs="Times New Roman"/>
                <w:color w:val="000000"/>
              </w:rPr>
              <w:t>Įstatymo rengėjas mano, jog dabartinis pranešėjo statuso suteikimo reglamentavimas neriboja Direktyvos (ES) 2019/1937 nuostatų, o kaip tik užtikrina, jog visi asmenys, pateikę informaciją apie pažeidimą, nepiktnaudžiautų pranešėjams teikiamomis garantijomis pagal PAĮ (garantuojama teisinė pagalba, atleidimas nuo atsakomybės ir pan.). Jeigu į pranešėjo sąvoką būtų įtraukiami visi asmenys pranešę informaciją apie pažeidimą, nepriklausomai nuo pranešimo būdo, tuomet tai keltų pavojų ne tik pačiai įstaigai, kuri gali būti nepagrįstai apkaltina padarius pažeidimą, jei tokie duomenys būtų nepatvirtinti, bet ir valstybės biudžetui, nes valstybės garantuojama teisinė pagalba tūrėtų būti teikiama be išimties visiems, kurie teiktų pranešimą apie pažeidimą. Pažymėtina, jog draudimas daryti neigiamą poveikė taikomas ne tik pranešėjams, bet ir info</w:t>
            </w:r>
            <w:r w:rsidR="00502E5D">
              <w:rPr>
                <w:rFonts w:ascii="Times New Roman" w:hAnsi="Times New Roman" w:cs="Times New Roman"/>
                <w:color w:val="000000"/>
              </w:rPr>
              <w:t>r</w:t>
            </w:r>
            <w:r w:rsidRPr="00502E5D">
              <w:rPr>
                <w:rFonts w:ascii="Times New Roman" w:hAnsi="Times New Roman" w:cs="Times New Roman"/>
                <w:color w:val="000000"/>
              </w:rPr>
              <w:t xml:space="preserve">maciją apie pažeidimą pateikiantiems asmenims. </w:t>
            </w:r>
          </w:p>
        </w:tc>
      </w:tr>
      <w:tr w:rsidR="00BD484F" w:rsidRPr="00502E5D" w14:paraId="3FCCAF86" w14:textId="77777777" w:rsidTr="006073FB">
        <w:tc>
          <w:tcPr>
            <w:tcW w:w="491" w:type="dxa"/>
          </w:tcPr>
          <w:p w14:paraId="6AC26C44" w14:textId="4B626A9F" w:rsidR="00BD484F" w:rsidRPr="00502E5D" w:rsidRDefault="00453596" w:rsidP="00453596">
            <w:pPr>
              <w:spacing w:after="0" w:line="240" w:lineRule="auto"/>
              <w:jc w:val="both"/>
              <w:rPr>
                <w:rFonts w:ascii="Times New Roman" w:hAnsi="Times New Roman" w:cs="Times New Roman"/>
              </w:rPr>
            </w:pPr>
            <w:r w:rsidRPr="00502E5D">
              <w:rPr>
                <w:rFonts w:ascii="Times New Roman" w:hAnsi="Times New Roman" w:cs="Times New Roman"/>
              </w:rPr>
              <w:t>28.</w:t>
            </w:r>
          </w:p>
        </w:tc>
        <w:tc>
          <w:tcPr>
            <w:tcW w:w="7738" w:type="dxa"/>
            <w:gridSpan w:val="2"/>
          </w:tcPr>
          <w:p w14:paraId="3FC05C1F" w14:textId="77777777" w:rsidR="00BD484F" w:rsidRPr="00502E5D" w:rsidRDefault="00767055" w:rsidP="00453596">
            <w:pPr>
              <w:pStyle w:val="KTpunkt"/>
              <w:ind w:firstLine="0"/>
              <w:rPr>
                <w:rFonts w:cs="Times New Roman"/>
                <w:sz w:val="22"/>
              </w:rPr>
            </w:pPr>
            <w:r w:rsidRPr="00502E5D">
              <w:rPr>
                <w:rFonts w:cs="Times New Roman"/>
                <w:sz w:val="22"/>
              </w:rPr>
              <w:t>2. Dėl gynybos priemonių ar pagalbos organizacijoms melagingos informacijos pateikimo atveju Melagingos informacijos pateikimo atveju įstatymo projektas nenumato gynybos priemonių ar pagalbos organizacijoms mechanizmo, nes visa našta tenka organizacijai, kuri turėtų įrodyti kiek ir kokios žalos patyrė dėl melagingos informacijos, asmens kaltę bei daugybę kitų aplinkybių, kas yra tikrai sudėtinga, o tam tikrai atvejais ir beveik neįmanoma. Todėl būtų itin naudinga papildomai sureguliuoti žalos atlyginimo mechanizmą, kurio Įstatymo projektas šiuo metu nenumato.</w:t>
            </w:r>
          </w:p>
        </w:tc>
        <w:tc>
          <w:tcPr>
            <w:tcW w:w="6824" w:type="dxa"/>
          </w:tcPr>
          <w:p w14:paraId="744FC6B7" w14:textId="6B471664" w:rsidR="00B00B2C" w:rsidRPr="00502E5D" w:rsidRDefault="00B00B2C" w:rsidP="00453596">
            <w:pPr>
              <w:spacing w:after="0" w:line="240" w:lineRule="auto"/>
              <w:jc w:val="both"/>
              <w:rPr>
                <w:rFonts w:ascii="Times New Roman" w:hAnsi="Times New Roman" w:cs="Times New Roman"/>
                <w:b/>
                <w:bCs/>
              </w:rPr>
            </w:pPr>
            <w:r w:rsidRPr="00502E5D">
              <w:rPr>
                <w:rFonts w:ascii="Times New Roman" w:hAnsi="Times New Roman" w:cs="Times New Roman"/>
                <w:b/>
                <w:bCs/>
              </w:rPr>
              <w:t>Neatsižvelgta</w:t>
            </w:r>
          </w:p>
          <w:p w14:paraId="519AEEEC" w14:textId="33875EA8" w:rsidR="00BD484F" w:rsidRPr="00502E5D" w:rsidRDefault="00B00B2C" w:rsidP="00453596">
            <w:pPr>
              <w:spacing w:after="0" w:line="240" w:lineRule="auto"/>
              <w:jc w:val="both"/>
              <w:rPr>
                <w:rFonts w:ascii="Times New Roman" w:hAnsi="Times New Roman" w:cs="Times New Roman"/>
                <w:b/>
                <w:bCs/>
              </w:rPr>
            </w:pPr>
            <w:r w:rsidRPr="00502E5D">
              <w:rPr>
                <w:rFonts w:ascii="Times New Roman" w:hAnsi="Times New Roman" w:cs="Times New Roman"/>
              </w:rPr>
              <w:t>Direktyva (ES) 2019/1937 nenumato tokio pagalbos organizacijoms mechanizmo, o melagingos informacijos pateikimo atsakomybės reglamentuojamos kitais įstatymais, kaip Lietuvos Respublikos baudžiamasis kodeksas (235 str., 236 str. 1 d., 285 str.), taip pat nėra ribojama teisė kreiptis į teismą civilinio proceso tvarka. Civiliniu ieškiniu galima reikalauti atlyginti turtinę žalą.</w:t>
            </w:r>
          </w:p>
        </w:tc>
      </w:tr>
      <w:tr w:rsidR="00307909" w:rsidRPr="00502E5D" w14:paraId="5CFF755F" w14:textId="77777777" w:rsidTr="00307909">
        <w:tc>
          <w:tcPr>
            <w:tcW w:w="15053" w:type="dxa"/>
            <w:gridSpan w:val="4"/>
            <w:shd w:val="clear" w:color="auto" w:fill="EEECE1" w:themeFill="background2"/>
          </w:tcPr>
          <w:p w14:paraId="217FEECD" w14:textId="77777777" w:rsidR="00307909" w:rsidRPr="00502E5D" w:rsidRDefault="00307909" w:rsidP="00453596">
            <w:pPr>
              <w:pStyle w:val="KTpunkt"/>
              <w:ind w:firstLine="0"/>
              <w:rPr>
                <w:rFonts w:cs="Times New Roman"/>
                <w:b/>
                <w:bCs/>
                <w:sz w:val="22"/>
              </w:rPr>
            </w:pPr>
            <w:r w:rsidRPr="00502E5D">
              <w:rPr>
                <w:rFonts w:cs="Times New Roman"/>
                <w:b/>
                <w:bCs/>
                <w:sz w:val="22"/>
              </w:rPr>
              <w:t>Lietuvos Respublikos kultūros ministerija</w:t>
            </w:r>
          </w:p>
          <w:p w14:paraId="5EAAE426" w14:textId="63FFC7ED" w:rsidR="00307909" w:rsidRPr="00502E5D" w:rsidRDefault="00453596" w:rsidP="00453596">
            <w:pPr>
              <w:pStyle w:val="Sraopastraipa"/>
              <w:numPr>
                <w:ilvl w:val="2"/>
                <w:numId w:val="25"/>
              </w:numPr>
              <w:jc w:val="both"/>
              <w:rPr>
                <w:b/>
                <w:bCs/>
                <w:sz w:val="22"/>
                <w:szCs w:val="22"/>
                <w:lang w:val="lt-LT"/>
              </w:rPr>
            </w:pPr>
            <w:r w:rsidRPr="00502E5D">
              <w:rPr>
                <w:b/>
                <w:bCs/>
                <w:sz w:val="22"/>
                <w:szCs w:val="22"/>
                <w:lang w:val="lt-LT"/>
              </w:rPr>
              <w:lastRenderedPageBreak/>
              <w:t>N</w:t>
            </w:r>
            <w:r w:rsidR="00307909" w:rsidRPr="00502E5D">
              <w:rPr>
                <w:b/>
                <w:bCs/>
                <w:sz w:val="22"/>
                <w:szCs w:val="22"/>
                <w:lang w:val="lt-LT"/>
              </w:rPr>
              <w:t>r. S2-874</w:t>
            </w:r>
          </w:p>
        </w:tc>
      </w:tr>
      <w:tr w:rsidR="00307909" w:rsidRPr="00502E5D" w14:paraId="3BE684E0" w14:textId="77777777" w:rsidTr="006073FB">
        <w:tc>
          <w:tcPr>
            <w:tcW w:w="491" w:type="dxa"/>
          </w:tcPr>
          <w:p w14:paraId="37DCC74B" w14:textId="19A145EF" w:rsidR="00307909" w:rsidRPr="00502E5D" w:rsidRDefault="00453596" w:rsidP="00453596">
            <w:pPr>
              <w:spacing w:after="0" w:line="240" w:lineRule="auto"/>
              <w:jc w:val="both"/>
              <w:rPr>
                <w:rFonts w:ascii="Times New Roman" w:hAnsi="Times New Roman" w:cs="Times New Roman"/>
              </w:rPr>
            </w:pPr>
            <w:r w:rsidRPr="00502E5D">
              <w:rPr>
                <w:rFonts w:ascii="Times New Roman" w:hAnsi="Times New Roman" w:cs="Times New Roman"/>
              </w:rPr>
              <w:lastRenderedPageBreak/>
              <w:t>29.</w:t>
            </w:r>
          </w:p>
        </w:tc>
        <w:tc>
          <w:tcPr>
            <w:tcW w:w="7738" w:type="dxa"/>
            <w:gridSpan w:val="2"/>
          </w:tcPr>
          <w:p w14:paraId="2BD6569F" w14:textId="60928B98" w:rsidR="00307909" w:rsidRPr="00502E5D" w:rsidRDefault="0030497B" w:rsidP="00453596">
            <w:pPr>
              <w:tabs>
                <w:tab w:val="left" w:pos="305"/>
              </w:tabs>
              <w:spacing w:after="0" w:line="240" w:lineRule="auto"/>
              <w:jc w:val="both"/>
              <w:rPr>
                <w:rFonts w:ascii="Times New Roman" w:hAnsi="Times New Roman" w:cs="Times New Roman"/>
                <w:lang w:eastAsia="lt-LT"/>
              </w:rPr>
            </w:pPr>
            <w:r w:rsidRPr="00502E5D">
              <w:rPr>
                <w:rFonts w:ascii="Times New Roman" w:hAnsi="Times New Roman" w:cs="Times New Roman"/>
                <w:lang w:eastAsia="lt-LT"/>
              </w:rPr>
              <w:t xml:space="preserve">2. </w:t>
            </w:r>
            <w:r w:rsidR="00307909" w:rsidRPr="00502E5D">
              <w:rPr>
                <w:rFonts w:ascii="Times New Roman" w:hAnsi="Times New Roman" w:cs="Times New Roman"/>
                <w:lang w:eastAsia="lt-LT"/>
              </w:rPr>
              <w:t xml:space="preserve">Projekto 2 straipsnio 11 punkte numatomos sąvokos </w:t>
            </w:r>
            <w:r w:rsidR="00307909" w:rsidRPr="00502E5D">
              <w:rPr>
                <w:rFonts w:ascii="Times New Roman" w:hAnsi="Times New Roman" w:cs="Times New Roman"/>
                <w:i/>
                <w:iCs/>
                <w:lang w:eastAsia="lt-LT"/>
              </w:rPr>
              <w:t>„tarpininkas“</w:t>
            </w:r>
            <w:r w:rsidR="00307909" w:rsidRPr="00502E5D">
              <w:rPr>
                <w:rFonts w:ascii="Times New Roman" w:hAnsi="Times New Roman" w:cs="Times New Roman"/>
                <w:lang w:eastAsia="lt-LT"/>
              </w:rPr>
              <w:t xml:space="preserve"> apibrėžime siūlytina pašalinti žodžius „</w:t>
            </w:r>
            <w:r w:rsidR="00307909" w:rsidRPr="00502E5D">
              <w:rPr>
                <w:rFonts w:ascii="Times New Roman" w:hAnsi="Times New Roman" w:cs="Times New Roman"/>
                <w:i/>
                <w:iCs/>
                <w:lang w:eastAsia="lt-LT"/>
              </w:rPr>
              <w:t>ir kurio pagalba turėtų būti konfidenciali</w:t>
            </w:r>
            <w:r w:rsidR="00307909" w:rsidRPr="00502E5D">
              <w:rPr>
                <w:rFonts w:ascii="Times New Roman" w:hAnsi="Times New Roman" w:cs="Times New Roman"/>
                <w:lang w:eastAsia="lt-LT"/>
              </w:rPr>
              <w:t xml:space="preserve">“ ir šią nuostatą perkelti į Projekto 9 straipsnio 2 dalį numatant, kad kiekviena įstaiga ir asmuo, kuris gauna ar nagrinėja informaciją apie pažeidimus, </w:t>
            </w:r>
            <w:proofErr w:type="spellStart"/>
            <w:r w:rsidR="00307909" w:rsidRPr="00502E5D">
              <w:rPr>
                <w:rFonts w:ascii="Times New Roman" w:hAnsi="Times New Roman" w:cs="Times New Roman"/>
                <w:i/>
                <w:iCs/>
                <w:lang w:eastAsia="lt-LT"/>
              </w:rPr>
              <w:t>inter</w:t>
            </w:r>
            <w:proofErr w:type="spellEnd"/>
            <w:r w:rsidR="00307909" w:rsidRPr="00502E5D">
              <w:rPr>
                <w:rFonts w:ascii="Times New Roman" w:hAnsi="Times New Roman" w:cs="Times New Roman"/>
                <w:i/>
                <w:iCs/>
                <w:lang w:eastAsia="lt-LT"/>
              </w:rPr>
              <w:t xml:space="preserve"> alia</w:t>
            </w:r>
            <w:r w:rsidR="00307909" w:rsidRPr="00502E5D">
              <w:rPr>
                <w:rFonts w:ascii="Times New Roman" w:hAnsi="Times New Roman" w:cs="Times New Roman"/>
                <w:lang w:eastAsia="lt-LT"/>
              </w:rPr>
              <w:t>, privalo užtikrinti ir tarpininko konfidencialumą.</w:t>
            </w:r>
          </w:p>
        </w:tc>
        <w:tc>
          <w:tcPr>
            <w:tcW w:w="6824" w:type="dxa"/>
          </w:tcPr>
          <w:p w14:paraId="319C3D16" w14:textId="77777777" w:rsidR="00307909" w:rsidRPr="00502E5D" w:rsidRDefault="0030497B" w:rsidP="00453596">
            <w:pPr>
              <w:spacing w:after="0" w:line="240" w:lineRule="auto"/>
              <w:jc w:val="both"/>
              <w:rPr>
                <w:rFonts w:ascii="Times New Roman" w:hAnsi="Times New Roman" w:cs="Times New Roman"/>
                <w:b/>
                <w:bCs/>
              </w:rPr>
            </w:pPr>
            <w:r w:rsidRPr="00502E5D">
              <w:rPr>
                <w:rFonts w:ascii="Times New Roman" w:hAnsi="Times New Roman" w:cs="Times New Roman"/>
                <w:b/>
                <w:bCs/>
              </w:rPr>
              <w:t>Neatsižvelgta</w:t>
            </w:r>
          </w:p>
          <w:p w14:paraId="232C2AD9" w14:textId="77777777" w:rsidR="0030497B" w:rsidRPr="00502E5D" w:rsidRDefault="0030497B" w:rsidP="00453596">
            <w:pPr>
              <w:spacing w:after="0" w:line="240" w:lineRule="auto"/>
              <w:jc w:val="both"/>
              <w:rPr>
                <w:rFonts w:ascii="Times New Roman" w:hAnsi="Times New Roman" w:cs="Times New Roman"/>
                <w:b/>
                <w:bCs/>
              </w:rPr>
            </w:pPr>
          </w:p>
          <w:p w14:paraId="58C5EB73" w14:textId="605BA2ED" w:rsidR="0030497B" w:rsidRPr="00502E5D" w:rsidRDefault="0030497B" w:rsidP="00453596">
            <w:pPr>
              <w:spacing w:after="0" w:line="240" w:lineRule="auto"/>
              <w:jc w:val="both"/>
              <w:rPr>
                <w:rFonts w:ascii="Times New Roman" w:hAnsi="Times New Roman" w:cs="Times New Roman"/>
                <w:b/>
                <w:bCs/>
              </w:rPr>
            </w:pPr>
            <w:r w:rsidRPr="00502E5D">
              <w:rPr>
                <w:rFonts w:ascii="Times New Roman" w:hAnsi="Times New Roman" w:cs="Times New Roman"/>
                <w:bCs/>
              </w:rPr>
              <w:t>Argumentai pateikiami prie 1 pastabos</w:t>
            </w:r>
            <w:r w:rsidRPr="00502E5D">
              <w:rPr>
                <w:rFonts w:ascii="Times New Roman" w:hAnsi="Times New Roman" w:cs="Times New Roman"/>
              </w:rPr>
              <w:t xml:space="preserve"> Lietuvos Respublikos aplinkos ministerijai.</w:t>
            </w:r>
          </w:p>
        </w:tc>
      </w:tr>
      <w:tr w:rsidR="00307909" w:rsidRPr="00502E5D" w14:paraId="0C0B761D" w14:textId="77777777" w:rsidTr="006073FB">
        <w:tc>
          <w:tcPr>
            <w:tcW w:w="491" w:type="dxa"/>
          </w:tcPr>
          <w:p w14:paraId="23C5A9D5" w14:textId="5B049214" w:rsidR="00307909" w:rsidRPr="00502E5D" w:rsidRDefault="00453596" w:rsidP="00453596">
            <w:pPr>
              <w:spacing w:after="0" w:line="240" w:lineRule="auto"/>
              <w:jc w:val="both"/>
              <w:rPr>
                <w:rFonts w:ascii="Times New Roman" w:hAnsi="Times New Roman" w:cs="Times New Roman"/>
              </w:rPr>
            </w:pPr>
            <w:r w:rsidRPr="00502E5D">
              <w:rPr>
                <w:rFonts w:ascii="Times New Roman" w:hAnsi="Times New Roman" w:cs="Times New Roman"/>
              </w:rPr>
              <w:t>30.</w:t>
            </w:r>
          </w:p>
        </w:tc>
        <w:tc>
          <w:tcPr>
            <w:tcW w:w="7738" w:type="dxa"/>
            <w:gridSpan w:val="2"/>
          </w:tcPr>
          <w:p w14:paraId="711117A2" w14:textId="45009268" w:rsidR="00307909" w:rsidRPr="00502E5D" w:rsidRDefault="0030497B" w:rsidP="00453596">
            <w:pPr>
              <w:tabs>
                <w:tab w:val="left" w:pos="305"/>
              </w:tabs>
              <w:spacing w:after="0" w:line="240" w:lineRule="auto"/>
              <w:jc w:val="both"/>
              <w:rPr>
                <w:rFonts w:ascii="Times New Roman" w:hAnsi="Times New Roman" w:cs="Times New Roman"/>
                <w:lang w:eastAsia="lt-LT"/>
              </w:rPr>
            </w:pPr>
            <w:r w:rsidRPr="00502E5D">
              <w:rPr>
                <w:rFonts w:ascii="Times New Roman" w:hAnsi="Times New Roman" w:cs="Times New Roman"/>
                <w:lang w:eastAsia="lt-LT"/>
              </w:rPr>
              <w:t>5.</w:t>
            </w:r>
            <w:r w:rsidR="00307909" w:rsidRPr="00502E5D">
              <w:rPr>
                <w:rFonts w:ascii="Times New Roman" w:hAnsi="Times New Roman" w:cs="Times New Roman"/>
                <w:lang w:eastAsia="lt-LT"/>
              </w:rPr>
              <w:t xml:space="preserve">Projekto 9 straipsnio 3 dalyje numatytą formuluotę </w:t>
            </w:r>
            <w:r w:rsidR="00307909" w:rsidRPr="00502E5D">
              <w:rPr>
                <w:rFonts w:ascii="Times New Roman" w:hAnsi="Times New Roman" w:cs="Times New Roman"/>
                <w:i/>
                <w:iCs/>
                <w:lang w:eastAsia="lt-LT"/>
              </w:rPr>
              <w:t>„siekiama apsaugoti susijusio asmens teisę į gynybą“</w:t>
            </w:r>
            <w:r w:rsidR="00307909" w:rsidRPr="00502E5D">
              <w:rPr>
                <w:rFonts w:ascii="Times New Roman" w:hAnsi="Times New Roman" w:cs="Times New Roman"/>
                <w:lang w:eastAsia="lt-LT"/>
              </w:rPr>
              <w:t xml:space="preserve"> siūlytina tikslinti: </w:t>
            </w:r>
            <w:r w:rsidR="00307909" w:rsidRPr="00502E5D">
              <w:rPr>
                <w:rFonts w:ascii="Times New Roman" w:hAnsi="Times New Roman" w:cs="Times New Roman"/>
                <w:i/>
                <w:iCs/>
                <w:lang w:eastAsia="lt-LT"/>
              </w:rPr>
              <w:t>„būtina užtikrinti susijusio asmens teisės į gynybą įgyvendinimą“</w:t>
            </w:r>
            <w:r w:rsidR="00307909" w:rsidRPr="00502E5D">
              <w:rPr>
                <w:rFonts w:ascii="Times New Roman" w:hAnsi="Times New Roman" w:cs="Times New Roman"/>
                <w:lang w:eastAsia="lt-LT"/>
              </w:rPr>
              <w:t>.</w:t>
            </w:r>
          </w:p>
        </w:tc>
        <w:tc>
          <w:tcPr>
            <w:tcW w:w="6824" w:type="dxa"/>
          </w:tcPr>
          <w:p w14:paraId="368645A6" w14:textId="77777777" w:rsidR="00307909" w:rsidRPr="00502E5D" w:rsidRDefault="0030497B" w:rsidP="00453596">
            <w:pPr>
              <w:spacing w:after="0" w:line="240" w:lineRule="auto"/>
              <w:jc w:val="both"/>
              <w:rPr>
                <w:rFonts w:ascii="Times New Roman" w:hAnsi="Times New Roman" w:cs="Times New Roman"/>
                <w:b/>
                <w:bCs/>
              </w:rPr>
            </w:pPr>
            <w:r w:rsidRPr="00502E5D">
              <w:rPr>
                <w:rFonts w:ascii="Times New Roman" w:hAnsi="Times New Roman" w:cs="Times New Roman"/>
                <w:b/>
                <w:bCs/>
              </w:rPr>
              <w:t>Neatsižvelgta (pastaba nebeaktuali)</w:t>
            </w:r>
          </w:p>
          <w:p w14:paraId="7CE85A4D" w14:textId="77777777" w:rsidR="0030497B" w:rsidRPr="00502E5D" w:rsidRDefault="0030497B" w:rsidP="00453596">
            <w:pPr>
              <w:spacing w:after="0" w:line="240" w:lineRule="auto"/>
              <w:jc w:val="both"/>
              <w:rPr>
                <w:rFonts w:ascii="Times New Roman" w:hAnsi="Times New Roman" w:cs="Times New Roman"/>
                <w:b/>
                <w:bCs/>
              </w:rPr>
            </w:pPr>
          </w:p>
          <w:p w14:paraId="37C49817" w14:textId="74CD3530" w:rsidR="0030497B" w:rsidRPr="00502E5D" w:rsidRDefault="0030497B" w:rsidP="00453596">
            <w:pPr>
              <w:spacing w:after="0" w:line="240" w:lineRule="auto"/>
              <w:jc w:val="both"/>
              <w:rPr>
                <w:rFonts w:ascii="Times New Roman" w:hAnsi="Times New Roman" w:cs="Times New Roman"/>
                <w:bCs/>
              </w:rPr>
            </w:pPr>
            <w:r w:rsidRPr="00502E5D">
              <w:rPr>
                <w:rFonts w:ascii="Times New Roman" w:hAnsi="Times New Roman" w:cs="Times New Roman"/>
                <w:bCs/>
              </w:rPr>
              <w:t>Nuostatos įgyvendinimo atsisakyta. Tarpinstitucinių pasitarimų metu buvo priimtas bendras sprendimas dėl susijusio su pažeidimu asmens teisės į gynybą užtikrinimo</w:t>
            </w:r>
            <w:r w:rsidR="00453596" w:rsidRPr="00502E5D">
              <w:rPr>
                <w:rFonts w:ascii="Times New Roman" w:hAnsi="Times New Roman" w:cs="Times New Roman"/>
                <w:bCs/>
              </w:rPr>
              <w:t xml:space="preserve">, kuomet </w:t>
            </w:r>
            <w:r w:rsidR="00453596" w:rsidRPr="00502E5D">
              <w:rPr>
                <w:rFonts w:ascii="Times New Roman" w:hAnsi="Times New Roman" w:cs="Times New Roman"/>
                <w:color w:val="000000" w:themeColor="text1"/>
              </w:rPr>
              <w:t xml:space="preserve">susijusio asmens duomenys, leidžiantys nustatyti </w:t>
            </w:r>
            <w:r w:rsidR="00453596" w:rsidRPr="00502E5D">
              <w:rPr>
                <w:rFonts w:ascii="Times New Roman" w:hAnsi="Times New Roman" w:cs="Times New Roman"/>
                <w:bCs/>
                <w:color w:val="000000" w:themeColor="text1"/>
              </w:rPr>
              <w:t>jų</w:t>
            </w:r>
            <w:r w:rsidR="00453596" w:rsidRPr="00502E5D">
              <w:rPr>
                <w:rFonts w:ascii="Times New Roman" w:hAnsi="Times New Roman" w:cs="Times New Roman"/>
                <w:color w:val="000000" w:themeColor="text1"/>
              </w:rPr>
              <w:t xml:space="preserve"> tapatybę, gali būti pateikti tik tam asmeniui arba institucijai, kurie nagrinėja informaciją apie pažeidimus,</w:t>
            </w:r>
            <w:r w:rsidR="00453596" w:rsidRPr="00502E5D">
              <w:rPr>
                <w:rFonts w:ascii="Times New Roman" w:hAnsi="Times New Roman" w:cs="Times New Roman"/>
                <w:bCs/>
                <w:color w:val="000000" w:themeColor="text1"/>
              </w:rPr>
              <w:t xml:space="preserve"> taip pat tais atvejais, kai siekiama apsaugoti susijusio asmens teisę į gynybą. </w:t>
            </w:r>
            <w:r w:rsidRPr="00502E5D">
              <w:rPr>
                <w:rFonts w:ascii="Times New Roman" w:hAnsi="Times New Roman" w:cs="Times New Roman"/>
                <w:bCs/>
              </w:rPr>
              <w:t>Lietuvos Respublikos generalinė prokuratūra pateikė svarių pavyzdžių, kuomet susijęs su pažeidimus asmuo, piktnaudžiaudamas savo teisėmis, nesuteiks leidimo</w:t>
            </w:r>
            <w:r w:rsidR="00453596" w:rsidRPr="00502E5D">
              <w:rPr>
                <w:rFonts w:ascii="Times New Roman" w:hAnsi="Times New Roman" w:cs="Times New Roman"/>
                <w:bCs/>
              </w:rPr>
              <w:t xml:space="preserve"> pateikti  duomenis, leidžiančius nustatyti susijusios su pažeidimus asmens tapatybę, asmenims ar institucijai, kurie nagrinėja informaciją apie pažeidimą, taip užkirsdamas kelią </w:t>
            </w:r>
            <w:r w:rsidR="00502E5D" w:rsidRPr="00502E5D">
              <w:rPr>
                <w:rFonts w:ascii="Times New Roman" w:hAnsi="Times New Roman" w:cs="Times New Roman"/>
                <w:bCs/>
              </w:rPr>
              <w:t>tolimesniam</w:t>
            </w:r>
            <w:r w:rsidR="00453596" w:rsidRPr="00502E5D">
              <w:rPr>
                <w:rFonts w:ascii="Times New Roman" w:hAnsi="Times New Roman" w:cs="Times New Roman"/>
                <w:bCs/>
              </w:rPr>
              <w:t xml:space="preserve"> pažeidimo tyrimui.</w:t>
            </w:r>
            <w:r w:rsidRPr="00502E5D">
              <w:rPr>
                <w:rFonts w:ascii="Times New Roman" w:hAnsi="Times New Roman" w:cs="Times New Roman"/>
                <w:bCs/>
              </w:rPr>
              <w:t xml:space="preserve"> </w:t>
            </w:r>
          </w:p>
        </w:tc>
      </w:tr>
    </w:tbl>
    <w:p w14:paraId="2A766EB7" w14:textId="582ACC31" w:rsidR="00B85C3B" w:rsidRPr="00502E5D" w:rsidRDefault="00B85C3B" w:rsidP="00453596">
      <w:pPr>
        <w:spacing w:after="0" w:line="240" w:lineRule="auto"/>
        <w:rPr>
          <w:rFonts w:ascii="Times New Roman" w:hAnsi="Times New Roman" w:cs="Times New Roman"/>
        </w:rPr>
      </w:pPr>
    </w:p>
    <w:sectPr w:rsidR="00B85C3B" w:rsidRPr="00502E5D" w:rsidSect="00502E5D">
      <w:headerReference w:type="default" r:id="rId8"/>
      <w:pgSz w:w="16838" w:h="11906" w:orient="landscape"/>
      <w:pgMar w:top="1701" w:right="820"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3190" w14:textId="77777777" w:rsidR="00035586" w:rsidRDefault="00035586" w:rsidP="00221CDB">
      <w:pPr>
        <w:spacing w:after="0" w:line="240" w:lineRule="auto"/>
      </w:pPr>
      <w:r>
        <w:separator/>
      </w:r>
    </w:p>
  </w:endnote>
  <w:endnote w:type="continuationSeparator" w:id="0">
    <w:p w14:paraId="41F4213B" w14:textId="77777777" w:rsidR="00035586" w:rsidRDefault="00035586" w:rsidP="0022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53AB" w14:textId="77777777" w:rsidR="00035586" w:rsidRDefault="00035586" w:rsidP="00221CDB">
      <w:pPr>
        <w:spacing w:after="0" w:line="240" w:lineRule="auto"/>
      </w:pPr>
      <w:r>
        <w:separator/>
      </w:r>
    </w:p>
  </w:footnote>
  <w:footnote w:type="continuationSeparator" w:id="0">
    <w:p w14:paraId="3D11CCEA" w14:textId="77777777" w:rsidR="00035586" w:rsidRDefault="00035586" w:rsidP="00221CDB">
      <w:pPr>
        <w:spacing w:after="0" w:line="240" w:lineRule="auto"/>
      </w:pPr>
      <w:r>
        <w:continuationSeparator/>
      </w:r>
    </w:p>
  </w:footnote>
  <w:footnote w:id="1">
    <w:p w14:paraId="73A1B408" w14:textId="77777777" w:rsidR="00BD2EB9" w:rsidRPr="00A42BC4" w:rsidRDefault="00BD2EB9" w:rsidP="00BD2EB9">
      <w:pPr>
        <w:pStyle w:val="Puslapioinaostekstas"/>
        <w:rPr>
          <w:rFonts w:cs="Times New Roman"/>
          <w:sz w:val="18"/>
          <w:szCs w:val="18"/>
        </w:rPr>
      </w:pPr>
      <w:r w:rsidRPr="00A42BC4">
        <w:rPr>
          <w:rStyle w:val="Puslapioinaosnuoroda"/>
          <w:rFonts w:cs="Times New Roman"/>
          <w:sz w:val="18"/>
          <w:szCs w:val="18"/>
        </w:rPr>
        <w:footnoteRef/>
      </w:r>
      <w:r w:rsidRPr="00A42BC4">
        <w:rPr>
          <w:rFonts w:cs="Times New Roman"/>
          <w:sz w:val="18"/>
          <w:szCs w:val="18"/>
        </w:rPr>
        <w:t xml:space="preserve"> </w:t>
      </w:r>
      <w:r w:rsidRPr="00A42BC4">
        <w:rPr>
          <w:rFonts w:cs="Times New Roman"/>
          <w:sz w:val="18"/>
          <w:szCs w:val="18"/>
          <w:shd w:val="clear" w:color="auto" w:fill="FFFFFF"/>
        </w:rPr>
        <w:t>2014 m. balandžio 16 d. Europos Parlamento ir Tarybos reglamentas (ES) Nr. 596/2014 dėl piktnaudžiavimo rinka (Piktnaudžiavimo rinka reglamentas) ir kuriuo panaikinama Europos Parlamento ir Tarybos direktyva 2003/6/EB ir Komisijos direktyvos 2003/124/EB, 2003/125/EB ir 2004/72/EB</w:t>
      </w:r>
      <w:r>
        <w:rPr>
          <w:rFonts w:cs="Times New Roman"/>
          <w:sz w:val="18"/>
          <w:szCs w:val="18"/>
          <w:shd w:val="clear" w:color="auto" w:fill="FFFFFF"/>
        </w:rPr>
        <w:t>;</w:t>
      </w:r>
    </w:p>
  </w:footnote>
  <w:footnote w:id="2">
    <w:p w14:paraId="1D848594" w14:textId="77777777" w:rsidR="00BD2EB9" w:rsidRDefault="00BD2EB9" w:rsidP="00BD2EB9">
      <w:pPr>
        <w:pStyle w:val="Puslapioinaostekstas"/>
      </w:pPr>
      <w:r w:rsidRPr="00A42BC4">
        <w:rPr>
          <w:rStyle w:val="Puslapioinaosnuoroda"/>
        </w:rPr>
        <w:footnoteRef/>
      </w:r>
      <w:r w:rsidRPr="00A42BC4">
        <w:t xml:space="preserve"> </w:t>
      </w:r>
      <w:r w:rsidRPr="00A42BC4">
        <w:rPr>
          <w:rFonts w:cs="Times New Roman"/>
          <w:sz w:val="18"/>
          <w:szCs w:val="18"/>
          <w:shd w:val="clear" w:color="auto" w:fill="FFFFFF"/>
        </w:rPr>
        <w:t>2015 m. gruodžio 17 d. Komisijos įgyvendinimo direktyva (ES) 2015/2392 dėl Europos Parlamento ir Tarybos reglamento (ES) Nr. 596/2014 nuostatų dėl pranešimų apie faktinius arba galimus to reglamento pažeidimus teikimo kompetentingoms institucijoms</w:t>
      </w:r>
    </w:p>
  </w:footnote>
  <w:footnote w:id="3">
    <w:p w14:paraId="00053D2F" w14:textId="77777777" w:rsidR="00BD2EB9" w:rsidRDefault="00BD2EB9" w:rsidP="00BD2EB9">
      <w:pPr>
        <w:pStyle w:val="Puslapioinaostekstas"/>
      </w:pPr>
      <w:r>
        <w:rPr>
          <w:rStyle w:val="Puslapioinaosnuoroda"/>
        </w:rPr>
        <w:footnoteRef/>
      </w:r>
      <w:r>
        <w:t xml:space="preserve"> </w:t>
      </w:r>
      <w:r w:rsidRPr="00A42BC4">
        <w:t>https://eur-lex.europa.eu/LexUriServ/LexUriServ.do?uri=COM:2010:0716:FIN:EN:PDF</w:t>
      </w:r>
    </w:p>
  </w:footnote>
  <w:footnote w:id="4">
    <w:p w14:paraId="6408F350" w14:textId="77777777" w:rsidR="00BD2EB9" w:rsidRPr="001160C4" w:rsidRDefault="00BD2EB9" w:rsidP="00BD2EB9">
      <w:pPr>
        <w:pStyle w:val="Puslapioinaostekstas"/>
        <w:rPr>
          <w:rFonts w:cs="Times New Roman"/>
          <w:sz w:val="18"/>
          <w:szCs w:val="18"/>
        </w:rPr>
      </w:pPr>
      <w:r>
        <w:rPr>
          <w:rStyle w:val="Puslapioinaosnuoroda"/>
        </w:rPr>
        <w:footnoteRef/>
      </w:r>
      <w:r>
        <w:t xml:space="preserve"> Konsoliduota redakcija: </w:t>
      </w:r>
      <w:r w:rsidRPr="001160C4">
        <w:rPr>
          <w:rFonts w:cs="Times New Roman"/>
          <w:sz w:val="18"/>
          <w:szCs w:val="18"/>
          <w:shd w:val="clear" w:color="auto" w:fill="FFFFFF"/>
        </w:rPr>
        <w:t>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w:t>
      </w:r>
    </w:p>
  </w:footnote>
  <w:footnote w:id="5">
    <w:p w14:paraId="466B2997" w14:textId="77777777" w:rsidR="00BD2EB9" w:rsidRDefault="00BD2EB9" w:rsidP="00BD2EB9">
      <w:pPr>
        <w:pStyle w:val="Puslapioinaostekstas"/>
      </w:pPr>
      <w:r w:rsidRPr="001160C4">
        <w:rPr>
          <w:rStyle w:val="Puslapioinaosnuoroda"/>
          <w:rFonts w:cs="Times New Roman"/>
          <w:sz w:val="18"/>
          <w:szCs w:val="18"/>
        </w:rPr>
        <w:footnoteRef/>
      </w:r>
      <w:r w:rsidRPr="001160C4">
        <w:rPr>
          <w:rFonts w:cs="Times New Roman"/>
          <w:sz w:val="18"/>
          <w:szCs w:val="18"/>
        </w:rPr>
        <w:t xml:space="preserve"> </w:t>
      </w:r>
      <w:r>
        <w:rPr>
          <w:rFonts w:cs="Times New Roman"/>
          <w:sz w:val="18"/>
          <w:szCs w:val="18"/>
        </w:rPr>
        <w:t xml:space="preserve">Konsoliduota redakcija: </w:t>
      </w:r>
      <w:r w:rsidRPr="001160C4">
        <w:rPr>
          <w:rFonts w:cs="Times New Roman"/>
          <w:sz w:val="18"/>
          <w:szCs w:val="18"/>
          <w:shd w:val="clear" w:color="auto" w:fill="FFFFFF"/>
        </w:rPr>
        <w:t>2013 m. birželio 26 d. Europos Parlamento ir Tarybos reglamentas (ES) Nr. 575/2013 dėl prudencinių reikalavimų kredito įstaigoms ir investicinėms įmonėms ir kuriuo iš dalies keičiamas Reglamentas (ES) Nr. 648/2012</w:t>
      </w:r>
    </w:p>
  </w:footnote>
  <w:footnote w:id="6">
    <w:p w14:paraId="18277248" w14:textId="77777777" w:rsidR="00BD2EB9" w:rsidRPr="001160C4" w:rsidRDefault="00BD2EB9" w:rsidP="00BD2EB9">
      <w:pPr>
        <w:pStyle w:val="Puslapioinaostekstas"/>
        <w:rPr>
          <w:rFonts w:cs="Times New Roman"/>
          <w:sz w:val="18"/>
          <w:szCs w:val="18"/>
        </w:rPr>
      </w:pPr>
      <w:r w:rsidRPr="001160C4">
        <w:rPr>
          <w:rStyle w:val="Puslapioinaosnuoroda"/>
          <w:rFonts w:cs="Times New Roman"/>
          <w:sz w:val="18"/>
          <w:szCs w:val="18"/>
        </w:rPr>
        <w:footnoteRef/>
      </w:r>
      <w:r w:rsidRPr="001160C4">
        <w:rPr>
          <w:rFonts w:cs="Times New Roman"/>
          <w:sz w:val="18"/>
          <w:szCs w:val="18"/>
        </w:rPr>
        <w:t xml:space="preserve"> </w:t>
      </w:r>
      <w:r w:rsidRPr="006B54B2">
        <w:rPr>
          <w:rFonts w:cs="Times New Roman"/>
          <w:sz w:val="18"/>
          <w:szCs w:val="18"/>
        </w:rPr>
        <w:t>Lietuvos banko valdybos 2016 m. lapkričio 29 d. patvirtintas nutarimas „</w:t>
      </w:r>
      <w:r w:rsidRPr="006B54B2">
        <w:rPr>
          <w:rFonts w:cs="Times New Roman"/>
          <w:sz w:val="18"/>
          <w:szCs w:val="18"/>
          <w:shd w:val="clear" w:color="auto" w:fill="FFFFFF"/>
        </w:rPr>
        <w:t>Dėl Pranešimų apie finansų rinką reguliuojančių teisės aktų pažeidimus pateikimo ir jų tvarkymo Lietuvos banke tvarkos aprašo patvirtinimo“ Nr. 03-167 (Suvestinė redakcija 2019-04-05) https://e-seimas.lrs.lt/portal/legalAct/lt/TAD/c027c2c0b74011e6a3e9de0fc8d85cd8/asr</w:t>
      </w:r>
    </w:p>
  </w:footnote>
  <w:footnote w:id="7">
    <w:p w14:paraId="3C57E143" w14:textId="77777777" w:rsidR="00BD2EB9" w:rsidRDefault="00BD2EB9" w:rsidP="00BD2EB9">
      <w:pPr>
        <w:pStyle w:val="Puslapioinaostekstas"/>
      </w:pPr>
      <w:r>
        <w:rPr>
          <w:rStyle w:val="Puslapioinaosnuoroda"/>
        </w:rPr>
        <w:footnoteRef/>
      </w:r>
      <w:r>
        <w:t xml:space="preserve"> Lietuvos Respublikos finansinių priemonių rinkų įstatymas 2007-01-18 Nr. X-1024 (suvestinė redakcija nuo 2020-09-03);</w:t>
      </w:r>
    </w:p>
  </w:footnote>
  <w:footnote w:id="8">
    <w:p w14:paraId="1269AE85" w14:textId="77777777" w:rsidR="00BD2EB9" w:rsidRDefault="00BD2EB9" w:rsidP="00BD2EB9">
      <w:pPr>
        <w:pStyle w:val="Puslapioinaostekstas"/>
      </w:pPr>
      <w:r>
        <w:rPr>
          <w:rStyle w:val="Puslapioinaosnuoroda"/>
        </w:rPr>
        <w:footnoteRef/>
      </w:r>
      <w:r>
        <w:t xml:space="preserve"> Lietuvos Respublikos centrinių kredito unijų įstatymas  2000-05-18 Nr. VIII-1682 (suvestinė redakcija nuo 2021-01-01).</w:t>
      </w:r>
    </w:p>
  </w:footnote>
  <w:footnote w:id="9">
    <w:p w14:paraId="2001B8A3" w14:textId="77777777" w:rsidR="00A6144E" w:rsidRDefault="00A6144E" w:rsidP="00A6144E">
      <w:pPr>
        <w:pStyle w:val="Puslapioinaostekstas"/>
      </w:pPr>
      <w:r>
        <w:rPr>
          <w:rStyle w:val="Puslapioinaosnuoroda"/>
        </w:rPr>
        <w:footnoteRef/>
      </w:r>
      <w:r>
        <w:t xml:space="preserve"> </w:t>
      </w:r>
      <w:r w:rsidRPr="008F6690">
        <w:rPr>
          <w:rFonts w:cs="Times New Roman"/>
          <w:bCs/>
          <w:color w:val="222222"/>
          <w:sz w:val="18"/>
          <w:szCs w:val="18"/>
          <w:bdr w:val="none" w:sz="0" w:space="0" w:color="auto" w:frame="1"/>
          <w:shd w:val="clear" w:color="auto" w:fill="FFFFFF"/>
        </w:rPr>
        <w:t>2005-01-19 Lietuvos Aukščiausiojo teismo nutartis civilinėje byloje UAB „Vingio kino teatras" v. UAB „Eika", Nr. 3K-3-38/2005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380286"/>
      <w:docPartObj>
        <w:docPartGallery w:val="Page Numbers (Top of Page)"/>
        <w:docPartUnique/>
      </w:docPartObj>
    </w:sdtPr>
    <w:sdtEndPr/>
    <w:sdtContent>
      <w:p w14:paraId="353F4BC5" w14:textId="40195F8F" w:rsidR="00502E5D" w:rsidRDefault="00502E5D">
        <w:pPr>
          <w:pStyle w:val="Antrats"/>
          <w:jc w:val="center"/>
        </w:pPr>
        <w:r>
          <w:fldChar w:fldCharType="begin"/>
        </w:r>
        <w:r>
          <w:instrText>PAGE   \* MERGEFORMAT</w:instrText>
        </w:r>
        <w:r>
          <w:fldChar w:fldCharType="separate"/>
        </w:r>
        <w:r>
          <w:t>2</w:t>
        </w:r>
        <w:r>
          <w:fldChar w:fldCharType="end"/>
        </w:r>
      </w:p>
    </w:sdtContent>
  </w:sdt>
  <w:p w14:paraId="445C828E" w14:textId="77777777" w:rsidR="00502E5D" w:rsidRDefault="00502E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4FA"/>
    <w:multiLevelType w:val="hybridMultilevel"/>
    <w:tmpl w:val="28AC995C"/>
    <w:lvl w:ilvl="0" w:tplc="5F8854F2">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48E5DD4"/>
    <w:multiLevelType w:val="multilevel"/>
    <w:tmpl w:val="C18A7816"/>
    <w:lvl w:ilvl="0">
      <w:start w:val="5"/>
      <w:numFmt w:val="decimal"/>
      <w:lvlText w:val="%1."/>
      <w:lvlJc w:val="left"/>
      <w:pPr>
        <w:ind w:left="1069"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6192291"/>
    <w:multiLevelType w:val="multilevel"/>
    <w:tmpl w:val="8D3A698C"/>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5256A6"/>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0B46F92"/>
    <w:multiLevelType w:val="hybridMultilevel"/>
    <w:tmpl w:val="C7A81798"/>
    <w:lvl w:ilvl="0" w:tplc="3F667C6C">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97605D2"/>
    <w:multiLevelType w:val="hybridMultilevel"/>
    <w:tmpl w:val="FFC26086"/>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EC69AE"/>
    <w:multiLevelType w:val="hybridMultilevel"/>
    <w:tmpl w:val="AAB0CCF6"/>
    <w:lvl w:ilvl="0" w:tplc="A96ACD5A">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DA9684F"/>
    <w:multiLevelType w:val="multilevel"/>
    <w:tmpl w:val="ED00D1F8"/>
    <w:lvl w:ilvl="0">
      <w:start w:val="2021"/>
      <w:numFmt w:val="decimal"/>
      <w:lvlText w:val="%1"/>
      <w:lvlJc w:val="left"/>
      <w:pPr>
        <w:ind w:left="1110" w:hanging="1110"/>
      </w:pPr>
      <w:rPr>
        <w:rFonts w:hint="default"/>
      </w:rPr>
    </w:lvl>
    <w:lvl w:ilvl="1">
      <w:start w:val="3"/>
      <w:numFmt w:val="decimalZero"/>
      <w:lvlText w:val="%1-%2"/>
      <w:lvlJc w:val="left"/>
      <w:pPr>
        <w:ind w:left="1110" w:hanging="1110"/>
      </w:pPr>
      <w:rPr>
        <w:rFonts w:hint="default"/>
      </w:rPr>
    </w:lvl>
    <w:lvl w:ilvl="2">
      <w:start w:val="3"/>
      <w:numFmt w:val="decimalZero"/>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6B4773"/>
    <w:multiLevelType w:val="hybridMultilevel"/>
    <w:tmpl w:val="2EE429A2"/>
    <w:lvl w:ilvl="0" w:tplc="972616E2">
      <w:start w:val="1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22734F1"/>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3A61B63"/>
    <w:multiLevelType w:val="hybridMultilevel"/>
    <w:tmpl w:val="7D68780E"/>
    <w:lvl w:ilvl="0" w:tplc="2DC2EAF6">
      <w:start w:val="1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4EE3A92"/>
    <w:multiLevelType w:val="hybridMultilevel"/>
    <w:tmpl w:val="6AA4774A"/>
    <w:lvl w:ilvl="0" w:tplc="F3D27726">
      <w:start w:val="1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C135AAE"/>
    <w:multiLevelType w:val="hybridMultilevel"/>
    <w:tmpl w:val="43A2024E"/>
    <w:lvl w:ilvl="0" w:tplc="22C8C64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C647B6E"/>
    <w:multiLevelType w:val="multilevel"/>
    <w:tmpl w:val="0AC0B0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DFB6284"/>
    <w:multiLevelType w:val="hybridMultilevel"/>
    <w:tmpl w:val="1B7A7F9E"/>
    <w:lvl w:ilvl="0" w:tplc="D3422AE0">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A6224CB"/>
    <w:multiLevelType w:val="hybridMultilevel"/>
    <w:tmpl w:val="F5148A48"/>
    <w:lvl w:ilvl="0" w:tplc="50E27E9E">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F2D0F4E"/>
    <w:multiLevelType w:val="multilevel"/>
    <w:tmpl w:val="0AC0B0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46136E6"/>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88869C6"/>
    <w:multiLevelType w:val="hybridMultilevel"/>
    <w:tmpl w:val="D544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8C6773"/>
    <w:multiLevelType w:val="hybridMultilevel"/>
    <w:tmpl w:val="C64CEB94"/>
    <w:lvl w:ilvl="0" w:tplc="92A4058A">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CC34B9D"/>
    <w:multiLevelType w:val="multilevel"/>
    <w:tmpl w:val="0AC0B0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3560A94"/>
    <w:multiLevelType w:val="hybridMultilevel"/>
    <w:tmpl w:val="7164AC04"/>
    <w:lvl w:ilvl="0" w:tplc="F60CB8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57D0971"/>
    <w:multiLevelType w:val="hybridMultilevel"/>
    <w:tmpl w:val="D2848774"/>
    <w:lvl w:ilvl="0" w:tplc="1BE8154E">
      <w:start w:val="3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8981F64"/>
    <w:multiLevelType w:val="hybridMultilevel"/>
    <w:tmpl w:val="59F0D37C"/>
    <w:lvl w:ilvl="0" w:tplc="97285940">
      <w:start w:val="2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7CBB5291"/>
    <w:multiLevelType w:val="hybridMultilevel"/>
    <w:tmpl w:val="ABCE801C"/>
    <w:lvl w:ilvl="0" w:tplc="97565FC0">
      <w:start w:val="2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EF30060"/>
    <w:multiLevelType w:val="hybridMultilevel"/>
    <w:tmpl w:val="DEA63428"/>
    <w:lvl w:ilvl="0" w:tplc="BCCA0A2E">
      <w:start w:val="1"/>
      <w:numFmt w:val="decimal"/>
      <w:lvlText w:val="%1."/>
      <w:lvlJc w:val="left"/>
      <w:pPr>
        <w:ind w:left="1494"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5"/>
  </w:num>
  <w:num w:numId="2">
    <w:abstractNumId w:val="1"/>
  </w:num>
  <w:num w:numId="3">
    <w:abstractNumId w:val="17"/>
  </w:num>
  <w:num w:numId="4">
    <w:abstractNumId w:val="3"/>
  </w:num>
  <w:num w:numId="5">
    <w:abstractNumId w:val="5"/>
  </w:num>
  <w:num w:numId="6">
    <w:abstractNumId w:val="9"/>
  </w:num>
  <w:num w:numId="7">
    <w:abstractNumId w:val="22"/>
  </w:num>
  <w:num w:numId="8">
    <w:abstractNumId w:val="2"/>
  </w:num>
  <w:num w:numId="9">
    <w:abstractNumId w:val="20"/>
  </w:num>
  <w:num w:numId="10">
    <w:abstractNumId w:val="16"/>
  </w:num>
  <w:num w:numId="11">
    <w:abstractNumId w:val="1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0"/>
  </w:num>
  <w:num w:numId="15">
    <w:abstractNumId w:val="15"/>
  </w:num>
  <w:num w:numId="16">
    <w:abstractNumId w:val="6"/>
  </w:num>
  <w:num w:numId="17">
    <w:abstractNumId w:val="11"/>
  </w:num>
  <w:num w:numId="18">
    <w:abstractNumId w:val="14"/>
  </w:num>
  <w:num w:numId="19">
    <w:abstractNumId w:val="10"/>
  </w:num>
  <w:num w:numId="20">
    <w:abstractNumId w:val="19"/>
  </w:num>
  <w:num w:numId="21">
    <w:abstractNumId w:val="8"/>
  </w:num>
  <w:num w:numId="22">
    <w:abstractNumId w:val="23"/>
  </w:num>
  <w:num w:numId="23">
    <w:abstractNumId w:val="24"/>
  </w:num>
  <w:num w:numId="24">
    <w:abstractNumId w:val="4"/>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DB"/>
    <w:rsid w:val="00035586"/>
    <w:rsid w:val="000C4592"/>
    <w:rsid w:val="00162701"/>
    <w:rsid w:val="001729DF"/>
    <w:rsid w:val="00181297"/>
    <w:rsid w:val="001D6050"/>
    <w:rsid w:val="001E1398"/>
    <w:rsid w:val="00207CB7"/>
    <w:rsid w:val="002107FA"/>
    <w:rsid w:val="00221CDB"/>
    <w:rsid w:val="0030497B"/>
    <w:rsid w:val="00307909"/>
    <w:rsid w:val="0037410C"/>
    <w:rsid w:val="003E1CA2"/>
    <w:rsid w:val="00453596"/>
    <w:rsid w:val="00502E5D"/>
    <w:rsid w:val="00530599"/>
    <w:rsid w:val="00586704"/>
    <w:rsid w:val="005F0B3D"/>
    <w:rsid w:val="006073FB"/>
    <w:rsid w:val="00631AB6"/>
    <w:rsid w:val="006D2579"/>
    <w:rsid w:val="006E32CB"/>
    <w:rsid w:val="00757FD2"/>
    <w:rsid w:val="00767055"/>
    <w:rsid w:val="007E2351"/>
    <w:rsid w:val="008C3F42"/>
    <w:rsid w:val="00932768"/>
    <w:rsid w:val="00956EE6"/>
    <w:rsid w:val="009D7F40"/>
    <w:rsid w:val="00A13230"/>
    <w:rsid w:val="00A150EB"/>
    <w:rsid w:val="00A45305"/>
    <w:rsid w:val="00A6144E"/>
    <w:rsid w:val="00B00B2C"/>
    <w:rsid w:val="00B85C3B"/>
    <w:rsid w:val="00B9794C"/>
    <w:rsid w:val="00BA23F5"/>
    <w:rsid w:val="00BD2EB9"/>
    <w:rsid w:val="00BD484F"/>
    <w:rsid w:val="00C5161E"/>
    <w:rsid w:val="00CF05D6"/>
    <w:rsid w:val="00D0635D"/>
    <w:rsid w:val="00D46A73"/>
    <w:rsid w:val="00D97892"/>
    <w:rsid w:val="00DB50A2"/>
    <w:rsid w:val="00E45D45"/>
    <w:rsid w:val="00E52614"/>
    <w:rsid w:val="00E874E6"/>
    <w:rsid w:val="00F60A5C"/>
    <w:rsid w:val="00FA7C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C27D"/>
  <w15:docId w15:val="{57215781-9A85-468A-BDFF-093702C7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CDB"/>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21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221CDB"/>
    <w:rPr>
      <w:color w:val="0000FF" w:themeColor="hyperlink"/>
      <w:u w:val="single"/>
    </w:rPr>
  </w:style>
  <w:style w:type="character" w:customStyle="1" w:styleId="PuslapioinaostekstasDiagrama">
    <w:name w:val="Puslapio išnašos tekstas Diagrama"/>
    <w:aliases w:val="Diagrama1 Diagrama, Diagrama1 Diagrama,Car Diagrama,fn Diagrama,Footnotes Diagrama,Footnote ak Diagrama,Footnote Text Char Char Diagrama,fn Char Char Diagrama,footnote text Char Char Diagrama,fn Char1 Diagrama"/>
    <w:basedOn w:val="Numatytasispastraiposriftas"/>
    <w:link w:val="Puslapioinaostekstas"/>
    <w:uiPriority w:val="99"/>
    <w:qFormat/>
    <w:locked/>
    <w:rsid w:val="00221CDB"/>
    <w:rPr>
      <w:sz w:val="20"/>
      <w:szCs w:val="20"/>
    </w:rPr>
  </w:style>
  <w:style w:type="paragraph" w:styleId="Puslapioinaostekstas">
    <w:name w:val="footnote text"/>
    <w:aliases w:val="Diagrama1, Diagrama1,Car,fn,Footnotes,Footnote ak,Footnote Text Char Char,fn Char Char,footnote text Char Char,Footnotes Char Char,Footnote ak Char Char,fn Char1,footnote text Char1,Footnotes Char1,Footnote ak Char1"/>
    <w:basedOn w:val="prastasis"/>
    <w:link w:val="PuslapioinaostekstasDiagrama"/>
    <w:uiPriority w:val="99"/>
    <w:unhideWhenUsed/>
    <w:rsid w:val="00221CDB"/>
    <w:pPr>
      <w:spacing w:after="0" w:line="240" w:lineRule="auto"/>
      <w:jc w:val="both"/>
    </w:pPr>
    <w:rPr>
      <w:sz w:val="20"/>
      <w:szCs w:val="20"/>
    </w:rPr>
  </w:style>
  <w:style w:type="character" w:customStyle="1" w:styleId="FootnoteTextChar1">
    <w:name w:val="Footnote Text Char1"/>
    <w:basedOn w:val="Numatytasispastraiposriftas"/>
    <w:uiPriority w:val="99"/>
    <w:semiHidden/>
    <w:rsid w:val="00221CDB"/>
    <w:rPr>
      <w:sz w:val="20"/>
      <w:szCs w:val="20"/>
    </w:rPr>
  </w:style>
  <w:style w:type="character" w:styleId="Puslapioinaosnuoroda">
    <w:name w:val="footnote reference"/>
    <w:aliases w:val="Ref,de nota al pie,Puslapio išnašos nuoroda1"/>
    <w:basedOn w:val="Numatytasispastraiposriftas"/>
    <w:uiPriority w:val="99"/>
    <w:unhideWhenUsed/>
    <w:rsid w:val="00221CDB"/>
    <w:rPr>
      <w:vertAlign w:val="superscript"/>
    </w:rPr>
  </w:style>
  <w:style w:type="paragraph" w:styleId="Pagrindiniotekstotrauka">
    <w:name w:val="Body Text Indent"/>
    <w:basedOn w:val="prastasis"/>
    <w:link w:val="PagrindiniotekstotraukaDiagrama"/>
    <w:unhideWhenUsed/>
    <w:rsid w:val="00221CDB"/>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qFormat/>
    <w:rsid w:val="00221CDB"/>
    <w:rPr>
      <w:rFonts w:ascii="Times New Roman" w:eastAsia="Times New Roman" w:hAnsi="Times New Roman" w:cs="Times New Roman"/>
      <w:sz w:val="24"/>
      <w:szCs w:val="20"/>
      <w:lang w:eastAsia="lt-LT"/>
    </w:rPr>
  </w:style>
  <w:style w:type="paragraph" w:customStyle="1" w:styleId="Default">
    <w:name w:val="Default"/>
    <w:qFormat/>
    <w:rsid w:val="00221CDB"/>
    <w:pPr>
      <w:autoSpaceDE w:val="0"/>
      <w:autoSpaceDN w:val="0"/>
      <w:adjustRightInd w:val="0"/>
      <w:spacing w:after="0" w:line="240" w:lineRule="auto"/>
    </w:pPr>
    <w:rPr>
      <w:rFonts w:ascii="Arial" w:hAnsi="Arial" w:cs="Arial"/>
      <w:color w:val="000000"/>
      <w:sz w:val="24"/>
      <w:szCs w:val="24"/>
    </w:rPr>
  </w:style>
  <w:style w:type="paragraph" w:customStyle="1" w:styleId="KTpunkt">
    <w:name w:val="KT punkt"/>
    <w:basedOn w:val="prastasis"/>
    <w:link w:val="KTpunktChar"/>
    <w:qFormat/>
    <w:rsid w:val="00221CDB"/>
    <w:pPr>
      <w:spacing w:after="0" w:line="240" w:lineRule="auto"/>
      <w:ind w:firstLine="567"/>
      <w:contextualSpacing/>
      <w:jc w:val="both"/>
    </w:pPr>
    <w:rPr>
      <w:rFonts w:ascii="Times New Roman" w:hAnsi="Times New Roman"/>
      <w:sz w:val="24"/>
    </w:rPr>
  </w:style>
  <w:style w:type="character" w:customStyle="1" w:styleId="KTpunktChar">
    <w:name w:val="KT punkt Char"/>
    <w:basedOn w:val="Numatytasispastraiposriftas"/>
    <w:link w:val="KTpunkt"/>
    <w:rsid w:val="00221CDB"/>
    <w:rPr>
      <w:rFonts w:ascii="Times New Roman" w:hAnsi="Times New Roman"/>
      <w:sz w:val="24"/>
    </w:rPr>
  </w:style>
  <w:style w:type="paragraph" w:styleId="Sraopastraipa">
    <w:name w:val="List Paragraph"/>
    <w:basedOn w:val="prastasis"/>
    <w:uiPriority w:val="34"/>
    <w:qFormat/>
    <w:rsid w:val="00E45D45"/>
    <w:pPr>
      <w:spacing w:after="0" w:line="240" w:lineRule="auto"/>
      <w:ind w:left="720"/>
      <w:contextualSpacing/>
    </w:pPr>
    <w:rPr>
      <w:rFonts w:ascii="Times New Roman" w:eastAsia="Times New Roman" w:hAnsi="Times New Roman" w:cs="Times New Roman"/>
      <w:sz w:val="24"/>
      <w:szCs w:val="20"/>
      <w:lang w:val="en-GB"/>
    </w:rPr>
  </w:style>
  <w:style w:type="paragraph" w:styleId="Komentarotekstas">
    <w:name w:val="annotation text"/>
    <w:basedOn w:val="prastasis"/>
    <w:link w:val="KomentarotekstasDiagrama"/>
    <w:uiPriority w:val="99"/>
    <w:unhideWhenUsed/>
    <w:rsid w:val="00E874E6"/>
    <w:pPr>
      <w:suppressAutoHyphens/>
      <w:spacing w:after="0" w:line="240" w:lineRule="auto"/>
    </w:pPr>
    <w:rPr>
      <w:rFonts w:ascii="Times New Roman" w:eastAsia="Times New Roman" w:hAnsi="Times New Roman" w:cs="Times New Roman"/>
      <w:sz w:val="20"/>
      <w:szCs w:val="20"/>
      <w:lang w:eastAsia="ar-SA"/>
    </w:rPr>
  </w:style>
  <w:style w:type="character" w:customStyle="1" w:styleId="KomentarotekstasDiagrama">
    <w:name w:val="Komentaro tekstas Diagrama"/>
    <w:basedOn w:val="Numatytasispastraiposriftas"/>
    <w:link w:val="Komentarotekstas"/>
    <w:uiPriority w:val="99"/>
    <w:rsid w:val="00E874E6"/>
    <w:rPr>
      <w:rFonts w:ascii="Times New Roman" w:eastAsia="Times New Roman" w:hAnsi="Times New Roman" w:cs="Times New Roman"/>
      <w:sz w:val="20"/>
      <w:szCs w:val="20"/>
      <w:lang w:eastAsia="ar-SA"/>
    </w:rPr>
  </w:style>
  <w:style w:type="paragraph" w:styleId="Antrats">
    <w:name w:val="header"/>
    <w:basedOn w:val="prastasis"/>
    <w:link w:val="AntratsDiagrama"/>
    <w:uiPriority w:val="99"/>
    <w:unhideWhenUsed/>
    <w:rsid w:val="00502E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2E5D"/>
  </w:style>
  <w:style w:type="paragraph" w:styleId="Porat">
    <w:name w:val="footer"/>
    <w:basedOn w:val="prastasis"/>
    <w:link w:val="PoratDiagrama"/>
    <w:uiPriority w:val="99"/>
    <w:unhideWhenUsed/>
    <w:rsid w:val="00502E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2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146853">
      <w:bodyDiv w:val="1"/>
      <w:marLeft w:val="0"/>
      <w:marRight w:val="0"/>
      <w:marTop w:val="0"/>
      <w:marBottom w:val="0"/>
      <w:divBdr>
        <w:top w:val="none" w:sz="0" w:space="0" w:color="auto"/>
        <w:left w:val="none" w:sz="0" w:space="0" w:color="auto"/>
        <w:bottom w:val="none" w:sz="0" w:space="0" w:color="auto"/>
        <w:right w:val="none" w:sz="0" w:space="0" w:color="auto"/>
      </w:divBdr>
    </w:div>
    <w:div w:id="122448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A8E6F-74FA-4F72-B264-CDC0B346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33736</Words>
  <Characters>19231</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2021-05-10T04:56:00Z</dcterms:created>
  <dc:creator>Windows User</dc:creator>
  <cp:lastModifiedBy>Dovilė Baroli</cp:lastModifiedBy>
  <dcterms:modified xsi:type="dcterms:W3CDTF">2021-05-11T04:49:00Z</dcterms:modified>
  <cp:revision>4</cp:revision>
</cp:coreProperties>
</file>