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F9DD" w14:textId="1F9F1D6B" w:rsidR="00F9073A" w:rsidRPr="000B62A5" w:rsidRDefault="00F9073A" w:rsidP="00434881">
      <w:pPr>
        <w:jc w:val="center"/>
        <w:rPr>
          <w:b/>
        </w:rPr>
      </w:pPr>
      <w:r w:rsidRPr="000B62A5">
        <w:rPr>
          <w:b/>
          <w:bCs/>
        </w:rPr>
        <w:t xml:space="preserve">DIREKTYVOS </w:t>
      </w:r>
      <w:r w:rsidR="00C67AA7">
        <w:rPr>
          <w:b/>
          <w:bCs/>
        </w:rPr>
        <w:t>92/83/</w:t>
      </w:r>
      <w:r w:rsidR="00280EAE">
        <w:rPr>
          <w:b/>
          <w:bCs/>
        </w:rPr>
        <w:t>EEB</w:t>
      </w:r>
      <w:r w:rsidR="00280EAE" w:rsidRPr="000B62A5">
        <w:rPr>
          <w:b/>
          <w:bCs/>
        </w:rPr>
        <w:t xml:space="preserve"> </w:t>
      </w:r>
      <w:r w:rsidR="00585F8D">
        <w:rPr>
          <w:b/>
        </w:rPr>
        <w:t xml:space="preserve">IR </w:t>
      </w:r>
      <w:r w:rsidR="008169AF" w:rsidRPr="006B0604">
        <w:rPr>
          <w:b/>
        </w:rPr>
        <w:t>LIETUVOS RESPUBLIKOS NACIONALINIŲ TEISĖS AKTŲ</w:t>
      </w:r>
      <w:r w:rsidR="008169AF">
        <w:rPr>
          <w:b/>
        </w:rPr>
        <w:t xml:space="preserve"> </w:t>
      </w:r>
      <w:r w:rsidR="006161D7">
        <w:rPr>
          <w:b/>
        </w:rPr>
        <w:t>ATITIKTIES</w:t>
      </w:r>
      <w:r w:rsidRPr="000B62A5">
        <w:rPr>
          <w:b/>
        </w:rPr>
        <w:t xml:space="preserve"> LENTELĖ</w:t>
      </w:r>
    </w:p>
    <w:p w14:paraId="5B28F9DE" w14:textId="77777777" w:rsidR="003E2AEA" w:rsidRPr="000B62A5" w:rsidRDefault="003E2AEA" w:rsidP="002E4E98">
      <w:pPr>
        <w:jc w:val="both"/>
      </w:pPr>
    </w:p>
    <w:tbl>
      <w:tblPr>
        <w:tblStyle w:val="Lentelstinklelis"/>
        <w:tblW w:w="14151" w:type="dxa"/>
        <w:tblLook w:val="04A0" w:firstRow="1" w:lastRow="0" w:firstColumn="1" w:lastColumn="0" w:noHBand="0" w:noVBand="1"/>
      </w:tblPr>
      <w:tblGrid>
        <w:gridCol w:w="6487"/>
        <w:gridCol w:w="5954"/>
        <w:gridCol w:w="1710"/>
      </w:tblGrid>
      <w:tr w:rsidR="00F9073A" w:rsidRPr="000B62A5" w14:paraId="5B28F9E5" w14:textId="77777777" w:rsidTr="00650544">
        <w:tc>
          <w:tcPr>
            <w:tcW w:w="6487" w:type="dxa"/>
          </w:tcPr>
          <w:p w14:paraId="5B28F9DF" w14:textId="7D3087E9" w:rsidR="00C67AA7" w:rsidRPr="000B62A5" w:rsidRDefault="00C67AA7" w:rsidP="00C67AA7">
            <w:pPr>
              <w:jc w:val="both"/>
              <w:rPr>
                <w:b/>
              </w:rPr>
            </w:pPr>
            <w:r w:rsidRPr="00C67AA7">
              <w:rPr>
                <w:b/>
              </w:rPr>
              <w:t xml:space="preserve">1992 m. spalio 19 d. </w:t>
            </w:r>
            <w:r>
              <w:rPr>
                <w:b/>
              </w:rPr>
              <w:t>T</w:t>
            </w:r>
            <w:r w:rsidRPr="00C67AA7">
              <w:rPr>
                <w:b/>
              </w:rPr>
              <w:t>arybos direktyva 92/83/EEB dėl akcizų už alkoholį ir alkoholinius gėrimus, struktūrų suderinimo</w:t>
            </w:r>
          </w:p>
        </w:tc>
        <w:tc>
          <w:tcPr>
            <w:tcW w:w="5954" w:type="dxa"/>
          </w:tcPr>
          <w:p w14:paraId="057F960B" w14:textId="1039BCBF" w:rsidR="00476FBD" w:rsidRPr="00476FBD" w:rsidRDefault="00476FBD" w:rsidP="00476FBD">
            <w:pPr>
              <w:jc w:val="both"/>
              <w:rPr>
                <w:caps/>
              </w:rPr>
            </w:pPr>
            <w:r w:rsidRPr="00476FBD">
              <w:rPr>
                <w:bCs/>
                <w:color w:val="333333"/>
              </w:rPr>
              <w:t>1.</w:t>
            </w:r>
            <w:r>
              <w:rPr>
                <w:bCs/>
                <w:color w:val="333333"/>
              </w:rPr>
              <w:t xml:space="preserve"> </w:t>
            </w:r>
            <w:r w:rsidRPr="00476FBD">
              <w:rPr>
                <w:bCs/>
                <w:color w:val="333333"/>
              </w:rPr>
              <w:t xml:space="preserve">Lietuvos Respublikos </w:t>
            </w:r>
            <w:r>
              <w:rPr>
                <w:bCs/>
                <w:color w:val="333333"/>
              </w:rPr>
              <w:t xml:space="preserve">akcizų </w:t>
            </w:r>
            <w:r w:rsidRPr="00476FBD">
              <w:rPr>
                <w:bCs/>
                <w:color w:val="333333"/>
              </w:rPr>
              <w:t xml:space="preserve">įstatymo </w:t>
            </w:r>
            <w:proofErr w:type="spellStart"/>
            <w:r w:rsidRPr="00476FBD">
              <w:rPr>
                <w:bCs/>
                <w:color w:val="333333"/>
              </w:rPr>
              <w:t>Nr</w:t>
            </w:r>
            <w:proofErr w:type="spellEnd"/>
            <w:r w:rsidRPr="00476FBD">
              <w:rPr>
                <w:bCs/>
                <w:color w:val="333333"/>
              </w:rPr>
              <w:t>. IX-</w:t>
            </w:r>
            <w:r>
              <w:rPr>
                <w:bCs/>
                <w:color w:val="333333"/>
              </w:rPr>
              <w:t>569</w:t>
            </w:r>
            <w:r w:rsidRPr="00476FBD">
              <w:rPr>
                <w:bCs/>
                <w:color w:val="333333"/>
              </w:rPr>
              <w:t xml:space="preserve"> </w:t>
            </w:r>
            <w:r>
              <w:rPr>
                <w:bCs/>
                <w:color w:val="333333"/>
              </w:rPr>
              <w:t>1, 3, 23</w:t>
            </w:r>
            <w:r w:rsidRPr="00476FBD">
              <w:rPr>
                <w:bCs/>
                <w:color w:val="333333"/>
              </w:rPr>
              <w:t xml:space="preserve">, </w:t>
            </w:r>
            <w:r w:rsidR="007815A6">
              <w:rPr>
                <w:bCs/>
                <w:color w:val="333333"/>
              </w:rPr>
              <w:t>24, 25, 26, 30, 31, 65 ir 74 straipsnių</w:t>
            </w:r>
            <w:r w:rsidRPr="00476FBD">
              <w:rPr>
                <w:bCs/>
                <w:color w:val="333333"/>
              </w:rPr>
              <w:t xml:space="preserve"> pakeitimo  įstatymas</w:t>
            </w:r>
            <w:r w:rsidRPr="000469F1">
              <w:t xml:space="preserve">  </w:t>
            </w:r>
            <w:proofErr w:type="spellStart"/>
            <w:r w:rsidRPr="000469F1">
              <w:t>Nr</w:t>
            </w:r>
            <w:proofErr w:type="spellEnd"/>
            <w:r w:rsidRPr="000469F1">
              <w:t xml:space="preserve">. </w:t>
            </w:r>
            <w:r w:rsidRPr="00476FBD">
              <w:rPr>
                <w:lang w:val="en-US"/>
              </w:rPr>
              <w:t>X</w:t>
            </w:r>
            <w:r w:rsidR="007815A6">
              <w:rPr>
                <w:lang w:val="en-US"/>
              </w:rPr>
              <w:t>IV</w:t>
            </w:r>
            <w:r w:rsidRPr="00476FBD">
              <w:rPr>
                <w:lang w:val="en-US"/>
              </w:rPr>
              <w:t>-</w:t>
            </w:r>
            <w:r w:rsidR="007815A6">
              <w:rPr>
                <w:lang w:val="en-US"/>
              </w:rPr>
              <w:t>4</w:t>
            </w:r>
            <w:r w:rsidRPr="00476FBD">
              <w:rPr>
                <w:lang w:val="en-US"/>
              </w:rPr>
              <w:t>46</w:t>
            </w:r>
            <w:r w:rsidRPr="000469F1">
              <w:t xml:space="preserve"> (toliau – Įstatymas)</w:t>
            </w:r>
          </w:p>
          <w:p w14:paraId="121C9F60" w14:textId="77777777" w:rsidR="008169AF" w:rsidRDefault="008169AF" w:rsidP="00A9125A">
            <w:pPr>
              <w:jc w:val="both"/>
              <w:rPr>
                <w:b/>
              </w:rPr>
            </w:pPr>
          </w:p>
          <w:p w14:paraId="45DC1EAE" w14:textId="2A1C3E3C" w:rsidR="00372A8E" w:rsidRPr="00372A8E" w:rsidRDefault="007815A6" w:rsidP="00A9125A">
            <w:pPr>
              <w:jc w:val="both"/>
              <w:rPr>
                <w:b/>
              </w:rPr>
            </w:pPr>
            <w:r>
              <w:rPr>
                <w:b/>
                <w:bCs/>
                <w:caps/>
                <w:color w:val="000000"/>
                <w:sz w:val="27"/>
                <w:szCs w:val="27"/>
              </w:rPr>
              <w:t xml:space="preserve">2. </w:t>
            </w:r>
            <w:r w:rsidR="00372A8E" w:rsidRPr="00372A8E">
              <w:rPr>
                <w:b/>
              </w:rPr>
              <w:t>Liet</w:t>
            </w:r>
            <w:r w:rsidR="00585F8D">
              <w:rPr>
                <w:b/>
              </w:rPr>
              <w:t>uvos Respublikos Vyriausybės</w:t>
            </w:r>
            <w:r w:rsidR="00372A8E" w:rsidRPr="00372A8E">
              <w:rPr>
                <w:b/>
              </w:rPr>
              <w:t xml:space="preserve"> </w:t>
            </w:r>
            <w:r w:rsidR="00585F8D">
              <w:rPr>
                <w:b/>
              </w:rPr>
              <w:t xml:space="preserve">nutarimo „Dėl Lietuvos Respublikos Vyriausybės 2002 </w:t>
            </w:r>
            <w:proofErr w:type="spellStart"/>
            <w:r w:rsidR="00585F8D">
              <w:rPr>
                <w:b/>
              </w:rPr>
              <w:t>m</w:t>
            </w:r>
            <w:proofErr w:type="spellEnd"/>
            <w:r w:rsidR="00585F8D">
              <w:rPr>
                <w:b/>
              </w:rPr>
              <w:t xml:space="preserve">. birželio 4 </w:t>
            </w:r>
            <w:proofErr w:type="spellStart"/>
            <w:r w:rsidR="00585F8D">
              <w:rPr>
                <w:b/>
              </w:rPr>
              <w:t>d</w:t>
            </w:r>
            <w:proofErr w:type="spellEnd"/>
            <w:r w:rsidR="00585F8D">
              <w:rPr>
                <w:b/>
              </w:rPr>
              <w:t xml:space="preserve">. nutarimo </w:t>
            </w:r>
            <w:proofErr w:type="spellStart"/>
            <w:r w:rsidR="00585F8D">
              <w:rPr>
                <w:b/>
              </w:rPr>
              <w:t>Nr</w:t>
            </w:r>
            <w:proofErr w:type="spellEnd"/>
            <w:r w:rsidR="00585F8D">
              <w:rPr>
                <w:b/>
              </w:rPr>
              <w:t xml:space="preserve">. 821 „Dėl </w:t>
            </w:r>
            <w:r w:rsidR="009330A0">
              <w:rPr>
                <w:b/>
              </w:rPr>
              <w:t>A</w:t>
            </w:r>
            <w:r w:rsidR="00C0749A">
              <w:rPr>
                <w:b/>
              </w:rPr>
              <w:t>kcizų įstatymo nuostatų įgyvendinimo“ pakeitimo“ pr</w:t>
            </w:r>
            <w:r w:rsidR="00585F8D">
              <w:rPr>
                <w:b/>
              </w:rPr>
              <w:t>ojektas (toliau – Nutari</w:t>
            </w:r>
            <w:r w:rsidR="00372A8E" w:rsidRPr="00372A8E">
              <w:rPr>
                <w:b/>
              </w:rPr>
              <w:t xml:space="preserve">mo projektas) </w:t>
            </w:r>
          </w:p>
          <w:p w14:paraId="5B28F9E3" w14:textId="77777777" w:rsidR="00A9125A" w:rsidRPr="000B62A5" w:rsidRDefault="00A9125A" w:rsidP="00377D69">
            <w:pPr>
              <w:jc w:val="both"/>
            </w:pPr>
          </w:p>
        </w:tc>
        <w:tc>
          <w:tcPr>
            <w:tcW w:w="1710" w:type="dxa"/>
          </w:tcPr>
          <w:p w14:paraId="5B28F9E4" w14:textId="77777777" w:rsidR="00F9073A" w:rsidRPr="000B62A5" w:rsidRDefault="00F9073A" w:rsidP="002E4E98">
            <w:pPr>
              <w:jc w:val="both"/>
            </w:pPr>
            <w:r w:rsidRPr="000B62A5">
              <w:t>Direktyvos perkėlimo (įgyvendinimo) lygis (visiškas, dalinis)</w:t>
            </w:r>
          </w:p>
        </w:tc>
      </w:tr>
      <w:tr w:rsidR="00F9073A" w:rsidRPr="000B62A5" w14:paraId="5B28F9EE" w14:textId="77777777" w:rsidTr="00650544">
        <w:tc>
          <w:tcPr>
            <w:tcW w:w="6487" w:type="dxa"/>
          </w:tcPr>
          <w:p w14:paraId="5B28F9E6" w14:textId="669D0165" w:rsidR="00901B7C" w:rsidRDefault="00C0749A" w:rsidP="002E4E98">
            <w:pPr>
              <w:shd w:val="clear" w:color="auto" w:fill="FFFFFF"/>
              <w:jc w:val="both"/>
              <w:rPr>
                <w:b/>
                <w:iCs/>
                <w:color w:val="000000"/>
              </w:rPr>
            </w:pPr>
            <w:r>
              <w:rPr>
                <w:b/>
                <w:iCs/>
                <w:color w:val="000000"/>
              </w:rPr>
              <w:t>4</w:t>
            </w:r>
            <w:r w:rsidR="00901B7C" w:rsidRPr="000B62A5">
              <w:rPr>
                <w:b/>
                <w:iCs/>
                <w:color w:val="000000"/>
              </w:rPr>
              <w:t> straipsnis</w:t>
            </w:r>
          </w:p>
          <w:p w14:paraId="3A11ADC3" w14:textId="585ECD78" w:rsidR="00C0749A" w:rsidRDefault="00C0749A" w:rsidP="00C0749A">
            <w:pPr>
              <w:shd w:val="clear" w:color="auto" w:fill="FFFFFF"/>
              <w:jc w:val="both"/>
            </w:pPr>
            <w:r>
              <w:t xml:space="preserve">1. Valstybės narės gali taikyti sumažintus akcizo tarifus, kuriuos galima diferencijuoti pagal tam tikrų alaus daryklų metinės produkcijos apimtis ir mažų nepriklausomų alaus daryklų pagaminamo alaus kiekį tokiose ribose: </w:t>
            </w:r>
          </w:p>
          <w:p w14:paraId="47FD58FF" w14:textId="77777777" w:rsidR="00C0749A" w:rsidRDefault="00C0749A" w:rsidP="00C0749A">
            <w:pPr>
              <w:jc w:val="both"/>
            </w:pPr>
            <w:r>
              <w:t xml:space="preserve">— sumažinti tarifai netaikomi įmonėms, pagaminančioms daugiau negu 200 000 hl alaus per metus, </w:t>
            </w:r>
          </w:p>
          <w:p w14:paraId="4B38679C" w14:textId="77777777" w:rsidR="00C0749A" w:rsidRDefault="00C0749A" w:rsidP="00C0749A">
            <w:pPr>
              <w:jc w:val="both"/>
            </w:pPr>
            <w:r>
              <w:t xml:space="preserve">— sumažinti tarifai, kurie gali būti mažesni negu minimalus tarifas, negali būti nustatomi daugiau negu 50 % mažesni už standartinį nacionalinį akcizo tarifą. </w:t>
            </w:r>
          </w:p>
          <w:p w14:paraId="5AE9EF70" w14:textId="77777777" w:rsidR="008169AF" w:rsidRDefault="008169AF" w:rsidP="00C0749A">
            <w:pPr>
              <w:jc w:val="both"/>
            </w:pPr>
          </w:p>
          <w:p w14:paraId="5B9377EC" w14:textId="34C9A023" w:rsidR="008169AF" w:rsidRDefault="008169AF" w:rsidP="00C0749A">
            <w:pPr>
              <w:jc w:val="both"/>
            </w:pPr>
            <w:r>
              <w:t xml:space="preserve">2. Kalbant apie sumažintus tarifus, terminas „nepriklausoma maža alaus darykla“, reiškia alaus daryklą, kuri yra teisiškai ir ekonomiškai nepriklausoma nuo jokios kitos alaus daryklos, kurios gamybinės patalpos yra fiziškai atskirtos nuo bet kurios kitos alaus daryklos ir kuri nevykdo savo veiklos pagal licenciją. Tačiau tais atvejais, kai dvi ar daugiau mažų alaus daryklų bendradarbiauja ir jų bendra metinės produkcijos apimtis neviršija 200 000 hl, tokios alaus daryklos gali būti laikomos viena nepriklausoma maža alaus darykla. </w:t>
            </w:r>
          </w:p>
          <w:p w14:paraId="35E6BB5F" w14:textId="77777777" w:rsidR="008169AF" w:rsidRDefault="008169AF" w:rsidP="00C0749A">
            <w:pPr>
              <w:jc w:val="both"/>
            </w:pPr>
          </w:p>
          <w:p w14:paraId="4E1D1E57" w14:textId="77777777" w:rsidR="00C62DDC" w:rsidRDefault="00C62DDC" w:rsidP="00C0749A">
            <w:pPr>
              <w:jc w:val="both"/>
            </w:pPr>
          </w:p>
          <w:p w14:paraId="4E21C120" w14:textId="77777777" w:rsidR="00C62DDC" w:rsidRDefault="00C62DDC" w:rsidP="00C0749A">
            <w:pPr>
              <w:jc w:val="both"/>
            </w:pPr>
          </w:p>
          <w:p w14:paraId="7FFADA70" w14:textId="77777777" w:rsidR="00C62DDC" w:rsidRDefault="00C62DDC" w:rsidP="00C0749A">
            <w:pPr>
              <w:jc w:val="both"/>
            </w:pPr>
          </w:p>
          <w:p w14:paraId="35167478" w14:textId="77777777" w:rsidR="00C62DDC" w:rsidRDefault="00C62DDC" w:rsidP="00C0749A">
            <w:pPr>
              <w:jc w:val="both"/>
            </w:pPr>
          </w:p>
          <w:p w14:paraId="6AB71813" w14:textId="77777777" w:rsidR="005E06FC" w:rsidRDefault="005E06FC" w:rsidP="00C0749A">
            <w:pPr>
              <w:jc w:val="both"/>
            </w:pPr>
          </w:p>
          <w:p w14:paraId="0D2390F5" w14:textId="77777777" w:rsidR="005E06FC" w:rsidRDefault="005E06FC" w:rsidP="00C0749A">
            <w:pPr>
              <w:jc w:val="both"/>
            </w:pPr>
          </w:p>
          <w:p w14:paraId="287CCABE" w14:textId="77777777" w:rsidR="005E06FC" w:rsidRDefault="005E06FC" w:rsidP="00C0749A">
            <w:pPr>
              <w:jc w:val="both"/>
            </w:pPr>
          </w:p>
          <w:p w14:paraId="567A964A" w14:textId="77777777" w:rsidR="005E06FC" w:rsidRDefault="005E06FC" w:rsidP="00C0749A">
            <w:pPr>
              <w:jc w:val="both"/>
            </w:pPr>
          </w:p>
          <w:p w14:paraId="37E488B9" w14:textId="77777777" w:rsidR="005E06FC" w:rsidRDefault="005E06FC" w:rsidP="00C0749A">
            <w:pPr>
              <w:jc w:val="both"/>
            </w:pPr>
          </w:p>
          <w:p w14:paraId="555DF400" w14:textId="77777777" w:rsidR="005E06FC" w:rsidRDefault="005E06FC" w:rsidP="00C0749A">
            <w:pPr>
              <w:jc w:val="both"/>
            </w:pPr>
          </w:p>
          <w:p w14:paraId="10669931" w14:textId="77777777" w:rsidR="005E06FC" w:rsidRDefault="005E06FC" w:rsidP="00C0749A">
            <w:pPr>
              <w:jc w:val="both"/>
            </w:pPr>
          </w:p>
          <w:p w14:paraId="4B0FA393" w14:textId="77777777" w:rsidR="005E06FC" w:rsidRDefault="005E06FC" w:rsidP="00C0749A">
            <w:pPr>
              <w:jc w:val="both"/>
            </w:pPr>
          </w:p>
          <w:p w14:paraId="32030FC7" w14:textId="77777777" w:rsidR="005E06FC" w:rsidRDefault="005E06FC" w:rsidP="00C0749A">
            <w:pPr>
              <w:jc w:val="both"/>
            </w:pPr>
          </w:p>
          <w:p w14:paraId="3A8102CF" w14:textId="77777777" w:rsidR="005E06FC" w:rsidRDefault="005E06FC" w:rsidP="00C0749A">
            <w:pPr>
              <w:jc w:val="both"/>
            </w:pPr>
          </w:p>
          <w:p w14:paraId="02559DEA" w14:textId="77777777" w:rsidR="005E06FC" w:rsidRDefault="005E06FC" w:rsidP="00C0749A">
            <w:pPr>
              <w:jc w:val="both"/>
            </w:pPr>
          </w:p>
          <w:p w14:paraId="2997BDE6" w14:textId="77777777" w:rsidR="005E06FC" w:rsidRDefault="005E06FC" w:rsidP="00C0749A">
            <w:pPr>
              <w:jc w:val="both"/>
            </w:pPr>
          </w:p>
          <w:p w14:paraId="3D5CFA9F" w14:textId="77777777" w:rsidR="005E06FC" w:rsidRDefault="005E06FC" w:rsidP="00C0749A">
            <w:pPr>
              <w:jc w:val="both"/>
            </w:pPr>
          </w:p>
          <w:p w14:paraId="33077CFB" w14:textId="77777777" w:rsidR="005E06FC" w:rsidRDefault="005E06FC" w:rsidP="00C0749A">
            <w:pPr>
              <w:jc w:val="both"/>
            </w:pPr>
          </w:p>
          <w:p w14:paraId="41526D25" w14:textId="77777777" w:rsidR="005E06FC" w:rsidRDefault="005E06FC" w:rsidP="00C0749A">
            <w:pPr>
              <w:jc w:val="both"/>
            </w:pPr>
          </w:p>
          <w:p w14:paraId="1231F49E" w14:textId="77777777" w:rsidR="005E06FC" w:rsidRDefault="005E06FC" w:rsidP="00C0749A">
            <w:pPr>
              <w:jc w:val="both"/>
            </w:pPr>
          </w:p>
          <w:p w14:paraId="21821283" w14:textId="77777777" w:rsidR="005E06FC" w:rsidRDefault="005E06FC" w:rsidP="00C0749A">
            <w:pPr>
              <w:jc w:val="both"/>
            </w:pPr>
          </w:p>
          <w:p w14:paraId="160CFF83" w14:textId="77777777" w:rsidR="005E06FC" w:rsidRDefault="005E06FC" w:rsidP="00C0749A">
            <w:pPr>
              <w:jc w:val="both"/>
            </w:pPr>
          </w:p>
          <w:p w14:paraId="0BB308DA" w14:textId="77777777" w:rsidR="005E06FC" w:rsidRDefault="005E06FC" w:rsidP="00C0749A">
            <w:pPr>
              <w:jc w:val="both"/>
            </w:pPr>
          </w:p>
          <w:p w14:paraId="6E6758E0" w14:textId="77777777" w:rsidR="005E06FC" w:rsidRDefault="005E06FC" w:rsidP="00C0749A">
            <w:pPr>
              <w:jc w:val="both"/>
            </w:pPr>
          </w:p>
          <w:p w14:paraId="0DC986BC" w14:textId="77777777" w:rsidR="005E06FC" w:rsidRDefault="005E06FC" w:rsidP="00C0749A">
            <w:pPr>
              <w:jc w:val="both"/>
            </w:pPr>
          </w:p>
          <w:p w14:paraId="0742896E" w14:textId="77777777" w:rsidR="005E06FC" w:rsidRDefault="005E06FC" w:rsidP="00C0749A">
            <w:pPr>
              <w:jc w:val="both"/>
            </w:pPr>
          </w:p>
          <w:p w14:paraId="1E9EFE1B" w14:textId="77777777" w:rsidR="005E06FC" w:rsidRDefault="005E06FC" w:rsidP="00C0749A">
            <w:pPr>
              <w:jc w:val="both"/>
            </w:pPr>
          </w:p>
          <w:p w14:paraId="54870DAD" w14:textId="77777777" w:rsidR="005E06FC" w:rsidRDefault="005E06FC" w:rsidP="00C0749A">
            <w:pPr>
              <w:jc w:val="both"/>
            </w:pPr>
          </w:p>
          <w:p w14:paraId="5C2484B5" w14:textId="77777777" w:rsidR="005E06FC" w:rsidRDefault="005E06FC" w:rsidP="00C0749A">
            <w:pPr>
              <w:jc w:val="both"/>
            </w:pPr>
          </w:p>
          <w:p w14:paraId="1EAE9068" w14:textId="4AED7133" w:rsidR="008169AF" w:rsidRDefault="008169AF" w:rsidP="00C0749A">
            <w:pPr>
              <w:jc w:val="both"/>
            </w:pPr>
            <w:r>
              <w:t>3. Valstybės narės užtikrina, kad jų nustatyti sumažinti tarifai vienodai taikomi alui, atgabenamam į jų teritoriją iš kitose valstybėse narėse įsikūrusių nepriklausomų mažų alaus daryklų. Ypač valstybės narės garantuoja, jog jokiam individualiam pristatymui iš kitų šalių taikomas akcizas nebūtų didesnis už jos tikslų nacionalinį ekvivalentą.</w:t>
            </w:r>
          </w:p>
          <w:p w14:paraId="5B28F9E9" w14:textId="01A55930" w:rsidR="00F9073A" w:rsidRPr="000B62A5" w:rsidRDefault="00F9073A" w:rsidP="00C72D74">
            <w:pPr>
              <w:jc w:val="both"/>
            </w:pPr>
          </w:p>
        </w:tc>
        <w:tc>
          <w:tcPr>
            <w:tcW w:w="5954" w:type="dxa"/>
          </w:tcPr>
          <w:p w14:paraId="1C4146D8" w14:textId="223240C5" w:rsidR="00C62DDC" w:rsidRDefault="00C62DDC" w:rsidP="00BA51B2">
            <w:pPr>
              <w:jc w:val="both"/>
              <w:rPr>
                <w:b/>
                <w:bCs/>
                <w:color w:val="000000"/>
              </w:rPr>
            </w:pPr>
            <w:r>
              <w:rPr>
                <w:b/>
                <w:bCs/>
                <w:color w:val="000000"/>
              </w:rPr>
              <w:lastRenderedPageBreak/>
              <w:t>Įstatymas</w:t>
            </w:r>
          </w:p>
          <w:p w14:paraId="0F479288" w14:textId="77777777" w:rsidR="00C62DDC" w:rsidRDefault="00C62DDC" w:rsidP="00BA51B2">
            <w:pPr>
              <w:jc w:val="both"/>
              <w:rPr>
                <w:b/>
                <w:bCs/>
                <w:color w:val="000000"/>
              </w:rPr>
            </w:pPr>
          </w:p>
          <w:p w14:paraId="101A6521" w14:textId="32A9C393" w:rsidR="00BA51B2" w:rsidRDefault="00C62DDC" w:rsidP="00BA51B2">
            <w:pPr>
              <w:jc w:val="both"/>
              <w:rPr>
                <w:color w:val="000000"/>
              </w:rPr>
            </w:pPr>
            <w:r>
              <w:rPr>
                <w:b/>
                <w:bCs/>
                <w:color w:val="000000"/>
              </w:rPr>
              <w:t xml:space="preserve">3 straipsnis. </w:t>
            </w:r>
            <w:r w:rsidR="007815A6" w:rsidRPr="007815A6">
              <w:rPr>
                <w:b/>
                <w:bCs/>
                <w:color w:val="000000"/>
              </w:rPr>
              <w:t>23 straipsnio pakeitimas</w:t>
            </w:r>
            <w:bookmarkStart w:id="0" w:name="part_3c17d34f135f4aba86ac4f306a586035"/>
            <w:bookmarkStart w:id="1" w:name="part_d1f1a6c5fe2544b4b1ce9c6918a2c0b7"/>
            <w:bookmarkEnd w:id="0"/>
            <w:bookmarkEnd w:id="1"/>
          </w:p>
          <w:p w14:paraId="6B28A0D9" w14:textId="5FA65783" w:rsidR="007815A6" w:rsidRPr="007815A6" w:rsidRDefault="007815A6" w:rsidP="00BA51B2">
            <w:pPr>
              <w:jc w:val="both"/>
              <w:rPr>
                <w:color w:val="000000"/>
              </w:rPr>
            </w:pPr>
            <w:r w:rsidRPr="007815A6">
              <w:rPr>
                <w:color w:val="000000"/>
              </w:rPr>
              <w:t>4. Papildyti 23 straipsnį nauja 2 dalimi:</w:t>
            </w:r>
          </w:p>
          <w:p w14:paraId="798F1D87" w14:textId="4C8DF774" w:rsidR="007815A6" w:rsidRPr="00C62DDC" w:rsidRDefault="007815A6" w:rsidP="009330A0">
            <w:pPr>
              <w:jc w:val="both"/>
              <w:rPr>
                <w:color w:val="000000"/>
              </w:rPr>
            </w:pPr>
            <w:bookmarkStart w:id="2" w:name="part_15ee65ec197d4375b25ce67e160dab33"/>
            <w:bookmarkStart w:id="3" w:name="part_47a0c013898740b6a8c7b6b0a1320bfb"/>
            <w:bookmarkEnd w:id="2"/>
            <w:bookmarkEnd w:id="3"/>
            <w:r w:rsidRPr="007815A6">
              <w:rPr>
                <w:color w:val="000000"/>
              </w:rPr>
              <w:t xml:space="preserve">„2. Mažos alų gaminančios įmonės (toliau – mažosios alaus daryklos) 10 </w:t>
            </w:r>
            <w:proofErr w:type="spellStart"/>
            <w:r w:rsidRPr="007815A6">
              <w:rPr>
                <w:color w:val="000000"/>
              </w:rPr>
              <w:t>tūkst</w:t>
            </w:r>
            <w:proofErr w:type="spellEnd"/>
            <w:r w:rsidRPr="007815A6">
              <w:rPr>
                <w:color w:val="000000"/>
              </w:rPr>
              <w:t xml:space="preserve">. hektolitrų per metus realizuoto alaus taikomas 50 procentų mažesnis akcizo tarifas, negu nustatytas šio straipsnio 1 dalyje. Šiame įstatyme mažąja alaus darykla, kuriai taikoma šioje dalyje nurodyta akcizų lengvata, laikoma per kalendorinius metus ne daugiau kaip 80 </w:t>
            </w:r>
            <w:proofErr w:type="spellStart"/>
            <w:r w:rsidRPr="007815A6">
              <w:rPr>
                <w:color w:val="000000"/>
              </w:rPr>
              <w:t>tūkst</w:t>
            </w:r>
            <w:proofErr w:type="spellEnd"/>
            <w:r w:rsidRPr="007815A6">
              <w:rPr>
                <w:color w:val="000000"/>
              </w:rPr>
              <w:t xml:space="preserve">. hektolitrų alaus pagaminanti įmonė, pagal Vyriausybės ar jos įgaliotos institucijos nustatytus kriterijus pripažįstama teisiškai ir ekonomiškai nepriklausančia nuo bet kurios kitos alų gaminančios įmonės (išskyrus atvejus, kai šių alų gaminančių įmonių kartu per kalendorinius metus pagaminto alaus kiekis neviršija 80 </w:t>
            </w:r>
            <w:proofErr w:type="spellStart"/>
            <w:r w:rsidRPr="007815A6">
              <w:rPr>
                <w:color w:val="000000"/>
              </w:rPr>
              <w:t>tūkst</w:t>
            </w:r>
            <w:proofErr w:type="spellEnd"/>
            <w:r w:rsidRPr="007815A6">
              <w:rPr>
                <w:color w:val="000000"/>
              </w:rPr>
              <w:t xml:space="preserve">.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w:t>
            </w:r>
            <w:r w:rsidRPr="007815A6">
              <w:rPr>
                <w:color w:val="000000"/>
              </w:rPr>
              <w:lastRenderedPageBreak/>
              <w:t>pilstymas.</w:t>
            </w:r>
            <w:r w:rsidRPr="007815A6">
              <w:rPr>
                <w:b/>
                <w:bCs/>
                <w:color w:val="000000"/>
              </w:rPr>
              <w:t> </w:t>
            </w:r>
            <w:r w:rsidRPr="007815A6">
              <w:rPr>
                <w:color w:val="000000"/>
              </w:rPr>
              <w:t>Šios lengvatos taikymo tvarką nustato Vyriausybė ar jos įgaliota institucija.“</w:t>
            </w:r>
          </w:p>
          <w:p w14:paraId="57E02CA2" w14:textId="77777777" w:rsidR="00C62DDC" w:rsidRDefault="00C62DDC" w:rsidP="00BA51B2">
            <w:pPr>
              <w:pStyle w:val="HTMLiankstoformatuotas"/>
              <w:jc w:val="both"/>
              <w:rPr>
                <w:rFonts w:ascii="Times New Roman" w:hAnsi="Times New Roman" w:cs="Times New Roman"/>
                <w:b/>
                <w:sz w:val="24"/>
                <w:szCs w:val="24"/>
              </w:rPr>
            </w:pPr>
          </w:p>
          <w:p w14:paraId="39CEA517" w14:textId="24FFCF91" w:rsidR="0051308B" w:rsidRDefault="00C0749A" w:rsidP="0051308B">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Nutari</w:t>
            </w:r>
            <w:r w:rsidR="0051308B" w:rsidRPr="00377D69">
              <w:rPr>
                <w:rFonts w:ascii="Times New Roman" w:hAnsi="Times New Roman" w:cs="Times New Roman"/>
                <w:b/>
                <w:sz w:val="24"/>
                <w:szCs w:val="24"/>
              </w:rPr>
              <w:t>mo projektas</w:t>
            </w:r>
          </w:p>
          <w:p w14:paraId="67DCB52E" w14:textId="77777777" w:rsidR="00D00D91" w:rsidRDefault="00D00D91" w:rsidP="0051308B">
            <w:pPr>
              <w:pStyle w:val="HTMLiankstoformatuotas"/>
              <w:jc w:val="both"/>
              <w:rPr>
                <w:rFonts w:ascii="Times New Roman" w:hAnsi="Times New Roman" w:cs="Times New Roman"/>
                <w:b/>
                <w:sz w:val="24"/>
                <w:szCs w:val="24"/>
              </w:rPr>
            </w:pPr>
          </w:p>
          <w:p w14:paraId="198DD20A" w14:textId="77777777" w:rsidR="00AB2E12" w:rsidRPr="00AB2E12" w:rsidRDefault="00AB2E12" w:rsidP="00AB2E12">
            <w:pPr>
              <w:jc w:val="both"/>
              <w:rPr>
                <w:b/>
                <w:color w:val="000000"/>
              </w:rPr>
            </w:pPr>
            <w:r w:rsidRPr="00AB2E12">
              <w:rPr>
                <w:b/>
              </w:rPr>
              <w:t xml:space="preserve">1.2. </w:t>
            </w:r>
            <w:r w:rsidRPr="00AB2E12">
              <w:rPr>
                <w:b/>
                <w:color w:val="000000"/>
              </w:rPr>
              <w:t>Papildyti 1.14 papunkčiu:</w:t>
            </w:r>
          </w:p>
          <w:p w14:paraId="70BF7F94" w14:textId="77777777" w:rsidR="00AB2E12" w:rsidRDefault="00AB2E12" w:rsidP="00AB2E12">
            <w:pPr>
              <w:jc w:val="both"/>
              <w:rPr>
                <w:b/>
                <w:color w:val="000000"/>
              </w:rPr>
            </w:pPr>
            <w:r w:rsidRPr="00AB2E12">
              <w:rPr>
                <w:b/>
                <w:color w:val="000000"/>
              </w:rPr>
              <w:t>„1.14. Akcizų lengvatos taikymo mažų alų gaminančių įmonių alui tvarkos aprašą.“</w:t>
            </w:r>
          </w:p>
          <w:p w14:paraId="7D5AEB23" w14:textId="77777777" w:rsidR="009330A0" w:rsidRDefault="009330A0" w:rsidP="00AB2E12">
            <w:pPr>
              <w:jc w:val="both"/>
              <w:rPr>
                <w:b/>
                <w:color w:val="000000"/>
              </w:rPr>
            </w:pPr>
          </w:p>
          <w:p w14:paraId="6CAD04F0" w14:textId="4996C6DF" w:rsidR="006C4235" w:rsidRDefault="006C4235" w:rsidP="006C4235">
            <w:pPr>
              <w:jc w:val="center"/>
              <w:rPr>
                <w:b/>
              </w:rPr>
            </w:pPr>
            <w:r w:rsidRPr="006C4235">
              <w:rPr>
                <w:b/>
              </w:rPr>
              <w:t>AKCIZŲ LENGVATOS TAIKYMO MAŽŲ ALŲ GAMINANČIŲ ĮMONIŲ ALUI TVARKOS APRAŠAS</w:t>
            </w:r>
          </w:p>
          <w:p w14:paraId="23FBA14A" w14:textId="77777777" w:rsidR="009330A0" w:rsidRPr="006C4235" w:rsidRDefault="009330A0" w:rsidP="006C4235">
            <w:pPr>
              <w:jc w:val="center"/>
              <w:rPr>
                <w:b/>
                <w:caps/>
              </w:rPr>
            </w:pPr>
          </w:p>
          <w:p w14:paraId="44A34B2C" w14:textId="77777777" w:rsidR="006C4235" w:rsidRPr="006C4235" w:rsidRDefault="006C4235" w:rsidP="006C4235">
            <w:pPr>
              <w:jc w:val="center"/>
              <w:rPr>
                <w:b/>
              </w:rPr>
            </w:pPr>
            <w:r w:rsidRPr="006C4235">
              <w:rPr>
                <w:b/>
              </w:rPr>
              <w:t>I SKYRIUS</w:t>
            </w:r>
          </w:p>
          <w:p w14:paraId="4787A4AF" w14:textId="77777777" w:rsidR="006C4235" w:rsidRDefault="006C4235" w:rsidP="006C4235">
            <w:pPr>
              <w:jc w:val="center"/>
              <w:rPr>
                <w:b/>
              </w:rPr>
            </w:pPr>
            <w:r w:rsidRPr="006C4235">
              <w:rPr>
                <w:b/>
              </w:rPr>
              <w:t>BENDROSIOS NUOSTATOS</w:t>
            </w:r>
          </w:p>
          <w:p w14:paraId="5DB97B8B" w14:textId="77777777" w:rsidR="00160CAC" w:rsidRPr="006C4235" w:rsidRDefault="00160CAC" w:rsidP="006C4235">
            <w:pPr>
              <w:jc w:val="center"/>
              <w:rPr>
                <w:b/>
              </w:rPr>
            </w:pPr>
          </w:p>
          <w:p w14:paraId="01717366" w14:textId="5AFE1200" w:rsidR="00160CAC" w:rsidRPr="005E06FC" w:rsidRDefault="00160CAC" w:rsidP="005E06FC">
            <w:pPr>
              <w:pStyle w:val="prastasistinklapis8"/>
              <w:spacing w:before="0" w:after="0"/>
              <w:ind w:left="0" w:right="-108"/>
              <w:jc w:val="both"/>
              <w:rPr>
                <w:b/>
                <w:color w:val="000000"/>
              </w:rPr>
            </w:pPr>
            <w:r w:rsidRPr="005E06FC">
              <w:rPr>
                <w:b/>
                <w:color w:val="000000"/>
              </w:rPr>
              <w:t>1. Akcizų lengvatos taikymo mažų alų gaminančių įmonių alui tvarkos apraše (toliau – Tvarkos aprašas) reglamentuojama Lietuvos Respublikos akcizų įstatymo 23 straipsnio 2 dalyje nurodytos akcizų lengvatos (toliau – akcizų lengvata) taikymo mažų alų gaminančių įmonių, atitinkančių Akcizų įstatymo 23 straipsnio 2 dalyje nurodytus reikalavimus (toliau – maža alaus įmonė), realizuotam alui tvarka.</w:t>
            </w:r>
          </w:p>
          <w:p w14:paraId="7864B91D" w14:textId="77777777" w:rsidR="00160CAC" w:rsidRPr="005E06FC" w:rsidRDefault="00160CAC" w:rsidP="005E06FC">
            <w:pPr>
              <w:jc w:val="both"/>
              <w:rPr>
                <w:b/>
                <w:sz w:val="22"/>
                <w:szCs w:val="22"/>
              </w:rPr>
            </w:pPr>
            <w:r w:rsidRPr="005E06FC">
              <w:rPr>
                <w:b/>
                <w:sz w:val="22"/>
                <w:szCs w:val="22"/>
              </w:rPr>
              <w:t>2. Teisiškai ir ekonomiškai nepriklausančia nuo bet kurios kitos alų gaminančios įmonės laikoma maža alaus įmonė, kuri nepriklauso susijusių ūkio subjektų grupei, kaip ji apibrėžta Lietuvos Respublikos konkurencijos įstatymo 3 straipsnio 18 dalyje.</w:t>
            </w:r>
          </w:p>
          <w:p w14:paraId="5148CF57" w14:textId="77777777" w:rsidR="00160CAC" w:rsidRPr="005E06FC" w:rsidRDefault="00160CAC" w:rsidP="00160CAC">
            <w:pPr>
              <w:pStyle w:val="prastasistinklapis8"/>
              <w:spacing w:before="0" w:after="0"/>
              <w:ind w:left="0" w:right="-108"/>
              <w:jc w:val="both"/>
              <w:rPr>
                <w:b/>
                <w:color w:val="000000"/>
              </w:rPr>
            </w:pPr>
          </w:p>
          <w:p w14:paraId="38584655" w14:textId="77777777" w:rsidR="006C4235" w:rsidRDefault="006C4235" w:rsidP="006C4235">
            <w:pPr>
              <w:pStyle w:val="prastasistinklapis8"/>
              <w:spacing w:before="0" w:after="0"/>
              <w:ind w:left="0" w:right="-108"/>
              <w:jc w:val="both"/>
              <w:rPr>
                <w:b/>
                <w:color w:val="000000"/>
              </w:rPr>
            </w:pPr>
          </w:p>
          <w:p w14:paraId="749FAEBE" w14:textId="77777777" w:rsidR="00FB3D88" w:rsidRPr="00FB3D88" w:rsidRDefault="00FB3D88" w:rsidP="00FB3D88">
            <w:pPr>
              <w:jc w:val="center"/>
              <w:rPr>
                <w:b/>
                <w:color w:val="000000"/>
              </w:rPr>
            </w:pPr>
            <w:r w:rsidRPr="00FB3D88">
              <w:rPr>
                <w:b/>
                <w:color w:val="000000"/>
              </w:rPr>
              <w:t>V SKYRIUS</w:t>
            </w:r>
          </w:p>
          <w:p w14:paraId="65B8EF6C" w14:textId="256B8638" w:rsidR="00FB3D88" w:rsidRDefault="00FB3D88" w:rsidP="000504A1">
            <w:pPr>
              <w:jc w:val="center"/>
              <w:rPr>
                <w:b/>
                <w:color w:val="000000"/>
              </w:rPr>
            </w:pPr>
            <w:r w:rsidRPr="00FB3D88">
              <w:rPr>
                <w:b/>
                <w:color w:val="000000"/>
              </w:rPr>
              <w:t xml:space="preserve">AKCIZŲ LENGVATOS TAIKYMAS ATGABENTAM Į LIETUVOS RESPUBLIKĄ IŠ KITŲ </w:t>
            </w:r>
            <w:bookmarkStart w:id="4" w:name="_GoBack"/>
            <w:bookmarkEnd w:id="4"/>
            <w:r w:rsidRPr="00FB3D88">
              <w:rPr>
                <w:b/>
                <w:color w:val="000000"/>
              </w:rPr>
              <w:t>VALSTYBIŲ NARIŲ KITOSE VALSTYBĖSE NARĖSE ĮREGISTRUOTŲ MAŽŲ ALAUS ĮMONIŲ ALUI</w:t>
            </w:r>
          </w:p>
          <w:p w14:paraId="60056FD3" w14:textId="77777777" w:rsidR="005E06FC" w:rsidRPr="000504A1" w:rsidRDefault="005E06FC" w:rsidP="000504A1">
            <w:pPr>
              <w:jc w:val="center"/>
              <w:rPr>
                <w:b/>
                <w:color w:val="000000"/>
              </w:rPr>
            </w:pPr>
          </w:p>
          <w:p w14:paraId="5130DA30" w14:textId="62CCED43" w:rsidR="005E06FC" w:rsidRPr="005E06FC" w:rsidRDefault="005E06FC" w:rsidP="000504A1">
            <w:pPr>
              <w:jc w:val="both"/>
              <w:rPr>
                <w:b/>
                <w:color w:val="000000"/>
                <w:sz w:val="22"/>
                <w:szCs w:val="22"/>
              </w:rPr>
            </w:pPr>
            <w:r w:rsidRPr="005E06FC">
              <w:rPr>
                <w:b/>
                <w:color w:val="000000"/>
                <w:sz w:val="22"/>
                <w:szCs w:val="22"/>
              </w:rPr>
              <w:t xml:space="preserve">16. Akcizų lengvata taikoma pirmiesiems 10 tūkstančių </w:t>
            </w:r>
            <w:r w:rsidRPr="005E06FC">
              <w:rPr>
                <w:b/>
                <w:color w:val="000000"/>
                <w:sz w:val="22"/>
                <w:szCs w:val="22"/>
              </w:rPr>
              <w:lastRenderedPageBreak/>
              <w:t>hektolitrų per kalendorinius metus atgabento į Lietuvos Respubliką iš kitų valstybių narių Europos Sąjungos mažų alaus įmonių, atitinkančių Akcizų įstatymo 23 straipsnio 2 dalies reikalavimus ir Tvarkos apraše nustatytus kriterijus, pagaminto alaus.</w:t>
            </w:r>
          </w:p>
          <w:p w14:paraId="5B28F9EC" w14:textId="0926A778" w:rsidR="00F9073A" w:rsidRPr="000B62A5" w:rsidRDefault="00F9073A" w:rsidP="002E4E98">
            <w:pPr>
              <w:jc w:val="both"/>
            </w:pPr>
          </w:p>
        </w:tc>
        <w:tc>
          <w:tcPr>
            <w:tcW w:w="1710" w:type="dxa"/>
          </w:tcPr>
          <w:p w14:paraId="5B28F9ED" w14:textId="1CAF9BF3" w:rsidR="00F9073A" w:rsidRPr="00377D69" w:rsidRDefault="00AB0D6D" w:rsidP="002E4E98">
            <w:pPr>
              <w:jc w:val="both"/>
              <w:rPr>
                <w:i/>
              </w:rPr>
            </w:pPr>
            <w:r>
              <w:lastRenderedPageBreak/>
              <w:t>Visiškas</w:t>
            </w:r>
          </w:p>
        </w:tc>
      </w:tr>
    </w:tbl>
    <w:p w14:paraId="5B28FBB3" w14:textId="77777777" w:rsidR="00F9073A" w:rsidRPr="000B62A5" w:rsidRDefault="00F9073A" w:rsidP="002E4E98">
      <w:pPr>
        <w:jc w:val="both"/>
      </w:pPr>
    </w:p>
    <w:sectPr w:rsidR="00F9073A" w:rsidRPr="000B62A5" w:rsidSect="009330A0">
      <w:footerReference w:type="default" r:id="rId9"/>
      <w:pgSz w:w="16838" w:h="11906" w:orient="landscape"/>
      <w:pgMar w:top="567" w:right="1134" w:bottom="1701" w:left="1701" w:header="567" w:footer="567" w:gutter="0"/>
      <w:pgNumType w:start="2"/>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E3D49" w15:done="0"/>
  <w15:commentEx w15:paraId="7324DC20" w15:done="0"/>
  <w15:commentEx w15:paraId="00EA76FE" w15:done="0"/>
  <w15:commentEx w15:paraId="13E14D76" w15:done="0"/>
  <w15:commentEx w15:paraId="56607148" w15:done="0"/>
  <w15:commentEx w15:paraId="4782F7A5" w15:done="0"/>
  <w15:commentEx w15:paraId="600F577D" w15:done="0"/>
  <w15:commentEx w15:paraId="30564AA7" w15:done="0"/>
  <w15:commentEx w15:paraId="18EC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E3D49" w16cid:durableId="248D9CE2"/>
  <w16cid:commentId w16cid:paraId="7324DC20" w16cid:durableId="248D9CE3"/>
  <w16cid:commentId w16cid:paraId="00EA76FE" w16cid:durableId="248D9CE4"/>
  <w16cid:commentId w16cid:paraId="13E14D76" w16cid:durableId="248D9CE5"/>
  <w16cid:commentId w16cid:paraId="56607148" w16cid:durableId="248D9CE6"/>
  <w16cid:commentId w16cid:paraId="4782F7A5" w16cid:durableId="248D9CE7"/>
  <w16cid:commentId w16cid:paraId="600F577D" w16cid:durableId="248D9CE8"/>
  <w16cid:commentId w16cid:paraId="30564AA7" w16cid:durableId="248D9CE9"/>
  <w16cid:commentId w16cid:paraId="18ECD10F" w16cid:durableId="248D9C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2BD65" w14:textId="77777777" w:rsidR="00611250" w:rsidRDefault="00611250" w:rsidP="000B62A5">
      <w:r>
        <w:separator/>
      </w:r>
    </w:p>
  </w:endnote>
  <w:endnote w:type="continuationSeparator" w:id="0">
    <w:p w14:paraId="1F331FD4" w14:textId="77777777" w:rsidR="00611250" w:rsidRDefault="00611250" w:rsidP="000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8FBB9" w14:textId="77777777" w:rsidR="000B62A5" w:rsidRDefault="000B62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336A5" w14:textId="77777777" w:rsidR="00611250" w:rsidRDefault="00611250" w:rsidP="000B62A5">
      <w:r>
        <w:separator/>
      </w:r>
    </w:p>
  </w:footnote>
  <w:footnote w:type="continuationSeparator" w:id="0">
    <w:p w14:paraId="33AEE613" w14:textId="77777777" w:rsidR="00611250" w:rsidRDefault="00611250" w:rsidP="000B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2E"/>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C937CC"/>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E960A24"/>
    <w:multiLevelType w:val="hybridMultilevel"/>
    <w:tmpl w:val="32EE2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DB71047"/>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0BD033F"/>
    <w:multiLevelType w:val="hybridMultilevel"/>
    <w:tmpl w:val="F41C8DC2"/>
    <w:lvl w:ilvl="0" w:tplc="78CA3D0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0C5350C"/>
    <w:multiLevelType w:val="hybridMultilevel"/>
    <w:tmpl w:val="B0BE1BE6"/>
    <w:lvl w:ilvl="0" w:tplc="7C9A8826">
      <w:start w:val="1"/>
      <w:numFmt w:val="decimal"/>
      <w:lvlText w:val="%1."/>
      <w:lvlJc w:val="left"/>
      <w:pPr>
        <w:ind w:left="720" w:hanging="360"/>
      </w:pPr>
      <w:rPr>
        <w:rFonts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2C852CF"/>
    <w:multiLevelType w:val="hybridMultilevel"/>
    <w:tmpl w:val="F42A8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8FD03A0"/>
    <w:multiLevelType w:val="hybridMultilevel"/>
    <w:tmpl w:val="E6865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87F014A"/>
    <w:multiLevelType w:val="hybridMultilevel"/>
    <w:tmpl w:val="E77AEAE6"/>
    <w:lvl w:ilvl="0" w:tplc="986AAF6A">
      <w:start w:val="2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3"/>
  </w:num>
  <w:num w:numId="2">
    <w:abstractNumId w:val="4"/>
  </w:num>
  <w:num w:numId="3">
    <w:abstractNumId w:val="1"/>
  </w:num>
  <w:num w:numId="4">
    <w:abstractNumId w:val="9"/>
  </w:num>
  <w:num w:numId="5">
    <w:abstractNumId w:val="0"/>
  </w:num>
  <w:num w:numId="6">
    <w:abstractNumId w:val="5"/>
  </w:num>
  <w:num w:numId="7">
    <w:abstractNumId w:val="8"/>
  </w:num>
  <w:num w:numId="8">
    <w:abstractNumId w:val="6"/>
  </w:num>
  <w:num w:numId="9">
    <w:abstractNumId w:val="7"/>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3A"/>
    <w:rsid w:val="000228AD"/>
    <w:rsid w:val="000245E4"/>
    <w:rsid w:val="000504A1"/>
    <w:rsid w:val="00060B84"/>
    <w:rsid w:val="0007528F"/>
    <w:rsid w:val="00080199"/>
    <w:rsid w:val="0009133C"/>
    <w:rsid w:val="000A0E38"/>
    <w:rsid w:val="000B1FB9"/>
    <w:rsid w:val="000B4348"/>
    <w:rsid w:val="000B62A5"/>
    <w:rsid w:val="000D41C4"/>
    <w:rsid w:val="000F2696"/>
    <w:rsid w:val="0011257C"/>
    <w:rsid w:val="001128CD"/>
    <w:rsid w:val="00130E9B"/>
    <w:rsid w:val="00131545"/>
    <w:rsid w:val="00153703"/>
    <w:rsid w:val="001552A7"/>
    <w:rsid w:val="00160CAC"/>
    <w:rsid w:val="00166370"/>
    <w:rsid w:val="00190500"/>
    <w:rsid w:val="00193B55"/>
    <w:rsid w:val="001A6F26"/>
    <w:rsid w:val="001B3CA5"/>
    <w:rsid w:val="001D249C"/>
    <w:rsid w:val="001E16D3"/>
    <w:rsid w:val="001F4FDD"/>
    <w:rsid w:val="001F6F9B"/>
    <w:rsid w:val="00200879"/>
    <w:rsid w:val="00206FF4"/>
    <w:rsid w:val="00220EFA"/>
    <w:rsid w:val="00242494"/>
    <w:rsid w:val="00242FD3"/>
    <w:rsid w:val="00250259"/>
    <w:rsid w:val="00256DCB"/>
    <w:rsid w:val="00264A4B"/>
    <w:rsid w:val="00265833"/>
    <w:rsid w:val="00272ABF"/>
    <w:rsid w:val="00280EAE"/>
    <w:rsid w:val="002862AE"/>
    <w:rsid w:val="00290036"/>
    <w:rsid w:val="00290858"/>
    <w:rsid w:val="002A5F51"/>
    <w:rsid w:val="002E10E3"/>
    <w:rsid w:val="002E4E98"/>
    <w:rsid w:val="002F16E4"/>
    <w:rsid w:val="002F2BD3"/>
    <w:rsid w:val="003101CF"/>
    <w:rsid w:val="00314515"/>
    <w:rsid w:val="0031610B"/>
    <w:rsid w:val="00324907"/>
    <w:rsid w:val="00330DB0"/>
    <w:rsid w:val="00332EB3"/>
    <w:rsid w:val="0033585D"/>
    <w:rsid w:val="00357A0E"/>
    <w:rsid w:val="00367646"/>
    <w:rsid w:val="00372A8E"/>
    <w:rsid w:val="00377D69"/>
    <w:rsid w:val="00381001"/>
    <w:rsid w:val="003B187B"/>
    <w:rsid w:val="003B360D"/>
    <w:rsid w:val="003B7AB0"/>
    <w:rsid w:val="003C39D7"/>
    <w:rsid w:val="003D5AB5"/>
    <w:rsid w:val="003E2AEA"/>
    <w:rsid w:val="003E2D65"/>
    <w:rsid w:val="00402588"/>
    <w:rsid w:val="00434881"/>
    <w:rsid w:val="0046492A"/>
    <w:rsid w:val="00476FBD"/>
    <w:rsid w:val="00486C57"/>
    <w:rsid w:val="004925D6"/>
    <w:rsid w:val="004B1139"/>
    <w:rsid w:val="004B171A"/>
    <w:rsid w:val="004B2429"/>
    <w:rsid w:val="004E3466"/>
    <w:rsid w:val="004E4ADE"/>
    <w:rsid w:val="004E65A6"/>
    <w:rsid w:val="004F10EA"/>
    <w:rsid w:val="004F624F"/>
    <w:rsid w:val="00501B5A"/>
    <w:rsid w:val="00502659"/>
    <w:rsid w:val="0051308B"/>
    <w:rsid w:val="0052195F"/>
    <w:rsid w:val="00532B75"/>
    <w:rsid w:val="00534F62"/>
    <w:rsid w:val="00546E41"/>
    <w:rsid w:val="00564175"/>
    <w:rsid w:val="00567A6A"/>
    <w:rsid w:val="00567FFC"/>
    <w:rsid w:val="005707EA"/>
    <w:rsid w:val="0057369A"/>
    <w:rsid w:val="0057408C"/>
    <w:rsid w:val="00585F8D"/>
    <w:rsid w:val="005C0BE6"/>
    <w:rsid w:val="005C1FDB"/>
    <w:rsid w:val="005C21DC"/>
    <w:rsid w:val="005C3472"/>
    <w:rsid w:val="005E06FC"/>
    <w:rsid w:val="00611250"/>
    <w:rsid w:val="006161D7"/>
    <w:rsid w:val="006223CE"/>
    <w:rsid w:val="006258B7"/>
    <w:rsid w:val="006350B4"/>
    <w:rsid w:val="00640E54"/>
    <w:rsid w:val="00645372"/>
    <w:rsid w:val="00650544"/>
    <w:rsid w:val="00673D53"/>
    <w:rsid w:val="0069072C"/>
    <w:rsid w:val="006A784A"/>
    <w:rsid w:val="006B5658"/>
    <w:rsid w:val="006B7E9F"/>
    <w:rsid w:val="006C4235"/>
    <w:rsid w:val="006E579A"/>
    <w:rsid w:val="006E631C"/>
    <w:rsid w:val="00700F28"/>
    <w:rsid w:val="00715564"/>
    <w:rsid w:val="00721E58"/>
    <w:rsid w:val="00750C36"/>
    <w:rsid w:val="007647FE"/>
    <w:rsid w:val="00766F60"/>
    <w:rsid w:val="007703F0"/>
    <w:rsid w:val="00780413"/>
    <w:rsid w:val="007815A6"/>
    <w:rsid w:val="0078178E"/>
    <w:rsid w:val="00782EA2"/>
    <w:rsid w:val="007860F8"/>
    <w:rsid w:val="007A1D02"/>
    <w:rsid w:val="007A6126"/>
    <w:rsid w:val="007C0EC4"/>
    <w:rsid w:val="007D5BDD"/>
    <w:rsid w:val="007E1F23"/>
    <w:rsid w:val="00800465"/>
    <w:rsid w:val="008161EF"/>
    <w:rsid w:val="008169AF"/>
    <w:rsid w:val="008209DB"/>
    <w:rsid w:val="00821535"/>
    <w:rsid w:val="00836D37"/>
    <w:rsid w:val="00860D3D"/>
    <w:rsid w:val="00874396"/>
    <w:rsid w:val="008B0FCC"/>
    <w:rsid w:val="008C15FD"/>
    <w:rsid w:val="008E5CC1"/>
    <w:rsid w:val="008E7533"/>
    <w:rsid w:val="008F7BD1"/>
    <w:rsid w:val="00901B7C"/>
    <w:rsid w:val="009047EC"/>
    <w:rsid w:val="00910DA7"/>
    <w:rsid w:val="0092566D"/>
    <w:rsid w:val="0092676C"/>
    <w:rsid w:val="009330A0"/>
    <w:rsid w:val="0094236F"/>
    <w:rsid w:val="0095069F"/>
    <w:rsid w:val="009545F1"/>
    <w:rsid w:val="00970F0F"/>
    <w:rsid w:val="0098325C"/>
    <w:rsid w:val="00993859"/>
    <w:rsid w:val="009A2D50"/>
    <w:rsid w:val="009A6992"/>
    <w:rsid w:val="009C3334"/>
    <w:rsid w:val="009D1EB9"/>
    <w:rsid w:val="009D725F"/>
    <w:rsid w:val="009E2795"/>
    <w:rsid w:val="009E3342"/>
    <w:rsid w:val="009E5BBB"/>
    <w:rsid w:val="009E7ABC"/>
    <w:rsid w:val="009F0A40"/>
    <w:rsid w:val="00A056B9"/>
    <w:rsid w:val="00A06262"/>
    <w:rsid w:val="00A119C3"/>
    <w:rsid w:val="00A45AB5"/>
    <w:rsid w:val="00A50824"/>
    <w:rsid w:val="00A51B57"/>
    <w:rsid w:val="00A903D8"/>
    <w:rsid w:val="00A9125A"/>
    <w:rsid w:val="00AA26BC"/>
    <w:rsid w:val="00AA6DCE"/>
    <w:rsid w:val="00AB0D6D"/>
    <w:rsid w:val="00AB2E12"/>
    <w:rsid w:val="00AB77A4"/>
    <w:rsid w:val="00AC41AC"/>
    <w:rsid w:val="00AC7424"/>
    <w:rsid w:val="00AD405E"/>
    <w:rsid w:val="00AE592D"/>
    <w:rsid w:val="00AF1D29"/>
    <w:rsid w:val="00B04172"/>
    <w:rsid w:val="00B04F33"/>
    <w:rsid w:val="00B279A9"/>
    <w:rsid w:val="00B34AA4"/>
    <w:rsid w:val="00B54FE0"/>
    <w:rsid w:val="00B67C41"/>
    <w:rsid w:val="00B72469"/>
    <w:rsid w:val="00BA0CA2"/>
    <w:rsid w:val="00BA3153"/>
    <w:rsid w:val="00BA51B2"/>
    <w:rsid w:val="00BB22D0"/>
    <w:rsid w:val="00BB78EC"/>
    <w:rsid w:val="00BC05A3"/>
    <w:rsid w:val="00BD2056"/>
    <w:rsid w:val="00BE48D9"/>
    <w:rsid w:val="00BE7C29"/>
    <w:rsid w:val="00BF511F"/>
    <w:rsid w:val="00C0749A"/>
    <w:rsid w:val="00C26E8B"/>
    <w:rsid w:val="00C37AA8"/>
    <w:rsid w:val="00C52F1F"/>
    <w:rsid w:val="00C558C0"/>
    <w:rsid w:val="00C62DDC"/>
    <w:rsid w:val="00C66077"/>
    <w:rsid w:val="00C67AA7"/>
    <w:rsid w:val="00C72D74"/>
    <w:rsid w:val="00C845B3"/>
    <w:rsid w:val="00C87F0D"/>
    <w:rsid w:val="00C916B3"/>
    <w:rsid w:val="00CA3182"/>
    <w:rsid w:val="00CC3300"/>
    <w:rsid w:val="00CF3FFA"/>
    <w:rsid w:val="00D00D91"/>
    <w:rsid w:val="00D030C2"/>
    <w:rsid w:val="00D03505"/>
    <w:rsid w:val="00D05184"/>
    <w:rsid w:val="00D145DD"/>
    <w:rsid w:val="00D17C0F"/>
    <w:rsid w:val="00D20B40"/>
    <w:rsid w:val="00D23C12"/>
    <w:rsid w:val="00D35E25"/>
    <w:rsid w:val="00D514AA"/>
    <w:rsid w:val="00D56B81"/>
    <w:rsid w:val="00D668B1"/>
    <w:rsid w:val="00D746FF"/>
    <w:rsid w:val="00D9180D"/>
    <w:rsid w:val="00DB7995"/>
    <w:rsid w:val="00DC6F20"/>
    <w:rsid w:val="00DF2270"/>
    <w:rsid w:val="00DF5B97"/>
    <w:rsid w:val="00DF63A1"/>
    <w:rsid w:val="00DF75B3"/>
    <w:rsid w:val="00E019BF"/>
    <w:rsid w:val="00E1546B"/>
    <w:rsid w:val="00E24320"/>
    <w:rsid w:val="00E51CE7"/>
    <w:rsid w:val="00E539E1"/>
    <w:rsid w:val="00E71F07"/>
    <w:rsid w:val="00E87227"/>
    <w:rsid w:val="00EA689B"/>
    <w:rsid w:val="00EA709A"/>
    <w:rsid w:val="00ED6F86"/>
    <w:rsid w:val="00EF290E"/>
    <w:rsid w:val="00F007D1"/>
    <w:rsid w:val="00F10155"/>
    <w:rsid w:val="00F22E28"/>
    <w:rsid w:val="00F3075A"/>
    <w:rsid w:val="00F54332"/>
    <w:rsid w:val="00F6635B"/>
    <w:rsid w:val="00F74102"/>
    <w:rsid w:val="00F85A82"/>
    <w:rsid w:val="00F906CA"/>
    <w:rsid w:val="00F9073A"/>
    <w:rsid w:val="00FB2954"/>
    <w:rsid w:val="00FB3D88"/>
    <w:rsid w:val="00FB727D"/>
    <w:rsid w:val="00FD0131"/>
    <w:rsid w:val="00FD33BB"/>
    <w:rsid w:val="00FD6EBD"/>
    <w:rsid w:val="00FE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6201">
      <w:bodyDiv w:val="1"/>
      <w:marLeft w:val="0"/>
      <w:marRight w:val="0"/>
      <w:marTop w:val="0"/>
      <w:marBottom w:val="0"/>
      <w:divBdr>
        <w:top w:val="none" w:sz="0" w:space="0" w:color="auto"/>
        <w:left w:val="none" w:sz="0" w:space="0" w:color="auto"/>
        <w:bottom w:val="none" w:sz="0" w:space="0" w:color="auto"/>
        <w:right w:val="none" w:sz="0" w:space="0" w:color="auto"/>
      </w:divBdr>
      <w:divsChild>
        <w:div w:id="254872551">
          <w:marLeft w:val="0"/>
          <w:marRight w:val="0"/>
          <w:marTop w:val="0"/>
          <w:marBottom w:val="0"/>
          <w:divBdr>
            <w:top w:val="none" w:sz="0" w:space="0" w:color="auto"/>
            <w:left w:val="none" w:sz="0" w:space="0" w:color="auto"/>
            <w:bottom w:val="none" w:sz="0" w:space="0" w:color="auto"/>
            <w:right w:val="none" w:sz="0" w:space="0" w:color="auto"/>
          </w:divBdr>
          <w:divsChild>
            <w:div w:id="1077675876">
              <w:marLeft w:val="0"/>
              <w:marRight w:val="0"/>
              <w:marTop w:val="0"/>
              <w:marBottom w:val="0"/>
              <w:divBdr>
                <w:top w:val="none" w:sz="0" w:space="0" w:color="auto"/>
                <w:left w:val="none" w:sz="0" w:space="0" w:color="auto"/>
                <w:bottom w:val="none" w:sz="0" w:space="0" w:color="auto"/>
                <w:right w:val="none" w:sz="0" w:space="0" w:color="auto"/>
              </w:divBdr>
              <w:divsChild>
                <w:div w:id="1631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2356">
      <w:bodyDiv w:val="1"/>
      <w:marLeft w:val="0"/>
      <w:marRight w:val="0"/>
      <w:marTop w:val="0"/>
      <w:marBottom w:val="0"/>
      <w:divBdr>
        <w:top w:val="none" w:sz="0" w:space="0" w:color="auto"/>
        <w:left w:val="none" w:sz="0" w:space="0" w:color="auto"/>
        <w:bottom w:val="none" w:sz="0" w:space="0" w:color="auto"/>
        <w:right w:val="none" w:sz="0" w:space="0" w:color="auto"/>
      </w:divBdr>
    </w:div>
    <w:div w:id="1840651133">
      <w:bodyDiv w:val="1"/>
      <w:marLeft w:val="0"/>
      <w:marRight w:val="0"/>
      <w:marTop w:val="0"/>
      <w:marBottom w:val="0"/>
      <w:divBdr>
        <w:top w:val="none" w:sz="0" w:space="0" w:color="auto"/>
        <w:left w:val="none" w:sz="0" w:space="0" w:color="auto"/>
        <w:bottom w:val="none" w:sz="0" w:space="0" w:color="auto"/>
        <w:right w:val="none" w:sz="0" w:space="0" w:color="auto"/>
      </w:divBdr>
      <w:divsChild>
        <w:div w:id="1610699438">
          <w:marLeft w:val="0"/>
          <w:marRight w:val="0"/>
          <w:marTop w:val="0"/>
          <w:marBottom w:val="0"/>
          <w:divBdr>
            <w:top w:val="none" w:sz="0" w:space="0" w:color="auto"/>
            <w:left w:val="none" w:sz="0" w:space="0" w:color="auto"/>
            <w:bottom w:val="none" w:sz="0" w:space="0" w:color="auto"/>
            <w:right w:val="none" w:sz="0" w:space="0" w:color="auto"/>
          </w:divBdr>
          <w:divsChild>
            <w:div w:id="517812240">
              <w:marLeft w:val="0"/>
              <w:marRight w:val="0"/>
              <w:marTop w:val="0"/>
              <w:marBottom w:val="0"/>
              <w:divBdr>
                <w:top w:val="none" w:sz="0" w:space="0" w:color="auto"/>
                <w:left w:val="none" w:sz="0" w:space="0" w:color="auto"/>
                <w:bottom w:val="none" w:sz="0" w:space="0" w:color="auto"/>
                <w:right w:val="none" w:sz="0" w:space="0" w:color="auto"/>
              </w:divBdr>
              <w:divsChild>
                <w:div w:id="9409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5664">
          <w:marLeft w:val="0"/>
          <w:marRight w:val="0"/>
          <w:marTop w:val="0"/>
          <w:marBottom w:val="0"/>
          <w:divBdr>
            <w:top w:val="none" w:sz="0" w:space="0" w:color="auto"/>
            <w:left w:val="none" w:sz="0" w:space="0" w:color="auto"/>
            <w:bottom w:val="none" w:sz="0" w:space="0" w:color="auto"/>
            <w:right w:val="none" w:sz="0" w:space="0" w:color="auto"/>
          </w:divBdr>
          <w:divsChild>
            <w:div w:id="1551918225">
              <w:marLeft w:val="0"/>
              <w:marRight w:val="0"/>
              <w:marTop w:val="0"/>
              <w:marBottom w:val="0"/>
              <w:divBdr>
                <w:top w:val="none" w:sz="0" w:space="0" w:color="auto"/>
                <w:left w:val="none" w:sz="0" w:space="0" w:color="auto"/>
                <w:bottom w:val="none" w:sz="0" w:space="0" w:color="auto"/>
                <w:right w:val="none" w:sz="0" w:space="0" w:color="auto"/>
              </w:divBdr>
              <w:divsChild>
                <w:div w:id="2190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39902">
          <w:marLeft w:val="0"/>
          <w:marRight w:val="0"/>
          <w:marTop w:val="0"/>
          <w:marBottom w:val="0"/>
          <w:divBdr>
            <w:top w:val="none" w:sz="0" w:space="0" w:color="auto"/>
            <w:left w:val="none" w:sz="0" w:space="0" w:color="auto"/>
            <w:bottom w:val="none" w:sz="0" w:space="0" w:color="auto"/>
            <w:right w:val="none" w:sz="0" w:space="0" w:color="auto"/>
          </w:divBdr>
          <w:divsChild>
            <w:div w:id="47649416">
              <w:marLeft w:val="0"/>
              <w:marRight w:val="0"/>
              <w:marTop w:val="0"/>
              <w:marBottom w:val="0"/>
              <w:divBdr>
                <w:top w:val="none" w:sz="0" w:space="0" w:color="auto"/>
                <w:left w:val="none" w:sz="0" w:space="0" w:color="auto"/>
                <w:bottom w:val="none" w:sz="0" w:space="0" w:color="auto"/>
                <w:right w:val="none" w:sz="0" w:space="0" w:color="auto"/>
              </w:divBdr>
              <w:divsChild>
                <w:div w:id="1978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71169">
          <w:marLeft w:val="0"/>
          <w:marRight w:val="0"/>
          <w:marTop w:val="0"/>
          <w:marBottom w:val="0"/>
          <w:divBdr>
            <w:top w:val="none" w:sz="0" w:space="0" w:color="auto"/>
            <w:left w:val="none" w:sz="0" w:space="0" w:color="auto"/>
            <w:bottom w:val="none" w:sz="0" w:space="0" w:color="auto"/>
            <w:right w:val="none" w:sz="0" w:space="0" w:color="auto"/>
          </w:divBdr>
          <w:divsChild>
            <w:div w:id="562908484">
              <w:marLeft w:val="0"/>
              <w:marRight w:val="0"/>
              <w:marTop w:val="0"/>
              <w:marBottom w:val="0"/>
              <w:divBdr>
                <w:top w:val="none" w:sz="0" w:space="0" w:color="auto"/>
                <w:left w:val="none" w:sz="0" w:space="0" w:color="auto"/>
                <w:bottom w:val="none" w:sz="0" w:space="0" w:color="auto"/>
                <w:right w:val="none" w:sz="0" w:space="0" w:color="auto"/>
              </w:divBdr>
              <w:divsChild>
                <w:div w:id="124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775E2-58F8-4CE9-B0E9-E051FCBD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2914</Words>
  <Characters>1662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Lina Kažemėkienė</cp:lastModifiedBy>
  <cp:revision>21</cp:revision>
  <dcterms:created xsi:type="dcterms:W3CDTF">2021-10-12T11:39:00Z</dcterms:created>
  <dcterms:modified xsi:type="dcterms:W3CDTF">2021-11-12T12:18:00Z</dcterms:modified>
</cp:coreProperties>
</file>