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6DB4" w14:textId="0F1AC56D" w:rsidR="00741B0A" w:rsidRPr="002D523C" w:rsidRDefault="00741B0A" w:rsidP="00741B0A">
      <w:pPr>
        <w:jc w:val="center"/>
        <w:rPr>
          <w:b/>
          <w:bCs/>
          <w:caps/>
          <w:color w:val="000000"/>
          <w:szCs w:val="24"/>
        </w:rPr>
      </w:pPr>
      <w:r w:rsidRPr="00B534DB">
        <w:rPr>
          <w:b/>
          <w:bCs/>
          <w:caps/>
        </w:rPr>
        <w:t>LIETUVOS RESPUBLIKOS</w:t>
      </w:r>
      <w:r>
        <w:rPr>
          <w:b/>
          <w:bCs/>
          <w:caps/>
        </w:rPr>
        <w:t xml:space="preserve"> </w:t>
      </w:r>
      <w:r w:rsidRPr="00B534DB">
        <w:rPr>
          <w:b/>
          <w:bCs/>
          <w:caps/>
        </w:rPr>
        <w:t xml:space="preserve">ENERGETIKOS ĮSTATYMO NR. IX-884 </w:t>
      </w:r>
      <w:r>
        <w:rPr>
          <w:b/>
          <w:bCs/>
          <w:caps/>
          <w:szCs w:val="24"/>
        </w:rPr>
        <w:t>2, 5, 6, 8, 14, 18</w:t>
      </w:r>
      <w:r w:rsidRPr="00FA31BE">
        <w:rPr>
          <w:b/>
          <w:bCs/>
          <w:caps/>
          <w:szCs w:val="24"/>
          <w:vertAlign w:val="superscript"/>
        </w:rPr>
        <w:t>1</w:t>
      </w:r>
      <w:r>
        <w:rPr>
          <w:b/>
          <w:bCs/>
          <w:caps/>
          <w:szCs w:val="24"/>
        </w:rPr>
        <w:t>, 20, 26, 30</w:t>
      </w:r>
      <w:r w:rsidR="00057AD7">
        <w:rPr>
          <w:b/>
          <w:bCs/>
          <w:caps/>
          <w:szCs w:val="24"/>
        </w:rPr>
        <w:t xml:space="preserve"> IR</w:t>
      </w:r>
      <w:r>
        <w:rPr>
          <w:b/>
          <w:bCs/>
          <w:caps/>
          <w:szCs w:val="24"/>
        </w:rPr>
        <w:t xml:space="preserve"> 31</w:t>
      </w:r>
      <w:r w:rsidRPr="00B534DB">
        <w:rPr>
          <w:b/>
          <w:bCs/>
          <w:caps/>
          <w:szCs w:val="24"/>
        </w:rPr>
        <w:t> STRAIPSNI</w:t>
      </w:r>
      <w:r>
        <w:rPr>
          <w:b/>
          <w:bCs/>
          <w:caps/>
          <w:szCs w:val="24"/>
        </w:rPr>
        <w:t>ų ir priedo</w:t>
      </w:r>
      <w:r w:rsidRPr="00B534DB">
        <w:rPr>
          <w:b/>
          <w:bCs/>
          <w:caps/>
          <w:szCs w:val="24"/>
        </w:rPr>
        <w:t xml:space="preserve"> PAKEITIMO</w:t>
      </w:r>
      <w:r>
        <w:rPr>
          <w:b/>
          <w:bCs/>
          <w:caps/>
        </w:rPr>
        <w:t xml:space="preserve"> ĮSTATYMO</w:t>
      </w:r>
      <w:r w:rsidRPr="002D523C">
        <w:rPr>
          <w:b/>
          <w:bCs/>
          <w:szCs w:val="24"/>
        </w:rPr>
        <w:t xml:space="preserve"> PROJEKTO NR. 20-1174</w:t>
      </w:r>
      <w:r>
        <w:rPr>
          <w:b/>
          <w:bCs/>
          <w:szCs w:val="24"/>
        </w:rPr>
        <w:t>2(</w:t>
      </w:r>
      <w:r w:rsidR="00057AD7">
        <w:rPr>
          <w:b/>
          <w:bCs/>
          <w:szCs w:val="24"/>
        </w:rPr>
        <w:t>4</w:t>
      </w:r>
      <w:r>
        <w:rPr>
          <w:b/>
          <w:bCs/>
          <w:szCs w:val="24"/>
        </w:rPr>
        <w:t>)</w:t>
      </w:r>
      <w:r w:rsidRPr="002D523C">
        <w:rPr>
          <w:b/>
          <w:bCs/>
          <w:szCs w:val="24"/>
        </w:rPr>
        <w:br/>
      </w:r>
      <w:r w:rsidRPr="002D523C">
        <w:rPr>
          <w:b/>
          <w:szCs w:val="24"/>
        </w:rPr>
        <w:t>DERINIMO PAŽYMA</w:t>
      </w:r>
    </w:p>
    <w:p w14:paraId="22426411" w14:textId="77777777" w:rsidR="00741B0A" w:rsidRPr="006818D9" w:rsidRDefault="00741B0A" w:rsidP="00741B0A">
      <w:pPr>
        <w:jc w:val="center"/>
        <w:rPr>
          <w:b/>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7230"/>
        <w:gridCol w:w="5387"/>
      </w:tblGrid>
      <w:tr w:rsidR="00741B0A" w:rsidRPr="00616498" w14:paraId="531678E9"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8059333" w14:textId="77777777" w:rsidR="00741B0A" w:rsidRPr="00616498" w:rsidRDefault="00741B0A" w:rsidP="00DB65FD">
            <w:pPr>
              <w:jc w:val="center"/>
              <w:rPr>
                <w:b/>
                <w:bCs/>
                <w:sz w:val="22"/>
                <w:szCs w:val="22"/>
              </w:rPr>
            </w:pPr>
            <w:r w:rsidRPr="00616498">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38ED001E" w14:textId="77777777" w:rsidR="00741B0A" w:rsidRPr="00616498" w:rsidRDefault="00741B0A" w:rsidP="00DB65FD">
            <w:pPr>
              <w:jc w:val="center"/>
              <w:rPr>
                <w:b/>
                <w:bCs/>
                <w:sz w:val="22"/>
                <w:szCs w:val="22"/>
              </w:rPr>
            </w:pPr>
            <w:r w:rsidRPr="00616498">
              <w:rPr>
                <w:b/>
                <w:bCs/>
                <w:sz w:val="22"/>
                <w:szCs w:val="22"/>
              </w:rPr>
              <w:t>Nr.</w:t>
            </w:r>
          </w:p>
        </w:tc>
        <w:tc>
          <w:tcPr>
            <w:tcW w:w="7230" w:type="dxa"/>
            <w:tcBorders>
              <w:top w:val="single" w:sz="4" w:space="0" w:color="auto"/>
              <w:left w:val="single" w:sz="4" w:space="0" w:color="auto"/>
              <w:bottom w:val="single" w:sz="4" w:space="0" w:color="auto"/>
              <w:right w:val="single" w:sz="4" w:space="0" w:color="auto"/>
            </w:tcBorders>
            <w:vAlign w:val="center"/>
          </w:tcPr>
          <w:p w14:paraId="772A4AA6" w14:textId="77777777" w:rsidR="00741B0A" w:rsidRPr="00616498" w:rsidRDefault="00741B0A" w:rsidP="00667804">
            <w:pPr>
              <w:jc w:val="center"/>
              <w:rPr>
                <w:b/>
                <w:sz w:val="22"/>
                <w:szCs w:val="22"/>
              </w:rPr>
            </w:pPr>
            <w:r w:rsidRPr="00616498">
              <w:rPr>
                <w:b/>
                <w:bCs/>
                <w:sz w:val="22"/>
                <w:szCs w:val="22"/>
              </w:rPr>
              <w:t>Pastabos ir pasiūlymai</w:t>
            </w:r>
          </w:p>
        </w:tc>
        <w:tc>
          <w:tcPr>
            <w:tcW w:w="5387" w:type="dxa"/>
            <w:tcBorders>
              <w:top w:val="single" w:sz="4" w:space="0" w:color="auto"/>
              <w:left w:val="single" w:sz="4" w:space="0" w:color="auto"/>
              <w:bottom w:val="single" w:sz="4" w:space="0" w:color="auto"/>
              <w:right w:val="single" w:sz="4" w:space="0" w:color="auto"/>
            </w:tcBorders>
            <w:vAlign w:val="center"/>
          </w:tcPr>
          <w:p w14:paraId="2C7EB4A6" w14:textId="77777777" w:rsidR="00741B0A" w:rsidRPr="00616498" w:rsidRDefault="00741B0A" w:rsidP="00DB65FD">
            <w:pPr>
              <w:jc w:val="center"/>
              <w:rPr>
                <w:sz w:val="22"/>
                <w:szCs w:val="22"/>
              </w:rPr>
            </w:pPr>
            <w:r w:rsidRPr="00616498">
              <w:rPr>
                <w:b/>
                <w:bCs/>
                <w:sz w:val="22"/>
                <w:szCs w:val="22"/>
              </w:rPr>
              <w:t>Argumentai (neatsižvelgta, atsižvelgta iš dalies)</w:t>
            </w:r>
          </w:p>
          <w:p w14:paraId="13E4FEFA" w14:textId="77777777" w:rsidR="00741B0A" w:rsidRPr="00616498" w:rsidRDefault="00741B0A" w:rsidP="00DB65FD">
            <w:pPr>
              <w:jc w:val="center"/>
              <w:rPr>
                <w:b/>
                <w:sz w:val="22"/>
                <w:szCs w:val="22"/>
              </w:rPr>
            </w:pPr>
          </w:p>
        </w:tc>
      </w:tr>
      <w:tr w:rsidR="00750FC6" w:rsidRPr="00616498" w14:paraId="6934A979"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0297669" w14:textId="3547B2B8" w:rsidR="00750FC6" w:rsidRPr="00616498" w:rsidRDefault="002969B9" w:rsidP="00750FC6">
            <w:pPr>
              <w:jc w:val="center"/>
              <w:rPr>
                <w:sz w:val="22"/>
                <w:szCs w:val="22"/>
              </w:rPr>
            </w:pPr>
            <w:r w:rsidRPr="00F745E5">
              <w:rPr>
                <w:sz w:val="22"/>
                <w:szCs w:val="22"/>
              </w:rPr>
              <w:t xml:space="preserve">Lietuvos </w:t>
            </w:r>
            <w:r>
              <w:rPr>
                <w:sz w:val="22"/>
                <w:szCs w:val="22"/>
              </w:rPr>
              <w:t>R</w:t>
            </w:r>
            <w:r w:rsidRPr="00F745E5">
              <w:rPr>
                <w:sz w:val="22"/>
                <w:szCs w:val="22"/>
              </w:rPr>
              <w:t xml:space="preserve">espublikos </w:t>
            </w:r>
            <w:r w:rsidR="006576B1">
              <w:rPr>
                <w:sz w:val="22"/>
                <w:szCs w:val="22"/>
              </w:rPr>
              <w:t>V</w:t>
            </w:r>
            <w:r w:rsidRPr="00F745E5">
              <w:rPr>
                <w:sz w:val="22"/>
                <w:szCs w:val="22"/>
              </w:rPr>
              <w:t>yriausybės kanceliarij</w:t>
            </w:r>
            <w:r w:rsidR="006576B1">
              <w:rPr>
                <w:sz w:val="22"/>
                <w:szCs w:val="22"/>
              </w:rPr>
              <w:t xml:space="preserve">os </w:t>
            </w:r>
            <w:r w:rsidRPr="00F745E5">
              <w:rPr>
                <w:sz w:val="22"/>
                <w:szCs w:val="22"/>
              </w:rPr>
              <w:t>Teisės grupės</w:t>
            </w:r>
            <w:r>
              <w:rPr>
                <w:sz w:val="22"/>
                <w:szCs w:val="22"/>
              </w:rPr>
              <w:t xml:space="preserve"> </w:t>
            </w:r>
            <w:r w:rsidRPr="007454FE">
              <w:rPr>
                <w:sz w:val="22"/>
                <w:szCs w:val="22"/>
              </w:rPr>
              <w:t>2021-06-15</w:t>
            </w:r>
            <w:r>
              <w:rPr>
                <w:sz w:val="22"/>
                <w:szCs w:val="22"/>
              </w:rPr>
              <w:t xml:space="preserve"> </w:t>
            </w:r>
            <w:r w:rsidR="006576B1">
              <w:rPr>
                <w:sz w:val="22"/>
                <w:szCs w:val="22"/>
              </w:rPr>
              <w:t>i</w:t>
            </w:r>
            <w:r w:rsidRPr="00F745E5">
              <w:rPr>
                <w:sz w:val="22"/>
                <w:szCs w:val="22"/>
              </w:rPr>
              <w:t>švada</w:t>
            </w:r>
            <w:r>
              <w:rPr>
                <w:sz w:val="22"/>
                <w:szCs w:val="22"/>
              </w:rPr>
              <w:t xml:space="preserve"> Nr. </w:t>
            </w:r>
            <w:r w:rsidRPr="007454FE">
              <w:rPr>
                <w:sz w:val="22"/>
                <w:szCs w:val="22"/>
              </w:rPr>
              <w:t>NV-1371</w:t>
            </w:r>
          </w:p>
        </w:tc>
        <w:tc>
          <w:tcPr>
            <w:tcW w:w="567" w:type="dxa"/>
            <w:tcBorders>
              <w:top w:val="single" w:sz="4" w:space="0" w:color="auto"/>
              <w:left w:val="single" w:sz="4" w:space="0" w:color="auto"/>
              <w:bottom w:val="single" w:sz="4" w:space="0" w:color="auto"/>
              <w:right w:val="single" w:sz="4" w:space="0" w:color="auto"/>
            </w:tcBorders>
            <w:vAlign w:val="center"/>
          </w:tcPr>
          <w:p w14:paraId="71B065F8" w14:textId="3AF6CC42" w:rsidR="00750FC6" w:rsidRPr="00616498" w:rsidRDefault="002969B9" w:rsidP="00750FC6">
            <w:pPr>
              <w:jc w:val="center"/>
              <w:rPr>
                <w:sz w:val="22"/>
                <w:szCs w:val="22"/>
              </w:rPr>
            </w:pPr>
            <w:r>
              <w:rPr>
                <w:sz w:val="22"/>
                <w:szCs w:val="22"/>
              </w:rPr>
              <w:t>1.</w:t>
            </w:r>
          </w:p>
        </w:tc>
        <w:tc>
          <w:tcPr>
            <w:tcW w:w="7230" w:type="dxa"/>
            <w:tcBorders>
              <w:top w:val="single" w:sz="4" w:space="0" w:color="auto"/>
              <w:left w:val="single" w:sz="4" w:space="0" w:color="auto"/>
              <w:bottom w:val="single" w:sz="4" w:space="0" w:color="auto"/>
              <w:right w:val="single" w:sz="4" w:space="0" w:color="auto"/>
            </w:tcBorders>
          </w:tcPr>
          <w:p w14:paraId="1744D468" w14:textId="660B9D20" w:rsidR="00750FC6" w:rsidRPr="00616498" w:rsidRDefault="00750FC6" w:rsidP="00667804">
            <w:pPr>
              <w:ind w:firstLine="315"/>
              <w:jc w:val="both"/>
              <w:rPr>
                <w:bCs/>
                <w:sz w:val="22"/>
                <w:szCs w:val="22"/>
              </w:rPr>
            </w:pPr>
            <w:r w:rsidRPr="00616498">
              <w:rPr>
                <w:bCs/>
                <w:sz w:val="22"/>
                <w:szCs w:val="22"/>
              </w:rPr>
              <w:t>25. Siekiant teisinio reguliavimo aiškumo, siūlome atskleisti, kokiu tikslu išplečiamas keičiamo EĮ 2 str. 43 d. sąvokos „viešuosius interesus atitinkančios paslaugos“ apibrėžtyje įrašant žodžius „ar kitų asmenų“.</w:t>
            </w:r>
          </w:p>
        </w:tc>
        <w:tc>
          <w:tcPr>
            <w:tcW w:w="5387" w:type="dxa"/>
            <w:tcBorders>
              <w:top w:val="single" w:sz="4" w:space="0" w:color="auto"/>
              <w:left w:val="single" w:sz="4" w:space="0" w:color="auto"/>
              <w:bottom w:val="single" w:sz="4" w:space="0" w:color="auto"/>
              <w:right w:val="single" w:sz="4" w:space="0" w:color="auto"/>
            </w:tcBorders>
          </w:tcPr>
          <w:p w14:paraId="0511B1AD" w14:textId="77777777" w:rsidR="00750FC6" w:rsidRPr="00616498" w:rsidRDefault="00750FC6" w:rsidP="00F72011">
            <w:pPr>
              <w:jc w:val="both"/>
              <w:rPr>
                <w:b/>
                <w:bCs/>
                <w:sz w:val="22"/>
                <w:szCs w:val="22"/>
              </w:rPr>
            </w:pPr>
            <w:r w:rsidRPr="00616498">
              <w:rPr>
                <w:b/>
                <w:bCs/>
                <w:sz w:val="22"/>
                <w:szCs w:val="22"/>
              </w:rPr>
              <w:t>Atsižvelgta</w:t>
            </w:r>
          </w:p>
          <w:p w14:paraId="46955041" w14:textId="0A2EBD03" w:rsidR="00750FC6" w:rsidRPr="00616498" w:rsidRDefault="00990B8E" w:rsidP="007D1E01">
            <w:pPr>
              <w:pStyle w:val="Komentarotekstas"/>
              <w:jc w:val="both"/>
              <w:rPr>
                <w:sz w:val="22"/>
                <w:szCs w:val="22"/>
              </w:rPr>
            </w:pPr>
            <w:r>
              <w:rPr>
                <w:sz w:val="22"/>
                <w:szCs w:val="22"/>
              </w:rPr>
              <w:t xml:space="preserve">Atsižvelgiant į pastabą </w:t>
            </w:r>
            <w:r w:rsidR="00827401">
              <w:rPr>
                <w:sz w:val="22"/>
                <w:szCs w:val="22"/>
              </w:rPr>
              <w:t xml:space="preserve">atsisakyta papildyti apibrėžtį </w:t>
            </w:r>
            <w:r w:rsidR="00827401" w:rsidRPr="00616498">
              <w:rPr>
                <w:bCs/>
                <w:sz w:val="22"/>
                <w:szCs w:val="22"/>
              </w:rPr>
              <w:t>„ar kitų asmenų“</w:t>
            </w:r>
            <w:r w:rsidR="00827401">
              <w:rPr>
                <w:bCs/>
                <w:sz w:val="22"/>
                <w:szCs w:val="22"/>
              </w:rPr>
              <w:t>.</w:t>
            </w:r>
          </w:p>
        </w:tc>
      </w:tr>
      <w:tr w:rsidR="00750FC6" w:rsidRPr="00616498" w14:paraId="55B539DE"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567B53" w14:textId="77777777" w:rsidR="00750FC6" w:rsidRPr="00616498" w:rsidRDefault="00750FC6" w:rsidP="00750FC6">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4C5D600" w14:textId="0324A38A" w:rsidR="00750FC6" w:rsidRPr="00616498" w:rsidRDefault="002969B9" w:rsidP="00750FC6">
            <w:pPr>
              <w:jc w:val="center"/>
              <w:rPr>
                <w:sz w:val="22"/>
                <w:szCs w:val="22"/>
              </w:rPr>
            </w:pPr>
            <w:r>
              <w:rPr>
                <w:sz w:val="22"/>
                <w:szCs w:val="22"/>
              </w:rPr>
              <w:t>2.</w:t>
            </w:r>
          </w:p>
        </w:tc>
        <w:tc>
          <w:tcPr>
            <w:tcW w:w="7230" w:type="dxa"/>
            <w:tcBorders>
              <w:top w:val="single" w:sz="4" w:space="0" w:color="auto"/>
              <w:left w:val="single" w:sz="4" w:space="0" w:color="auto"/>
              <w:bottom w:val="single" w:sz="4" w:space="0" w:color="auto"/>
              <w:right w:val="single" w:sz="4" w:space="0" w:color="auto"/>
            </w:tcBorders>
          </w:tcPr>
          <w:p w14:paraId="5C2F001C" w14:textId="77777777" w:rsidR="00750FC6" w:rsidRPr="00616498" w:rsidRDefault="00750FC6" w:rsidP="00667804">
            <w:pPr>
              <w:ind w:firstLine="315"/>
              <w:jc w:val="both"/>
              <w:rPr>
                <w:bCs/>
                <w:sz w:val="22"/>
                <w:szCs w:val="22"/>
              </w:rPr>
            </w:pPr>
            <w:r w:rsidRPr="00616498">
              <w:rPr>
                <w:bCs/>
                <w:sz w:val="22"/>
                <w:szCs w:val="22"/>
              </w:rPr>
              <w:t>26. Keičiamo EĮ nuostatos peržiūrėtinos aiškumo, nuoseklumo aspektu, įvertintinas panašių formuluočių vartojimas, pvz., „energetikos sektoriai“, „atskiri energetikos sektoriai“ ir „energetikos sektorius“, tikslintinos neapibrėžtos nuorodos, pvz., „Europos Sąjungos reglamentuose“, „teisės aktuose nustatytus reikalavimus“; vengtina vertinamojo pobūdžio formuluočių, pvz., „svarbiausiais rinkos procesais“, „prireikus“, „palankesnes sąlygas“.</w:t>
            </w:r>
          </w:p>
          <w:p w14:paraId="54AF9657" w14:textId="77777777" w:rsidR="00750FC6" w:rsidRPr="00616498" w:rsidRDefault="00750FC6" w:rsidP="00667804">
            <w:pPr>
              <w:ind w:firstLine="315"/>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BC9A564" w14:textId="77777777" w:rsidR="00750FC6" w:rsidRPr="00616498" w:rsidRDefault="00332E41" w:rsidP="00750FC6">
            <w:pPr>
              <w:jc w:val="both"/>
              <w:rPr>
                <w:b/>
                <w:bCs/>
                <w:sz w:val="22"/>
                <w:szCs w:val="22"/>
              </w:rPr>
            </w:pPr>
            <w:r w:rsidRPr="00616498">
              <w:rPr>
                <w:b/>
                <w:bCs/>
                <w:sz w:val="22"/>
                <w:szCs w:val="22"/>
              </w:rPr>
              <w:t>Atsižvelgta</w:t>
            </w:r>
            <w:r w:rsidR="00B65F0F" w:rsidRPr="00616498">
              <w:rPr>
                <w:b/>
                <w:bCs/>
                <w:sz w:val="22"/>
                <w:szCs w:val="22"/>
              </w:rPr>
              <w:t xml:space="preserve"> iš dalies</w:t>
            </w:r>
          </w:p>
          <w:p w14:paraId="414F2976" w14:textId="078AEC2B" w:rsidR="0081717A" w:rsidRPr="00616498" w:rsidRDefault="0081717A" w:rsidP="00750FC6">
            <w:pPr>
              <w:jc w:val="both"/>
              <w:rPr>
                <w:color w:val="000000"/>
                <w:sz w:val="22"/>
                <w:szCs w:val="22"/>
              </w:rPr>
            </w:pPr>
            <w:r w:rsidRPr="00616498">
              <w:rPr>
                <w:sz w:val="22"/>
                <w:szCs w:val="22"/>
              </w:rPr>
              <w:t xml:space="preserve">Pastebėtina, kad energetikos sektorius apibrėžiamas kaip </w:t>
            </w:r>
            <w:r w:rsidR="007E4D12" w:rsidRPr="00616498">
              <w:rPr>
                <w:color w:val="000000"/>
                <w:sz w:val="22"/>
                <w:szCs w:val="22"/>
              </w:rPr>
              <w:t xml:space="preserve">energetikos sritis, </w:t>
            </w:r>
            <w:r w:rsidR="007E4D12" w:rsidRPr="00616498">
              <w:rPr>
                <w:i/>
                <w:iCs/>
                <w:color w:val="000000"/>
                <w:sz w:val="22"/>
                <w:szCs w:val="22"/>
              </w:rPr>
              <w:t>apimanti</w:t>
            </w:r>
            <w:r w:rsidR="007E4D12" w:rsidRPr="00616498">
              <w:rPr>
                <w:color w:val="000000"/>
                <w:sz w:val="22"/>
                <w:szCs w:val="22"/>
              </w:rPr>
              <w:t xml:space="preserve"> </w:t>
            </w:r>
            <w:r w:rsidR="007E4D12" w:rsidRPr="00616498">
              <w:rPr>
                <w:i/>
                <w:iCs/>
                <w:color w:val="000000"/>
                <w:sz w:val="22"/>
                <w:szCs w:val="22"/>
              </w:rPr>
              <w:t>vieną iš</w:t>
            </w:r>
            <w:r w:rsidR="007E4D12" w:rsidRPr="00616498">
              <w:rPr>
                <w:color w:val="000000"/>
                <w:sz w:val="22"/>
                <w:szCs w:val="22"/>
              </w:rPr>
              <w:t xml:space="preserve"> energijos rūšių ar energijos išteklių</w:t>
            </w:r>
            <w:r w:rsidR="00EB2B8A" w:rsidRPr="00616498">
              <w:rPr>
                <w:color w:val="000000"/>
                <w:sz w:val="22"/>
                <w:szCs w:val="22"/>
              </w:rPr>
              <w:t xml:space="preserve">. Todėl iš esmės energetiką sudaro atskiri energetikos sektoriai, pavyzdžiui, elektros energetikos sektorius, </w:t>
            </w:r>
            <w:r w:rsidR="00426F75" w:rsidRPr="00616498">
              <w:rPr>
                <w:color w:val="000000"/>
                <w:sz w:val="22"/>
                <w:szCs w:val="22"/>
              </w:rPr>
              <w:t>gamtinių dujų sektorius ir pan.</w:t>
            </w:r>
            <w:r w:rsidR="00DF377E" w:rsidRPr="00616498">
              <w:rPr>
                <w:color w:val="000000"/>
                <w:sz w:val="22"/>
                <w:szCs w:val="22"/>
              </w:rPr>
              <w:t xml:space="preserve"> Paprastai,</w:t>
            </w:r>
            <w:r w:rsidR="00891326" w:rsidRPr="00616498">
              <w:rPr>
                <w:color w:val="000000"/>
                <w:sz w:val="22"/>
                <w:szCs w:val="22"/>
              </w:rPr>
              <w:t xml:space="preserve"> atskiro sektoriaus reguliavimą nustato atskiras teisės aktas, tačiau kai kuriuose teisės aktuose gali būti reguliuojami ir keli energetikos sektoriai</w:t>
            </w:r>
            <w:r w:rsidR="005A03BA" w:rsidRPr="00616498">
              <w:rPr>
                <w:color w:val="000000"/>
                <w:sz w:val="22"/>
                <w:szCs w:val="22"/>
              </w:rPr>
              <w:t xml:space="preserve">, pavyzdžiui, </w:t>
            </w:r>
            <w:r w:rsidR="009413A4" w:rsidRPr="00616498">
              <w:rPr>
                <w:color w:val="000000"/>
                <w:sz w:val="22"/>
                <w:szCs w:val="22"/>
              </w:rPr>
              <w:t>2011 m. spalio 25 d. Europos Parlamento ir Tarybos reglamente (ES) Nr. 1227/2011 dėl didmeninės energijos rinkos vientisumo ir skaidrumo reguliuojamas ir elektros energetikos</w:t>
            </w:r>
            <w:r w:rsidR="00D56765" w:rsidRPr="00616498">
              <w:rPr>
                <w:color w:val="000000"/>
                <w:sz w:val="22"/>
                <w:szCs w:val="22"/>
              </w:rPr>
              <w:t>,</w:t>
            </w:r>
            <w:r w:rsidR="009413A4" w:rsidRPr="00616498">
              <w:rPr>
                <w:color w:val="000000"/>
                <w:sz w:val="22"/>
                <w:szCs w:val="22"/>
              </w:rPr>
              <w:t xml:space="preserve"> ir gamtinių dujų sektorius.</w:t>
            </w:r>
          </w:p>
          <w:p w14:paraId="40EB0086" w14:textId="77777777" w:rsidR="00426F75" w:rsidRPr="00616498" w:rsidRDefault="00426F75" w:rsidP="00750FC6">
            <w:pPr>
              <w:jc w:val="both"/>
              <w:rPr>
                <w:sz w:val="22"/>
                <w:szCs w:val="22"/>
              </w:rPr>
            </w:pPr>
          </w:p>
          <w:p w14:paraId="40FE0F8D" w14:textId="300EC2AD" w:rsidR="00B65F0F" w:rsidRPr="00616498" w:rsidRDefault="0077114C" w:rsidP="00750FC6">
            <w:pPr>
              <w:jc w:val="both"/>
              <w:rPr>
                <w:sz w:val="22"/>
                <w:szCs w:val="22"/>
              </w:rPr>
            </w:pPr>
            <w:r w:rsidRPr="00616498">
              <w:rPr>
                <w:sz w:val="22"/>
                <w:szCs w:val="22"/>
              </w:rPr>
              <w:t>Atsižvelgiant į pastabą pakoreguotos šios EĮ projekto formuluotės:</w:t>
            </w:r>
          </w:p>
          <w:p w14:paraId="5C757E79" w14:textId="77777777" w:rsidR="008C3C41" w:rsidRPr="00616498" w:rsidRDefault="008C3C41" w:rsidP="008C3C41">
            <w:pPr>
              <w:ind w:firstLine="709"/>
              <w:jc w:val="both"/>
              <w:rPr>
                <w:color w:val="000000"/>
                <w:sz w:val="22"/>
                <w:szCs w:val="22"/>
              </w:rPr>
            </w:pPr>
            <w:r w:rsidRPr="00616498">
              <w:rPr>
                <w:color w:val="000000"/>
                <w:sz w:val="22"/>
                <w:szCs w:val="22"/>
              </w:rPr>
              <w:t>6. Papildyti 2 straipsnį 45 dalimi:</w:t>
            </w:r>
          </w:p>
          <w:p w14:paraId="2281DE7F" w14:textId="326243FA" w:rsidR="008C3C41" w:rsidRPr="00616498" w:rsidRDefault="008C3C41" w:rsidP="008C3C41">
            <w:pPr>
              <w:ind w:firstLine="709"/>
              <w:jc w:val="both"/>
              <w:rPr>
                <w:b/>
                <w:color w:val="000000"/>
                <w:sz w:val="22"/>
                <w:szCs w:val="22"/>
              </w:rPr>
            </w:pPr>
            <w:r w:rsidRPr="00616498">
              <w:rPr>
                <w:color w:val="000000" w:themeColor="text1"/>
                <w:sz w:val="22"/>
                <w:szCs w:val="22"/>
              </w:rPr>
              <w:t>„</w:t>
            </w:r>
            <w:r w:rsidRPr="00616498">
              <w:rPr>
                <w:b/>
                <w:color w:val="000000" w:themeColor="text1"/>
                <w:sz w:val="22"/>
                <w:szCs w:val="22"/>
              </w:rPr>
              <w:t xml:space="preserve">45. Kitos šiame įstatyme vartojamos sąvokos suprantamos taip, kaip jos apibrėžtos </w:t>
            </w:r>
            <w:r w:rsidRPr="00616498">
              <w:rPr>
                <w:b/>
                <w:bCs/>
                <w:color w:val="000000" w:themeColor="text1"/>
                <w:sz w:val="22"/>
                <w:szCs w:val="22"/>
              </w:rPr>
              <w:t xml:space="preserve">Lietuvos </w:t>
            </w:r>
            <w:r w:rsidRPr="00616498">
              <w:rPr>
                <w:b/>
                <w:bCs/>
                <w:color w:val="000000" w:themeColor="text1"/>
                <w:sz w:val="22"/>
                <w:szCs w:val="22"/>
              </w:rPr>
              <w:lastRenderedPageBreak/>
              <w:t xml:space="preserve">Respublikos buhalterinės apskaitos įstatyme, </w:t>
            </w:r>
            <w:r w:rsidRPr="00616498">
              <w:rPr>
                <w:b/>
                <w:color w:val="000000" w:themeColor="text1"/>
                <w:sz w:val="22"/>
                <w:szCs w:val="22"/>
              </w:rPr>
              <w:t xml:space="preserve">Lietuvos Respublikos </w:t>
            </w:r>
            <w:r w:rsidRPr="00616498">
              <w:rPr>
                <w:b/>
                <w:bCs/>
                <w:color w:val="000000" w:themeColor="text1"/>
                <w:sz w:val="22"/>
                <w:szCs w:val="22"/>
              </w:rPr>
              <w:t xml:space="preserve">civiliniame kodekse, </w:t>
            </w:r>
            <w:r w:rsidRPr="00616498">
              <w:rPr>
                <w:b/>
                <w:sz w:val="22"/>
                <w:szCs w:val="22"/>
              </w:rPr>
              <w:t>Lietuvos Respublikos elektroninių ryšių įstatyme,</w:t>
            </w:r>
            <w:r w:rsidRPr="00616498">
              <w:rPr>
                <w:b/>
                <w:color w:val="000000" w:themeColor="text1"/>
                <w:sz w:val="22"/>
                <w:szCs w:val="22"/>
              </w:rPr>
              <w:t xml:space="preserve"> Lietuvos Respublikos elektros energetikos įstatyme, Lietuvos Respublikos </w:t>
            </w:r>
            <w:r w:rsidRPr="00616498">
              <w:rPr>
                <w:b/>
                <w:bCs/>
                <w:color w:val="000000" w:themeColor="text1"/>
                <w:sz w:val="22"/>
                <w:szCs w:val="22"/>
              </w:rPr>
              <w:t xml:space="preserve">įmonių finansinės atskaitomybės įstatyme, Lietuvos Respublikos metrologijos įstatyme, Lietuvos Respublikos pelno mokesčio įstatyme, Lietuvos Respublikos specialiųjų žemės naudojimo sąlygų įstatyme, Lietuvos Respublikos </w:t>
            </w:r>
            <w:r w:rsidRPr="00616498">
              <w:rPr>
                <w:b/>
                <w:color w:val="000000" w:themeColor="text1"/>
                <w:sz w:val="22"/>
                <w:szCs w:val="22"/>
              </w:rPr>
              <w:t xml:space="preserve">statybos įstatyme, Lietuvos Respublikos valstybės kontrolės įstatyme ir </w:t>
            </w:r>
            <w:r w:rsidRPr="00616498">
              <w:rPr>
                <w:b/>
                <w:bCs/>
                <w:sz w:val="22"/>
                <w:szCs w:val="22"/>
              </w:rPr>
              <w:t>Europos Sąjungos reglamentuose</w:t>
            </w:r>
            <w:r w:rsidR="00452116" w:rsidRPr="00616498">
              <w:rPr>
                <w:b/>
                <w:bCs/>
                <w:sz w:val="22"/>
                <w:szCs w:val="22"/>
              </w:rPr>
              <w:t>,</w:t>
            </w:r>
            <w:r w:rsidRPr="00616498">
              <w:rPr>
                <w:b/>
                <w:sz w:val="22"/>
                <w:szCs w:val="22"/>
              </w:rPr>
              <w:t xml:space="preserve"> reglamentuojančiuose energetikos </w:t>
            </w:r>
            <w:r w:rsidR="00562178">
              <w:rPr>
                <w:b/>
                <w:sz w:val="22"/>
                <w:szCs w:val="22"/>
              </w:rPr>
              <w:t>veikl</w:t>
            </w:r>
            <w:r w:rsidR="00AD49EE">
              <w:rPr>
                <w:b/>
                <w:sz w:val="22"/>
                <w:szCs w:val="22"/>
              </w:rPr>
              <w:t>ą</w:t>
            </w:r>
            <w:bookmarkStart w:id="0" w:name="_GoBack"/>
            <w:bookmarkEnd w:id="0"/>
            <w:r w:rsidRPr="00616498">
              <w:rPr>
                <w:b/>
                <w:bCs/>
                <w:color w:val="000000" w:themeColor="text1"/>
                <w:sz w:val="22"/>
                <w:szCs w:val="22"/>
              </w:rPr>
              <w:t>.</w:t>
            </w:r>
            <w:r w:rsidRPr="00616498">
              <w:rPr>
                <w:color w:val="000000" w:themeColor="text1"/>
                <w:sz w:val="22"/>
                <w:szCs w:val="22"/>
              </w:rPr>
              <w:t>“</w:t>
            </w:r>
          </w:p>
          <w:p w14:paraId="1199AC71" w14:textId="77777777" w:rsidR="0077114C" w:rsidRPr="00616498" w:rsidRDefault="0077114C" w:rsidP="00750FC6">
            <w:pPr>
              <w:jc w:val="both"/>
              <w:rPr>
                <w:sz w:val="22"/>
                <w:szCs w:val="22"/>
              </w:rPr>
            </w:pPr>
          </w:p>
          <w:p w14:paraId="4F792D96" w14:textId="77777777" w:rsidR="004751C6" w:rsidRPr="00616498" w:rsidRDefault="004751C6" w:rsidP="004751C6">
            <w:pPr>
              <w:ind w:firstLine="709"/>
              <w:jc w:val="both"/>
              <w:rPr>
                <w:color w:val="000000"/>
                <w:sz w:val="22"/>
                <w:szCs w:val="22"/>
              </w:rPr>
            </w:pPr>
            <w:r w:rsidRPr="00616498">
              <w:rPr>
                <w:color w:val="000000" w:themeColor="text1"/>
                <w:sz w:val="22"/>
                <w:szCs w:val="22"/>
              </w:rPr>
              <w:t>5. Pakeisti 2 straipsnio 43 dalį ir ją išdėstyti taip:</w:t>
            </w:r>
          </w:p>
          <w:p w14:paraId="76D6B8B8" w14:textId="134C0F19" w:rsidR="004751C6" w:rsidRPr="00616498" w:rsidRDefault="004751C6" w:rsidP="004751C6">
            <w:pPr>
              <w:ind w:firstLine="709"/>
              <w:jc w:val="both"/>
              <w:rPr>
                <w:color w:val="000000" w:themeColor="text1"/>
                <w:sz w:val="22"/>
                <w:szCs w:val="22"/>
              </w:rPr>
            </w:pPr>
            <w:r w:rsidRPr="00616498">
              <w:rPr>
                <w:color w:val="000000" w:themeColor="text1"/>
                <w:sz w:val="22"/>
                <w:szCs w:val="22"/>
              </w:rPr>
              <w:t>„43. Viešuosius interesus atitinkančios paslaugos </w:t>
            </w:r>
            <w:r w:rsidRPr="00616498">
              <w:rPr>
                <w:i/>
                <w:color w:val="000000" w:themeColor="text1"/>
                <w:sz w:val="22"/>
                <w:szCs w:val="22"/>
              </w:rPr>
              <w:t>– </w:t>
            </w:r>
            <w:r w:rsidRPr="00616498">
              <w:rPr>
                <w:color w:val="000000" w:themeColor="text1"/>
                <w:sz w:val="22"/>
                <w:szCs w:val="22"/>
              </w:rPr>
              <w:t xml:space="preserve">įstatymų nustatytais atvejais Lietuvos Respublikos Vyriausybės įpareigojimu energetikos įmonių </w:t>
            </w:r>
            <w:r w:rsidRPr="00616498">
              <w:rPr>
                <w:b/>
                <w:color w:val="000000" w:themeColor="text1"/>
                <w:sz w:val="22"/>
                <w:szCs w:val="22"/>
              </w:rPr>
              <w:t>ar kitų asmenų</w:t>
            </w:r>
            <w:r w:rsidRPr="00616498">
              <w:rPr>
                <w:color w:val="000000" w:themeColor="text1"/>
                <w:sz w:val="22"/>
                <w:szCs w:val="22"/>
              </w:rPr>
              <w:t xml:space="preserve"> teikiamos </w:t>
            </w:r>
            <w:r w:rsidRPr="00616498">
              <w:rPr>
                <w:strike/>
                <w:color w:val="000000" w:themeColor="text1"/>
                <w:sz w:val="22"/>
                <w:szCs w:val="22"/>
              </w:rPr>
              <w:t>viešuosius interesus</w:t>
            </w:r>
            <w:r w:rsidRPr="00616498">
              <w:rPr>
                <w:b/>
                <w:strike/>
                <w:color w:val="000000" w:themeColor="text1"/>
                <w:sz w:val="22"/>
                <w:szCs w:val="22"/>
              </w:rPr>
              <w:t> </w:t>
            </w:r>
            <w:r w:rsidRPr="00616498">
              <w:rPr>
                <w:strike/>
                <w:color w:val="000000" w:themeColor="text1"/>
                <w:sz w:val="22"/>
                <w:szCs w:val="22"/>
              </w:rPr>
              <w:t xml:space="preserve">atitinkančios </w:t>
            </w:r>
            <w:r w:rsidRPr="00616498">
              <w:rPr>
                <w:color w:val="000000" w:themeColor="text1"/>
                <w:sz w:val="22"/>
                <w:szCs w:val="22"/>
              </w:rPr>
              <w:t xml:space="preserve">paslaugos, kuriomis siekiama įgyvendinti valstybės energetikos, ūkio ir (ar) aplinkos apsaugos politikos strateginius tikslus </w:t>
            </w:r>
            <w:r w:rsidRPr="00616498">
              <w:rPr>
                <w:strike/>
                <w:color w:val="000000" w:themeColor="text1"/>
                <w:sz w:val="22"/>
                <w:szCs w:val="22"/>
              </w:rPr>
              <w:t>energetikos sektoriuje</w:t>
            </w:r>
            <w:r w:rsidRPr="00616498">
              <w:rPr>
                <w:color w:val="000000" w:themeColor="text1"/>
                <w:sz w:val="22"/>
                <w:szCs w:val="22"/>
              </w:rPr>
              <w:t xml:space="preserve"> ir apginti teisėtus visuomenės interesus.“</w:t>
            </w:r>
          </w:p>
          <w:p w14:paraId="67EBE9C0" w14:textId="60736961" w:rsidR="00662F2A" w:rsidRPr="00616498" w:rsidRDefault="00662F2A" w:rsidP="00662F2A">
            <w:pPr>
              <w:jc w:val="both"/>
              <w:rPr>
                <w:color w:val="000000" w:themeColor="text1"/>
                <w:sz w:val="22"/>
                <w:szCs w:val="22"/>
              </w:rPr>
            </w:pPr>
          </w:p>
          <w:p w14:paraId="4AAEFABF" w14:textId="77777777" w:rsidR="00662F2A" w:rsidRPr="00616498" w:rsidRDefault="00662F2A" w:rsidP="00662F2A">
            <w:pPr>
              <w:ind w:firstLine="709"/>
              <w:jc w:val="both"/>
              <w:rPr>
                <w:b/>
                <w:bCs/>
                <w:color w:val="000000"/>
                <w:sz w:val="22"/>
                <w:szCs w:val="22"/>
              </w:rPr>
            </w:pPr>
            <w:r w:rsidRPr="00616498">
              <w:rPr>
                <w:b/>
                <w:bCs/>
                <w:color w:val="000000"/>
                <w:sz w:val="22"/>
                <w:szCs w:val="22"/>
              </w:rPr>
              <w:t>4 straipsnis. 8 straipsnio pakeitimas</w:t>
            </w:r>
          </w:p>
          <w:p w14:paraId="35D65E1C" w14:textId="77777777" w:rsidR="00662F2A" w:rsidRPr="00616498" w:rsidRDefault="00662F2A" w:rsidP="00662F2A">
            <w:pPr>
              <w:ind w:firstLine="709"/>
              <w:jc w:val="both"/>
              <w:rPr>
                <w:color w:val="000000"/>
                <w:sz w:val="22"/>
                <w:szCs w:val="22"/>
              </w:rPr>
            </w:pPr>
            <w:r w:rsidRPr="00616498">
              <w:rPr>
                <w:color w:val="000000"/>
                <w:sz w:val="22"/>
                <w:szCs w:val="22"/>
              </w:rPr>
              <w:t>1. Pakeisti 8 straipsnio 11 dalies 12 punktą ir jį išdėstyti taip:</w:t>
            </w:r>
          </w:p>
          <w:p w14:paraId="7BE52126" w14:textId="77777777" w:rsidR="00662F2A" w:rsidRPr="00616498" w:rsidRDefault="00662F2A" w:rsidP="00662F2A">
            <w:pPr>
              <w:ind w:firstLine="709"/>
              <w:jc w:val="both"/>
              <w:rPr>
                <w:color w:val="000000" w:themeColor="text1"/>
                <w:sz w:val="22"/>
                <w:szCs w:val="22"/>
              </w:rPr>
            </w:pPr>
            <w:r w:rsidRPr="00616498">
              <w:rPr>
                <w:color w:val="000000" w:themeColor="text1"/>
                <w:sz w:val="22"/>
                <w:szCs w:val="22"/>
              </w:rPr>
              <w:t xml:space="preserve">„12) kontroliuoja, kad energetikos </w:t>
            </w:r>
            <w:r w:rsidRPr="00616498">
              <w:rPr>
                <w:strike/>
                <w:color w:val="000000" w:themeColor="text1"/>
                <w:sz w:val="22"/>
                <w:szCs w:val="22"/>
              </w:rPr>
              <w:t>sektoriuje</w:t>
            </w:r>
            <w:r w:rsidRPr="00616498">
              <w:rPr>
                <w:color w:val="000000" w:themeColor="text1"/>
                <w:sz w:val="22"/>
                <w:szCs w:val="22"/>
              </w:rPr>
              <w:t xml:space="preserve"> </w:t>
            </w:r>
            <w:r w:rsidRPr="00616498">
              <w:rPr>
                <w:b/>
                <w:bCs/>
                <w:color w:val="000000" w:themeColor="text1"/>
                <w:sz w:val="22"/>
                <w:szCs w:val="22"/>
              </w:rPr>
              <w:t>sektoriuose</w:t>
            </w:r>
            <w:r w:rsidRPr="00616498">
              <w:rPr>
                <w:color w:val="000000" w:themeColor="text1"/>
                <w:sz w:val="22"/>
                <w:szCs w:val="22"/>
              </w:rPr>
              <w:t xml:space="preserve"> būtų </w:t>
            </w:r>
            <w:r w:rsidRPr="00616498">
              <w:rPr>
                <w:strike/>
                <w:color w:val="000000" w:themeColor="text1"/>
                <w:sz w:val="22"/>
                <w:szCs w:val="22"/>
              </w:rPr>
              <w:t>veiksmingai atskirtos veiklos, užtikrinant</w:t>
            </w:r>
            <w:r w:rsidRPr="00616498">
              <w:rPr>
                <w:color w:val="000000" w:themeColor="text1"/>
                <w:sz w:val="22"/>
                <w:szCs w:val="22"/>
              </w:rPr>
              <w:t xml:space="preserve"> </w:t>
            </w:r>
            <w:r w:rsidRPr="00616498">
              <w:rPr>
                <w:b/>
                <w:bCs/>
                <w:color w:val="000000" w:themeColor="text1"/>
                <w:sz w:val="22"/>
                <w:szCs w:val="22"/>
              </w:rPr>
              <w:t>užtikrintas</w:t>
            </w:r>
            <w:r w:rsidRPr="00616498">
              <w:rPr>
                <w:color w:val="000000" w:themeColor="text1"/>
                <w:sz w:val="22"/>
                <w:szCs w:val="22"/>
              </w:rPr>
              <w:t xml:space="preserve"> energijos perdavimo ir skirstymo veiklos </w:t>
            </w:r>
            <w:r w:rsidRPr="00616498">
              <w:rPr>
                <w:strike/>
                <w:color w:val="000000" w:themeColor="text1"/>
                <w:sz w:val="22"/>
                <w:szCs w:val="22"/>
              </w:rPr>
              <w:t>nepriklausomumą</w:t>
            </w:r>
            <w:r w:rsidRPr="00616498">
              <w:rPr>
                <w:color w:val="000000" w:themeColor="text1"/>
                <w:sz w:val="22"/>
                <w:szCs w:val="22"/>
              </w:rPr>
              <w:t xml:space="preserve"> nepriklausomumas nuo </w:t>
            </w:r>
            <w:r w:rsidRPr="00616498">
              <w:rPr>
                <w:strike/>
                <w:color w:val="000000" w:themeColor="text1"/>
                <w:sz w:val="22"/>
                <w:szCs w:val="22"/>
              </w:rPr>
              <w:t>komercinių energetikos</w:t>
            </w:r>
            <w:r w:rsidRPr="00616498">
              <w:rPr>
                <w:color w:val="000000" w:themeColor="text1"/>
                <w:sz w:val="22"/>
                <w:szCs w:val="22"/>
              </w:rPr>
              <w:t xml:space="preserve"> </w:t>
            </w:r>
            <w:r w:rsidRPr="00616498">
              <w:rPr>
                <w:b/>
                <w:bCs/>
                <w:color w:val="000000" w:themeColor="text1"/>
                <w:sz w:val="22"/>
                <w:szCs w:val="22"/>
              </w:rPr>
              <w:t>energijos</w:t>
            </w:r>
            <w:r w:rsidRPr="00616498">
              <w:rPr>
                <w:color w:val="000000" w:themeColor="text1"/>
                <w:sz w:val="22"/>
                <w:szCs w:val="22"/>
              </w:rPr>
              <w:t xml:space="preserve"> </w:t>
            </w:r>
            <w:r w:rsidRPr="00616498">
              <w:rPr>
                <w:b/>
                <w:bCs/>
                <w:color w:val="000000" w:themeColor="text1"/>
                <w:sz w:val="22"/>
                <w:szCs w:val="22"/>
              </w:rPr>
              <w:t xml:space="preserve">gamybos ir tiekimo </w:t>
            </w:r>
            <w:r w:rsidRPr="00616498">
              <w:rPr>
                <w:color w:val="000000" w:themeColor="text1"/>
                <w:sz w:val="22"/>
                <w:szCs w:val="22"/>
              </w:rPr>
              <w:t>veiklos interesų</w:t>
            </w:r>
            <w:r w:rsidRPr="00616498">
              <w:rPr>
                <w:b/>
                <w:bCs/>
                <w:sz w:val="22"/>
                <w:szCs w:val="22"/>
              </w:rPr>
              <w:t xml:space="preserve"> taip, kaip nustatyta atskirus energetikos sektorius reglamentuojančiuose įstatymuose, </w:t>
            </w:r>
            <w:r w:rsidRPr="00616498">
              <w:rPr>
                <w:color w:val="000000" w:themeColor="text1"/>
                <w:sz w:val="22"/>
                <w:szCs w:val="22"/>
              </w:rPr>
              <w:t xml:space="preserve">ir </w:t>
            </w:r>
            <w:r w:rsidRPr="00616498">
              <w:rPr>
                <w:strike/>
                <w:color w:val="000000" w:themeColor="text1"/>
                <w:sz w:val="22"/>
                <w:szCs w:val="22"/>
              </w:rPr>
              <w:t>siekiant išvengti kryžminio</w:t>
            </w:r>
            <w:r w:rsidRPr="00616498">
              <w:rPr>
                <w:color w:val="000000" w:themeColor="text1"/>
                <w:sz w:val="22"/>
                <w:szCs w:val="22"/>
              </w:rPr>
              <w:t xml:space="preserve"> </w:t>
            </w:r>
            <w:r w:rsidRPr="00616498">
              <w:rPr>
                <w:b/>
                <w:bCs/>
                <w:color w:val="000000" w:themeColor="text1"/>
                <w:sz w:val="22"/>
                <w:szCs w:val="22"/>
              </w:rPr>
              <w:t>išvengta</w:t>
            </w:r>
            <w:r w:rsidRPr="00616498">
              <w:rPr>
                <w:color w:val="000000" w:themeColor="text1"/>
                <w:sz w:val="22"/>
                <w:szCs w:val="22"/>
              </w:rPr>
              <w:t xml:space="preserve"> </w:t>
            </w:r>
            <w:r w:rsidRPr="00616498">
              <w:rPr>
                <w:b/>
                <w:bCs/>
                <w:color w:val="000000" w:themeColor="text1"/>
                <w:sz w:val="22"/>
                <w:szCs w:val="22"/>
              </w:rPr>
              <w:t>kryžminio</w:t>
            </w:r>
            <w:r w:rsidRPr="00616498">
              <w:rPr>
                <w:color w:val="000000" w:themeColor="text1"/>
                <w:sz w:val="22"/>
                <w:szCs w:val="22"/>
              </w:rPr>
              <w:t xml:space="preserve"> </w:t>
            </w:r>
            <w:r w:rsidRPr="00616498">
              <w:rPr>
                <w:b/>
                <w:bCs/>
                <w:color w:val="000000" w:themeColor="text1"/>
                <w:sz w:val="22"/>
                <w:szCs w:val="22"/>
              </w:rPr>
              <w:t>šių veiklų arba kitos su energetika susijusios ar nesusijusios veiklos</w:t>
            </w:r>
            <w:r w:rsidRPr="00616498">
              <w:rPr>
                <w:color w:val="000000" w:themeColor="text1"/>
                <w:sz w:val="22"/>
                <w:szCs w:val="22"/>
              </w:rPr>
              <w:t xml:space="preserve"> subsidijavimo;“.</w:t>
            </w:r>
          </w:p>
          <w:p w14:paraId="469E8707" w14:textId="77777777" w:rsidR="00662F2A" w:rsidRPr="00616498" w:rsidRDefault="00662F2A" w:rsidP="00662F2A">
            <w:pPr>
              <w:jc w:val="both"/>
              <w:rPr>
                <w:color w:val="000000"/>
                <w:sz w:val="22"/>
                <w:szCs w:val="22"/>
              </w:rPr>
            </w:pPr>
          </w:p>
          <w:p w14:paraId="6F27675C" w14:textId="4ED662D0" w:rsidR="004751C6" w:rsidRPr="00616498" w:rsidRDefault="004751C6" w:rsidP="00750FC6">
            <w:pPr>
              <w:jc w:val="both"/>
              <w:rPr>
                <w:sz w:val="22"/>
                <w:szCs w:val="22"/>
              </w:rPr>
            </w:pPr>
          </w:p>
        </w:tc>
      </w:tr>
      <w:tr w:rsidR="00741B0A" w:rsidRPr="00616498" w14:paraId="001D2FD3"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79E6D2" w14:textId="77777777" w:rsidR="00741B0A" w:rsidRPr="00616498" w:rsidRDefault="00741B0A" w:rsidP="00DB65F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398D2B7" w14:textId="09C5C15F" w:rsidR="00741B0A" w:rsidRPr="00616498" w:rsidRDefault="002969B9" w:rsidP="00DB65FD">
            <w:pPr>
              <w:jc w:val="center"/>
              <w:rPr>
                <w:sz w:val="22"/>
                <w:szCs w:val="22"/>
              </w:rPr>
            </w:pPr>
            <w:r>
              <w:rPr>
                <w:sz w:val="22"/>
                <w:szCs w:val="22"/>
              </w:rPr>
              <w:t>3.</w:t>
            </w:r>
          </w:p>
        </w:tc>
        <w:tc>
          <w:tcPr>
            <w:tcW w:w="7230" w:type="dxa"/>
            <w:tcBorders>
              <w:top w:val="single" w:sz="4" w:space="0" w:color="auto"/>
              <w:left w:val="single" w:sz="4" w:space="0" w:color="auto"/>
              <w:bottom w:val="single" w:sz="4" w:space="0" w:color="auto"/>
              <w:right w:val="single" w:sz="4" w:space="0" w:color="auto"/>
            </w:tcBorders>
          </w:tcPr>
          <w:p w14:paraId="46692A54" w14:textId="77777777" w:rsidR="00B3628C" w:rsidRPr="00616498" w:rsidRDefault="00B3628C" w:rsidP="00667804">
            <w:pPr>
              <w:ind w:firstLine="315"/>
              <w:jc w:val="both"/>
              <w:rPr>
                <w:bCs/>
                <w:sz w:val="22"/>
                <w:szCs w:val="22"/>
              </w:rPr>
            </w:pPr>
            <w:r w:rsidRPr="00616498">
              <w:rPr>
                <w:bCs/>
                <w:sz w:val="22"/>
                <w:szCs w:val="22"/>
              </w:rPr>
              <w:t xml:space="preserve">27. Keičiamo EĮ 8 str. 11 d. 15 p. nurodoma, kad </w:t>
            </w:r>
            <w:r w:rsidRPr="00616498">
              <w:rPr>
                <w:bCs/>
                <w:i/>
                <w:iCs/>
                <w:sz w:val="22"/>
                <w:szCs w:val="22"/>
              </w:rPr>
              <w:t>„prireikus“</w:t>
            </w:r>
            <w:r w:rsidRPr="00616498">
              <w:rPr>
                <w:bCs/>
                <w:sz w:val="22"/>
                <w:szCs w:val="22"/>
              </w:rPr>
              <w:t xml:space="preserve"> VERT teikia rekomendacijas Konkurencijos tarybai, tačiau lieka neaišku, kada ir kokie atvejai būtų laikomi „prireikus“.</w:t>
            </w:r>
          </w:p>
          <w:p w14:paraId="48D89ACF" w14:textId="77777777" w:rsidR="00741B0A" w:rsidRPr="00616498" w:rsidRDefault="00741B0A" w:rsidP="00667804">
            <w:pPr>
              <w:ind w:firstLine="315"/>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E4A1E5C" w14:textId="77777777" w:rsidR="00741B0A" w:rsidRPr="00616498" w:rsidRDefault="002E2232" w:rsidP="00DB65FD">
            <w:pPr>
              <w:jc w:val="both"/>
              <w:rPr>
                <w:b/>
                <w:bCs/>
                <w:sz w:val="22"/>
                <w:szCs w:val="22"/>
              </w:rPr>
            </w:pPr>
            <w:r w:rsidRPr="00616498">
              <w:rPr>
                <w:b/>
                <w:bCs/>
                <w:sz w:val="22"/>
                <w:szCs w:val="22"/>
              </w:rPr>
              <w:t>Atsižvelgta</w:t>
            </w:r>
          </w:p>
          <w:p w14:paraId="4E20B21A" w14:textId="688B85F6" w:rsidR="00E16E76" w:rsidRPr="00616498" w:rsidRDefault="00E16E76" w:rsidP="00DB65FD">
            <w:pPr>
              <w:jc w:val="both"/>
              <w:rPr>
                <w:sz w:val="22"/>
                <w:szCs w:val="22"/>
              </w:rPr>
            </w:pPr>
            <w:r w:rsidRPr="00616498">
              <w:rPr>
                <w:sz w:val="22"/>
                <w:szCs w:val="22"/>
              </w:rPr>
              <w:t xml:space="preserve">Atsižvelgiant į pastabą atsisakyta žodžio </w:t>
            </w:r>
            <w:r w:rsidRPr="00616498">
              <w:rPr>
                <w:bCs/>
                <w:i/>
                <w:iCs/>
                <w:sz w:val="22"/>
                <w:szCs w:val="22"/>
              </w:rPr>
              <w:t>„prireikus“</w:t>
            </w:r>
            <w:r w:rsidRPr="00616498">
              <w:rPr>
                <w:bCs/>
                <w:sz w:val="22"/>
                <w:szCs w:val="22"/>
              </w:rPr>
              <w:t>.</w:t>
            </w:r>
          </w:p>
          <w:p w14:paraId="439D8F97" w14:textId="77777777" w:rsidR="00D43C5E" w:rsidRPr="00616498" w:rsidRDefault="00D43C5E" w:rsidP="00D43C5E">
            <w:pPr>
              <w:jc w:val="both"/>
              <w:rPr>
                <w:sz w:val="22"/>
                <w:szCs w:val="22"/>
              </w:rPr>
            </w:pPr>
            <w:r w:rsidRPr="00616498">
              <w:rPr>
                <w:sz w:val="22"/>
                <w:szCs w:val="22"/>
              </w:rPr>
              <w:t>3. Pakeisti 8 straipsnio 11 dalies 15 punktą ir jį išdėstyti taip:</w:t>
            </w:r>
          </w:p>
          <w:p w14:paraId="73D0685D" w14:textId="77777777" w:rsidR="00746664" w:rsidRPr="00616498" w:rsidRDefault="00746664" w:rsidP="00746664">
            <w:pPr>
              <w:jc w:val="both"/>
              <w:rPr>
                <w:color w:val="000000"/>
                <w:sz w:val="22"/>
                <w:szCs w:val="22"/>
              </w:rPr>
            </w:pPr>
            <w:r w:rsidRPr="00616498">
              <w:rPr>
                <w:color w:val="000000"/>
                <w:sz w:val="22"/>
                <w:szCs w:val="22"/>
              </w:rPr>
              <w:t xml:space="preserve">„15) ne rečiau kaip kartą per 5 metus </w:t>
            </w:r>
            <w:r w:rsidRPr="00616498">
              <w:rPr>
                <w:b/>
                <w:bCs/>
                <w:color w:val="000000"/>
                <w:sz w:val="22"/>
                <w:szCs w:val="22"/>
              </w:rPr>
              <w:t>arba kitais įstatymuose nustatytais terminais</w:t>
            </w:r>
            <w:r w:rsidRPr="00616498">
              <w:rPr>
                <w:color w:val="000000"/>
                <w:sz w:val="22"/>
                <w:szCs w:val="22"/>
              </w:rPr>
              <w:t xml:space="preserve"> skelbia rekomendacijas, susijusias su paslaugų energetikos sektoriuje kainų atitiktimi skaidrumo, nediskriminavimo ir kitiems teisės aktų nustatytiems reikalavimams, ir teikia jas Konkurencijos tarybai;“.</w:t>
            </w:r>
          </w:p>
          <w:p w14:paraId="38B7D96E" w14:textId="086E502D" w:rsidR="00D43C5E" w:rsidRPr="00616498" w:rsidRDefault="00D43C5E" w:rsidP="00DB65FD">
            <w:pPr>
              <w:jc w:val="both"/>
              <w:rPr>
                <w:b/>
                <w:bCs/>
                <w:sz w:val="22"/>
                <w:szCs w:val="22"/>
              </w:rPr>
            </w:pPr>
          </w:p>
        </w:tc>
      </w:tr>
      <w:tr w:rsidR="00741B0A" w:rsidRPr="00616498" w14:paraId="2FB40E88"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C0637A" w14:textId="77777777" w:rsidR="00741B0A" w:rsidRPr="00616498" w:rsidRDefault="00741B0A" w:rsidP="00DB65F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1B53782" w14:textId="1C8ACADB" w:rsidR="00741B0A" w:rsidRPr="00616498" w:rsidRDefault="002969B9" w:rsidP="00DB65FD">
            <w:pPr>
              <w:jc w:val="center"/>
              <w:rPr>
                <w:sz w:val="22"/>
                <w:szCs w:val="22"/>
              </w:rPr>
            </w:pPr>
            <w:r>
              <w:rPr>
                <w:sz w:val="22"/>
                <w:szCs w:val="22"/>
              </w:rPr>
              <w:t>4.</w:t>
            </w:r>
          </w:p>
        </w:tc>
        <w:tc>
          <w:tcPr>
            <w:tcW w:w="7230" w:type="dxa"/>
            <w:tcBorders>
              <w:top w:val="single" w:sz="4" w:space="0" w:color="auto"/>
              <w:left w:val="single" w:sz="4" w:space="0" w:color="auto"/>
              <w:bottom w:val="single" w:sz="4" w:space="0" w:color="auto"/>
              <w:right w:val="single" w:sz="4" w:space="0" w:color="auto"/>
            </w:tcBorders>
          </w:tcPr>
          <w:p w14:paraId="601F4593" w14:textId="1090431E" w:rsidR="00741B0A" w:rsidRPr="00616498" w:rsidRDefault="009E274C" w:rsidP="00667804">
            <w:pPr>
              <w:ind w:firstLine="315"/>
              <w:jc w:val="both"/>
              <w:rPr>
                <w:bCs/>
                <w:sz w:val="22"/>
                <w:szCs w:val="22"/>
              </w:rPr>
            </w:pPr>
            <w:r w:rsidRPr="00616498">
              <w:rPr>
                <w:bCs/>
                <w:sz w:val="22"/>
                <w:szCs w:val="22"/>
              </w:rPr>
              <w:t>28. Keičiamo EĮ 8 str. 18 d. 1 p. siūloma didinti Tarybos pajamas – Tarybai priskiriamą elektros energijos perdavimo ir skirstymo pajamų dalį vietoje šiuo metu nustatyto 0,5 procento siūloma nustatyti 0,59 procento. Siekiant teisinio reguliavimo pagrįstumo, tikslingumo ir proporcingumo principų užtikrinimo, tikslinga pateikti siūlomo teisinio reguliavimo pagrindimą kiekybiniais ir kokybiniais rodikliais, nurodyti galimą poveikį vartotojams energetikos įmonėms ir pan.</w:t>
            </w:r>
          </w:p>
        </w:tc>
        <w:tc>
          <w:tcPr>
            <w:tcW w:w="5387" w:type="dxa"/>
            <w:tcBorders>
              <w:top w:val="single" w:sz="4" w:space="0" w:color="auto"/>
              <w:left w:val="single" w:sz="4" w:space="0" w:color="auto"/>
              <w:bottom w:val="single" w:sz="4" w:space="0" w:color="auto"/>
              <w:right w:val="single" w:sz="4" w:space="0" w:color="auto"/>
            </w:tcBorders>
          </w:tcPr>
          <w:p w14:paraId="4D991187" w14:textId="6AD3F9B3" w:rsidR="00312108" w:rsidRPr="00616498" w:rsidRDefault="00312108" w:rsidP="00312108">
            <w:pPr>
              <w:jc w:val="both"/>
              <w:rPr>
                <w:b/>
                <w:sz w:val="22"/>
                <w:szCs w:val="22"/>
              </w:rPr>
            </w:pPr>
            <w:r w:rsidRPr="00616498">
              <w:rPr>
                <w:b/>
                <w:sz w:val="22"/>
                <w:szCs w:val="22"/>
              </w:rPr>
              <w:t>Atsižvelgta</w:t>
            </w:r>
          </w:p>
          <w:p w14:paraId="1C7FB7C8" w14:textId="7D5CC2DA" w:rsidR="00F80188" w:rsidRPr="00616498" w:rsidRDefault="00123134" w:rsidP="00F80188">
            <w:pPr>
              <w:jc w:val="both"/>
              <w:rPr>
                <w:sz w:val="22"/>
                <w:szCs w:val="22"/>
              </w:rPr>
            </w:pPr>
            <w:r w:rsidRPr="00616498">
              <w:rPr>
                <w:sz w:val="22"/>
                <w:szCs w:val="22"/>
              </w:rPr>
              <w:t>Siūlomas pakeitimas gali turėti įtakos</w:t>
            </w:r>
            <w:r w:rsidR="00F1291E" w:rsidRPr="00616498">
              <w:rPr>
                <w:sz w:val="22"/>
                <w:szCs w:val="22"/>
              </w:rPr>
              <w:t xml:space="preserve"> </w:t>
            </w:r>
            <w:r w:rsidR="00F1291E" w:rsidRPr="00616498">
              <w:rPr>
                <w:bCs/>
                <w:sz w:val="22"/>
                <w:szCs w:val="22"/>
              </w:rPr>
              <w:t>EĮ 8 straipsnio 18 dalies 1 punkte nurodytų</w:t>
            </w:r>
            <w:r w:rsidRPr="00616498">
              <w:rPr>
                <w:sz w:val="22"/>
                <w:szCs w:val="22"/>
              </w:rPr>
              <w:t xml:space="preserve"> </w:t>
            </w:r>
            <w:r w:rsidR="00317254" w:rsidRPr="00616498">
              <w:rPr>
                <w:sz w:val="22"/>
                <w:szCs w:val="22"/>
              </w:rPr>
              <w:t>elektros energetikos įmonių</w:t>
            </w:r>
            <w:r w:rsidRPr="00616498">
              <w:rPr>
                <w:sz w:val="22"/>
                <w:szCs w:val="22"/>
              </w:rPr>
              <w:t xml:space="preserve"> </w:t>
            </w:r>
            <w:r w:rsidR="00B90E80" w:rsidRPr="00616498">
              <w:rPr>
                <w:sz w:val="22"/>
                <w:szCs w:val="22"/>
              </w:rPr>
              <w:t xml:space="preserve">reguliuojamoms kainoms, tačiau </w:t>
            </w:r>
            <w:r w:rsidR="00CB78EF" w:rsidRPr="00616498">
              <w:rPr>
                <w:sz w:val="22"/>
                <w:szCs w:val="22"/>
              </w:rPr>
              <w:t xml:space="preserve">tikėtina </w:t>
            </w:r>
            <w:r w:rsidR="00B90E80" w:rsidRPr="00616498">
              <w:rPr>
                <w:sz w:val="22"/>
                <w:szCs w:val="22"/>
              </w:rPr>
              <w:t>įta</w:t>
            </w:r>
            <w:r w:rsidR="00F80188" w:rsidRPr="00616498">
              <w:rPr>
                <w:sz w:val="22"/>
                <w:szCs w:val="22"/>
              </w:rPr>
              <w:t xml:space="preserve">ka </w:t>
            </w:r>
            <w:r w:rsidR="00CB78EF" w:rsidRPr="00616498">
              <w:rPr>
                <w:sz w:val="22"/>
                <w:szCs w:val="22"/>
              </w:rPr>
              <w:t>labai nedidelė</w:t>
            </w:r>
            <w:r w:rsidR="00F80188" w:rsidRPr="00616498">
              <w:rPr>
                <w:sz w:val="22"/>
                <w:szCs w:val="22"/>
              </w:rPr>
              <w:t xml:space="preserve"> – elektros perdavimo tarifas keistųsi nuo 0,721 iki 0,723 ct/kWh, skirstymo </w:t>
            </w:r>
            <w:r w:rsidR="00285E8F" w:rsidRPr="00616498">
              <w:rPr>
                <w:sz w:val="22"/>
                <w:szCs w:val="22"/>
              </w:rPr>
              <w:t xml:space="preserve">vidutinės įtampos (toliau – </w:t>
            </w:r>
            <w:r w:rsidR="00F80188" w:rsidRPr="00616498">
              <w:rPr>
                <w:sz w:val="22"/>
                <w:szCs w:val="22"/>
              </w:rPr>
              <w:t>VĮ</w:t>
            </w:r>
            <w:r w:rsidR="00285E8F" w:rsidRPr="00616498">
              <w:rPr>
                <w:sz w:val="22"/>
                <w:szCs w:val="22"/>
              </w:rPr>
              <w:t>)</w:t>
            </w:r>
            <w:r w:rsidR="00F81C2D" w:rsidRPr="00616498">
              <w:rPr>
                <w:sz w:val="22"/>
                <w:szCs w:val="22"/>
              </w:rPr>
              <w:t xml:space="preserve"> tinkle</w:t>
            </w:r>
            <w:r w:rsidR="00F80188" w:rsidRPr="00616498">
              <w:rPr>
                <w:sz w:val="22"/>
                <w:szCs w:val="22"/>
              </w:rPr>
              <w:t xml:space="preserve"> nuo 1,167 iki 1,168 ct/kWh, skirstymo </w:t>
            </w:r>
            <w:r w:rsidR="00285E8F" w:rsidRPr="00616498">
              <w:rPr>
                <w:sz w:val="22"/>
                <w:szCs w:val="22"/>
              </w:rPr>
              <w:t xml:space="preserve">žemos įtampos (toliau – </w:t>
            </w:r>
            <w:r w:rsidR="00F80188" w:rsidRPr="00616498">
              <w:rPr>
                <w:sz w:val="22"/>
                <w:szCs w:val="22"/>
              </w:rPr>
              <w:t>ŽĮ</w:t>
            </w:r>
            <w:r w:rsidR="00285E8F" w:rsidRPr="00616498">
              <w:rPr>
                <w:sz w:val="22"/>
                <w:szCs w:val="22"/>
              </w:rPr>
              <w:t>)</w:t>
            </w:r>
            <w:r w:rsidR="00F80188" w:rsidRPr="00616498">
              <w:rPr>
                <w:sz w:val="22"/>
                <w:szCs w:val="22"/>
              </w:rPr>
              <w:t xml:space="preserve"> </w:t>
            </w:r>
            <w:r w:rsidR="00F81C2D" w:rsidRPr="00616498">
              <w:rPr>
                <w:sz w:val="22"/>
                <w:szCs w:val="22"/>
              </w:rPr>
              <w:t xml:space="preserve">tinkle </w:t>
            </w:r>
            <w:r w:rsidR="00F80188" w:rsidRPr="00616498">
              <w:rPr>
                <w:sz w:val="22"/>
                <w:szCs w:val="22"/>
              </w:rPr>
              <w:t>nuo 2,171 iki 2,173 ct/kWh (t. y.</w:t>
            </w:r>
            <w:r w:rsidR="00285E8F" w:rsidRPr="00616498">
              <w:rPr>
                <w:sz w:val="22"/>
                <w:szCs w:val="22"/>
              </w:rPr>
              <w:t>,</w:t>
            </w:r>
            <w:r w:rsidR="00F80188" w:rsidRPr="00616498">
              <w:rPr>
                <w:sz w:val="22"/>
                <w:szCs w:val="22"/>
              </w:rPr>
              <w:t xml:space="preserve"> kinta trečiasis skaičius po kablelio).</w:t>
            </w:r>
          </w:p>
          <w:p w14:paraId="6ABA29AD" w14:textId="25B0719F" w:rsidR="00F80188" w:rsidRPr="00616498" w:rsidRDefault="00F81C2D" w:rsidP="00F80188">
            <w:pPr>
              <w:jc w:val="both"/>
              <w:rPr>
                <w:sz w:val="22"/>
                <w:szCs w:val="22"/>
              </w:rPr>
            </w:pPr>
            <w:r w:rsidRPr="00616498">
              <w:rPr>
                <w:sz w:val="22"/>
                <w:szCs w:val="22"/>
              </w:rPr>
              <w:t>Atitinkamai v</w:t>
            </w:r>
            <w:r w:rsidR="00F80188" w:rsidRPr="00616498">
              <w:rPr>
                <w:sz w:val="22"/>
                <w:szCs w:val="22"/>
              </w:rPr>
              <w:t>isuomeninė elektros energijos kaina keistųsi taip: VĮ tinkle padidėtų 0,03 proc. arba 0,003 ct/kWh (be PVM) (šiuo metu ji 9,084 ct/kWh be PVM), ŽĮ tinkle galėtų didėti iki 0,05 proc. arba 0,006 ct/kWh (be PVM) (šiuo metu ji 12,385 ct/kWh be PVM).</w:t>
            </w:r>
          </w:p>
          <w:p w14:paraId="611F477B" w14:textId="08061E04" w:rsidR="00F80188" w:rsidRPr="00616498" w:rsidRDefault="00F80188" w:rsidP="00312108">
            <w:pPr>
              <w:jc w:val="both"/>
              <w:rPr>
                <w:b/>
                <w:sz w:val="22"/>
                <w:szCs w:val="22"/>
              </w:rPr>
            </w:pPr>
          </w:p>
          <w:p w14:paraId="6DBA3B3E" w14:textId="77777777" w:rsidR="00F80188" w:rsidRPr="00616498" w:rsidRDefault="00F80188" w:rsidP="00312108">
            <w:pPr>
              <w:jc w:val="both"/>
              <w:rPr>
                <w:b/>
                <w:sz w:val="22"/>
                <w:szCs w:val="22"/>
              </w:rPr>
            </w:pPr>
          </w:p>
          <w:p w14:paraId="2ABCFFF4" w14:textId="34E0F31A" w:rsidR="0052565B" w:rsidRPr="00616498" w:rsidRDefault="0052565B" w:rsidP="00A93C92">
            <w:pPr>
              <w:jc w:val="both"/>
              <w:rPr>
                <w:sz w:val="22"/>
                <w:szCs w:val="22"/>
              </w:rPr>
            </w:pPr>
          </w:p>
        </w:tc>
      </w:tr>
      <w:tr w:rsidR="00741B0A" w:rsidRPr="00616498" w14:paraId="1B246CA5"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99E378C" w14:textId="77777777" w:rsidR="00741B0A" w:rsidRPr="00616498" w:rsidRDefault="00741B0A" w:rsidP="00DB65F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5C5BBEB" w14:textId="52678D55" w:rsidR="00741B0A" w:rsidRPr="00616498" w:rsidRDefault="002969B9" w:rsidP="00DB65FD">
            <w:pPr>
              <w:jc w:val="center"/>
              <w:rPr>
                <w:sz w:val="22"/>
                <w:szCs w:val="22"/>
              </w:rPr>
            </w:pPr>
            <w:r>
              <w:rPr>
                <w:sz w:val="22"/>
                <w:szCs w:val="22"/>
              </w:rPr>
              <w:t>5.</w:t>
            </w:r>
          </w:p>
        </w:tc>
        <w:tc>
          <w:tcPr>
            <w:tcW w:w="7230" w:type="dxa"/>
            <w:tcBorders>
              <w:top w:val="single" w:sz="4" w:space="0" w:color="auto"/>
              <w:left w:val="single" w:sz="4" w:space="0" w:color="auto"/>
              <w:bottom w:val="single" w:sz="4" w:space="0" w:color="auto"/>
              <w:right w:val="single" w:sz="4" w:space="0" w:color="auto"/>
            </w:tcBorders>
          </w:tcPr>
          <w:p w14:paraId="2F217C34" w14:textId="77777777" w:rsidR="0077770E" w:rsidRPr="00616498" w:rsidRDefault="0077770E" w:rsidP="00667804">
            <w:pPr>
              <w:ind w:firstLine="315"/>
              <w:jc w:val="both"/>
              <w:rPr>
                <w:bCs/>
                <w:sz w:val="22"/>
                <w:szCs w:val="22"/>
              </w:rPr>
            </w:pPr>
            <w:r w:rsidRPr="00616498">
              <w:rPr>
                <w:bCs/>
                <w:sz w:val="22"/>
                <w:szCs w:val="22"/>
              </w:rPr>
              <w:t xml:space="preserve">29. Siekiant teisino reguliavimo aiškumo, siūlome pagrįsti keičiamo EĮ 8 str. 20 d. nuostatos tikslingumą, ir jei ši nuostata įstatyme paliktina, ji turėtų būti sukonkretinta atsisakant neapibrėžto turinio nuorodų </w:t>
            </w:r>
            <w:r w:rsidRPr="00616498">
              <w:rPr>
                <w:bCs/>
                <w:i/>
                <w:iCs/>
                <w:sz w:val="22"/>
                <w:szCs w:val="22"/>
              </w:rPr>
              <w:t>„įstatymuose ir kituose teisės aktuose</w:t>
            </w:r>
            <w:r w:rsidRPr="00616498">
              <w:rPr>
                <w:bCs/>
                <w:sz w:val="22"/>
                <w:szCs w:val="22"/>
              </w:rPr>
              <w:t>“.</w:t>
            </w:r>
          </w:p>
          <w:p w14:paraId="7DC6F9D6" w14:textId="77777777" w:rsidR="00741B0A" w:rsidRPr="00616498" w:rsidRDefault="00741B0A" w:rsidP="00667804">
            <w:pPr>
              <w:ind w:firstLine="315"/>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F5F6035" w14:textId="77777777" w:rsidR="00537216" w:rsidRPr="00616498" w:rsidRDefault="00537216" w:rsidP="00537216">
            <w:pPr>
              <w:jc w:val="both"/>
              <w:rPr>
                <w:b/>
                <w:bCs/>
                <w:color w:val="000000"/>
                <w:sz w:val="22"/>
                <w:szCs w:val="22"/>
              </w:rPr>
            </w:pPr>
            <w:r w:rsidRPr="00616498">
              <w:rPr>
                <w:b/>
                <w:bCs/>
                <w:color w:val="000000"/>
                <w:sz w:val="22"/>
                <w:szCs w:val="22"/>
              </w:rPr>
              <w:t>Neatsižvelgta</w:t>
            </w:r>
          </w:p>
          <w:p w14:paraId="58FA7E0F" w14:textId="1BEDF965" w:rsidR="00537216" w:rsidRPr="00616498" w:rsidRDefault="00537216" w:rsidP="00537216">
            <w:pPr>
              <w:jc w:val="both"/>
              <w:rPr>
                <w:b/>
                <w:bCs/>
                <w:color w:val="000000"/>
                <w:sz w:val="22"/>
                <w:szCs w:val="22"/>
              </w:rPr>
            </w:pPr>
            <w:r w:rsidRPr="00616498">
              <w:rPr>
                <w:bCs/>
                <w:sz w:val="22"/>
                <w:szCs w:val="22"/>
              </w:rPr>
              <w:t>Siūloma EĮ 8 straipsnio 20 dalies formuluotė yra apibendrinamojo pobūdžio, nustatanti principą, kaip, pavyzdžiui, teigiama Lietuvos Respublikos konstitucijoje, kad „[į]</w:t>
            </w:r>
            <w:r w:rsidRPr="00616498">
              <w:rPr>
                <w:sz w:val="22"/>
                <w:szCs w:val="22"/>
              </w:rPr>
              <w:t>statymo nežinojimas neatleidžia nuo atsakomybės.</w:t>
            </w:r>
          </w:p>
          <w:p w14:paraId="556B9448" w14:textId="77777777" w:rsidR="00741B0A" w:rsidRPr="00616498" w:rsidRDefault="00741B0A" w:rsidP="00537216">
            <w:pPr>
              <w:jc w:val="both"/>
              <w:rPr>
                <w:sz w:val="22"/>
                <w:szCs w:val="22"/>
              </w:rPr>
            </w:pPr>
          </w:p>
        </w:tc>
      </w:tr>
      <w:tr w:rsidR="00741B0A" w:rsidRPr="00616498" w14:paraId="3185B448"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68AB4A" w14:textId="77777777" w:rsidR="00741B0A" w:rsidRPr="00616498" w:rsidRDefault="00741B0A" w:rsidP="00DB65F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D801C4F" w14:textId="198BD29B" w:rsidR="00741B0A" w:rsidRPr="00616498" w:rsidRDefault="002969B9" w:rsidP="00DB65FD">
            <w:pPr>
              <w:jc w:val="center"/>
              <w:rPr>
                <w:sz w:val="22"/>
                <w:szCs w:val="22"/>
              </w:rPr>
            </w:pPr>
            <w:r>
              <w:rPr>
                <w:sz w:val="22"/>
                <w:szCs w:val="22"/>
              </w:rPr>
              <w:t>6.</w:t>
            </w:r>
          </w:p>
        </w:tc>
        <w:tc>
          <w:tcPr>
            <w:tcW w:w="7230" w:type="dxa"/>
            <w:tcBorders>
              <w:top w:val="single" w:sz="4" w:space="0" w:color="auto"/>
              <w:left w:val="single" w:sz="4" w:space="0" w:color="auto"/>
              <w:bottom w:val="single" w:sz="4" w:space="0" w:color="auto"/>
              <w:right w:val="single" w:sz="4" w:space="0" w:color="auto"/>
            </w:tcBorders>
          </w:tcPr>
          <w:p w14:paraId="5217ADD0" w14:textId="77777777" w:rsidR="00071F63" w:rsidRPr="00616498" w:rsidRDefault="00071F63" w:rsidP="00667804">
            <w:pPr>
              <w:ind w:firstLine="315"/>
              <w:jc w:val="both"/>
              <w:rPr>
                <w:bCs/>
                <w:sz w:val="22"/>
                <w:szCs w:val="22"/>
              </w:rPr>
            </w:pPr>
            <w:r w:rsidRPr="00616498">
              <w:rPr>
                <w:bCs/>
                <w:sz w:val="22"/>
                <w:szCs w:val="22"/>
              </w:rPr>
              <w:t>30. Keičiamo EĮ 18</w:t>
            </w:r>
            <w:r w:rsidRPr="00616498">
              <w:rPr>
                <w:bCs/>
                <w:sz w:val="22"/>
                <w:szCs w:val="22"/>
                <w:vertAlign w:val="superscript"/>
              </w:rPr>
              <w:t>1</w:t>
            </w:r>
            <w:r w:rsidRPr="00616498">
              <w:rPr>
                <w:bCs/>
                <w:sz w:val="22"/>
                <w:szCs w:val="22"/>
              </w:rPr>
              <w:t xml:space="preserve"> str. 2</w:t>
            </w:r>
            <w:r w:rsidRPr="00616498">
              <w:rPr>
                <w:bCs/>
                <w:sz w:val="22"/>
                <w:szCs w:val="22"/>
                <w:vertAlign w:val="superscript"/>
              </w:rPr>
              <w:t xml:space="preserve">1 </w:t>
            </w:r>
            <w:r w:rsidRPr="00616498">
              <w:rPr>
                <w:bCs/>
                <w:sz w:val="22"/>
                <w:szCs w:val="22"/>
              </w:rPr>
              <w:t>d. siūlytume nepildyti pertekline savarankiškos elgesio taisyklės nesukuriančia nuostata. Jei reikalinga nustatyti, kad asmuo turi pateikti Tarybai informaciją, siūlytume atitinkamai patikslinti EĮ 18</w:t>
            </w:r>
            <w:r w:rsidRPr="00616498">
              <w:rPr>
                <w:bCs/>
                <w:sz w:val="22"/>
                <w:szCs w:val="22"/>
                <w:vertAlign w:val="superscript"/>
              </w:rPr>
              <w:t>1</w:t>
            </w:r>
            <w:r w:rsidRPr="00616498">
              <w:rPr>
                <w:bCs/>
                <w:sz w:val="22"/>
                <w:szCs w:val="22"/>
              </w:rPr>
              <w:t xml:space="preserve"> str. 1 d. Taip pat atkreipiame dėmesį, kad galiojančio Energetikos įstatymo 8 str. 1 d. 32 p. nenurodomas konkretus tvarkos aprašo pavadinimas, todėl keičiamo EĮ 18</w:t>
            </w:r>
            <w:r w:rsidRPr="00616498">
              <w:rPr>
                <w:bCs/>
                <w:sz w:val="22"/>
                <w:szCs w:val="22"/>
                <w:vertAlign w:val="superscript"/>
              </w:rPr>
              <w:t xml:space="preserve">1 </w:t>
            </w:r>
            <w:r w:rsidRPr="00616498">
              <w:rPr>
                <w:bCs/>
                <w:sz w:val="22"/>
                <w:szCs w:val="22"/>
              </w:rPr>
              <w:t>str. 2</w:t>
            </w:r>
            <w:r w:rsidRPr="00616498">
              <w:rPr>
                <w:bCs/>
                <w:sz w:val="22"/>
                <w:szCs w:val="22"/>
                <w:vertAlign w:val="superscript"/>
              </w:rPr>
              <w:t>1</w:t>
            </w:r>
            <w:r w:rsidRPr="00616498">
              <w:rPr>
                <w:bCs/>
                <w:sz w:val="22"/>
                <w:szCs w:val="22"/>
              </w:rPr>
              <w:t xml:space="preserve"> d. nuoroda taip pat tikslintina.</w:t>
            </w:r>
          </w:p>
          <w:p w14:paraId="46CAE827" w14:textId="77777777" w:rsidR="00741B0A" w:rsidRPr="00616498" w:rsidRDefault="00741B0A" w:rsidP="00667804">
            <w:pPr>
              <w:ind w:firstLine="315"/>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A298146" w14:textId="77777777" w:rsidR="00741B0A" w:rsidRPr="00616498" w:rsidRDefault="007E46CF" w:rsidP="00DB65FD">
            <w:pPr>
              <w:jc w:val="both"/>
              <w:rPr>
                <w:b/>
                <w:bCs/>
                <w:sz w:val="22"/>
                <w:szCs w:val="22"/>
              </w:rPr>
            </w:pPr>
            <w:r w:rsidRPr="00616498">
              <w:rPr>
                <w:b/>
                <w:bCs/>
                <w:sz w:val="22"/>
                <w:szCs w:val="22"/>
              </w:rPr>
              <w:t>Pastaba nebeaktuali</w:t>
            </w:r>
          </w:p>
          <w:p w14:paraId="7138F7C2" w14:textId="1421F39D" w:rsidR="007E46CF" w:rsidRPr="00616498" w:rsidRDefault="007E46CF" w:rsidP="00DB65FD">
            <w:pPr>
              <w:jc w:val="both"/>
              <w:rPr>
                <w:sz w:val="22"/>
                <w:szCs w:val="22"/>
              </w:rPr>
            </w:pPr>
            <w:r w:rsidRPr="00616498">
              <w:rPr>
                <w:sz w:val="22"/>
                <w:szCs w:val="22"/>
              </w:rPr>
              <w:t xml:space="preserve">Kadangi </w:t>
            </w:r>
            <w:r w:rsidR="007806BC" w:rsidRPr="00616498">
              <w:rPr>
                <w:sz w:val="22"/>
                <w:szCs w:val="22"/>
              </w:rPr>
              <w:t>rengiamas atskiras EĮ pakeitimo projektas</w:t>
            </w:r>
            <w:r w:rsidR="00747A61" w:rsidRPr="00616498">
              <w:rPr>
                <w:sz w:val="22"/>
                <w:szCs w:val="22"/>
              </w:rPr>
              <w:t xml:space="preserve">, kuriame numatomi </w:t>
            </w:r>
            <w:r w:rsidR="00616498" w:rsidRPr="00616498">
              <w:rPr>
                <w:sz w:val="22"/>
                <w:szCs w:val="22"/>
              </w:rPr>
              <w:t xml:space="preserve">platesni </w:t>
            </w:r>
            <w:r w:rsidR="007806BC" w:rsidRPr="00616498">
              <w:rPr>
                <w:sz w:val="22"/>
                <w:szCs w:val="22"/>
              </w:rPr>
              <w:t>bandomosios inovacijų</w:t>
            </w:r>
            <w:r w:rsidR="00747A61" w:rsidRPr="00616498">
              <w:rPr>
                <w:sz w:val="22"/>
                <w:szCs w:val="22"/>
              </w:rPr>
              <w:t xml:space="preserve"> aplinkos reguliavimo pakeitimai, tai tokių pakeitimų a</w:t>
            </w:r>
            <w:r w:rsidRPr="00616498">
              <w:rPr>
                <w:sz w:val="22"/>
                <w:szCs w:val="22"/>
              </w:rPr>
              <w:t xml:space="preserve">tsisakyta </w:t>
            </w:r>
            <w:r w:rsidR="00747A61" w:rsidRPr="00616498">
              <w:rPr>
                <w:sz w:val="22"/>
                <w:szCs w:val="22"/>
              </w:rPr>
              <w:t>šiame EĮ projekte.</w:t>
            </w:r>
          </w:p>
        </w:tc>
      </w:tr>
      <w:tr w:rsidR="00741B0A" w:rsidRPr="00616498" w14:paraId="70AD6196"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61E9B9" w14:textId="77777777" w:rsidR="00741B0A" w:rsidRPr="00616498" w:rsidRDefault="00741B0A" w:rsidP="00DB65F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450478E" w14:textId="42ADF1E6" w:rsidR="00741B0A" w:rsidRPr="00616498" w:rsidRDefault="002969B9" w:rsidP="00DB65FD">
            <w:pPr>
              <w:jc w:val="center"/>
              <w:rPr>
                <w:sz w:val="22"/>
                <w:szCs w:val="22"/>
              </w:rPr>
            </w:pPr>
            <w:r>
              <w:rPr>
                <w:sz w:val="22"/>
                <w:szCs w:val="22"/>
              </w:rPr>
              <w:t>7.</w:t>
            </w:r>
          </w:p>
        </w:tc>
        <w:tc>
          <w:tcPr>
            <w:tcW w:w="7230" w:type="dxa"/>
            <w:tcBorders>
              <w:top w:val="single" w:sz="4" w:space="0" w:color="auto"/>
              <w:left w:val="single" w:sz="4" w:space="0" w:color="auto"/>
              <w:bottom w:val="single" w:sz="4" w:space="0" w:color="auto"/>
              <w:right w:val="single" w:sz="4" w:space="0" w:color="auto"/>
            </w:tcBorders>
          </w:tcPr>
          <w:p w14:paraId="4FC7F063" w14:textId="77777777" w:rsidR="00F97CCF" w:rsidRPr="00616498" w:rsidRDefault="00F97CCF" w:rsidP="00667804">
            <w:pPr>
              <w:ind w:firstLine="315"/>
              <w:jc w:val="both"/>
              <w:rPr>
                <w:bCs/>
                <w:sz w:val="22"/>
                <w:szCs w:val="22"/>
              </w:rPr>
            </w:pPr>
            <w:r w:rsidRPr="00616498">
              <w:rPr>
                <w:bCs/>
                <w:sz w:val="22"/>
                <w:szCs w:val="22"/>
              </w:rPr>
              <w:t>31. Keičiamo EĮ 18</w:t>
            </w:r>
            <w:r w:rsidRPr="00616498">
              <w:rPr>
                <w:bCs/>
                <w:sz w:val="22"/>
                <w:szCs w:val="22"/>
                <w:vertAlign w:val="superscript"/>
              </w:rPr>
              <w:t>1</w:t>
            </w:r>
            <w:r w:rsidRPr="00616498">
              <w:rPr>
                <w:bCs/>
                <w:sz w:val="22"/>
                <w:szCs w:val="22"/>
              </w:rPr>
              <w:t xml:space="preserve"> str. 3 d. numatoma, kad Tarybos parengtoje metodiškoje bus nurodyti aiškūs, tikslūs, objektyvusis ir su aiškia jų taikymo tvarka nustatyti kriterijai, kuriems atitinkanti energetikos inovacija būtų leidžiama veikti bandomojoje energetikos aplinkoje. </w:t>
            </w:r>
          </w:p>
          <w:p w14:paraId="445DF2E9" w14:textId="77777777" w:rsidR="00F97CCF" w:rsidRPr="00616498" w:rsidRDefault="00F97CCF" w:rsidP="00667804">
            <w:pPr>
              <w:ind w:firstLine="315"/>
              <w:jc w:val="both"/>
              <w:rPr>
                <w:bCs/>
                <w:sz w:val="22"/>
                <w:szCs w:val="22"/>
              </w:rPr>
            </w:pPr>
            <w:bookmarkStart w:id="1" w:name="_Hlk20908261"/>
            <w:r w:rsidRPr="00616498">
              <w:rPr>
                <w:bCs/>
                <w:sz w:val="22"/>
                <w:szCs w:val="22"/>
              </w:rPr>
              <w:t xml:space="preserve">Konstitucinis Teismas </w:t>
            </w:r>
            <w:bookmarkEnd w:id="1"/>
            <w:r w:rsidRPr="00616498">
              <w:rPr>
                <w:bCs/>
                <w:sz w:val="22"/>
                <w:szCs w:val="22"/>
              </w:rPr>
              <w:t xml:space="preserve">ne kartą yra pasisakęs, kad konstitucinis teisinės valstybės principas suponuoja visų teisės aktų hierarchiją ir neleidžia poįstatyminiais teisės aktais reguliuoti santykių, kurie turi būti reguliuojami tik įstatymu, taip pat poįstatyminiais teisės aktais nustatyti tokio teisinio reguliavimo, kuris konkuruotų su nustatytuoju įstatyme, nebūtų grindžiamas įstatymais, antraip būtų pažeista Lietuvos Respublikos Konstitucijoje įtvirtinta įstatymų viršenybė prieš poįstatyminius teisės aktus (pvz., 2009 m. birželio 22 d., 2013 m. lapkričio 6 d., 2015 m. gegužės 26 d., </w:t>
            </w:r>
            <w:bookmarkStart w:id="2" w:name="_Hlk20908225"/>
            <w:r w:rsidRPr="00616498">
              <w:rPr>
                <w:bCs/>
                <w:sz w:val="22"/>
                <w:szCs w:val="22"/>
              </w:rPr>
              <w:t>2018 m. gegužės 24 d.</w:t>
            </w:r>
            <w:bookmarkEnd w:id="2"/>
            <w:r w:rsidRPr="00616498">
              <w:rPr>
                <w:bCs/>
                <w:sz w:val="22"/>
                <w:szCs w:val="22"/>
              </w:rPr>
              <w:t xml:space="preserve"> nutarimai). Taip pat Lietuvos Respublikos Konstitucinis Teismas yra konstatavęs (2018 m. gegužės 24 d. nutarimas), kad esminės ūkinės veiklos sąlygos, ūkinės veiklos laisvės ribojimas turi būti įtvirtinti ne žemesnės galios nei įstatymas teisės akte. Konstitucinis teisinės valstybės principas suponuoja visų teisės aktų hierarchiją ir neleidžia poįstatyminiais teisės aktais reguliuoti santykių, kurie turi būti reguliuojami tik įstatymu. Reguliuojant ūkinę veiklą gali būti priimami poįstatyminiai teisės aktai, kuriais, detalizuojamos ir sukonkretinamos įstatymų normos, reglamentuojamas jų įgyvendinimas.</w:t>
            </w:r>
          </w:p>
          <w:p w14:paraId="633CB287" w14:textId="77777777" w:rsidR="00F97CCF" w:rsidRPr="00616498" w:rsidRDefault="00F97CCF" w:rsidP="00667804">
            <w:pPr>
              <w:ind w:firstLine="315"/>
              <w:jc w:val="both"/>
              <w:rPr>
                <w:bCs/>
                <w:sz w:val="22"/>
                <w:szCs w:val="22"/>
              </w:rPr>
            </w:pPr>
            <w:r w:rsidRPr="00616498">
              <w:rPr>
                <w:bCs/>
                <w:sz w:val="22"/>
                <w:szCs w:val="22"/>
              </w:rPr>
              <w:t>Atsižvelgiant į pirmiau aptartą Lietuvos Respublikos Konstitucinio Teismo doktriną, darytina išvada, kad galiojančio Energetikos įstatymo 18</w:t>
            </w:r>
            <w:r w:rsidRPr="00616498">
              <w:rPr>
                <w:bCs/>
                <w:sz w:val="22"/>
                <w:szCs w:val="22"/>
                <w:vertAlign w:val="superscript"/>
              </w:rPr>
              <w:t>1</w:t>
            </w:r>
            <w:r w:rsidRPr="00616498">
              <w:rPr>
                <w:bCs/>
                <w:sz w:val="22"/>
                <w:szCs w:val="22"/>
              </w:rPr>
              <w:t xml:space="preserve"> str. 3 d. 1-3 p. išdėstyti kriterijai neturėtų būti papildomi „</w:t>
            </w:r>
            <w:r w:rsidRPr="00616498">
              <w:rPr>
                <w:bCs/>
                <w:i/>
                <w:iCs/>
                <w:sz w:val="22"/>
                <w:szCs w:val="22"/>
              </w:rPr>
              <w:t>aiškiais, tiksliais, objektyviais“</w:t>
            </w:r>
            <w:r w:rsidRPr="00616498">
              <w:rPr>
                <w:bCs/>
                <w:sz w:val="22"/>
                <w:szCs w:val="22"/>
              </w:rPr>
              <w:t xml:space="preserve"> Tarybos nustatytais kriterijais, o jei reikalinga kriterijus papildyti, tai turi būti daroma įstatyme. Šiame kontekste įvertintina ir galiojančio Energetikos įstatymo 18</w:t>
            </w:r>
            <w:r w:rsidRPr="00616498">
              <w:rPr>
                <w:bCs/>
                <w:sz w:val="22"/>
                <w:szCs w:val="22"/>
                <w:vertAlign w:val="superscript"/>
              </w:rPr>
              <w:t>1</w:t>
            </w:r>
            <w:r w:rsidRPr="00616498">
              <w:rPr>
                <w:bCs/>
                <w:sz w:val="22"/>
                <w:szCs w:val="22"/>
              </w:rPr>
              <w:t xml:space="preserve"> str. 3 d. 4 p. nuostata, tarybai suteikianti teisę nustatyti </w:t>
            </w:r>
            <w:r w:rsidRPr="00616498">
              <w:rPr>
                <w:bCs/>
                <w:i/>
                <w:iCs/>
                <w:sz w:val="22"/>
                <w:szCs w:val="22"/>
              </w:rPr>
              <w:t>„kitus kriterijus“.</w:t>
            </w:r>
          </w:p>
          <w:p w14:paraId="2A99D5BD" w14:textId="77777777" w:rsidR="00F97CCF" w:rsidRPr="00616498" w:rsidRDefault="00F97CCF" w:rsidP="00667804">
            <w:pPr>
              <w:ind w:firstLine="315"/>
              <w:jc w:val="both"/>
              <w:rPr>
                <w:bCs/>
                <w:sz w:val="22"/>
                <w:szCs w:val="22"/>
              </w:rPr>
            </w:pPr>
            <w:r w:rsidRPr="00616498">
              <w:rPr>
                <w:bCs/>
                <w:sz w:val="22"/>
                <w:szCs w:val="22"/>
              </w:rPr>
              <w:t>Taip pat atkreipiame dėmesį, kad siūloma keičiamo EĮ 18</w:t>
            </w:r>
            <w:r w:rsidRPr="00616498">
              <w:rPr>
                <w:bCs/>
                <w:sz w:val="22"/>
                <w:szCs w:val="22"/>
                <w:vertAlign w:val="superscript"/>
              </w:rPr>
              <w:t xml:space="preserve">1 </w:t>
            </w:r>
            <w:r w:rsidRPr="00616498">
              <w:rPr>
                <w:bCs/>
                <w:sz w:val="22"/>
                <w:szCs w:val="22"/>
              </w:rPr>
              <w:t>str. 3 d. nuostata yra vertinamojo pobūdžio ir objektyviai neįmanoma patikrinti, kas būtų laikoma „aiškiu, tiksliu ar objektyviu“ kriterijumi.</w:t>
            </w:r>
          </w:p>
          <w:p w14:paraId="26D5FB6A" w14:textId="77777777" w:rsidR="00741B0A" w:rsidRPr="00616498" w:rsidRDefault="00741B0A" w:rsidP="00667804">
            <w:pPr>
              <w:ind w:firstLine="315"/>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1991658" w14:textId="77777777" w:rsidR="00747A61" w:rsidRPr="00616498" w:rsidRDefault="00747A61" w:rsidP="00747A61">
            <w:pPr>
              <w:jc w:val="both"/>
              <w:rPr>
                <w:b/>
                <w:bCs/>
                <w:sz w:val="22"/>
                <w:szCs w:val="22"/>
              </w:rPr>
            </w:pPr>
            <w:r w:rsidRPr="00616498">
              <w:rPr>
                <w:b/>
                <w:bCs/>
                <w:sz w:val="22"/>
                <w:szCs w:val="22"/>
              </w:rPr>
              <w:t>Pastaba nebeaktuali</w:t>
            </w:r>
          </w:p>
          <w:p w14:paraId="7A1AC967" w14:textId="5D267105" w:rsidR="00741B0A" w:rsidRPr="00616498" w:rsidRDefault="00747A61" w:rsidP="00747A61">
            <w:pPr>
              <w:jc w:val="both"/>
              <w:rPr>
                <w:sz w:val="22"/>
                <w:szCs w:val="22"/>
              </w:rPr>
            </w:pPr>
            <w:r w:rsidRPr="00616498">
              <w:rPr>
                <w:sz w:val="22"/>
                <w:szCs w:val="22"/>
              </w:rPr>
              <w:t xml:space="preserve">Kadangi rengiamas atskiras EĮ pakeitimo projektas, kuriame numatomi </w:t>
            </w:r>
            <w:r w:rsidR="00616498" w:rsidRPr="00616498">
              <w:rPr>
                <w:sz w:val="22"/>
                <w:szCs w:val="22"/>
              </w:rPr>
              <w:t xml:space="preserve">platesni </w:t>
            </w:r>
            <w:r w:rsidRPr="00616498">
              <w:rPr>
                <w:sz w:val="22"/>
                <w:szCs w:val="22"/>
              </w:rPr>
              <w:t>bandomosios inovacijų aplinkos reguliavimo pakeitimai, tai tokių pakeitimų atsisakyta šiame EĮ projekte.</w:t>
            </w:r>
          </w:p>
        </w:tc>
      </w:tr>
      <w:tr w:rsidR="00741B0A" w:rsidRPr="00616498" w14:paraId="671E758A"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685AA5B" w14:textId="77777777" w:rsidR="00741B0A" w:rsidRPr="00616498" w:rsidRDefault="00741B0A" w:rsidP="00DB65FD">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0E5506F" w14:textId="16A650CC" w:rsidR="00741B0A" w:rsidRPr="00616498" w:rsidRDefault="002969B9" w:rsidP="00DB65FD">
            <w:pPr>
              <w:jc w:val="center"/>
              <w:rPr>
                <w:sz w:val="22"/>
                <w:szCs w:val="22"/>
              </w:rPr>
            </w:pPr>
            <w:r>
              <w:rPr>
                <w:sz w:val="22"/>
                <w:szCs w:val="22"/>
              </w:rPr>
              <w:t>8.</w:t>
            </w:r>
          </w:p>
        </w:tc>
        <w:tc>
          <w:tcPr>
            <w:tcW w:w="7230" w:type="dxa"/>
            <w:tcBorders>
              <w:top w:val="single" w:sz="4" w:space="0" w:color="auto"/>
              <w:left w:val="single" w:sz="4" w:space="0" w:color="auto"/>
              <w:bottom w:val="single" w:sz="4" w:space="0" w:color="auto"/>
              <w:right w:val="single" w:sz="4" w:space="0" w:color="auto"/>
            </w:tcBorders>
          </w:tcPr>
          <w:p w14:paraId="5A4056E3" w14:textId="77777777" w:rsidR="004B260C" w:rsidRPr="00616498" w:rsidRDefault="004B260C" w:rsidP="00667804">
            <w:pPr>
              <w:ind w:firstLine="315"/>
              <w:jc w:val="both"/>
              <w:rPr>
                <w:bCs/>
                <w:sz w:val="22"/>
                <w:szCs w:val="22"/>
              </w:rPr>
            </w:pPr>
            <w:r w:rsidRPr="00616498">
              <w:rPr>
                <w:bCs/>
                <w:sz w:val="22"/>
                <w:szCs w:val="22"/>
              </w:rPr>
              <w:t xml:space="preserve">32. Keičiamo EĮ 20 str. 3 d. siūloma papildyti nuostata, kad įstatymo įgyvendinamuosiuose teisės aktuose galima nustatyti </w:t>
            </w:r>
            <w:r w:rsidRPr="00616498">
              <w:rPr>
                <w:bCs/>
                <w:i/>
                <w:iCs/>
                <w:sz w:val="22"/>
                <w:szCs w:val="22"/>
              </w:rPr>
              <w:t>išimtis arba supaprastintus reikalavimus dėl leidimų</w:t>
            </w:r>
            <w:r w:rsidRPr="00616498">
              <w:rPr>
                <w:bCs/>
                <w:sz w:val="22"/>
                <w:szCs w:val="22"/>
              </w:rPr>
              <w:t xml:space="preserve">, </w:t>
            </w:r>
            <w:r w:rsidRPr="00616498">
              <w:rPr>
                <w:bCs/>
                <w:i/>
                <w:iCs/>
                <w:sz w:val="22"/>
                <w:szCs w:val="22"/>
              </w:rPr>
              <w:t xml:space="preserve">licencijų ar atestatų. </w:t>
            </w:r>
            <w:r w:rsidRPr="00616498">
              <w:rPr>
                <w:bCs/>
                <w:sz w:val="22"/>
                <w:szCs w:val="22"/>
              </w:rPr>
              <w:t>Manome, kad tokia nuostata nedera su konstituciniu teisinės valstybės principu, neatitinka Konstitucinio Teismo dėstomos doktrinos dėl ūkinės veiklos laisvės ribojimo (žr. šios išvados 31 pastabą). Išimtis ir kitas sąlyga dėl veiklos bandomojoje energetikos inovacijų aplinkoje siūlome nustatyti įstatyme.</w:t>
            </w:r>
          </w:p>
          <w:p w14:paraId="484B70F7" w14:textId="77777777" w:rsidR="00741B0A" w:rsidRPr="00616498" w:rsidRDefault="00741B0A" w:rsidP="00667804">
            <w:pPr>
              <w:ind w:firstLine="315"/>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8E8CF3C" w14:textId="77777777" w:rsidR="00481F2C" w:rsidRPr="00616498" w:rsidRDefault="00481F2C" w:rsidP="00481F2C">
            <w:pPr>
              <w:jc w:val="both"/>
              <w:rPr>
                <w:b/>
                <w:bCs/>
                <w:sz w:val="22"/>
                <w:szCs w:val="22"/>
              </w:rPr>
            </w:pPr>
            <w:r w:rsidRPr="00616498">
              <w:rPr>
                <w:b/>
                <w:bCs/>
                <w:sz w:val="22"/>
                <w:szCs w:val="22"/>
              </w:rPr>
              <w:t>Pastaba nebeaktuali</w:t>
            </w:r>
          </w:p>
          <w:p w14:paraId="5C105063" w14:textId="26CAAF33" w:rsidR="00481F2C" w:rsidRPr="00616498" w:rsidRDefault="00481F2C" w:rsidP="00481F2C">
            <w:pPr>
              <w:jc w:val="both"/>
              <w:rPr>
                <w:b/>
                <w:bCs/>
                <w:sz w:val="22"/>
                <w:szCs w:val="22"/>
              </w:rPr>
            </w:pPr>
            <w:r w:rsidRPr="00616498">
              <w:rPr>
                <w:sz w:val="22"/>
                <w:szCs w:val="22"/>
              </w:rPr>
              <w:t xml:space="preserve">Kadangi rengiamas atskiras EĮ pakeitimo projektas, kuriame numatomi </w:t>
            </w:r>
            <w:r w:rsidR="00616498" w:rsidRPr="00616498">
              <w:rPr>
                <w:sz w:val="22"/>
                <w:szCs w:val="22"/>
              </w:rPr>
              <w:t xml:space="preserve">platesni </w:t>
            </w:r>
            <w:r w:rsidRPr="00616498">
              <w:rPr>
                <w:sz w:val="22"/>
                <w:szCs w:val="22"/>
              </w:rPr>
              <w:t>bandomosios inovacijų aplinkos reguliavimo pakeitimai, tai tokių pakeitimų atsisakyta šiame EĮ projekte.</w:t>
            </w:r>
          </w:p>
          <w:p w14:paraId="113987E1" w14:textId="3796D8B8" w:rsidR="00AF1CAC" w:rsidRPr="00616498" w:rsidRDefault="00AF1CAC" w:rsidP="00DB65FD">
            <w:pPr>
              <w:jc w:val="both"/>
              <w:rPr>
                <w:sz w:val="22"/>
                <w:szCs w:val="22"/>
              </w:rPr>
            </w:pPr>
          </w:p>
        </w:tc>
      </w:tr>
    </w:tbl>
    <w:p w14:paraId="52F12C7E" w14:textId="77777777" w:rsidR="007D5869" w:rsidRPr="00404684" w:rsidRDefault="007D5869" w:rsidP="007D5869">
      <w:pPr>
        <w:jc w:val="center"/>
        <w:rPr>
          <w:sz w:val="22"/>
          <w:szCs w:val="22"/>
        </w:rPr>
      </w:pPr>
      <w:r w:rsidRPr="00404684">
        <w:rPr>
          <w:sz w:val="22"/>
          <w:szCs w:val="22"/>
        </w:rPr>
        <w:t>_________________</w:t>
      </w:r>
    </w:p>
    <w:p w14:paraId="16900ED2" w14:textId="77777777" w:rsidR="00733EAF" w:rsidRDefault="00733EAF"/>
    <w:sectPr w:rsidR="00733EAF" w:rsidSect="00741B0A">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59A66" w16cex:dateUtc="2021-07-11T13:2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1582"/>
    <w:multiLevelType w:val="multilevel"/>
    <w:tmpl w:val="BC0835C0"/>
    <w:lvl w:ilvl="0">
      <w:start w:val="1"/>
      <w:numFmt w:val="decimal"/>
      <w:lvlText w:val="%1."/>
      <w:lvlJc w:val="left"/>
      <w:pPr>
        <w:tabs>
          <w:tab w:val="num" w:pos="720"/>
        </w:tabs>
        <w:ind w:left="720" w:hanging="720"/>
      </w:pPr>
    </w:lvl>
    <w:lvl w:ilvl="1">
      <w:start w:val="1"/>
      <w:numFmt w:val="decimal"/>
      <w:pStyle w:val="Stiliu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D021080"/>
    <w:multiLevelType w:val="hybridMultilevel"/>
    <w:tmpl w:val="3EF6B52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0A"/>
    <w:rsid w:val="00046399"/>
    <w:rsid w:val="00057AD7"/>
    <w:rsid w:val="00071F63"/>
    <w:rsid w:val="00091DDC"/>
    <w:rsid w:val="000B5CF3"/>
    <w:rsid w:val="000C3BDE"/>
    <w:rsid w:val="00123134"/>
    <w:rsid w:val="001409D4"/>
    <w:rsid w:val="0017662E"/>
    <w:rsid w:val="001937EA"/>
    <w:rsid w:val="001B0184"/>
    <w:rsid w:val="00222286"/>
    <w:rsid w:val="00272DEF"/>
    <w:rsid w:val="00277D95"/>
    <w:rsid w:val="00285E8F"/>
    <w:rsid w:val="002969B9"/>
    <w:rsid w:val="002E2232"/>
    <w:rsid w:val="00312108"/>
    <w:rsid w:val="00314371"/>
    <w:rsid w:val="00317254"/>
    <w:rsid w:val="003240FF"/>
    <w:rsid w:val="00332E41"/>
    <w:rsid w:val="00347D2E"/>
    <w:rsid w:val="0035115C"/>
    <w:rsid w:val="003B7C34"/>
    <w:rsid w:val="003F1F1B"/>
    <w:rsid w:val="004113A2"/>
    <w:rsid w:val="00426F75"/>
    <w:rsid w:val="00452116"/>
    <w:rsid w:val="004751C6"/>
    <w:rsid w:val="00481F2C"/>
    <w:rsid w:val="004A5F7A"/>
    <w:rsid w:val="004B260C"/>
    <w:rsid w:val="004E56BA"/>
    <w:rsid w:val="00501852"/>
    <w:rsid w:val="0052565B"/>
    <w:rsid w:val="00537216"/>
    <w:rsid w:val="00562178"/>
    <w:rsid w:val="005A03BA"/>
    <w:rsid w:val="005B69E6"/>
    <w:rsid w:val="005E6EAF"/>
    <w:rsid w:val="00615635"/>
    <w:rsid w:val="00616498"/>
    <w:rsid w:val="006442DD"/>
    <w:rsid w:val="006576B1"/>
    <w:rsid w:val="00662F2A"/>
    <w:rsid w:val="00667804"/>
    <w:rsid w:val="006B250F"/>
    <w:rsid w:val="006C705A"/>
    <w:rsid w:val="00712FCB"/>
    <w:rsid w:val="00733EAF"/>
    <w:rsid w:val="00735AFB"/>
    <w:rsid w:val="00737C5D"/>
    <w:rsid w:val="00741B0A"/>
    <w:rsid w:val="00746664"/>
    <w:rsid w:val="00747A61"/>
    <w:rsid w:val="00750FC6"/>
    <w:rsid w:val="0077114C"/>
    <w:rsid w:val="0077770E"/>
    <w:rsid w:val="007806BC"/>
    <w:rsid w:val="007A167D"/>
    <w:rsid w:val="007B3D68"/>
    <w:rsid w:val="007D1E01"/>
    <w:rsid w:val="007D5869"/>
    <w:rsid w:val="007E46CF"/>
    <w:rsid w:val="007E4D12"/>
    <w:rsid w:val="0081717A"/>
    <w:rsid w:val="00827401"/>
    <w:rsid w:val="00891326"/>
    <w:rsid w:val="008B6803"/>
    <w:rsid w:val="008C17DD"/>
    <w:rsid w:val="008C3C41"/>
    <w:rsid w:val="008F4AD2"/>
    <w:rsid w:val="0092398E"/>
    <w:rsid w:val="009413A4"/>
    <w:rsid w:val="00990B8E"/>
    <w:rsid w:val="00997E40"/>
    <w:rsid w:val="009B6CF9"/>
    <w:rsid w:val="009E274C"/>
    <w:rsid w:val="009E46A2"/>
    <w:rsid w:val="00A16931"/>
    <w:rsid w:val="00A4484B"/>
    <w:rsid w:val="00A57EE9"/>
    <w:rsid w:val="00A93C92"/>
    <w:rsid w:val="00AC7114"/>
    <w:rsid w:val="00AD49EE"/>
    <w:rsid w:val="00AF1CAC"/>
    <w:rsid w:val="00AF791F"/>
    <w:rsid w:val="00B075A8"/>
    <w:rsid w:val="00B13975"/>
    <w:rsid w:val="00B3628C"/>
    <w:rsid w:val="00B53B65"/>
    <w:rsid w:val="00B65F0F"/>
    <w:rsid w:val="00B90E80"/>
    <w:rsid w:val="00B9306A"/>
    <w:rsid w:val="00BA7128"/>
    <w:rsid w:val="00BF1461"/>
    <w:rsid w:val="00CA57C9"/>
    <w:rsid w:val="00CB5B15"/>
    <w:rsid w:val="00CB78EF"/>
    <w:rsid w:val="00D43C5E"/>
    <w:rsid w:val="00D56765"/>
    <w:rsid w:val="00D62042"/>
    <w:rsid w:val="00DF377E"/>
    <w:rsid w:val="00E16E76"/>
    <w:rsid w:val="00E24AA4"/>
    <w:rsid w:val="00E46383"/>
    <w:rsid w:val="00E73BEF"/>
    <w:rsid w:val="00E90258"/>
    <w:rsid w:val="00EB1702"/>
    <w:rsid w:val="00EB2B8A"/>
    <w:rsid w:val="00F1291E"/>
    <w:rsid w:val="00F72011"/>
    <w:rsid w:val="00F80188"/>
    <w:rsid w:val="00F81C2D"/>
    <w:rsid w:val="00F97CCF"/>
    <w:rsid w:val="00FA6436"/>
    <w:rsid w:val="00FA7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4363"/>
  <w15:chartTrackingRefBased/>
  <w15:docId w15:val="{4A37A862-1501-4897-8D0D-600FB402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41B0A"/>
    <w:pPr>
      <w:spacing w:after="0" w:line="240" w:lineRule="auto"/>
    </w:pPr>
    <w:rPr>
      <w:rFonts w:ascii="Times New Roman" w:hAnsi="Times New Roman" w:cs="Times New Roman"/>
      <w:sz w:val="24"/>
      <w:szCs w:val="20"/>
      <w:lang w:eastAsia="lt-LT"/>
    </w:rPr>
  </w:style>
  <w:style w:type="paragraph" w:styleId="Antrat1">
    <w:name w:val="heading 1"/>
    <w:basedOn w:val="prastasis"/>
    <w:next w:val="prastasis"/>
    <w:link w:val="Antrat1Diagrama"/>
    <w:uiPriority w:val="9"/>
    <w:qFormat/>
    <w:rsid w:val="00091DDC"/>
    <w:pPr>
      <w:keepNext/>
      <w:keepLines/>
      <w:jc w:val="both"/>
      <w:outlineLvl w:val="0"/>
    </w:pPr>
    <w:rPr>
      <w:rFonts w:eastAsiaTheme="majorEastAsia" w:cstheme="majorBidi"/>
      <w:b/>
      <w:szCs w:val="32"/>
      <w:lang w:eastAsia="en-US"/>
    </w:rPr>
  </w:style>
  <w:style w:type="paragraph" w:styleId="Antrat2">
    <w:name w:val="heading 2"/>
    <w:basedOn w:val="prastasis"/>
    <w:next w:val="prastasis"/>
    <w:link w:val="Antrat2Diagrama"/>
    <w:uiPriority w:val="9"/>
    <w:unhideWhenUsed/>
    <w:qFormat/>
    <w:rsid w:val="00091DDC"/>
    <w:pPr>
      <w:jc w:val="both"/>
      <w:outlineLvl w:val="1"/>
    </w:pPr>
    <w:rPr>
      <w:rFonts w:eastAsiaTheme="majorEastAsia" w:cstheme="majorBidi"/>
      <w:b/>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paragraph" w:customStyle="1" w:styleId="Stilius1">
    <w:name w:val="Stilius1"/>
    <w:basedOn w:val="Sraopastraipa"/>
    <w:link w:val="Stilius1Diagrama"/>
    <w:qFormat/>
    <w:rsid w:val="00046399"/>
    <w:pPr>
      <w:widowControl w:val="0"/>
      <w:numPr>
        <w:ilvl w:val="1"/>
        <w:numId w:val="3"/>
      </w:numPr>
      <w:autoSpaceDE w:val="0"/>
      <w:autoSpaceDN w:val="0"/>
      <w:adjustRightInd w:val="0"/>
      <w:ind w:left="397" w:firstLine="454"/>
    </w:pPr>
    <w:rPr>
      <w:i/>
    </w:rPr>
  </w:style>
  <w:style w:type="character" w:customStyle="1" w:styleId="Stilius1Diagrama">
    <w:name w:val="Stilius1 Diagrama"/>
    <w:basedOn w:val="Numatytasispastraiposriftas"/>
    <w:link w:val="Stilius1"/>
    <w:rsid w:val="00046399"/>
    <w:rPr>
      <w:rFonts w:ascii="Times New Roman" w:eastAsia="Times New Roman" w:hAnsi="Times New Roman" w:cs="Times New Roman"/>
      <w:i/>
      <w:sz w:val="24"/>
      <w:szCs w:val="24"/>
      <w:lang w:eastAsia="lt-LT"/>
    </w:rPr>
  </w:style>
  <w:style w:type="paragraph" w:styleId="Sraopastraipa">
    <w:name w:val="List Paragraph"/>
    <w:basedOn w:val="prastasis"/>
    <w:uiPriority w:val="34"/>
    <w:qFormat/>
    <w:rsid w:val="00046399"/>
    <w:pPr>
      <w:ind w:left="720"/>
      <w:contextualSpacing/>
      <w:jc w:val="both"/>
    </w:pPr>
    <w:rPr>
      <w:szCs w:val="24"/>
      <w:lang w:eastAsia="en-US"/>
    </w:rPr>
  </w:style>
  <w:style w:type="paragraph" w:styleId="Debesliotekstas">
    <w:name w:val="Balloon Text"/>
    <w:basedOn w:val="prastasis"/>
    <w:link w:val="DebesliotekstasDiagrama"/>
    <w:uiPriority w:val="99"/>
    <w:semiHidden/>
    <w:unhideWhenUsed/>
    <w:rsid w:val="00750F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0FC6"/>
    <w:rPr>
      <w:rFonts w:ascii="Segoe UI" w:hAnsi="Segoe UI" w:cs="Segoe UI"/>
      <w:sz w:val="18"/>
      <w:szCs w:val="18"/>
      <w:lang w:eastAsia="lt-LT"/>
    </w:rPr>
  </w:style>
  <w:style w:type="character" w:styleId="Komentaronuoroda">
    <w:name w:val="annotation reference"/>
    <w:basedOn w:val="Numatytasispastraiposriftas"/>
    <w:uiPriority w:val="99"/>
    <w:semiHidden/>
    <w:unhideWhenUsed/>
    <w:rsid w:val="00750FC6"/>
    <w:rPr>
      <w:sz w:val="16"/>
      <w:szCs w:val="16"/>
    </w:rPr>
  </w:style>
  <w:style w:type="paragraph" w:styleId="Komentarotekstas">
    <w:name w:val="annotation text"/>
    <w:basedOn w:val="prastasis"/>
    <w:link w:val="KomentarotekstasDiagrama"/>
    <w:uiPriority w:val="99"/>
    <w:unhideWhenUsed/>
    <w:rsid w:val="00750FC6"/>
    <w:rPr>
      <w:sz w:val="20"/>
    </w:rPr>
  </w:style>
  <w:style w:type="character" w:customStyle="1" w:styleId="KomentarotekstasDiagrama">
    <w:name w:val="Komentaro tekstas Diagrama"/>
    <w:basedOn w:val="Numatytasispastraiposriftas"/>
    <w:link w:val="Komentarotekstas"/>
    <w:uiPriority w:val="99"/>
    <w:rsid w:val="00750FC6"/>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B7C34"/>
    <w:rPr>
      <w:b/>
      <w:bCs/>
    </w:rPr>
  </w:style>
  <w:style w:type="character" w:customStyle="1" w:styleId="KomentarotemaDiagrama">
    <w:name w:val="Komentaro tema Diagrama"/>
    <w:basedOn w:val="KomentarotekstasDiagrama"/>
    <w:link w:val="Komentarotema"/>
    <w:uiPriority w:val="99"/>
    <w:semiHidden/>
    <w:rsid w:val="003B7C34"/>
    <w:rPr>
      <w:rFonts w:ascii="Times New Roman" w:hAnsi="Times New Roman" w:cs="Times New Roman"/>
      <w:b/>
      <w:bCs/>
      <w:sz w:val="20"/>
      <w:szCs w:val="20"/>
      <w:lang w:eastAsia="lt-LT"/>
    </w:rPr>
  </w:style>
  <w:style w:type="character" w:styleId="Puslapioinaosnuoroda">
    <w:name w:val="footnote reference"/>
    <w:aliases w:val="Style 4,Ref,de nota al pie,Footnote symbol,fr,o,FR,(NECG) Footnote Reference,Style 6,Style 3,Appel note de bas de p,Style 12,Style 124"/>
    <w:basedOn w:val="Numatytasispastraiposriftas"/>
    <w:uiPriority w:val="99"/>
    <w:unhideWhenUsed/>
    <w:rsid w:val="003121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27749">
      <w:bodyDiv w:val="1"/>
      <w:marLeft w:val="0"/>
      <w:marRight w:val="0"/>
      <w:marTop w:val="0"/>
      <w:marBottom w:val="0"/>
      <w:divBdr>
        <w:top w:val="none" w:sz="0" w:space="0" w:color="auto"/>
        <w:left w:val="none" w:sz="0" w:space="0" w:color="auto"/>
        <w:bottom w:val="none" w:sz="0" w:space="0" w:color="auto"/>
        <w:right w:val="none" w:sz="0" w:space="0" w:color="auto"/>
      </w:divBdr>
    </w:div>
    <w:div w:id="4870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812FB-3D3E-4948-B0A7-465FBC0D0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C78CB-E234-4154-937F-8827B8756065}">
  <ds:schemaRefs>
    <ds:schemaRef ds:uri="8fc55a6a-6f91-4a7f-aee2-6982bb404b33"/>
    <ds:schemaRef ds:uri="7dd3e4c4-106f-4ec6-95f6-f5681a9f55c1"/>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42A9AC9-610B-41E7-AE0D-5DD925ACD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6188</Words>
  <Characters>3528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14</cp:revision>
  <dcterms:created xsi:type="dcterms:W3CDTF">2021-07-08T05:29:00Z</dcterms:created>
  <dcterms:modified xsi:type="dcterms:W3CDTF">2021-07-14T11:55:00Z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