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695" w:rsidRPr="001B2695" w:rsidRDefault="001B2695" w:rsidP="001B2695">
      <w:pPr>
        <w:spacing w:after="0" w:line="240" w:lineRule="auto"/>
        <w:jc w:val="center"/>
        <w:outlineLvl w:val="0"/>
        <w:rPr>
          <w:rFonts w:ascii="Times New Roman" w:eastAsia="Calibri" w:hAnsi="Times New Roman" w:cs="Times New Roman"/>
          <w:b/>
          <w:caps/>
          <w:sz w:val="24"/>
          <w:szCs w:val="24"/>
        </w:rPr>
      </w:pPr>
      <w:r w:rsidRPr="001B2695">
        <w:rPr>
          <w:rFonts w:ascii="Times New Roman" w:eastAsia="Calibri" w:hAnsi="Times New Roman" w:cs="Times New Roman"/>
          <w:b/>
          <w:caps/>
          <w:sz w:val="24"/>
          <w:szCs w:val="24"/>
        </w:rPr>
        <w:t>Derinimo pažyma</w:t>
      </w:r>
    </w:p>
    <w:p w:rsidR="001B2695" w:rsidRPr="001B2695" w:rsidRDefault="001B2695" w:rsidP="001B2695">
      <w:pPr>
        <w:spacing w:after="0" w:line="240" w:lineRule="auto"/>
        <w:jc w:val="center"/>
        <w:rPr>
          <w:rFonts w:ascii="Times New Roman" w:eastAsia="Times New Roman" w:hAnsi="Times New Roman" w:cs="Times New Roman"/>
          <w:b/>
          <w:bCs/>
          <w:sz w:val="24"/>
          <w:szCs w:val="24"/>
        </w:rPr>
      </w:pPr>
      <w:r w:rsidRPr="001B2695">
        <w:rPr>
          <w:rFonts w:ascii="Times New Roman" w:hAnsi="Times New Roman" w:cs="Times New Roman"/>
          <w:b/>
          <w:sz w:val="24"/>
          <w:szCs w:val="24"/>
          <w:lang w:eastAsia="lt-LT"/>
        </w:rPr>
        <w:t>DĖL LIETUVOS RESPUBLIKOS VYRIAUSYBĖS NUTARIMO</w:t>
      </w:r>
      <w:r w:rsidRPr="001B2695">
        <w:rPr>
          <w:rFonts w:ascii="Times New Roman" w:eastAsia="Times New Roman" w:hAnsi="Times New Roman" w:cs="Times New Roman"/>
          <w:b/>
          <w:bCs/>
          <w:sz w:val="24"/>
          <w:szCs w:val="24"/>
        </w:rPr>
        <w:t xml:space="preserve"> </w:t>
      </w:r>
    </w:p>
    <w:p w:rsidR="001B2695" w:rsidRPr="001B2695" w:rsidRDefault="001B2695" w:rsidP="001B2695">
      <w:pPr>
        <w:spacing w:after="0" w:line="240" w:lineRule="auto"/>
        <w:jc w:val="center"/>
        <w:rPr>
          <w:rFonts w:ascii="Times New Roman" w:eastAsia="Times New Roman" w:hAnsi="Times New Roman" w:cs="Times New Roman"/>
          <w:b/>
          <w:bCs/>
          <w:sz w:val="24"/>
          <w:szCs w:val="24"/>
        </w:rPr>
      </w:pPr>
      <w:r w:rsidRPr="001B2695">
        <w:rPr>
          <w:rFonts w:ascii="Times New Roman" w:eastAsia="Times New Roman" w:hAnsi="Times New Roman" w:cs="Times New Roman"/>
          <w:b/>
          <w:bCs/>
          <w:sz w:val="24"/>
          <w:szCs w:val="24"/>
        </w:rPr>
        <w:t>„</w:t>
      </w:r>
      <w:r w:rsidRPr="001B2695">
        <w:rPr>
          <w:rFonts w:ascii="Times New Roman" w:eastAsia="Times New Roman" w:hAnsi="Times New Roman" w:cs="Times New Roman"/>
          <w:b/>
          <w:bCs/>
          <w:sz w:val="24"/>
          <w:szCs w:val="24"/>
        </w:rPr>
        <w:t>DĖL LIETUVOS RESPUBLIKOS VARDŲ IR PAVARDŽIŲ</w:t>
      </w:r>
      <w:bookmarkStart w:id="0" w:name="_GoBack"/>
      <w:bookmarkEnd w:id="0"/>
      <w:r w:rsidRPr="001B2695">
        <w:rPr>
          <w:rFonts w:ascii="Times New Roman" w:eastAsia="Times New Roman" w:hAnsi="Times New Roman" w:cs="Times New Roman"/>
          <w:b/>
          <w:bCs/>
          <w:sz w:val="24"/>
          <w:szCs w:val="24"/>
        </w:rPr>
        <w:t xml:space="preserve"> RAŠYMO ASMENS DOKUMENTUOSE ĮSTATYMO PROJEKTO NR. XIIIP-471, LIETUVOS RESPUBLIKOS VARDŲ IR PAVARDŽIŲ RAŠYMO DOKUMENTUOSE ĮSTATYMO PROJEKTO </w:t>
      </w:r>
    </w:p>
    <w:p w:rsidR="001B2695" w:rsidRPr="001B2695" w:rsidRDefault="001B2695" w:rsidP="001B2695">
      <w:pPr>
        <w:spacing w:after="0" w:line="240" w:lineRule="auto"/>
        <w:jc w:val="center"/>
        <w:rPr>
          <w:rFonts w:ascii="Times New Roman" w:eastAsia="Times New Roman" w:hAnsi="Times New Roman" w:cs="Times New Roman"/>
          <w:b/>
          <w:bCs/>
          <w:sz w:val="24"/>
          <w:szCs w:val="24"/>
        </w:rPr>
      </w:pPr>
      <w:r w:rsidRPr="001B2695">
        <w:rPr>
          <w:rFonts w:ascii="Times New Roman" w:eastAsia="Times New Roman" w:hAnsi="Times New Roman" w:cs="Times New Roman"/>
          <w:b/>
          <w:bCs/>
          <w:sz w:val="24"/>
          <w:szCs w:val="24"/>
        </w:rPr>
        <w:t xml:space="preserve">NR. XIIIP-535 IR LIETUVOS RESPUBLIKOS SEIMO NARIO MINDAUGO PUIDOKO </w:t>
      </w:r>
      <w:r w:rsidRPr="001B2695">
        <w:rPr>
          <w:rFonts w:ascii="Times New Roman" w:eastAsia="Times New Roman" w:hAnsi="Times New Roman" w:cs="Times New Roman"/>
          <w:b/>
          <w:bCs/>
          <w:sz w:val="24"/>
          <w:szCs w:val="24"/>
        </w:rPr>
        <w:br/>
        <w:t xml:space="preserve">2017 M. BIRŽELIO 19 D. PASIŪLYMO DĖL LIETUVOS RESPUBLIKOS VARDŲ IR PAVARDŽIŲ RAŠYMO DOKUMENTUOSE ĮSTATYMO PROJEKTO </w:t>
      </w:r>
    </w:p>
    <w:p w:rsidR="001B2695" w:rsidRPr="001B2695" w:rsidRDefault="001B2695" w:rsidP="001B2695">
      <w:pPr>
        <w:spacing w:after="0" w:line="240" w:lineRule="auto"/>
        <w:jc w:val="center"/>
        <w:rPr>
          <w:rFonts w:ascii="Times New Roman" w:eastAsia="Times New Roman" w:hAnsi="Times New Roman" w:cs="Times New Roman"/>
          <w:b/>
          <w:bCs/>
          <w:sz w:val="24"/>
          <w:szCs w:val="24"/>
        </w:rPr>
      </w:pPr>
      <w:r w:rsidRPr="001B2695">
        <w:rPr>
          <w:rFonts w:ascii="Times New Roman" w:eastAsia="Times New Roman" w:hAnsi="Times New Roman" w:cs="Times New Roman"/>
          <w:b/>
          <w:bCs/>
          <w:sz w:val="24"/>
          <w:szCs w:val="24"/>
        </w:rPr>
        <w:t>NR. XIIIP-535“</w:t>
      </w:r>
    </w:p>
    <w:p w:rsidR="00594C5A" w:rsidRDefault="001B2695">
      <w:pPr>
        <w:rPr>
          <w:rFonts w:ascii="Times New Roman" w:hAnsi="Times New Roman" w:cs="Times New Roman"/>
          <w:sz w:val="24"/>
          <w:szCs w:val="24"/>
        </w:rPr>
      </w:pPr>
    </w:p>
    <w:tbl>
      <w:tblPr>
        <w:tblStyle w:val="Lentelstinklelis"/>
        <w:tblW w:w="14596" w:type="dxa"/>
        <w:tblLook w:val="04A0" w:firstRow="1" w:lastRow="0" w:firstColumn="1" w:lastColumn="0" w:noHBand="0" w:noVBand="1"/>
      </w:tblPr>
      <w:tblGrid>
        <w:gridCol w:w="1980"/>
        <w:gridCol w:w="6662"/>
        <w:gridCol w:w="5954"/>
      </w:tblGrid>
      <w:tr w:rsidR="001B2695" w:rsidTr="001B2695">
        <w:tc>
          <w:tcPr>
            <w:tcW w:w="1980" w:type="dxa"/>
          </w:tcPr>
          <w:p w:rsidR="001B2695" w:rsidRPr="001B2695" w:rsidRDefault="001B2695">
            <w:pPr>
              <w:rPr>
                <w:rFonts w:ascii="Times New Roman" w:hAnsi="Times New Roman" w:cs="Times New Roman"/>
                <w:b/>
                <w:sz w:val="24"/>
                <w:szCs w:val="24"/>
              </w:rPr>
            </w:pPr>
            <w:r w:rsidRPr="001B2695">
              <w:rPr>
                <w:rFonts w:ascii="Times New Roman" w:hAnsi="Times New Roman" w:cs="Times New Roman"/>
                <w:b/>
                <w:sz w:val="24"/>
                <w:szCs w:val="24"/>
              </w:rPr>
              <w:t>Institucija</w:t>
            </w:r>
          </w:p>
        </w:tc>
        <w:tc>
          <w:tcPr>
            <w:tcW w:w="6662" w:type="dxa"/>
          </w:tcPr>
          <w:p w:rsidR="001B2695" w:rsidRPr="001B2695" w:rsidRDefault="001B2695">
            <w:pPr>
              <w:rPr>
                <w:rFonts w:ascii="Times New Roman" w:hAnsi="Times New Roman" w:cs="Times New Roman"/>
                <w:b/>
                <w:sz w:val="24"/>
                <w:szCs w:val="24"/>
              </w:rPr>
            </w:pPr>
            <w:r w:rsidRPr="001B2695">
              <w:rPr>
                <w:rFonts w:ascii="Times New Roman" w:hAnsi="Times New Roman" w:cs="Times New Roman"/>
                <w:b/>
                <w:sz w:val="24"/>
                <w:szCs w:val="24"/>
              </w:rPr>
              <w:t>Pastabos</w:t>
            </w:r>
          </w:p>
        </w:tc>
        <w:tc>
          <w:tcPr>
            <w:tcW w:w="5954" w:type="dxa"/>
          </w:tcPr>
          <w:p w:rsidR="001B2695" w:rsidRPr="001B2695" w:rsidRDefault="001B2695">
            <w:pPr>
              <w:rPr>
                <w:rFonts w:ascii="Times New Roman" w:hAnsi="Times New Roman" w:cs="Times New Roman"/>
                <w:b/>
                <w:sz w:val="24"/>
                <w:szCs w:val="24"/>
              </w:rPr>
            </w:pPr>
            <w:r w:rsidRPr="001B2695">
              <w:rPr>
                <w:rFonts w:ascii="Times New Roman" w:hAnsi="Times New Roman" w:cs="Times New Roman"/>
                <w:b/>
                <w:sz w:val="24"/>
                <w:szCs w:val="24"/>
              </w:rPr>
              <w:t>Įvertinimas</w:t>
            </w:r>
          </w:p>
        </w:tc>
      </w:tr>
      <w:tr w:rsidR="001B2695" w:rsidTr="001B2695">
        <w:tc>
          <w:tcPr>
            <w:tcW w:w="1980" w:type="dxa"/>
          </w:tcPr>
          <w:p w:rsidR="001B2695" w:rsidRPr="001B2695" w:rsidRDefault="001B2695" w:rsidP="001B2695">
            <w:pPr>
              <w:rPr>
                <w:rFonts w:ascii="Times New Roman" w:hAnsi="Times New Roman" w:cs="Times New Roman"/>
                <w:sz w:val="24"/>
                <w:szCs w:val="24"/>
              </w:rPr>
            </w:pPr>
            <w:r w:rsidRPr="001B2695">
              <w:rPr>
                <w:rFonts w:ascii="Times New Roman" w:hAnsi="Times New Roman" w:cs="Times New Roman"/>
                <w:sz w:val="24"/>
                <w:szCs w:val="24"/>
              </w:rPr>
              <w:t>Vyriausybės kanceliarijos Viešojo valdymo grupės 2021 m. gegužės 11 d. Pažym</w:t>
            </w:r>
            <w:r w:rsidRPr="001B2695">
              <w:rPr>
                <w:rFonts w:ascii="Times New Roman" w:hAnsi="Times New Roman" w:cs="Times New Roman"/>
                <w:sz w:val="24"/>
                <w:szCs w:val="24"/>
              </w:rPr>
              <w:t>a</w:t>
            </w:r>
            <w:r w:rsidRPr="001B2695">
              <w:rPr>
                <w:rFonts w:ascii="Times New Roman" w:hAnsi="Times New Roman" w:cs="Times New Roman"/>
                <w:sz w:val="24"/>
                <w:szCs w:val="24"/>
              </w:rPr>
              <w:t xml:space="preserve"> Nr. NV-961</w:t>
            </w:r>
          </w:p>
        </w:tc>
        <w:tc>
          <w:tcPr>
            <w:tcW w:w="6662" w:type="dxa"/>
          </w:tcPr>
          <w:p w:rsidR="001B2695" w:rsidRPr="001B2695" w:rsidRDefault="001B2695" w:rsidP="001B2695">
            <w:pPr>
              <w:shd w:val="clear" w:color="auto" w:fill="FFFFFF"/>
              <w:ind w:firstLine="567"/>
              <w:jc w:val="both"/>
              <w:rPr>
                <w:rFonts w:ascii="Times New Roman" w:eastAsia="Times New Roman" w:hAnsi="Times New Roman" w:cs="Times New Roman"/>
                <w:color w:val="000000"/>
                <w:sz w:val="24"/>
                <w:szCs w:val="24"/>
                <w:lang w:eastAsia="lt-LT"/>
              </w:rPr>
            </w:pPr>
            <w:r w:rsidRPr="001B2695">
              <w:rPr>
                <w:rFonts w:ascii="Times New Roman" w:eastAsia="Times New Roman" w:hAnsi="Times New Roman" w:cs="Times New Roman"/>
                <w:color w:val="000000"/>
                <w:sz w:val="24"/>
                <w:szCs w:val="24"/>
                <w:lang w:eastAsia="lt-LT"/>
              </w:rPr>
              <w:t xml:space="preserve">Nepritariame Projekto 2.2 teikiamai pastabai / siūlymui projektą XIIIP-535 papildyti 3 straipsnio 3 dalimi nustatančia, kad  </w:t>
            </w:r>
            <w:r w:rsidRPr="001B2695">
              <w:rPr>
                <w:rFonts w:ascii="Times New Roman" w:eastAsia="Times New Roman" w:hAnsi="Times New Roman" w:cs="Times New Roman"/>
                <w:i/>
                <w:iCs/>
                <w:color w:val="000000"/>
                <w:sz w:val="24"/>
                <w:szCs w:val="24"/>
                <w:u w:val="single"/>
                <w:lang w:eastAsia="lt-LT"/>
              </w:rPr>
              <w:t>ne lietuvių tautybės</w:t>
            </w:r>
            <w:r w:rsidRPr="001B2695">
              <w:rPr>
                <w:rFonts w:ascii="Times New Roman" w:eastAsia="Times New Roman" w:hAnsi="Times New Roman" w:cs="Times New Roman"/>
                <w:color w:val="000000"/>
                <w:sz w:val="24"/>
                <w:szCs w:val="24"/>
                <w:u w:val="single"/>
                <w:lang w:eastAsia="lt-LT"/>
              </w:rPr>
              <w:t> </w:t>
            </w:r>
            <w:r w:rsidRPr="001B2695">
              <w:rPr>
                <w:rFonts w:ascii="Times New Roman" w:eastAsia="Times New Roman" w:hAnsi="Times New Roman" w:cs="Times New Roman"/>
                <w:color w:val="000000"/>
                <w:sz w:val="24"/>
                <w:szCs w:val="24"/>
                <w:lang w:eastAsia="lt-LT"/>
              </w:rPr>
              <w:t>Lietuvos piliečio prašymu piliečio vardas ir pavardė rašomi lotyniškos abėcėlės rašmenimis</w:t>
            </w:r>
            <w:r w:rsidRPr="001B2695">
              <w:rPr>
                <w:rFonts w:ascii="Times New Roman" w:eastAsia="Times New Roman" w:hAnsi="Times New Roman" w:cs="Times New Roman"/>
                <w:color w:val="000000"/>
                <w:sz w:val="24"/>
                <w:szCs w:val="24"/>
                <w:shd w:val="clear" w:color="auto" w:fill="FFFFFF"/>
                <w:lang w:eastAsia="lt-LT"/>
              </w:rPr>
              <w:t> ir pagal ICAO taisykles</w:t>
            </w:r>
            <w:r w:rsidRPr="001B2695">
              <w:rPr>
                <w:rFonts w:ascii="Times New Roman" w:eastAsia="Times New Roman" w:hAnsi="Times New Roman" w:cs="Times New Roman"/>
                <w:color w:val="000000"/>
                <w:sz w:val="24"/>
                <w:szCs w:val="24"/>
                <w:lang w:eastAsia="lt-LT"/>
              </w:rPr>
              <w:t>.</w:t>
            </w:r>
          </w:p>
          <w:p w:rsidR="001B2695" w:rsidRPr="001B2695" w:rsidRDefault="001B2695" w:rsidP="001B2695">
            <w:pPr>
              <w:shd w:val="clear" w:color="auto" w:fill="FFFFFF"/>
              <w:ind w:firstLine="567"/>
              <w:jc w:val="both"/>
              <w:rPr>
                <w:rFonts w:ascii="Times New Roman" w:eastAsia="Times New Roman" w:hAnsi="Times New Roman" w:cs="Times New Roman"/>
                <w:color w:val="000000"/>
                <w:sz w:val="24"/>
                <w:szCs w:val="24"/>
                <w:shd w:val="clear" w:color="auto" w:fill="FFFFFF"/>
                <w:lang w:eastAsia="lt-LT"/>
              </w:rPr>
            </w:pPr>
            <w:r w:rsidRPr="001B2695">
              <w:rPr>
                <w:rFonts w:ascii="Times New Roman" w:eastAsia="Times New Roman" w:hAnsi="Times New Roman" w:cs="Times New Roman"/>
                <w:color w:val="000000"/>
                <w:sz w:val="24"/>
                <w:szCs w:val="24"/>
                <w:lang w:eastAsia="lt-LT"/>
              </w:rPr>
              <w:t>Siūloma norma nepagrįstai diskriminuoja asmenis jų tautybės pagrindu: ją taikant praktikoje išeitų, kad lietuvių tautybės pilietis (be jokio racionalaus pagrindo tam), skirtingai nei ne lietuvių tautybės, negalės prašyti kad jo vardas ir pavardė būtų rašomi lotyniškos abėcėlės rašmenimis</w:t>
            </w:r>
            <w:r w:rsidRPr="001B2695">
              <w:rPr>
                <w:rFonts w:ascii="Times New Roman" w:eastAsia="Times New Roman" w:hAnsi="Times New Roman" w:cs="Times New Roman"/>
                <w:color w:val="000000"/>
                <w:sz w:val="24"/>
                <w:szCs w:val="24"/>
                <w:shd w:val="clear" w:color="auto" w:fill="FFFFFF"/>
                <w:lang w:eastAsia="lt-LT"/>
              </w:rPr>
              <w:t> ir pagal ICAO taisykles. Tai yra jei toks pilietis norėtų dėl kokių nors priežasčių, kad jo asmenvardžiai būtų rašomi lotyniškos abėcėlės rašmenimis, tai jis pirmiausia turėtų oficialiai „pasikeisti“ savo tautybę, o tik po to galėtų pakeisti savo asmenvardžių rašybą – toks elgesys tikrai neskatina teisės laikymosi bei pagarbos jai.</w:t>
            </w:r>
          </w:p>
          <w:p w:rsidR="001B2695" w:rsidRDefault="001B2695" w:rsidP="001B2695">
            <w:pPr>
              <w:shd w:val="clear" w:color="auto" w:fill="FFFFFF"/>
              <w:ind w:firstLine="567"/>
              <w:jc w:val="both"/>
              <w:rPr>
                <w:rFonts w:ascii="Times New Roman" w:hAnsi="Times New Roman" w:cs="Times New Roman"/>
                <w:sz w:val="24"/>
                <w:szCs w:val="24"/>
              </w:rPr>
            </w:pPr>
            <w:r w:rsidRPr="001B2695">
              <w:rPr>
                <w:rFonts w:ascii="Times New Roman" w:eastAsia="Times New Roman" w:hAnsi="Times New Roman" w:cs="Times New Roman"/>
                <w:color w:val="000000"/>
                <w:sz w:val="24"/>
                <w:szCs w:val="24"/>
                <w:shd w:val="clear" w:color="auto" w:fill="FFFFFF"/>
                <w:lang w:eastAsia="lt-LT"/>
              </w:rPr>
              <w:t>Atsižvelgiant į tai siūlomas nustatyti reguliavimas vertintinas kaip perteklinis ir, manytina, prieštaraujantis Konstitucijai. Todėl siūlome atsisakyti teikiamoje 3 straipsnio 3 dalyje nuorodos į „ne lietuvių tautybės“ piliečius. Atsižvelgus į šią pastabą taip pat siūlytina atsisakyti </w:t>
            </w:r>
            <w:r w:rsidRPr="001B2695">
              <w:rPr>
                <w:rFonts w:ascii="Times New Roman" w:eastAsia="Times New Roman" w:hAnsi="Times New Roman" w:cs="Times New Roman"/>
                <w:color w:val="000000"/>
                <w:sz w:val="24"/>
                <w:szCs w:val="24"/>
                <w:lang w:eastAsia="lt-LT"/>
              </w:rPr>
              <w:t>projekto XIIIP-535 4 straipsnio 1 dalies kaip neaktualios (patikslinta 3 straipsnio 3 dalis visa apimtimi apimtų 4 straipsnio 1 dalies nuostatas).</w:t>
            </w:r>
          </w:p>
        </w:tc>
        <w:tc>
          <w:tcPr>
            <w:tcW w:w="5954" w:type="dxa"/>
          </w:tcPr>
          <w:p w:rsidR="001B2695" w:rsidRPr="001B2695" w:rsidRDefault="001B2695" w:rsidP="001B2695">
            <w:pPr>
              <w:jc w:val="both"/>
              <w:rPr>
                <w:rFonts w:ascii="Times New Roman" w:hAnsi="Times New Roman" w:cs="Times New Roman"/>
                <w:b/>
                <w:color w:val="000000"/>
                <w:sz w:val="24"/>
                <w:szCs w:val="24"/>
                <w:bdr w:val="none" w:sz="0" w:space="0" w:color="auto" w:frame="1"/>
                <w:shd w:val="clear" w:color="auto" w:fill="FFFFFF"/>
                <w:lang w:eastAsia="lt-LT"/>
              </w:rPr>
            </w:pPr>
            <w:r w:rsidRPr="001B2695">
              <w:rPr>
                <w:rFonts w:ascii="Times New Roman" w:hAnsi="Times New Roman" w:cs="Times New Roman"/>
                <w:b/>
                <w:color w:val="000000"/>
                <w:sz w:val="24"/>
                <w:szCs w:val="24"/>
                <w:bdr w:val="none" w:sz="0" w:space="0" w:color="auto" w:frame="1"/>
                <w:shd w:val="clear" w:color="auto" w:fill="FFFFFF"/>
                <w:lang w:eastAsia="lt-LT"/>
              </w:rPr>
              <w:t>Ne</w:t>
            </w:r>
            <w:r>
              <w:rPr>
                <w:rFonts w:ascii="Times New Roman" w:hAnsi="Times New Roman" w:cs="Times New Roman"/>
                <w:b/>
                <w:color w:val="000000"/>
                <w:sz w:val="24"/>
                <w:szCs w:val="24"/>
                <w:bdr w:val="none" w:sz="0" w:space="0" w:color="auto" w:frame="1"/>
                <w:shd w:val="clear" w:color="auto" w:fill="FFFFFF"/>
                <w:lang w:eastAsia="lt-LT"/>
              </w:rPr>
              <w:t>pritarti</w:t>
            </w:r>
            <w:r w:rsidRPr="001B2695">
              <w:rPr>
                <w:rFonts w:ascii="Times New Roman" w:hAnsi="Times New Roman" w:cs="Times New Roman"/>
                <w:b/>
                <w:color w:val="000000"/>
                <w:sz w:val="24"/>
                <w:szCs w:val="24"/>
                <w:bdr w:val="none" w:sz="0" w:space="0" w:color="auto" w:frame="1"/>
                <w:shd w:val="clear" w:color="auto" w:fill="FFFFFF"/>
                <w:lang w:eastAsia="lt-LT"/>
              </w:rPr>
              <w:t xml:space="preserve">. </w:t>
            </w:r>
          </w:p>
          <w:p w:rsidR="001B2695" w:rsidRDefault="001B2695" w:rsidP="001B2695">
            <w:pPr>
              <w:jc w:val="both"/>
              <w:rPr>
                <w:rFonts w:ascii="Times New Roman" w:hAnsi="Times New Roman" w:cs="Times New Roman"/>
                <w:sz w:val="24"/>
                <w:szCs w:val="24"/>
              </w:rPr>
            </w:pPr>
            <w:r w:rsidRPr="00F213FB">
              <w:rPr>
                <w:rFonts w:ascii="Times New Roman" w:hAnsi="Times New Roman" w:cs="Times New Roman"/>
                <w:color w:val="000000"/>
                <w:sz w:val="24"/>
                <w:szCs w:val="24"/>
                <w:bdr w:val="none" w:sz="0" w:space="0" w:color="auto" w:frame="1"/>
                <w:shd w:val="clear" w:color="auto" w:fill="FFFFFF"/>
                <w:lang w:eastAsia="lt-LT"/>
              </w:rPr>
              <w:t>Konstitucinis Teismas ne kartą yra pažymėjęs, jog </w:t>
            </w:r>
            <w:r w:rsidRPr="001B2695">
              <w:rPr>
                <w:rFonts w:ascii="Times New Roman" w:hAnsi="Times New Roman" w:cs="Times New Roman"/>
                <w:bCs/>
                <w:i/>
                <w:color w:val="000000"/>
                <w:sz w:val="24"/>
                <w:szCs w:val="24"/>
                <w:bdr w:val="none" w:sz="0" w:space="0" w:color="auto" w:frame="1"/>
                <w:shd w:val="clear" w:color="auto" w:fill="FFFFFF"/>
                <w:lang w:eastAsia="lt-LT"/>
              </w:rPr>
              <w:t>konstitucinis visų asmenų lygybės principas nepaneigia to, kad įstatyme gali būti nustatytas nevienodas (diferencijuotas) teisinis reguliavimas tam tikrų asmenų kategorijų, esančių skirtingose padėtyse, atžvilgiu</w:t>
            </w:r>
            <w:r w:rsidRPr="001B2695">
              <w:rPr>
                <w:rFonts w:ascii="Times New Roman" w:hAnsi="Times New Roman" w:cs="Times New Roman"/>
                <w:color w:val="000000"/>
                <w:sz w:val="24"/>
                <w:szCs w:val="24"/>
                <w:bdr w:val="none" w:sz="0" w:space="0" w:color="auto" w:frame="1"/>
                <w:shd w:val="clear" w:color="auto" w:fill="FFFFFF"/>
                <w:lang w:eastAsia="lt-LT"/>
              </w:rPr>
              <w:t>; socialinio gyvenimo įvairovė gali lemti teisinio reguliavimo būdą ir turinį. Konstitucinis asmenų lygybės principas nepaneigia pačios galimybės skirtingai traktuoti žmones atsižvelgiant į jų statusą ar padėtį (Konstitucinio Teismo 2003 m. gruodžio 30 d. nutarimas). </w:t>
            </w:r>
            <w:r w:rsidRPr="001B2695">
              <w:rPr>
                <w:rFonts w:ascii="Times New Roman" w:hAnsi="Times New Roman" w:cs="Times New Roman"/>
                <w:bCs/>
                <w:i/>
                <w:color w:val="000000"/>
                <w:sz w:val="24"/>
                <w:szCs w:val="24"/>
              </w:rPr>
              <w:t>LR piliečiai, priklausantys tautinėms mažumoms, turi konstitucinę teisę puoselėti savo kalbą, kultūrą, papročius, todėl ir jų siekis užrašyti savo asmenvardžius savo kalba, kuri perteikia jų tautinį identitetą, yra pateisinamas ir nelaikytinas diskriminaciniu lietuvių tautybės asmenų atžvilgiu, kadangi lietuvių tautybės asmenys be jokių ribojimų naudojasi galimybe rašyti savo asmenvardžius gimtąją kalba.</w:t>
            </w:r>
          </w:p>
        </w:tc>
      </w:tr>
    </w:tbl>
    <w:p w:rsidR="001B2695" w:rsidRPr="001B2695" w:rsidRDefault="001B2695">
      <w:pPr>
        <w:rPr>
          <w:rFonts w:ascii="Times New Roman" w:hAnsi="Times New Roman" w:cs="Times New Roman"/>
          <w:sz w:val="24"/>
          <w:szCs w:val="24"/>
        </w:rPr>
      </w:pPr>
    </w:p>
    <w:sectPr w:rsidR="001B2695" w:rsidRPr="001B2695" w:rsidSect="001B2695">
      <w:pgSz w:w="16838" w:h="11906" w:orient="landscape"/>
      <w:pgMar w:top="1701" w:right="1418" w:bottom="567" w:left="102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95"/>
    <w:rsid w:val="001B2695"/>
    <w:rsid w:val="00B576E6"/>
    <w:rsid w:val="00BC5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BF551-7360-4E6D-AA92-10F7E259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26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B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Numatytasispastraiposriftas"/>
    <w:rsid w:val="001B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91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1809</Words>
  <Characters>1032</Characters>
  <Application>Microsoft Office Word</Application>
  <DocSecurity>0</DocSecurity>
  <Lines>8</Lines>
  <Paragraphs>5</Paragraphs>
  <ScaleCrop>false</ScaleCrop>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2021-05-27T10:14:00Z</dcterms:created>
  <dc:creator>Asta Godienė</dc:creator>
  <cp:lastModifiedBy>Asta Godienė</cp:lastModifiedBy>
  <dcterms:modified xsi:type="dcterms:W3CDTF">2021-05-27T10:23:00Z</dcterms:modified>
  <cp:revision>1</cp:revision>
</cp:coreProperties>
</file>