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p>
      <w:pPr>
        <w:tabs>
          <w:tab w:val="center" w:pos="4819"/>
          <w:tab w:val="right" w:pos="9638"/>
        </w:tabs>
        <w:rPr>
          <w:szCs w:val="24"/>
          <w:lang w:eastAsia="lt-LT"/>
        </w:rPr>
      </w:pPr>
    </w:p>
    <w:p>
      <w:pPr>
        <w:ind w:firstLine="7410"/>
        <w:jc w:val="right"/>
        <w:rPr>
          <w:b/>
          <w:color w:val="000000"/>
          <w:szCs w:val="24"/>
          <w:lang w:eastAsia="lt-LT"/>
        </w:rPr>
      </w:pPr>
      <w:r>
        <w:rPr>
          <w:b/>
          <w:color w:val="000000"/>
          <w:szCs w:val="24"/>
          <w:lang w:eastAsia="lt-LT"/>
        </w:rPr>
        <w:t>Projektas</w:t>
      </w:r>
    </w:p>
    <w:p>
      <w:pPr>
        <w:jc w:val="center"/>
        <w:rPr>
          <w:bCs/>
          <w:caps/>
          <w:color w:val="000000"/>
          <w:szCs w:val="24"/>
          <w:lang w:eastAsia="lt-LT"/>
        </w:rPr>
      </w:pPr>
    </w:p>
    <w:p>
      <w:pPr>
        <w:jc w:val="center"/>
        <w:rPr>
          <w:b/>
          <w:bCs/>
          <w:caps/>
          <w:color w:val="000000"/>
          <w:szCs w:val="24"/>
          <w:lang w:eastAsia="lt-LT"/>
        </w:rPr>
      </w:pPr>
      <w:r>
        <w:rPr>
          <w:b/>
          <w:bCs/>
          <w:caps/>
          <w:color w:val="000000"/>
          <w:szCs w:val="24"/>
          <w:lang w:eastAsia="lt-LT"/>
        </w:rPr>
        <w:t xml:space="preserve">LIETUVOS RESPUBLIKOS </w:t>
      </w:r>
    </w:p>
    <w:p>
      <w:pPr>
        <w:jc w:val="center"/>
        <w:rPr>
          <w:color w:val="000000"/>
          <w:szCs w:val="24"/>
          <w:lang w:eastAsia="lt-LT"/>
        </w:rPr>
      </w:pPr>
      <w:r>
        <w:rPr>
          <w:b/>
          <w:bCs/>
          <w:caps/>
          <w:color w:val="000000"/>
          <w:szCs w:val="24"/>
          <w:lang w:eastAsia="lt-LT"/>
        </w:rPr>
        <w:t>NACIONALINIAM SAUGUMUI UŽTIKRINTI SVARBIŲ OBJEKTŲ APSAUGOS</w:t>
      </w:r>
      <w:r>
        <w:rPr>
          <w:b/>
          <w:bCs/>
          <w:color w:val="000000"/>
          <w:szCs w:val="24"/>
          <w:lang w:eastAsia="lt-LT"/>
        </w:rPr>
        <w:t xml:space="preserve"> ĮSTATYMO</w:t>
      </w:r>
      <w:r>
        <w:rPr>
          <w:b/>
          <w:bCs/>
          <w:caps/>
          <w:color w:val="000000"/>
          <w:szCs w:val="24"/>
          <w:lang w:eastAsia="lt-LT"/>
        </w:rPr>
        <w:t xml:space="preserve"> NR. </w:t>
      </w:r>
      <w:r>
        <w:rPr>
          <w:b/>
          <w:color w:val="000000"/>
          <w:szCs w:val="24"/>
          <w:lang w:eastAsia="lt-LT"/>
        </w:rPr>
        <w:t>IX-1132</w:t>
      </w:r>
      <w:r>
        <w:rPr>
          <w:b/>
          <w:bCs/>
          <w:caps/>
          <w:color w:val="000000"/>
          <w:szCs w:val="24"/>
          <w:lang w:eastAsia="lt-LT"/>
        </w:rPr>
        <w:t xml:space="preserve"> 13 STRAIPSNIO PAKEITIMO</w:t>
      </w:r>
    </w:p>
    <w:p>
      <w:pPr>
        <w:jc w:val="center"/>
        <w:rPr>
          <w:b/>
          <w:bCs/>
          <w:caps/>
          <w:color w:val="000000"/>
          <w:szCs w:val="24"/>
          <w:lang w:eastAsia="lt-LT"/>
        </w:rPr>
      </w:pPr>
      <w:r>
        <w:rPr>
          <w:b/>
          <w:bCs/>
          <w:caps/>
          <w:color w:val="000000"/>
          <w:szCs w:val="24"/>
          <w:lang w:eastAsia="lt-LT"/>
        </w:rPr>
        <w:t>ĮSTATYMas</w:t>
      </w:r>
    </w:p>
    <w:p>
      <w:pPr>
        <w:jc w:val="center"/>
        <w:rPr>
          <w:bCs/>
          <w:caps/>
          <w:color w:val="000000"/>
          <w:szCs w:val="24"/>
          <w:lang w:eastAsia="lt-LT"/>
        </w:rPr>
      </w:pPr>
    </w:p>
    <w:p>
      <w:pPr>
        <w:jc w:val="center"/>
        <w:rPr>
          <w:color w:val="000000"/>
          <w:szCs w:val="24"/>
          <w:lang w:eastAsia="lt-LT"/>
        </w:rPr>
      </w:pPr>
      <w:r>
        <w:rPr>
          <w:color w:val="000000"/>
          <w:szCs w:val="24"/>
          <w:lang w:eastAsia="lt-LT"/>
        </w:rPr>
        <w:t xml:space="preserve">2021 m.                  d. Nr. </w:t>
      </w:r>
    </w:p>
    <w:p>
      <w:pPr>
        <w:jc w:val="center"/>
        <w:rPr>
          <w:color w:val="000000"/>
          <w:szCs w:val="24"/>
          <w:lang w:eastAsia="lt-LT"/>
        </w:rPr>
      </w:pPr>
      <w:r>
        <w:rPr>
          <w:color w:val="000000"/>
          <w:szCs w:val="24"/>
          <w:lang w:eastAsia="lt-LT"/>
        </w:rPr>
        <w:t>Vilnius</w:t>
      </w:r>
    </w:p>
    <w:p>
      <w:pPr>
        <w:jc w:val="center"/>
        <w:rPr>
          <w:szCs w:val="24"/>
          <w:lang w:eastAsia="lt-LT"/>
        </w:rPr>
      </w:pPr>
    </w:p>
    <w:p>
      <w:pPr>
        <w:jc w:val="center"/>
        <w:rPr>
          <w:szCs w:val="24"/>
          <w:lang w:eastAsia="lt-LT"/>
        </w:rPr>
      </w:pPr>
    </w:p>
    <w:p>
      <w:pPr>
        <w:ind w:firstLine="570"/>
        <w:jc w:val="both"/>
        <w:rPr>
          <w:color w:val="000000"/>
          <w:szCs w:val="24"/>
          <w:lang w:eastAsia="lt-LT"/>
        </w:rPr>
      </w:pPr>
      <w:r>
        <w:rPr>
          <w:b/>
          <w:szCs w:val="24"/>
          <w:lang w:eastAsia="lt-LT"/>
        </w:rPr>
        <w:t>1</w:t>
      </w:r>
      <w:r>
        <w:rPr>
          <w:b/>
          <w:bCs/>
          <w:color w:val="000000"/>
          <w:szCs w:val="24"/>
          <w:lang w:eastAsia="lt-LT"/>
        </w:rPr>
        <w:t xml:space="preserve"> straipsnis. </w:t>
      </w:r>
      <w:r>
        <w:rPr>
          <w:b/>
          <w:bCs/>
          <w:color w:val="000000"/>
          <w:szCs w:val="24"/>
          <w:lang w:eastAsia="lt-LT"/>
        </w:rPr>
        <w:t>13 straipsnio pakeitimas</w:t>
      </w:r>
    </w:p>
    <w:p>
      <w:pPr>
        <w:ind w:firstLine="570"/>
        <w:jc w:val="both"/>
        <w:rPr>
          <w:color w:val="000000"/>
          <w:szCs w:val="24"/>
          <w:lang w:eastAsia="lt-LT"/>
        </w:rPr>
      </w:pPr>
      <w:r>
        <w:rPr>
          <w:color w:val="000000"/>
          <w:szCs w:val="24"/>
          <w:lang w:eastAsia="lt-LT"/>
        </w:rPr>
        <w:t>Pakeisti 13 straipsnio 1 dalį ir ją išdėstyti taip:</w:t>
      </w:r>
    </w:p>
    <w:p>
      <w:pPr>
        <w:ind w:firstLine="600"/>
        <w:jc w:val="both"/>
        <w:rPr>
          <w:b/>
          <w:color w:val="000000"/>
          <w:szCs w:val="24"/>
          <w:lang w:eastAsia="lt-LT"/>
        </w:rPr>
      </w:pPr>
      <w:r>
        <w:rPr>
          <w:szCs w:val="24"/>
          <w:lang w:eastAsia="lt-LT"/>
        </w:rPr>
        <w:t>„</w:t>
      </w:r>
      <w:r>
        <w:rPr>
          <w:szCs w:val="24"/>
          <w:lang w:eastAsia="lt-LT"/>
        </w:rPr>
        <w:t>13</w:t>
      </w:r>
      <w:r>
        <w:rPr>
          <w:szCs w:val="24"/>
          <w:lang w:eastAsia="lt-LT"/>
        </w:rPr>
        <w:t xml:space="preserve">. </w:t>
      </w:r>
      <w:r>
        <w:rPr>
          <w:color w:val="000000"/>
          <w:szCs w:val="24"/>
          <w:lang w:eastAsia="lt-LT"/>
        </w:rPr>
        <w:t>Nacionaliniam saugumui užtikrinti svarbios įmonės Komisijos darbo tvarkos apraše nustatyta tvarka privalo pranešti Komisijai apie ketinamus sudaryti sandorius ar esminius jau sudarytų sandorių pakeitimus, kai sandorio vertė viršija 10 procentų praėjusių finansinių metų metinių įmonės pajamų, išskyrus šio straipsnio 8 dalyje nurodytus sandorius. Šioje dalyje nurodyta sandorio vertė skaičiuojama be pridėtinės vertės mokesčio. Apie sandorio sudarymą taip pat privalo pranešti ypatingos svarbos informacinės infrastruktūros valdytojai pagal Viešųjų pirkimų įstatymą ar Pirkimų, atliekamų vandentvarkos, energetikos, transporto ar pašto paslaugų srities perkančiųjų subjektų, įstatymą, neatsižvelgdami į sandorio vertę, jeigu konkurso metu buvo keliami reikalavimai dėl tiekėjų, subtiekėjų, prekių, paslaugų ar darbų</w:t>
      </w:r>
      <w:r>
        <w:rPr>
          <w:b/>
          <w:bCs/>
          <w:color w:val="000000"/>
          <w:szCs w:val="24"/>
          <w:lang w:eastAsia="lt-LT"/>
        </w:rPr>
        <w:t xml:space="preserve"> </w:t>
      </w:r>
      <w:r>
        <w:rPr>
          <w:color w:val="000000"/>
          <w:szCs w:val="24"/>
          <w:lang w:eastAsia="lt-LT"/>
        </w:rPr>
        <w:t>atitikties nacionalinio saugumo interesams. Nacionaliniam saugumui užtikrinti svarbi įmonė privalo pranešti Komisijai apie ketinamą sudaryti sandorį, neatsižvelgdama į sandorio vertę, kai sandorio šalis yra</w:t>
      </w:r>
      <w:r>
        <w:rPr>
          <w:szCs w:val="24"/>
          <w:lang w:eastAsia="lt-LT"/>
        </w:rPr>
        <w:t xml:space="preserve"> susijusi su </w:t>
      </w:r>
      <w:r>
        <w:rPr>
          <w:color w:val="000000"/>
          <w:szCs w:val="24"/>
          <w:lang w:eastAsia="lt-LT"/>
        </w:rPr>
        <w:t>vykdoma konkrečia veikla, kuri įstatymu yra pripažinta keliančia grėsmę Lietuvos Respublikos nacionaliniam saugumui, arba priklauso subjektui, kuris yra susijęs su vykdoma konkrečia veikla, kuri įstatymu yra pripažinta keliančia grėsmę Lietuvos Respublikos nacionaliniam saugumui</w:t>
      </w:r>
      <w:r>
        <w:rPr>
          <w:szCs w:val="24"/>
          <w:lang w:eastAsia="lt-LT"/>
        </w:rPr>
        <w:t>.“</w:t>
      </w:r>
    </w:p>
    <w:p>
      <w:pPr>
        <w:ind w:firstLine="600"/>
        <w:jc w:val="both"/>
        <w:rPr>
          <w:szCs w:val="24"/>
          <w:lang w:eastAsia="lt-LT"/>
        </w:rPr>
      </w:pPr>
    </w:p>
    <w:p>
      <w:pPr>
        <w:ind w:firstLine="600"/>
        <w:jc w:val="both"/>
        <w:rPr>
          <w:b/>
          <w:szCs w:val="24"/>
          <w:lang w:eastAsia="lt-LT"/>
        </w:rPr>
      </w:pPr>
      <w:r>
        <w:rPr>
          <w:b/>
          <w:szCs w:val="24"/>
          <w:lang w:eastAsia="lt-LT"/>
        </w:rPr>
        <w:t>2</w:t>
      </w:r>
      <w:r>
        <w:rPr>
          <w:b/>
          <w:szCs w:val="24"/>
          <w:lang w:eastAsia="lt-LT"/>
        </w:rPr>
        <w:t>. straipsnis. Įstatymo įsigaliojimas</w:t>
      </w:r>
    </w:p>
    <w:p>
      <w:pPr>
        <w:ind w:firstLine="570"/>
        <w:jc w:val="both"/>
        <w:rPr>
          <w:szCs w:val="24"/>
          <w:lang w:eastAsia="lt-LT"/>
        </w:rPr>
      </w:pPr>
      <w:r>
        <w:rPr>
          <w:color w:val="000000"/>
          <w:szCs w:val="24"/>
          <w:lang w:eastAsia="lt-LT"/>
        </w:rPr>
        <w:t>Šis įstatymas įsigalioja 2021 m. liepos 1 d.</w:t>
      </w:r>
    </w:p>
    <w:p>
      <w:pPr>
        <w:ind w:firstLine="600"/>
        <w:jc w:val="both"/>
        <w:rPr>
          <w:szCs w:val="24"/>
          <w:lang w:eastAsia="lt-LT"/>
        </w:rPr>
      </w:pPr>
    </w:p>
    <w:p>
      <w:pPr>
        <w:ind w:firstLine="600"/>
        <w:jc w:val="both"/>
        <w:rPr>
          <w:szCs w:val="24"/>
          <w:lang w:eastAsia="lt-LT"/>
        </w:rPr>
      </w:pPr>
    </w:p>
    <w:p>
      <w:pPr>
        <w:ind w:firstLine="600"/>
        <w:jc w:val="both"/>
        <w:rPr>
          <w:szCs w:val="24"/>
          <w:lang w:eastAsia="lt-LT"/>
        </w:rPr>
      </w:pPr>
    </w:p>
    <w:p>
      <w:pPr>
        <w:ind w:firstLine="600"/>
        <w:jc w:val="both"/>
        <w:rPr>
          <w:i/>
          <w:szCs w:val="24"/>
          <w:lang w:eastAsia="lt-LT"/>
        </w:rPr>
      </w:pPr>
      <w:r>
        <w:rPr>
          <w:i/>
          <w:color w:val="000000"/>
          <w:szCs w:val="24"/>
          <w:lang w:eastAsia="lt-LT"/>
        </w:rPr>
        <w:t>Skelbiu šį Lietuvos Respublikos Seimo priimtą įstatymą.</w:t>
      </w:r>
    </w:p>
    <w:p>
      <w:pPr>
        <w:jc w:val="both"/>
        <w:rPr>
          <w:szCs w:val="24"/>
          <w:lang w:eastAsia="lt-LT"/>
        </w:rPr>
      </w:pPr>
    </w:p>
    <w:p>
      <w:pPr>
        <w:jc w:val="both"/>
        <w:rPr>
          <w:szCs w:val="24"/>
          <w:lang w:eastAsia="lt-LT"/>
        </w:rPr>
      </w:pPr>
    </w:p>
    <w:p>
      <w:pPr>
        <w:jc w:val="both"/>
        <w:rPr>
          <w:szCs w:val="24"/>
          <w:lang w:eastAsia="lt-LT"/>
        </w:rPr>
      </w:pPr>
    </w:p>
    <w:p>
      <w:pPr>
        <w:rPr>
          <w:szCs w:val="24"/>
          <w:lang w:eastAsia="lt-LT"/>
        </w:rPr>
      </w:pPr>
      <w:r>
        <w:rPr>
          <w:szCs w:val="24"/>
          <w:lang w:eastAsia="lt-LT"/>
        </w:rPr>
        <w:t>Respublikos Prezidentas</w:t>
      </w:r>
    </w:p>
    <w:p>
      <w:pPr>
        <w:rPr>
          <w:szCs w:val="24"/>
          <w:lang w:eastAsia="lt-LT"/>
        </w:rPr>
      </w:pPr>
    </w:p>
    <w:p>
      <w:pPr>
        <w:rPr>
          <w:szCs w:val="24"/>
          <w:lang w:eastAsia="lt-LT"/>
        </w:rPr>
      </w:pPr>
    </w:p>
    <w:p>
      <w:pPr>
        <w:rPr>
          <w:szCs w:val="24"/>
          <w:lang w:eastAsia="lt-LT"/>
        </w:rPr>
      </w:pPr>
    </w:p>
    <w:p>
      <w:pPr>
        <w:rPr>
          <w:szCs w:val="24"/>
          <w:lang w:eastAsia="lt-LT"/>
        </w:rPr>
      </w:pPr>
      <w:r>
        <w:rPr>
          <w:szCs w:val="24"/>
          <w:lang w:eastAsia="lt-LT"/>
        </w:rPr>
        <w:t xml:space="preserve">Seimo narys </w:t>
        <w:tab/>
        <w:tab/>
        <w:tab/>
        <w:tab/>
        <w:tab/>
        <w:t>Laurynas Kasčiūnas</w:t>
        <w:tab/>
      </w:r>
    </w:p>
    <w:p>
      <w:pPr>
        <w:rPr>
          <w:szCs w:val="24"/>
          <w:lang w:eastAsia="lt-LT"/>
        </w:rPr>
      </w:pPr>
    </w:p>
    <w:p>
      <w:pPr>
        <w:ind w:firstLine="3600"/>
        <w:rPr>
          <w:szCs w:val="24"/>
          <w:lang w:eastAsia="lt-LT"/>
        </w:rPr>
      </w:pPr>
      <w:r>
        <w:rPr>
          <w:szCs w:val="24"/>
          <w:lang w:eastAsia="lt-LT"/>
        </w:rPr>
        <w:t>Emanuelis Zingeris</w:t>
      </w:r>
    </w:p>
    <w:p>
      <w:pPr>
        <w:rPr>
          <w:szCs w:val="24"/>
          <w:lang w:eastAsia="lt-LT"/>
        </w:rPr>
      </w:pPr>
    </w:p>
    <w:p>
      <w:pPr>
        <w:ind w:firstLine="3600"/>
        <w:rPr>
          <w:szCs w:val="24"/>
          <w:lang w:eastAsia="lt-LT"/>
        </w:rPr>
      </w:pPr>
      <w:r>
        <w:rPr>
          <w:szCs w:val="24"/>
          <w:lang w:eastAsia="lt-LT"/>
        </w:rPr>
        <w:t>Žygimantas Pavilionis</w:t>
      </w:r>
    </w:p>
    <w:p>
      <w:pPr>
        <w:ind w:firstLine="3600"/>
        <w:rPr>
          <w:szCs w:val="24"/>
          <w:lang w:eastAsia="lt-LT"/>
        </w:rPr>
      </w:pPr>
    </w:p>
    <w:p>
      <w:pPr>
        <w:ind w:firstLine="3600"/>
        <w:rPr>
          <w:szCs w:val="24"/>
          <w:lang w:eastAsia="lt-LT"/>
        </w:rPr>
      </w:pPr>
      <w:r>
        <w:rPr>
          <w:szCs w:val="24"/>
          <w:lang w:eastAsia="lt-LT"/>
        </w:rPr>
        <w:t>Raimundas Lopata</w:t>
      </w:r>
    </w:p>
    <w:p>
      <w:pPr>
        <w:rPr>
          <w:szCs w:val="24"/>
          <w:lang w:eastAsia="lt-LT"/>
        </w:rPr>
      </w:pPr>
    </w:p>
    <w:p>
      <w:pPr>
        <w:ind w:firstLine="3600"/>
        <w:rPr>
          <w:szCs w:val="24"/>
          <w:lang w:eastAsia="lt-LT"/>
        </w:rPr>
      </w:pPr>
      <w:r>
        <w:rPr>
          <w:szCs w:val="24"/>
          <w:lang w:eastAsia="lt-LT"/>
        </w:rPr>
        <w:t>Audronius Ažubalis</w:t>
      </w:r>
    </w:p>
    <w:p>
      <w:pPr>
        <w:rPr>
          <w:szCs w:val="24"/>
          <w:lang w:eastAsia="lt-LT"/>
        </w:rPr>
      </w:pPr>
    </w:p>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pPr>
      <w:tabs>
        <w:tab w:val="center" w:pos="4819"/>
        <w:tab w:val="right" w:pos="9638"/>
      </w:tabs>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pPr>
      <w:tabs>
        <w:tab w:val="center" w:pos="4819"/>
        <w:tab w:val="right" w:pos="9638"/>
      </w:tabs>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7378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1665</Characters>
  <Application>Microsoft Office Word</Application>
  <DocSecurity>4</DocSecurity>
  <Lines>52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1877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2021-02-12T12:22:00Z</dcterms:created>
  <dc:creator>Simonas Klimanskis</dc:creator>
  <lastModifiedBy>adlibuser</lastModifiedBy>
  <dcterms:modified xsi:type="dcterms:W3CDTF">2021-02-12T12:22:00Z</dcterms:modified>
  <revision>2</revision>
  <dc:title>Projektas</dc:title>
</coreProperties>
</file>