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commentsIds.xml" ContentType="application/vnd.openxmlformats-officedocument.wordprocessingml.commentsIds+xml"/>
  <Override PartName="/word/people.xml" ContentType="application/vnd.openxmlformats-officedocument.wordprocessingml.people+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30BC40" w14:textId="0C902CCE" w:rsidR="00620EBB" w:rsidRDefault="006470DF" w:rsidP="00127A1E">
      <w:pPr>
        <w:spacing w:after="0" w:line="240" w:lineRule="auto"/>
        <w:jc w:val="center"/>
        <w:rPr>
          <w:rFonts w:ascii="Times New Roman" w:eastAsia="Times New Roman" w:hAnsi="Times New Roman" w:cs="Times New Roman"/>
          <w:b/>
          <w:bCs/>
          <w:caps/>
          <w:sz w:val="24"/>
          <w:szCs w:val="24"/>
        </w:rPr>
      </w:pPr>
      <w:bookmarkStart w:id="0" w:name="_GoBack"/>
      <w:bookmarkEnd w:id="0"/>
      <w:r w:rsidRPr="00813935">
        <w:rPr>
          <w:rFonts w:ascii="Times New Roman" w:hAnsi="Times New Roman" w:cs="Times New Roman"/>
          <w:b/>
          <w:sz w:val="24"/>
          <w:szCs w:val="24"/>
        </w:rPr>
        <w:t>LIETUVOS RESPUBLIKOS</w:t>
      </w:r>
      <w:r w:rsidR="007A328B">
        <w:rPr>
          <w:rFonts w:ascii="Times New Roman" w:hAnsi="Times New Roman" w:cs="Times New Roman"/>
          <w:b/>
          <w:bCs/>
          <w:sz w:val="24"/>
          <w:szCs w:val="24"/>
        </w:rPr>
        <w:t xml:space="preserve"> </w:t>
      </w:r>
      <w:r w:rsidRPr="00813935">
        <w:rPr>
          <w:rFonts w:ascii="Times New Roman" w:hAnsi="Times New Roman" w:cs="Times New Roman"/>
          <w:b/>
          <w:bCs/>
          <w:sz w:val="24"/>
          <w:szCs w:val="24"/>
        </w:rPr>
        <w:t>FINANSINIO TVARUMO ĮSTATYMO NR. XI-393 1, 2,</w:t>
      </w:r>
      <w:r w:rsidR="00A379F8">
        <w:rPr>
          <w:rFonts w:ascii="Times New Roman" w:hAnsi="Times New Roman" w:cs="Times New Roman"/>
          <w:b/>
          <w:bCs/>
          <w:sz w:val="24"/>
          <w:szCs w:val="24"/>
        </w:rPr>
        <w:t xml:space="preserve"> 3,</w:t>
      </w:r>
      <w:r w:rsidRPr="00813935">
        <w:rPr>
          <w:rFonts w:ascii="Times New Roman" w:hAnsi="Times New Roman" w:cs="Times New Roman"/>
          <w:b/>
          <w:bCs/>
          <w:sz w:val="24"/>
          <w:szCs w:val="24"/>
        </w:rPr>
        <w:t xml:space="preserve"> 12, 13, 16, </w:t>
      </w:r>
      <w:r w:rsidR="00EC3690">
        <w:rPr>
          <w:rFonts w:ascii="Times New Roman" w:hAnsi="Times New Roman" w:cs="Times New Roman"/>
          <w:b/>
          <w:bCs/>
          <w:sz w:val="24"/>
          <w:szCs w:val="24"/>
        </w:rPr>
        <w:t xml:space="preserve">18, </w:t>
      </w:r>
      <w:r w:rsidRPr="00813935">
        <w:rPr>
          <w:rFonts w:ascii="Times New Roman" w:hAnsi="Times New Roman" w:cs="Times New Roman"/>
          <w:b/>
          <w:bCs/>
          <w:sz w:val="24"/>
          <w:szCs w:val="24"/>
        </w:rPr>
        <w:t xml:space="preserve">19, 21, 22, 23, 24, 25, 26, 28, 42, 46, 48, 50, 51, </w:t>
      </w:r>
      <w:r w:rsidR="00D07A36">
        <w:rPr>
          <w:rFonts w:ascii="Times New Roman" w:hAnsi="Times New Roman" w:cs="Times New Roman"/>
          <w:b/>
          <w:bCs/>
          <w:sz w:val="24"/>
          <w:szCs w:val="24"/>
        </w:rPr>
        <w:t>52, 53, 54, 55, 58, 59, 60, 66,</w:t>
      </w:r>
      <w:r w:rsidRPr="00813935">
        <w:rPr>
          <w:rFonts w:ascii="Times New Roman" w:hAnsi="Times New Roman" w:cs="Times New Roman"/>
          <w:b/>
          <w:bCs/>
          <w:sz w:val="24"/>
          <w:szCs w:val="24"/>
        </w:rPr>
        <w:t xml:space="preserve"> 77, 78, 80, 81, 82, 87, 107, 108, 113, </w:t>
      </w:r>
      <w:r w:rsidR="007A328B" w:rsidRPr="00813935">
        <w:rPr>
          <w:rFonts w:ascii="Times New Roman" w:hAnsi="Times New Roman" w:cs="Times New Roman"/>
          <w:b/>
          <w:bCs/>
          <w:sz w:val="24"/>
          <w:szCs w:val="24"/>
        </w:rPr>
        <w:t>116</w:t>
      </w:r>
      <w:r w:rsidR="00D07A36">
        <w:rPr>
          <w:rFonts w:ascii="Times New Roman" w:hAnsi="Times New Roman" w:cs="Times New Roman"/>
          <w:b/>
          <w:bCs/>
          <w:sz w:val="24"/>
          <w:szCs w:val="24"/>
        </w:rPr>
        <w:t>, 128</w:t>
      </w:r>
      <w:r w:rsidR="007A328B" w:rsidRPr="00813935">
        <w:rPr>
          <w:rFonts w:ascii="Times New Roman" w:hAnsi="Times New Roman" w:cs="Times New Roman"/>
          <w:b/>
          <w:bCs/>
          <w:sz w:val="24"/>
          <w:szCs w:val="24"/>
        </w:rPr>
        <w:t xml:space="preserve"> STRAIPSNIŲ</w:t>
      </w:r>
      <w:r w:rsidR="007A328B">
        <w:rPr>
          <w:rFonts w:ascii="Times New Roman" w:hAnsi="Times New Roman" w:cs="Times New Roman"/>
          <w:b/>
          <w:bCs/>
          <w:sz w:val="24"/>
          <w:szCs w:val="24"/>
        </w:rPr>
        <w:t>,</w:t>
      </w:r>
      <w:r w:rsidR="007A328B" w:rsidRPr="00813935">
        <w:rPr>
          <w:rFonts w:ascii="Times New Roman" w:hAnsi="Times New Roman" w:cs="Times New Roman"/>
          <w:b/>
          <w:bCs/>
          <w:sz w:val="24"/>
          <w:szCs w:val="24"/>
        </w:rPr>
        <w:t xml:space="preserve"> </w:t>
      </w:r>
      <w:r w:rsidRPr="00813935">
        <w:rPr>
          <w:rFonts w:ascii="Times New Roman" w:hAnsi="Times New Roman" w:cs="Times New Roman"/>
          <w:b/>
          <w:bCs/>
          <w:sz w:val="24"/>
          <w:szCs w:val="24"/>
        </w:rPr>
        <w:t>III SKYRIAUS KETVIRTOJO SKIRSNIO PAVADINIMO, PRIEDO PAKEITIMO</w:t>
      </w:r>
      <w:r w:rsidR="00EC3690">
        <w:rPr>
          <w:rFonts w:ascii="Times New Roman" w:hAnsi="Times New Roman" w:cs="Times New Roman"/>
          <w:b/>
          <w:bCs/>
          <w:sz w:val="24"/>
          <w:szCs w:val="24"/>
        </w:rPr>
        <w:t>,</w:t>
      </w:r>
      <w:r w:rsidRPr="00813935">
        <w:rPr>
          <w:rFonts w:ascii="Times New Roman" w:hAnsi="Times New Roman" w:cs="Times New Roman"/>
          <w:b/>
          <w:bCs/>
          <w:sz w:val="24"/>
          <w:szCs w:val="24"/>
        </w:rPr>
        <w:t xml:space="preserve"> ĮSTATYMO PAPILDYMO </w:t>
      </w:r>
      <w:r w:rsidRPr="00B76790">
        <w:rPr>
          <w:rFonts w:ascii="Times New Roman" w:hAnsi="Times New Roman" w:cs="Times New Roman"/>
          <w:b/>
          <w:bCs/>
          <w:sz w:val="24"/>
          <w:szCs w:val="24"/>
        </w:rPr>
        <w:t>21</w:t>
      </w:r>
      <w:r w:rsidRPr="00B76790">
        <w:rPr>
          <w:rFonts w:ascii="Times New Roman" w:hAnsi="Times New Roman" w:cs="Times New Roman"/>
          <w:b/>
          <w:bCs/>
          <w:sz w:val="24"/>
          <w:szCs w:val="24"/>
          <w:vertAlign w:val="superscript"/>
        </w:rPr>
        <w:t>1</w:t>
      </w:r>
      <w:r w:rsidRPr="00B76790">
        <w:rPr>
          <w:rFonts w:ascii="Times New Roman" w:hAnsi="Times New Roman" w:cs="Times New Roman"/>
          <w:b/>
          <w:bCs/>
          <w:sz w:val="24"/>
          <w:szCs w:val="24"/>
        </w:rPr>
        <w:t xml:space="preserve">, </w:t>
      </w:r>
      <w:r w:rsidRPr="00813935">
        <w:rPr>
          <w:rFonts w:ascii="Times New Roman" w:hAnsi="Times New Roman" w:cs="Times New Roman"/>
          <w:b/>
          <w:bCs/>
          <w:sz w:val="24"/>
          <w:szCs w:val="24"/>
        </w:rPr>
        <w:t>25</w:t>
      </w:r>
      <w:r w:rsidRPr="00813935">
        <w:rPr>
          <w:rFonts w:ascii="Times New Roman" w:hAnsi="Times New Roman" w:cs="Times New Roman"/>
          <w:b/>
          <w:bCs/>
          <w:sz w:val="24"/>
          <w:szCs w:val="24"/>
          <w:vertAlign w:val="superscript"/>
        </w:rPr>
        <w:t>1</w:t>
      </w:r>
      <w:r w:rsidRPr="00813935">
        <w:rPr>
          <w:rFonts w:ascii="Times New Roman" w:hAnsi="Times New Roman" w:cs="Times New Roman"/>
          <w:b/>
          <w:bCs/>
          <w:sz w:val="24"/>
          <w:szCs w:val="24"/>
        </w:rPr>
        <w:t>, 25</w:t>
      </w:r>
      <w:r w:rsidRPr="00813935">
        <w:rPr>
          <w:rFonts w:ascii="Times New Roman" w:hAnsi="Times New Roman" w:cs="Times New Roman"/>
          <w:b/>
          <w:bCs/>
          <w:sz w:val="24"/>
          <w:szCs w:val="24"/>
          <w:vertAlign w:val="superscript"/>
        </w:rPr>
        <w:t>2</w:t>
      </w:r>
      <w:r w:rsidRPr="00813935">
        <w:rPr>
          <w:rFonts w:ascii="Times New Roman" w:hAnsi="Times New Roman" w:cs="Times New Roman"/>
          <w:b/>
          <w:bCs/>
          <w:sz w:val="24"/>
          <w:szCs w:val="24"/>
        </w:rPr>
        <w:t>, 25</w:t>
      </w:r>
      <w:r w:rsidRPr="00813935">
        <w:rPr>
          <w:rFonts w:ascii="Times New Roman" w:hAnsi="Times New Roman" w:cs="Times New Roman"/>
          <w:b/>
          <w:bCs/>
          <w:sz w:val="24"/>
          <w:szCs w:val="24"/>
          <w:vertAlign w:val="superscript"/>
        </w:rPr>
        <w:t>3</w:t>
      </w:r>
      <w:r w:rsidRPr="00813935">
        <w:rPr>
          <w:rFonts w:ascii="Times New Roman" w:hAnsi="Times New Roman" w:cs="Times New Roman"/>
          <w:b/>
          <w:bCs/>
          <w:sz w:val="24"/>
          <w:szCs w:val="24"/>
        </w:rPr>
        <w:t>, 25</w:t>
      </w:r>
      <w:r w:rsidRPr="00813935">
        <w:rPr>
          <w:rFonts w:ascii="Times New Roman" w:hAnsi="Times New Roman" w:cs="Times New Roman"/>
          <w:b/>
          <w:bCs/>
          <w:sz w:val="24"/>
          <w:szCs w:val="24"/>
          <w:vertAlign w:val="superscript"/>
        </w:rPr>
        <w:t>4</w:t>
      </w:r>
      <w:r w:rsidRPr="00813935">
        <w:rPr>
          <w:rFonts w:ascii="Times New Roman" w:hAnsi="Times New Roman" w:cs="Times New Roman"/>
          <w:b/>
          <w:bCs/>
          <w:sz w:val="24"/>
          <w:szCs w:val="24"/>
        </w:rPr>
        <w:t>, 26</w:t>
      </w:r>
      <w:r w:rsidRPr="00813935">
        <w:rPr>
          <w:rFonts w:ascii="Times New Roman" w:hAnsi="Times New Roman" w:cs="Times New Roman"/>
          <w:b/>
          <w:bCs/>
          <w:sz w:val="24"/>
          <w:szCs w:val="24"/>
          <w:vertAlign w:val="superscript"/>
        </w:rPr>
        <w:t>1</w:t>
      </w:r>
      <w:r w:rsidRPr="00813935">
        <w:rPr>
          <w:rFonts w:ascii="Times New Roman" w:hAnsi="Times New Roman" w:cs="Times New Roman"/>
          <w:b/>
          <w:bCs/>
          <w:sz w:val="24"/>
          <w:szCs w:val="24"/>
        </w:rPr>
        <w:t>, 26</w:t>
      </w:r>
      <w:r w:rsidRPr="00813935">
        <w:rPr>
          <w:rFonts w:ascii="Times New Roman" w:hAnsi="Times New Roman" w:cs="Times New Roman"/>
          <w:b/>
          <w:bCs/>
          <w:sz w:val="24"/>
          <w:szCs w:val="24"/>
          <w:vertAlign w:val="superscript"/>
        </w:rPr>
        <w:t>2</w:t>
      </w:r>
      <w:r w:rsidRPr="00813935">
        <w:rPr>
          <w:rFonts w:ascii="Times New Roman" w:hAnsi="Times New Roman" w:cs="Times New Roman"/>
          <w:b/>
          <w:bCs/>
          <w:sz w:val="24"/>
          <w:szCs w:val="24"/>
        </w:rPr>
        <w:t>, 26</w:t>
      </w:r>
      <w:r w:rsidRPr="00813935">
        <w:rPr>
          <w:rFonts w:ascii="Times New Roman" w:hAnsi="Times New Roman" w:cs="Times New Roman"/>
          <w:b/>
          <w:bCs/>
          <w:sz w:val="24"/>
          <w:szCs w:val="24"/>
          <w:vertAlign w:val="superscript"/>
        </w:rPr>
        <w:t>3</w:t>
      </w:r>
      <w:r w:rsidRPr="00813935">
        <w:rPr>
          <w:rFonts w:ascii="Times New Roman" w:hAnsi="Times New Roman" w:cs="Times New Roman"/>
          <w:b/>
          <w:bCs/>
          <w:sz w:val="24"/>
          <w:szCs w:val="24"/>
        </w:rPr>
        <w:t>, 26</w:t>
      </w:r>
      <w:r w:rsidRPr="00813935">
        <w:rPr>
          <w:rFonts w:ascii="Times New Roman" w:hAnsi="Times New Roman" w:cs="Times New Roman"/>
          <w:b/>
          <w:bCs/>
          <w:sz w:val="24"/>
          <w:szCs w:val="24"/>
          <w:vertAlign w:val="superscript"/>
        </w:rPr>
        <w:t>4</w:t>
      </w:r>
      <w:r w:rsidRPr="00813935">
        <w:rPr>
          <w:rFonts w:ascii="Times New Roman" w:hAnsi="Times New Roman" w:cs="Times New Roman"/>
          <w:b/>
          <w:bCs/>
          <w:sz w:val="24"/>
          <w:szCs w:val="24"/>
        </w:rPr>
        <w:t>, 26</w:t>
      </w:r>
      <w:r w:rsidRPr="00813935">
        <w:rPr>
          <w:rFonts w:ascii="Times New Roman" w:hAnsi="Times New Roman" w:cs="Times New Roman"/>
          <w:b/>
          <w:bCs/>
          <w:sz w:val="24"/>
          <w:szCs w:val="24"/>
          <w:vertAlign w:val="superscript"/>
        </w:rPr>
        <w:t>5</w:t>
      </w:r>
      <w:r w:rsidRPr="00813935">
        <w:rPr>
          <w:rFonts w:ascii="Times New Roman" w:hAnsi="Times New Roman" w:cs="Times New Roman"/>
          <w:b/>
          <w:bCs/>
          <w:sz w:val="24"/>
          <w:szCs w:val="24"/>
        </w:rPr>
        <w:t>, 26</w:t>
      </w:r>
      <w:r w:rsidRPr="00813935">
        <w:rPr>
          <w:rFonts w:ascii="Times New Roman" w:hAnsi="Times New Roman" w:cs="Times New Roman"/>
          <w:b/>
          <w:bCs/>
          <w:sz w:val="24"/>
          <w:szCs w:val="24"/>
          <w:vertAlign w:val="superscript"/>
        </w:rPr>
        <w:t>6</w:t>
      </w:r>
      <w:r w:rsidRPr="00813935">
        <w:rPr>
          <w:rFonts w:ascii="Times New Roman" w:hAnsi="Times New Roman" w:cs="Times New Roman"/>
          <w:b/>
          <w:bCs/>
          <w:sz w:val="24"/>
          <w:szCs w:val="24"/>
        </w:rPr>
        <w:t xml:space="preserve">, </w:t>
      </w:r>
      <w:r w:rsidR="00EC3690">
        <w:rPr>
          <w:rFonts w:ascii="Times New Roman" w:hAnsi="Times New Roman" w:cs="Times New Roman"/>
          <w:b/>
          <w:bCs/>
          <w:sz w:val="24"/>
          <w:szCs w:val="24"/>
        </w:rPr>
        <w:t>49</w:t>
      </w:r>
      <w:r w:rsidRPr="00813935">
        <w:rPr>
          <w:rFonts w:ascii="Times New Roman" w:hAnsi="Times New Roman" w:cs="Times New Roman"/>
          <w:b/>
          <w:bCs/>
          <w:sz w:val="24"/>
          <w:szCs w:val="24"/>
          <w:vertAlign w:val="superscript"/>
        </w:rPr>
        <w:t>1</w:t>
      </w:r>
      <w:r w:rsidR="00FF332B">
        <w:rPr>
          <w:rFonts w:ascii="Times New Roman" w:hAnsi="Times New Roman" w:cs="Times New Roman"/>
          <w:b/>
          <w:bCs/>
          <w:sz w:val="24"/>
          <w:szCs w:val="24"/>
        </w:rPr>
        <w:t>,</w:t>
      </w:r>
      <w:r w:rsidRPr="00813935">
        <w:rPr>
          <w:rFonts w:ascii="Times New Roman" w:hAnsi="Times New Roman" w:cs="Times New Roman"/>
          <w:b/>
          <w:bCs/>
          <w:sz w:val="24"/>
          <w:szCs w:val="24"/>
          <w:vertAlign w:val="superscript"/>
        </w:rPr>
        <w:t xml:space="preserve"> </w:t>
      </w:r>
      <w:r w:rsidRPr="00813935">
        <w:rPr>
          <w:rFonts w:ascii="Times New Roman" w:hAnsi="Times New Roman" w:cs="Times New Roman"/>
          <w:b/>
          <w:bCs/>
          <w:sz w:val="24"/>
          <w:szCs w:val="24"/>
        </w:rPr>
        <w:t>52</w:t>
      </w:r>
      <w:r w:rsidRPr="00813935">
        <w:rPr>
          <w:rFonts w:ascii="Times New Roman" w:hAnsi="Times New Roman" w:cs="Times New Roman"/>
          <w:b/>
          <w:bCs/>
          <w:sz w:val="24"/>
          <w:szCs w:val="24"/>
          <w:vertAlign w:val="superscript"/>
        </w:rPr>
        <w:t>1</w:t>
      </w:r>
      <w:r w:rsidR="00FF332B">
        <w:rPr>
          <w:rFonts w:ascii="Times New Roman" w:hAnsi="Times New Roman" w:cs="Times New Roman"/>
          <w:b/>
          <w:bCs/>
          <w:sz w:val="24"/>
          <w:szCs w:val="24"/>
        </w:rPr>
        <w:t>,</w:t>
      </w:r>
      <w:r w:rsidRPr="00813935">
        <w:rPr>
          <w:rFonts w:ascii="Times New Roman" w:hAnsi="Times New Roman" w:cs="Times New Roman"/>
          <w:b/>
          <w:bCs/>
          <w:color w:val="FF0000"/>
          <w:sz w:val="24"/>
          <w:szCs w:val="24"/>
        </w:rPr>
        <w:t xml:space="preserve"> </w:t>
      </w:r>
      <w:r w:rsidR="00D07A36">
        <w:rPr>
          <w:rFonts w:ascii="Times New Roman" w:hAnsi="Times New Roman" w:cs="Times New Roman"/>
          <w:b/>
          <w:bCs/>
          <w:sz w:val="24"/>
          <w:szCs w:val="24"/>
        </w:rPr>
        <w:t>101</w:t>
      </w:r>
      <w:r w:rsidR="00D07A36">
        <w:rPr>
          <w:rFonts w:ascii="Times New Roman" w:hAnsi="Times New Roman" w:cs="Times New Roman"/>
          <w:b/>
          <w:bCs/>
          <w:sz w:val="24"/>
          <w:szCs w:val="24"/>
          <w:vertAlign w:val="superscript"/>
        </w:rPr>
        <w:t xml:space="preserve">1 </w:t>
      </w:r>
      <w:r w:rsidR="00D07A36" w:rsidRPr="00813935">
        <w:rPr>
          <w:rFonts w:ascii="Times New Roman" w:hAnsi="Times New Roman" w:cs="Times New Roman"/>
          <w:b/>
          <w:bCs/>
          <w:sz w:val="24"/>
          <w:szCs w:val="24"/>
        </w:rPr>
        <w:t>STRAIPSNIAIS</w:t>
      </w:r>
      <w:r w:rsidR="00D07A36">
        <w:rPr>
          <w:rFonts w:ascii="Times New Roman" w:hAnsi="Times New Roman" w:cs="Times New Roman"/>
          <w:b/>
          <w:bCs/>
          <w:sz w:val="24"/>
          <w:szCs w:val="24"/>
        </w:rPr>
        <w:t xml:space="preserve"> </w:t>
      </w:r>
      <w:r w:rsidR="00EC3690">
        <w:rPr>
          <w:rFonts w:ascii="Times New Roman" w:hAnsi="Times New Roman" w:cs="Times New Roman"/>
          <w:b/>
          <w:bCs/>
          <w:sz w:val="24"/>
          <w:szCs w:val="24"/>
        </w:rPr>
        <w:t>IR 27 STRAIPSNIO PRIPAŽINIMO NETEKUSIU GALIOS</w:t>
      </w:r>
      <w:r w:rsidR="00EC3690" w:rsidRPr="00813935">
        <w:rPr>
          <w:rFonts w:ascii="Times New Roman" w:hAnsi="Times New Roman" w:cs="Times New Roman"/>
          <w:b/>
          <w:bCs/>
          <w:sz w:val="24"/>
          <w:szCs w:val="24"/>
        </w:rPr>
        <w:t xml:space="preserve"> </w:t>
      </w:r>
      <w:r w:rsidRPr="00813935">
        <w:rPr>
          <w:rFonts w:ascii="Times New Roman" w:hAnsi="Times New Roman" w:cs="Times New Roman"/>
          <w:b/>
          <w:bCs/>
          <w:sz w:val="24"/>
          <w:szCs w:val="24"/>
        </w:rPr>
        <w:t>ĮSTATYMO</w:t>
      </w:r>
      <w:r w:rsidR="00FF332B">
        <w:rPr>
          <w:rFonts w:ascii="Times New Roman" w:hAnsi="Times New Roman" w:cs="Times New Roman"/>
          <w:b/>
          <w:bCs/>
          <w:sz w:val="24"/>
          <w:szCs w:val="24"/>
        </w:rPr>
        <w:t>,</w:t>
      </w:r>
      <w:r w:rsidR="007A328B">
        <w:rPr>
          <w:rFonts w:ascii="Times New Roman" w:hAnsi="Times New Roman" w:cs="Times New Roman"/>
          <w:b/>
          <w:bCs/>
          <w:sz w:val="24"/>
          <w:szCs w:val="24"/>
        </w:rPr>
        <w:t xml:space="preserve"> </w:t>
      </w:r>
      <w:r w:rsidR="009408B5" w:rsidRPr="009408B5">
        <w:rPr>
          <w:rFonts w:ascii="Times New Roman" w:hAnsi="Times New Roman" w:cs="Times New Roman"/>
          <w:b/>
          <w:bCs/>
          <w:sz w:val="24"/>
          <w:szCs w:val="24"/>
        </w:rPr>
        <w:t>LIETUVOS RESPUBLIKOS</w:t>
      </w:r>
      <w:r w:rsidR="009408B5">
        <w:rPr>
          <w:rFonts w:ascii="Times New Roman" w:hAnsi="Times New Roman" w:cs="Times New Roman"/>
          <w:b/>
          <w:bCs/>
          <w:sz w:val="24"/>
          <w:szCs w:val="24"/>
        </w:rPr>
        <w:t xml:space="preserve"> </w:t>
      </w:r>
      <w:r w:rsidR="009408B5" w:rsidRPr="009408B5">
        <w:rPr>
          <w:rFonts w:ascii="Times New Roman" w:hAnsi="Times New Roman" w:cs="Times New Roman"/>
          <w:b/>
          <w:bCs/>
          <w:sz w:val="24"/>
          <w:szCs w:val="24"/>
        </w:rPr>
        <w:t>BANK</w:t>
      </w:r>
      <w:r w:rsidR="00E650FA">
        <w:rPr>
          <w:rFonts w:ascii="Times New Roman" w:hAnsi="Times New Roman" w:cs="Times New Roman"/>
          <w:b/>
          <w:bCs/>
          <w:sz w:val="24"/>
          <w:szCs w:val="24"/>
        </w:rPr>
        <w:t xml:space="preserve">Ų ĮSTATYMO NR. IX-2085 </w:t>
      </w:r>
      <w:r w:rsidR="0035277E" w:rsidRPr="0035277E">
        <w:rPr>
          <w:rFonts w:ascii="Times New Roman" w:hAnsi="Times New Roman" w:cs="Times New Roman"/>
          <w:b/>
          <w:bCs/>
          <w:sz w:val="24"/>
          <w:szCs w:val="24"/>
        </w:rPr>
        <w:t>2, 9, 16, 48, 52, 57, 59, 67, 70</w:t>
      </w:r>
      <w:r w:rsidR="0035277E" w:rsidRPr="0035277E">
        <w:rPr>
          <w:rFonts w:ascii="Times New Roman" w:hAnsi="Times New Roman" w:cs="Times New Roman"/>
          <w:b/>
          <w:bCs/>
          <w:sz w:val="24"/>
          <w:szCs w:val="24"/>
          <w:vertAlign w:val="superscript"/>
        </w:rPr>
        <w:t>1</w:t>
      </w:r>
      <w:r w:rsidR="0035277E" w:rsidRPr="0035277E">
        <w:rPr>
          <w:rFonts w:ascii="Times New Roman" w:hAnsi="Times New Roman" w:cs="Times New Roman"/>
          <w:b/>
          <w:bCs/>
          <w:sz w:val="24"/>
          <w:szCs w:val="24"/>
        </w:rPr>
        <w:t>, 72, 87</w:t>
      </w:r>
      <w:r w:rsidR="00D07A36">
        <w:rPr>
          <w:rFonts w:ascii="Times New Roman" w:hAnsi="Times New Roman" w:cs="Times New Roman"/>
          <w:b/>
          <w:bCs/>
          <w:sz w:val="24"/>
          <w:szCs w:val="24"/>
        </w:rPr>
        <w:t xml:space="preserve"> </w:t>
      </w:r>
      <w:r w:rsidR="009408B5" w:rsidRPr="009408B5">
        <w:rPr>
          <w:rFonts w:ascii="Times New Roman" w:hAnsi="Times New Roman" w:cs="Times New Roman"/>
          <w:b/>
          <w:bCs/>
          <w:sz w:val="24"/>
          <w:szCs w:val="24"/>
        </w:rPr>
        <w:t>STRAIPSNIŲ, PRIEDO PAKEITIMO IR ĮSTATYMO PAPILDYMO 70</w:t>
      </w:r>
      <w:r w:rsidR="009408B5" w:rsidRPr="00127A1E">
        <w:rPr>
          <w:rFonts w:ascii="Times New Roman" w:hAnsi="Times New Roman" w:cs="Times New Roman"/>
          <w:b/>
          <w:bCs/>
          <w:sz w:val="24"/>
          <w:szCs w:val="24"/>
          <w:vertAlign w:val="superscript"/>
        </w:rPr>
        <w:t>3</w:t>
      </w:r>
      <w:r w:rsidR="009408B5" w:rsidRPr="009408B5">
        <w:rPr>
          <w:rFonts w:ascii="Times New Roman" w:hAnsi="Times New Roman" w:cs="Times New Roman"/>
          <w:b/>
          <w:bCs/>
          <w:sz w:val="24"/>
          <w:szCs w:val="24"/>
        </w:rPr>
        <w:t xml:space="preserve"> STRAIPSNIU</w:t>
      </w:r>
      <w:r w:rsidR="009408B5">
        <w:rPr>
          <w:rFonts w:ascii="Times New Roman" w:hAnsi="Times New Roman" w:cs="Times New Roman"/>
          <w:b/>
          <w:bCs/>
          <w:sz w:val="24"/>
          <w:szCs w:val="24"/>
        </w:rPr>
        <w:t xml:space="preserve"> ĮSTATYMO</w:t>
      </w:r>
      <w:r>
        <w:rPr>
          <w:rFonts w:ascii="Times New Roman" w:hAnsi="Times New Roman" w:cs="Times New Roman"/>
          <w:b/>
          <w:bCs/>
          <w:sz w:val="24"/>
          <w:szCs w:val="24"/>
        </w:rPr>
        <w:t xml:space="preserve"> IR SU JAIS SUSIJUSIŲ ĮSTATYMŲ </w:t>
      </w:r>
      <w:r>
        <w:rPr>
          <w:rFonts w:ascii="Times New Roman" w:eastAsia="Times New Roman" w:hAnsi="Times New Roman" w:cs="Times New Roman"/>
          <w:b/>
          <w:bCs/>
          <w:caps/>
          <w:sz w:val="24"/>
          <w:szCs w:val="24"/>
        </w:rPr>
        <w:t xml:space="preserve">PROJEKTŲ </w:t>
      </w:r>
    </w:p>
    <w:p w14:paraId="76B2D43D" w14:textId="77777777" w:rsidR="006470DF" w:rsidRPr="00813935" w:rsidRDefault="006470DF" w:rsidP="00127A1E">
      <w:pPr>
        <w:spacing w:after="0" w:line="240" w:lineRule="auto"/>
        <w:jc w:val="center"/>
        <w:rPr>
          <w:rFonts w:ascii="Times New Roman" w:hAnsi="Times New Roman" w:cs="Times New Roman"/>
          <w:b/>
          <w:sz w:val="24"/>
          <w:szCs w:val="24"/>
        </w:rPr>
      </w:pPr>
      <w:r>
        <w:rPr>
          <w:rFonts w:ascii="Times New Roman" w:eastAsia="Times New Roman" w:hAnsi="Times New Roman" w:cs="Times New Roman"/>
          <w:b/>
          <w:bCs/>
          <w:caps/>
          <w:sz w:val="24"/>
          <w:szCs w:val="24"/>
        </w:rPr>
        <w:t>aiškinamasis raštas</w:t>
      </w:r>
    </w:p>
    <w:p w14:paraId="45852511" w14:textId="77777777" w:rsidR="00F325B8" w:rsidRPr="00283A44" w:rsidRDefault="00F325B8" w:rsidP="00866FBE">
      <w:pPr>
        <w:spacing w:after="0" w:line="240" w:lineRule="auto"/>
        <w:jc w:val="center"/>
        <w:rPr>
          <w:rFonts w:ascii="Times New Roman" w:eastAsia="Times New Roman" w:hAnsi="Times New Roman" w:cs="Times New Roman"/>
          <w:b/>
          <w:sz w:val="24"/>
          <w:szCs w:val="24"/>
        </w:rPr>
      </w:pPr>
      <w:bookmarkStart w:id="1" w:name="gjdgxs" w:colFirst="0" w:colLast="0"/>
      <w:bookmarkEnd w:id="1"/>
    </w:p>
    <w:p w14:paraId="1FEBCF39" w14:textId="77777777" w:rsidR="00F325B8" w:rsidRPr="00283A44" w:rsidRDefault="00E900AF" w:rsidP="00FD41FF">
      <w:pPr>
        <w:spacing w:after="0" w:line="240" w:lineRule="auto"/>
        <w:ind w:firstLine="709"/>
        <w:jc w:val="both"/>
        <w:rPr>
          <w:rFonts w:ascii="Times New Roman" w:eastAsia="Times New Roman" w:hAnsi="Times New Roman" w:cs="Times New Roman"/>
          <w:sz w:val="24"/>
          <w:szCs w:val="24"/>
        </w:rPr>
      </w:pPr>
      <w:r w:rsidRPr="00283A44">
        <w:rPr>
          <w:rFonts w:ascii="Times New Roman" w:eastAsia="Times New Roman" w:hAnsi="Times New Roman" w:cs="Times New Roman"/>
          <w:b/>
          <w:sz w:val="24"/>
          <w:szCs w:val="24"/>
        </w:rPr>
        <w:t xml:space="preserve">1. </w:t>
      </w:r>
      <w:r w:rsidRPr="00283A44">
        <w:rPr>
          <w:rFonts w:ascii="Times New Roman" w:eastAsia="Times New Roman" w:hAnsi="Times New Roman" w:cs="Times New Roman"/>
          <w:b/>
          <w:sz w:val="24"/>
          <w:szCs w:val="24"/>
          <w:highlight w:val="white"/>
        </w:rPr>
        <w:t>Įstatym</w:t>
      </w:r>
      <w:r w:rsidR="00E658E0">
        <w:rPr>
          <w:rFonts w:ascii="Times New Roman" w:eastAsia="Times New Roman" w:hAnsi="Times New Roman" w:cs="Times New Roman"/>
          <w:b/>
          <w:sz w:val="24"/>
          <w:szCs w:val="24"/>
          <w:highlight w:val="white"/>
        </w:rPr>
        <w:t>ų</w:t>
      </w:r>
      <w:r w:rsidRPr="00283A44">
        <w:rPr>
          <w:rFonts w:ascii="Times New Roman" w:eastAsia="Times New Roman" w:hAnsi="Times New Roman" w:cs="Times New Roman"/>
          <w:b/>
          <w:sz w:val="24"/>
          <w:szCs w:val="24"/>
          <w:highlight w:val="white"/>
        </w:rPr>
        <w:t xml:space="preserve"> projekt</w:t>
      </w:r>
      <w:r w:rsidR="00E658E0">
        <w:rPr>
          <w:rFonts w:ascii="Times New Roman" w:eastAsia="Times New Roman" w:hAnsi="Times New Roman" w:cs="Times New Roman"/>
          <w:b/>
          <w:sz w:val="24"/>
          <w:szCs w:val="24"/>
          <w:highlight w:val="white"/>
        </w:rPr>
        <w:t>ų</w:t>
      </w:r>
      <w:r w:rsidRPr="00283A44">
        <w:rPr>
          <w:rFonts w:ascii="Times New Roman" w:eastAsia="Times New Roman" w:hAnsi="Times New Roman" w:cs="Times New Roman"/>
          <w:b/>
          <w:sz w:val="24"/>
          <w:szCs w:val="24"/>
          <w:highlight w:val="white"/>
        </w:rPr>
        <w:t xml:space="preserve"> rengimą paskatinusios priežastys, parengt</w:t>
      </w:r>
      <w:r w:rsidR="00E658E0">
        <w:rPr>
          <w:rFonts w:ascii="Times New Roman" w:eastAsia="Times New Roman" w:hAnsi="Times New Roman" w:cs="Times New Roman"/>
          <w:b/>
          <w:sz w:val="24"/>
          <w:szCs w:val="24"/>
          <w:highlight w:val="white"/>
        </w:rPr>
        <w:t>ų</w:t>
      </w:r>
      <w:r w:rsidRPr="00283A44">
        <w:rPr>
          <w:rFonts w:ascii="Times New Roman" w:eastAsia="Times New Roman" w:hAnsi="Times New Roman" w:cs="Times New Roman"/>
          <w:b/>
          <w:sz w:val="24"/>
          <w:szCs w:val="24"/>
          <w:highlight w:val="white"/>
        </w:rPr>
        <w:t xml:space="preserve"> projekt</w:t>
      </w:r>
      <w:r w:rsidR="00E658E0">
        <w:rPr>
          <w:rFonts w:ascii="Times New Roman" w:eastAsia="Times New Roman" w:hAnsi="Times New Roman" w:cs="Times New Roman"/>
          <w:b/>
          <w:sz w:val="24"/>
          <w:szCs w:val="24"/>
          <w:highlight w:val="white"/>
        </w:rPr>
        <w:t>ų</w:t>
      </w:r>
      <w:r w:rsidRPr="00283A44">
        <w:rPr>
          <w:rFonts w:ascii="Times New Roman" w:eastAsia="Times New Roman" w:hAnsi="Times New Roman" w:cs="Times New Roman"/>
          <w:b/>
          <w:sz w:val="24"/>
          <w:szCs w:val="24"/>
          <w:highlight w:val="white"/>
        </w:rPr>
        <w:t xml:space="preserve"> tikslai ir uždaviniai</w:t>
      </w:r>
    </w:p>
    <w:p w14:paraId="34799393" w14:textId="33C82F3E" w:rsidR="00F325B8" w:rsidRPr="0035277E" w:rsidRDefault="00EC3690" w:rsidP="00EC3690">
      <w:pPr>
        <w:spacing w:after="0" w:line="240" w:lineRule="auto"/>
        <w:ind w:firstLine="709"/>
        <w:jc w:val="both"/>
        <w:rPr>
          <w:rFonts w:ascii="Times New Roman" w:eastAsia="Times New Roman" w:hAnsi="Times New Roman" w:cs="Times New Roman"/>
          <w:b/>
          <w:sz w:val="24"/>
          <w:szCs w:val="24"/>
        </w:rPr>
      </w:pPr>
      <w:r w:rsidRPr="006E4156">
        <w:rPr>
          <w:rFonts w:ascii="Times New Roman" w:eastAsia="Times New Roman" w:hAnsi="Times New Roman" w:cs="Times New Roman"/>
          <w:sz w:val="24"/>
          <w:szCs w:val="24"/>
        </w:rPr>
        <w:t xml:space="preserve">Lietuvos Respublikos </w:t>
      </w:r>
      <w:r w:rsidRPr="006E4156">
        <w:rPr>
          <w:rFonts w:ascii="Times New Roman" w:eastAsia="Times New Roman" w:hAnsi="Times New Roman" w:cs="Times New Roman"/>
          <w:bCs/>
          <w:sz w:val="24"/>
          <w:szCs w:val="24"/>
        </w:rPr>
        <w:t>finansinio tvarumo įstatymo Nr. XI-393 1, 2, 3, 12, 13, 16, 18, 19, 21, 22, 23, 24, 25, 26, 28, 42, 46, 48, 50, 51, 52, 53, 54, 55, 58, 59, 60, 66, 77, 78, 80, 81, 82, 87, 107, 108, 113, 116</w:t>
      </w:r>
      <w:r w:rsidR="00D07A36" w:rsidRPr="006E4156">
        <w:rPr>
          <w:rFonts w:ascii="Times New Roman" w:eastAsia="Times New Roman" w:hAnsi="Times New Roman" w:cs="Times New Roman"/>
          <w:bCs/>
          <w:sz w:val="24"/>
          <w:szCs w:val="24"/>
        </w:rPr>
        <w:t>, 128</w:t>
      </w:r>
      <w:r w:rsidRPr="006E4156">
        <w:rPr>
          <w:rFonts w:ascii="Times New Roman" w:eastAsia="Times New Roman" w:hAnsi="Times New Roman" w:cs="Times New Roman"/>
          <w:bCs/>
          <w:sz w:val="24"/>
          <w:szCs w:val="24"/>
        </w:rPr>
        <w:t xml:space="preserve"> straipsnių, III skyriaus ketvirtojo skirsnio pavadinimo, priedo pakeitimo, </w:t>
      </w:r>
      <w:r w:rsidR="00FF332B">
        <w:rPr>
          <w:rFonts w:ascii="Times New Roman" w:eastAsia="Times New Roman" w:hAnsi="Times New Roman" w:cs="Times New Roman"/>
          <w:bCs/>
          <w:sz w:val="24"/>
          <w:szCs w:val="24"/>
        </w:rPr>
        <w:t>Į</w:t>
      </w:r>
      <w:r w:rsidRPr="006E4156">
        <w:rPr>
          <w:rFonts w:ascii="Times New Roman" w:eastAsia="Times New Roman" w:hAnsi="Times New Roman" w:cs="Times New Roman"/>
          <w:bCs/>
          <w:sz w:val="24"/>
          <w:szCs w:val="24"/>
        </w:rPr>
        <w:t>statymo papildymo 21</w:t>
      </w:r>
      <w:r w:rsidRPr="006E4156">
        <w:rPr>
          <w:rFonts w:ascii="Times New Roman" w:eastAsia="Times New Roman" w:hAnsi="Times New Roman" w:cs="Times New Roman"/>
          <w:bCs/>
          <w:sz w:val="24"/>
          <w:szCs w:val="24"/>
          <w:vertAlign w:val="superscript"/>
        </w:rPr>
        <w:t>1</w:t>
      </w:r>
      <w:r w:rsidRPr="006E4156">
        <w:rPr>
          <w:rFonts w:ascii="Times New Roman" w:eastAsia="Times New Roman" w:hAnsi="Times New Roman" w:cs="Times New Roman"/>
          <w:bCs/>
          <w:sz w:val="24"/>
          <w:szCs w:val="24"/>
        </w:rPr>
        <w:t>, 25</w:t>
      </w:r>
      <w:r w:rsidRPr="006E4156">
        <w:rPr>
          <w:rFonts w:ascii="Times New Roman" w:eastAsia="Times New Roman" w:hAnsi="Times New Roman" w:cs="Times New Roman"/>
          <w:bCs/>
          <w:sz w:val="24"/>
          <w:szCs w:val="24"/>
          <w:vertAlign w:val="superscript"/>
        </w:rPr>
        <w:t>1</w:t>
      </w:r>
      <w:r w:rsidRPr="006E4156">
        <w:rPr>
          <w:rFonts w:ascii="Times New Roman" w:eastAsia="Times New Roman" w:hAnsi="Times New Roman" w:cs="Times New Roman"/>
          <w:bCs/>
          <w:sz w:val="24"/>
          <w:szCs w:val="24"/>
        </w:rPr>
        <w:t>, 25</w:t>
      </w:r>
      <w:r w:rsidRPr="006E4156">
        <w:rPr>
          <w:rFonts w:ascii="Times New Roman" w:eastAsia="Times New Roman" w:hAnsi="Times New Roman" w:cs="Times New Roman"/>
          <w:bCs/>
          <w:sz w:val="24"/>
          <w:szCs w:val="24"/>
          <w:vertAlign w:val="superscript"/>
        </w:rPr>
        <w:t>2</w:t>
      </w:r>
      <w:r w:rsidRPr="006E4156">
        <w:rPr>
          <w:rFonts w:ascii="Times New Roman" w:eastAsia="Times New Roman" w:hAnsi="Times New Roman" w:cs="Times New Roman"/>
          <w:bCs/>
          <w:sz w:val="24"/>
          <w:szCs w:val="24"/>
        </w:rPr>
        <w:t>, 25</w:t>
      </w:r>
      <w:r w:rsidRPr="006E4156">
        <w:rPr>
          <w:rFonts w:ascii="Times New Roman" w:eastAsia="Times New Roman" w:hAnsi="Times New Roman" w:cs="Times New Roman"/>
          <w:bCs/>
          <w:sz w:val="24"/>
          <w:szCs w:val="24"/>
          <w:vertAlign w:val="superscript"/>
        </w:rPr>
        <w:t>3</w:t>
      </w:r>
      <w:r w:rsidRPr="006E4156">
        <w:rPr>
          <w:rFonts w:ascii="Times New Roman" w:eastAsia="Times New Roman" w:hAnsi="Times New Roman" w:cs="Times New Roman"/>
          <w:bCs/>
          <w:sz w:val="24"/>
          <w:szCs w:val="24"/>
        </w:rPr>
        <w:t>, 25</w:t>
      </w:r>
      <w:r w:rsidRPr="006E4156">
        <w:rPr>
          <w:rFonts w:ascii="Times New Roman" w:eastAsia="Times New Roman" w:hAnsi="Times New Roman" w:cs="Times New Roman"/>
          <w:bCs/>
          <w:sz w:val="24"/>
          <w:szCs w:val="24"/>
          <w:vertAlign w:val="superscript"/>
        </w:rPr>
        <w:t>4</w:t>
      </w:r>
      <w:r w:rsidRPr="006E4156">
        <w:rPr>
          <w:rFonts w:ascii="Times New Roman" w:eastAsia="Times New Roman" w:hAnsi="Times New Roman" w:cs="Times New Roman"/>
          <w:bCs/>
          <w:sz w:val="24"/>
          <w:szCs w:val="24"/>
        </w:rPr>
        <w:t>, 26</w:t>
      </w:r>
      <w:r w:rsidRPr="006E4156">
        <w:rPr>
          <w:rFonts w:ascii="Times New Roman" w:eastAsia="Times New Roman" w:hAnsi="Times New Roman" w:cs="Times New Roman"/>
          <w:bCs/>
          <w:sz w:val="24"/>
          <w:szCs w:val="24"/>
          <w:vertAlign w:val="superscript"/>
        </w:rPr>
        <w:t>1</w:t>
      </w:r>
      <w:r w:rsidRPr="006E4156">
        <w:rPr>
          <w:rFonts w:ascii="Times New Roman" w:eastAsia="Times New Roman" w:hAnsi="Times New Roman" w:cs="Times New Roman"/>
          <w:bCs/>
          <w:sz w:val="24"/>
          <w:szCs w:val="24"/>
        </w:rPr>
        <w:t>, 26</w:t>
      </w:r>
      <w:r w:rsidRPr="006E4156">
        <w:rPr>
          <w:rFonts w:ascii="Times New Roman" w:eastAsia="Times New Roman" w:hAnsi="Times New Roman" w:cs="Times New Roman"/>
          <w:bCs/>
          <w:sz w:val="24"/>
          <w:szCs w:val="24"/>
          <w:vertAlign w:val="superscript"/>
        </w:rPr>
        <w:t>2</w:t>
      </w:r>
      <w:r w:rsidRPr="006E4156">
        <w:rPr>
          <w:rFonts w:ascii="Times New Roman" w:eastAsia="Times New Roman" w:hAnsi="Times New Roman" w:cs="Times New Roman"/>
          <w:bCs/>
          <w:sz w:val="24"/>
          <w:szCs w:val="24"/>
        </w:rPr>
        <w:t>, 26</w:t>
      </w:r>
      <w:r w:rsidRPr="006E4156">
        <w:rPr>
          <w:rFonts w:ascii="Times New Roman" w:eastAsia="Times New Roman" w:hAnsi="Times New Roman" w:cs="Times New Roman"/>
          <w:bCs/>
          <w:sz w:val="24"/>
          <w:szCs w:val="24"/>
          <w:vertAlign w:val="superscript"/>
        </w:rPr>
        <w:t>3</w:t>
      </w:r>
      <w:r w:rsidRPr="006E4156">
        <w:rPr>
          <w:rFonts w:ascii="Times New Roman" w:eastAsia="Times New Roman" w:hAnsi="Times New Roman" w:cs="Times New Roman"/>
          <w:bCs/>
          <w:sz w:val="24"/>
          <w:szCs w:val="24"/>
        </w:rPr>
        <w:t>, 26</w:t>
      </w:r>
      <w:r w:rsidRPr="006E4156">
        <w:rPr>
          <w:rFonts w:ascii="Times New Roman" w:eastAsia="Times New Roman" w:hAnsi="Times New Roman" w:cs="Times New Roman"/>
          <w:bCs/>
          <w:sz w:val="24"/>
          <w:szCs w:val="24"/>
          <w:vertAlign w:val="superscript"/>
        </w:rPr>
        <w:t>4</w:t>
      </w:r>
      <w:r w:rsidRPr="006E4156">
        <w:rPr>
          <w:rFonts w:ascii="Times New Roman" w:eastAsia="Times New Roman" w:hAnsi="Times New Roman" w:cs="Times New Roman"/>
          <w:bCs/>
          <w:sz w:val="24"/>
          <w:szCs w:val="24"/>
        </w:rPr>
        <w:t>, 26</w:t>
      </w:r>
      <w:r w:rsidRPr="006E4156">
        <w:rPr>
          <w:rFonts w:ascii="Times New Roman" w:eastAsia="Times New Roman" w:hAnsi="Times New Roman" w:cs="Times New Roman"/>
          <w:bCs/>
          <w:sz w:val="24"/>
          <w:szCs w:val="24"/>
          <w:vertAlign w:val="superscript"/>
        </w:rPr>
        <w:t>5</w:t>
      </w:r>
      <w:r w:rsidRPr="006E4156">
        <w:rPr>
          <w:rFonts w:ascii="Times New Roman" w:eastAsia="Times New Roman" w:hAnsi="Times New Roman" w:cs="Times New Roman"/>
          <w:bCs/>
          <w:sz w:val="24"/>
          <w:szCs w:val="24"/>
        </w:rPr>
        <w:t>, 26</w:t>
      </w:r>
      <w:r w:rsidRPr="006E4156">
        <w:rPr>
          <w:rFonts w:ascii="Times New Roman" w:eastAsia="Times New Roman" w:hAnsi="Times New Roman" w:cs="Times New Roman"/>
          <w:bCs/>
          <w:sz w:val="24"/>
          <w:szCs w:val="24"/>
          <w:vertAlign w:val="superscript"/>
        </w:rPr>
        <w:t>6</w:t>
      </w:r>
      <w:r w:rsidRPr="006E4156">
        <w:rPr>
          <w:rFonts w:ascii="Times New Roman" w:eastAsia="Times New Roman" w:hAnsi="Times New Roman" w:cs="Times New Roman"/>
          <w:bCs/>
          <w:sz w:val="24"/>
          <w:szCs w:val="24"/>
        </w:rPr>
        <w:t>, 49</w:t>
      </w:r>
      <w:r w:rsidRPr="006E4156">
        <w:rPr>
          <w:rFonts w:ascii="Times New Roman" w:eastAsia="Times New Roman" w:hAnsi="Times New Roman" w:cs="Times New Roman"/>
          <w:bCs/>
          <w:sz w:val="24"/>
          <w:szCs w:val="24"/>
          <w:vertAlign w:val="superscript"/>
        </w:rPr>
        <w:t>1</w:t>
      </w:r>
      <w:r w:rsidR="00D07A36" w:rsidRPr="006E4156">
        <w:rPr>
          <w:rFonts w:ascii="Times New Roman" w:eastAsia="Times New Roman" w:hAnsi="Times New Roman" w:cs="Times New Roman"/>
          <w:bCs/>
          <w:sz w:val="24"/>
          <w:szCs w:val="24"/>
        </w:rPr>
        <w:t>,</w:t>
      </w:r>
      <w:r w:rsidRPr="006E4156">
        <w:rPr>
          <w:rFonts w:ascii="Times New Roman" w:eastAsia="Times New Roman" w:hAnsi="Times New Roman" w:cs="Times New Roman"/>
          <w:bCs/>
          <w:sz w:val="24"/>
          <w:szCs w:val="24"/>
          <w:vertAlign w:val="superscript"/>
        </w:rPr>
        <w:t xml:space="preserve"> </w:t>
      </w:r>
      <w:r w:rsidRPr="006E4156">
        <w:rPr>
          <w:rFonts w:ascii="Times New Roman" w:eastAsia="Times New Roman" w:hAnsi="Times New Roman" w:cs="Times New Roman"/>
          <w:bCs/>
          <w:sz w:val="24"/>
          <w:szCs w:val="24"/>
        </w:rPr>
        <w:t>52</w:t>
      </w:r>
      <w:r w:rsidRPr="006E4156">
        <w:rPr>
          <w:rFonts w:ascii="Times New Roman" w:eastAsia="Times New Roman" w:hAnsi="Times New Roman" w:cs="Times New Roman"/>
          <w:bCs/>
          <w:sz w:val="24"/>
          <w:szCs w:val="24"/>
          <w:vertAlign w:val="superscript"/>
        </w:rPr>
        <w:t>1</w:t>
      </w:r>
      <w:r w:rsidR="003655BB">
        <w:rPr>
          <w:rFonts w:ascii="Times New Roman" w:eastAsia="Times New Roman" w:hAnsi="Times New Roman" w:cs="Times New Roman"/>
          <w:bCs/>
          <w:sz w:val="24"/>
          <w:szCs w:val="24"/>
        </w:rPr>
        <w:t>,</w:t>
      </w:r>
      <w:r w:rsidR="00D07A36" w:rsidRPr="006E4156">
        <w:rPr>
          <w:rFonts w:ascii="Times New Roman" w:eastAsia="Times New Roman" w:hAnsi="Times New Roman" w:cs="Times New Roman"/>
          <w:bCs/>
          <w:sz w:val="24"/>
          <w:szCs w:val="24"/>
          <w:vertAlign w:val="superscript"/>
        </w:rPr>
        <w:t xml:space="preserve"> </w:t>
      </w:r>
      <w:r w:rsidR="00D07A36" w:rsidRPr="006E4156">
        <w:rPr>
          <w:rFonts w:ascii="Times New Roman" w:eastAsia="Times New Roman" w:hAnsi="Times New Roman" w:cs="Times New Roman"/>
          <w:bCs/>
          <w:sz w:val="24"/>
          <w:szCs w:val="24"/>
        </w:rPr>
        <w:t>101</w:t>
      </w:r>
      <w:r w:rsidR="00D07A36" w:rsidRPr="006E4156">
        <w:rPr>
          <w:rFonts w:ascii="Times New Roman" w:eastAsia="Times New Roman" w:hAnsi="Times New Roman" w:cs="Times New Roman"/>
          <w:bCs/>
          <w:sz w:val="24"/>
          <w:szCs w:val="24"/>
          <w:vertAlign w:val="superscript"/>
        </w:rPr>
        <w:t>1</w:t>
      </w:r>
      <w:r w:rsidR="006E4156" w:rsidRPr="006E4156">
        <w:rPr>
          <w:rFonts w:ascii="Times New Roman" w:eastAsia="Times New Roman" w:hAnsi="Times New Roman" w:cs="Times New Roman"/>
          <w:bCs/>
          <w:sz w:val="24"/>
          <w:szCs w:val="24"/>
        </w:rPr>
        <w:t xml:space="preserve"> </w:t>
      </w:r>
      <w:r w:rsidRPr="006E4156">
        <w:rPr>
          <w:rFonts w:ascii="Times New Roman" w:eastAsia="Times New Roman" w:hAnsi="Times New Roman" w:cs="Times New Roman"/>
          <w:bCs/>
          <w:sz w:val="24"/>
          <w:szCs w:val="24"/>
        </w:rPr>
        <w:t>straipsniais ir 27 straipsnio pripažinimo netekusiu galios</w:t>
      </w:r>
      <w:r>
        <w:rPr>
          <w:rFonts w:ascii="Times New Roman" w:eastAsia="Times New Roman" w:hAnsi="Times New Roman" w:cs="Times New Roman"/>
          <w:b/>
          <w:bCs/>
          <w:sz w:val="24"/>
          <w:szCs w:val="24"/>
        </w:rPr>
        <w:t xml:space="preserve"> </w:t>
      </w:r>
      <w:r w:rsidR="00E900AF" w:rsidRPr="00283A44">
        <w:rPr>
          <w:rFonts w:ascii="Times New Roman" w:eastAsia="Times New Roman" w:hAnsi="Times New Roman" w:cs="Times New Roman"/>
          <w:sz w:val="24"/>
          <w:szCs w:val="24"/>
        </w:rPr>
        <w:t>įstatymo</w:t>
      </w:r>
      <w:r w:rsidR="00C927DA">
        <w:rPr>
          <w:rFonts w:ascii="Times New Roman" w:eastAsia="Times New Roman" w:hAnsi="Times New Roman" w:cs="Times New Roman"/>
          <w:sz w:val="24"/>
          <w:szCs w:val="24"/>
        </w:rPr>
        <w:t xml:space="preserve"> projektas (toliau – FTĮ projektas)</w:t>
      </w:r>
      <w:r w:rsidR="00E900AF" w:rsidRPr="00283A44">
        <w:rPr>
          <w:rFonts w:ascii="Times New Roman" w:eastAsia="Times New Roman" w:hAnsi="Times New Roman" w:cs="Times New Roman"/>
          <w:sz w:val="24"/>
          <w:szCs w:val="24"/>
        </w:rPr>
        <w:t xml:space="preserve"> ir </w:t>
      </w:r>
      <w:r w:rsidR="0035277E" w:rsidRPr="0035277E">
        <w:rPr>
          <w:rFonts w:ascii="Times New Roman" w:eastAsia="Times New Roman" w:hAnsi="Times New Roman" w:cs="Times New Roman"/>
          <w:sz w:val="24"/>
          <w:szCs w:val="24"/>
        </w:rPr>
        <w:t xml:space="preserve">Lietuvos Respublikos bankų įstatymo Nr. </w:t>
      </w:r>
      <w:r w:rsidR="00FF332B">
        <w:rPr>
          <w:rFonts w:ascii="Times New Roman" w:eastAsia="Times New Roman" w:hAnsi="Times New Roman" w:cs="Times New Roman"/>
          <w:sz w:val="24"/>
          <w:szCs w:val="24"/>
        </w:rPr>
        <w:t>I</w:t>
      </w:r>
      <w:r w:rsidR="0035277E" w:rsidRPr="0035277E">
        <w:rPr>
          <w:rFonts w:ascii="Times New Roman" w:eastAsia="Times New Roman" w:hAnsi="Times New Roman" w:cs="Times New Roman"/>
          <w:sz w:val="24"/>
          <w:szCs w:val="24"/>
        </w:rPr>
        <w:t>X-2085 2, 9, 16, 48, 52, 57, 59, 67, 70</w:t>
      </w:r>
      <w:r w:rsidR="0035277E" w:rsidRPr="0035277E">
        <w:rPr>
          <w:rFonts w:ascii="Times New Roman" w:eastAsia="Times New Roman" w:hAnsi="Times New Roman" w:cs="Times New Roman"/>
          <w:sz w:val="24"/>
          <w:szCs w:val="24"/>
          <w:vertAlign w:val="superscript"/>
        </w:rPr>
        <w:t>1</w:t>
      </w:r>
      <w:r w:rsidR="0035277E" w:rsidRPr="0035277E">
        <w:rPr>
          <w:rFonts w:ascii="Times New Roman" w:eastAsia="Times New Roman" w:hAnsi="Times New Roman" w:cs="Times New Roman"/>
          <w:sz w:val="24"/>
          <w:szCs w:val="24"/>
        </w:rPr>
        <w:t xml:space="preserve">, 72, 87 straipsnių, priedo pakeitimo ir </w:t>
      </w:r>
      <w:r w:rsidR="00FF332B">
        <w:rPr>
          <w:rFonts w:ascii="Times New Roman" w:eastAsia="Times New Roman" w:hAnsi="Times New Roman" w:cs="Times New Roman"/>
          <w:sz w:val="24"/>
          <w:szCs w:val="24"/>
        </w:rPr>
        <w:t>Į</w:t>
      </w:r>
      <w:r w:rsidR="0035277E" w:rsidRPr="0035277E">
        <w:rPr>
          <w:rFonts w:ascii="Times New Roman" w:eastAsia="Times New Roman" w:hAnsi="Times New Roman" w:cs="Times New Roman"/>
          <w:sz w:val="24"/>
          <w:szCs w:val="24"/>
        </w:rPr>
        <w:t>statymo papildymo 70</w:t>
      </w:r>
      <w:r w:rsidR="0035277E" w:rsidRPr="0035277E">
        <w:rPr>
          <w:rFonts w:ascii="Times New Roman" w:eastAsia="Times New Roman" w:hAnsi="Times New Roman" w:cs="Times New Roman"/>
          <w:sz w:val="24"/>
          <w:szCs w:val="24"/>
          <w:vertAlign w:val="superscript"/>
        </w:rPr>
        <w:t>3</w:t>
      </w:r>
      <w:r w:rsidR="0035277E" w:rsidRPr="0035277E">
        <w:rPr>
          <w:rFonts w:ascii="Times New Roman" w:eastAsia="Times New Roman" w:hAnsi="Times New Roman" w:cs="Times New Roman"/>
          <w:sz w:val="24"/>
          <w:szCs w:val="24"/>
        </w:rPr>
        <w:t xml:space="preserve"> straipsniu įstatymo projektas (toliau – BĮ projektas)</w:t>
      </w:r>
      <w:r w:rsidR="0035277E">
        <w:rPr>
          <w:rFonts w:ascii="Times New Roman" w:eastAsia="Times New Roman" w:hAnsi="Times New Roman" w:cs="Times New Roman"/>
          <w:sz w:val="24"/>
          <w:szCs w:val="24"/>
        </w:rPr>
        <w:t xml:space="preserve"> </w:t>
      </w:r>
      <w:r w:rsidR="00E900AF" w:rsidRPr="00283A44">
        <w:rPr>
          <w:rFonts w:ascii="Times New Roman" w:eastAsia="Times New Roman" w:hAnsi="Times New Roman" w:cs="Times New Roman"/>
          <w:sz w:val="24"/>
          <w:szCs w:val="24"/>
        </w:rPr>
        <w:t xml:space="preserve">parengti į nacionalinę teisę perkeliant 2019 m. </w:t>
      </w:r>
      <w:r w:rsidR="00E900AF" w:rsidRPr="00C708F9">
        <w:rPr>
          <w:rFonts w:ascii="Times New Roman" w:eastAsia="Times New Roman" w:hAnsi="Times New Roman" w:cs="Times New Roman"/>
          <w:sz w:val="24"/>
          <w:szCs w:val="24"/>
        </w:rPr>
        <w:t>gegužės 20 d. Europos Parlamento ir Tarybos direktyv</w:t>
      </w:r>
      <w:r w:rsidR="00893170">
        <w:rPr>
          <w:rFonts w:ascii="Times New Roman" w:eastAsia="Times New Roman" w:hAnsi="Times New Roman" w:cs="Times New Roman"/>
          <w:sz w:val="24"/>
          <w:szCs w:val="24"/>
        </w:rPr>
        <w:t>ą</w:t>
      </w:r>
      <w:r w:rsidR="00E900AF" w:rsidRPr="00C708F9">
        <w:rPr>
          <w:rFonts w:ascii="Times New Roman" w:eastAsia="Times New Roman" w:hAnsi="Times New Roman" w:cs="Times New Roman"/>
          <w:sz w:val="24"/>
          <w:szCs w:val="24"/>
        </w:rPr>
        <w:t xml:space="preserve"> (ES) 2019/879, kuria dėl kredito įstaigų ir investicinių įmonių nuostolių padengimo ir </w:t>
      </w:r>
      <w:proofErr w:type="spellStart"/>
      <w:r w:rsidR="00E900AF" w:rsidRPr="00C708F9">
        <w:rPr>
          <w:rFonts w:ascii="Times New Roman" w:eastAsia="Times New Roman" w:hAnsi="Times New Roman" w:cs="Times New Roman"/>
          <w:sz w:val="24"/>
          <w:szCs w:val="24"/>
        </w:rPr>
        <w:t>rekapitalizavimo</w:t>
      </w:r>
      <w:proofErr w:type="spellEnd"/>
      <w:r w:rsidR="00E900AF" w:rsidRPr="00C708F9">
        <w:rPr>
          <w:rFonts w:ascii="Times New Roman" w:eastAsia="Times New Roman" w:hAnsi="Times New Roman" w:cs="Times New Roman"/>
          <w:sz w:val="24"/>
          <w:szCs w:val="24"/>
        </w:rPr>
        <w:t xml:space="preserve"> pajėgumo iš dalies keičiama Direktyva 2014/59/ES ir iš dalies keičiama Direktyva 98/26/EB</w:t>
      </w:r>
      <w:r w:rsidR="00E900AF" w:rsidRPr="00283A44">
        <w:rPr>
          <w:rFonts w:ascii="Times New Roman" w:eastAsia="Times New Roman" w:hAnsi="Times New Roman" w:cs="Times New Roman"/>
          <w:sz w:val="24"/>
          <w:szCs w:val="24"/>
        </w:rPr>
        <w:t xml:space="preserve"> (</w:t>
      </w:r>
      <w:r w:rsidR="00FB48FA">
        <w:rPr>
          <w:rFonts w:ascii="Times New Roman" w:eastAsia="Times New Roman" w:hAnsi="Times New Roman" w:cs="Times New Roman"/>
          <w:sz w:val="24"/>
          <w:szCs w:val="24"/>
        </w:rPr>
        <w:t xml:space="preserve">toliau </w:t>
      </w:r>
      <w:r w:rsidR="00AF0C56">
        <w:rPr>
          <w:rFonts w:ascii="Times New Roman" w:eastAsia="Times New Roman" w:hAnsi="Times New Roman" w:cs="Times New Roman"/>
          <w:sz w:val="24"/>
          <w:szCs w:val="24"/>
        </w:rPr>
        <w:t>–</w:t>
      </w:r>
      <w:r w:rsidR="00A97D39">
        <w:rPr>
          <w:rFonts w:ascii="Times New Roman" w:eastAsia="Times New Roman" w:hAnsi="Times New Roman" w:cs="Times New Roman"/>
          <w:sz w:val="24"/>
          <w:szCs w:val="24"/>
        </w:rPr>
        <w:t xml:space="preserve"> </w:t>
      </w:r>
      <w:r w:rsidR="006470DF">
        <w:rPr>
          <w:rFonts w:ascii="Times New Roman" w:eastAsia="Times New Roman" w:hAnsi="Times New Roman" w:cs="Times New Roman"/>
          <w:sz w:val="24"/>
          <w:szCs w:val="24"/>
        </w:rPr>
        <w:t>P</w:t>
      </w:r>
      <w:r w:rsidR="00831310" w:rsidRPr="00831310">
        <w:rPr>
          <w:rFonts w:ascii="Times New Roman" w:eastAsia="Times New Roman" w:hAnsi="Times New Roman" w:cs="Times New Roman"/>
          <w:sz w:val="24"/>
          <w:szCs w:val="24"/>
        </w:rPr>
        <w:t>ertvarkymo direktyv</w:t>
      </w:r>
      <w:r w:rsidR="004C78A9">
        <w:rPr>
          <w:rFonts w:ascii="Times New Roman" w:eastAsia="Times New Roman" w:hAnsi="Times New Roman" w:cs="Times New Roman"/>
          <w:sz w:val="24"/>
          <w:szCs w:val="24"/>
        </w:rPr>
        <w:t>a</w:t>
      </w:r>
      <w:r w:rsidR="00FB48FA">
        <w:rPr>
          <w:rFonts w:ascii="Times New Roman" w:eastAsia="Times New Roman" w:hAnsi="Times New Roman" w:cs="Times New Roman"/>
          <w:sz w:val="24"/>
          <w:szCs w:val="24"/>
        </w:rPr>
        <w:t>)</w:t>
      </w:r>
      <w:r w:rsidR="00A97D39">
        <w:rPr>
          <w:rFonts w:ascii="Times New Roman" w:eastAsia="Times New Roman" w:hAnsi="Times New Roman" w:cs="Times New Roman"/>
          <w:sz w:val="24"/>
          <w:szCs w:val="24"/>
        </w:rPr>
        <w:t>,</w:t>
      </w:r>
      <w:r w:rsidR="00FB48FA">
        <w:rPr>
          <w:rFonts w:ascii="Times New Roman" w:eastAsia="Times New Roman" w:hAnsi="Times New Roman" w:cs="Times New Roman"/>
          <w:sz w:val="24"/>
          <w:szCs w:val="24"/>
        </w:rPr>
        <w:t xml:space="preserve"> ir </w:t>
      </w:r>
      <w:r w:rsidR="00AF0C56" w:rsidRPr="00AF0C56">
        <w:rPr>
          <w:rFonts w:ascii="Times New Roman" w:eastAsia="Times New Roman" w:hAnsi="Times New Roman" w:cs="Times New Roman"/>
          <w:sz w:val="24"/>
          <w:szCs w:val="24"/>
        </w:rPr>
        <w:t>2019 m. gegužės 20 d. Europos Parlamento ir Tarybos direktyv</w:t>
      </w:r>
      <w:r w:rsidR="00893170">
        <w:rPr>
          <w:rFonts w:ascii="Times New Roman" w:eastAsia="Times New Roman" w:hAnsi="Times New Roman" w:cs="Times New Roman"/>
          <w:sz w:val="24"/>
          <w:szCs w:val="24"/>
        </w:rPr>
        <w:t>ą</w:t>
      </w:r>
      <w:r w:rsidR="00AF0C56" w:rsidRPr="00AF0C56">
        <w:rPr>
          <w:rFonts w:ascii="Times New Roman" w:eastAsia="Times New Roman" w:hAnsi="Times New Roman" w:cs="Times New Roman"/>
          <w:sz w:val="24"/>
          <w:szCs w:val="24"/>
        </w:rPr>
        <w:t xml:space="preserve"> (ES) 2019/878, kuria iš dalies keičiamos Direktyvos 2013/36/ES nuostatos dėl subjektų, kuriems reikalavimai netaikomi, finansų kontroliuojančiųjų bendrovių, mišrią veiklą vykdančių finansų kontroliuojančiųjų bendrovių, atlygio, priežiūros priemonių ir įgaliojimų </w:t>
      </w:r>
      <w:r w:rsidR="00AF0C56">
        <w:rPr>
          <w:rFonts w:ascii="Times New Roman" w:eastAsia="Times New Roman" w:hAnsi="Times New Roman" w:cs="Times New Roman"/>
          <w:sz w:val="24"/>
          <w:szCs w:val="24"/>
        </w:rPr>
        <w:t xml:space="preserve">bei kapitalo apsaugos priemonių (toliau – Kapitalo </w:t>
      </w:r>
      <w:r w:rsidR="00831310">
        <w:rPr>
          <w:rFonts w:ascii="Times New Roman" w:eastAsia="Times New Roman" w:hAnsi="Times New Roman" w:cs="Times New Roman"/>
          <w:sz w:val="24"/>
          <w:szCs w:val="24"/>
        </w:rPr>
        <w:t>reikalavi</w:t>
      </w:r>
      <w:r w:rsidR="00AF0C56">
        <w:rPr>
          <w:rFonts w:ascii="Times New Roman" w:eastAsia="Times New Roman" w:hAnsi="Times New Roman" w:cs="Times New Roman"/>
          <w:sz w:val="24"/>
          <w:szCs w:val="24"/>
        </w:rPr>
        <w:t>mų direktyva).</w:t>
      </w:r>
    </w:p>
    <w:p w14:paraId="371F4E63" w14:textId="77777777" w:rsidR="00FA7627" w:rsidRDefault="00FA7627" w:rsidP="00FD41FF">
      <w:pPr>
        <w:spacing w:after="0" w:line="240" w:lineRule="auto"/>
        <w:ind w:firstLine="709"/>
        <w:jc w:val="both"/>
        <w:rPr>
          <w:rFonts w:ascii="Times New Roman" w:eastAsia="Times New Roman" w:hAnsi="Times New Roman" w:cs="Times New Roman"/>
          <w:sz w:val="24"/>
          <w:szCs w:val="24"/>
        </w:rPr>
      </w:pPr>
      <w:r w:rsidRPr="00FB48FA">
        <w:rPr>
          <w:rFonts w:ascii="Times New Roman" w:eastAsia="Times New Roman" w:hAnsi="Times New Roman" w:cs="Times New Roman"/>
          <w:sz w:val="24"/>
          <w:szCs w:val="24"/>
        </w:rPr>
        <w:t>Teikiamų įstatymų</w:t>
      </w:r>
      <w:r>
        <w:rPr>
          <w:rFonts w:ascii="Times New Roman" w:eastAsia="Times New Roman" w:hAnsi="Times New Roman" w:cs="Times New Roman"/>
          <w:sz w:val="24"/>
          <w:szCs w:val="24"/>
        </w:rPr>
        <w:t xml:space="preserve"> projektų tikslai – sustiprinti riziką ribojančius reikalavimus ir pertvarkymo režimą, išplėsti subjektų, teikiančių d</w:t>
      </w:r>
      <w:r w:rsidRPr="00D3212E">
        <w:rPr>
          <w:rFonts w:ascii="Times New Roman" w:eastAsia="Times New Roman" w:hAnsi="Times New Roman" w:cs="Times New Roman"/>
          <w:sz w:val="24"/>
          <w:szCs w:val="24"/>
        </w:rPr>
        <w:t xml:space="preserve">uomenis į </w:t>
      </w:r>
      <w:r>
        <w:rPr>
          <w:rFonts w:ascii="Times New Roman" w:eastAsia="Times New Roman" w:hAnsi="Times New Roman" w:cs="Times New Roman"/>
          <w:sz w:val="24"/>
          <w:szCs w:val="24"/>
        </w:rPr>
        <w:t xml:space="preserve">Lietuvos banko tvarkomą </w:t>
      </w:r>
      <w:r w:rsidRPr="00AC0752">
        <w:rPr>
          <w:rFonts w:ascii="Times New Roman" w:eastAsia="Times New Roman" w:hAnsi="Times New Roman" w:cs="Times New Roman"/>
          <w:sz w:val="24"/>
          <w:szCs w:val="24"/>
        </w:rPr>
        <w:t>Paskolų rizikos duomenų bazę (</w:t>
      </w:r>
      <w:r>
        <w:rPr>
          <w:rFonts w:ascii="Times New Roman" w:eastAsia="Times New Roman" w:hAnsi="Times New Roman" w:cs="Times New Roman"/>
          <w:sz w:val="24"/>
          <w:szCs w:val="24"/>
        </w:rPr>
        <w:t xml:space="preserve">toliau – </w:t>
      </w:r>
      <w:r w:rsidRPr="00AC0752">
        <w:rPr>
          <w:rFonts w:ascii="Times New Roman" w:eastAsia="Times New Roman" w:hAnsi="Times New Roman" w:cs="Times New Roman"/>
          <w:sz w:val="24"/>
          <w:szCs w:val="24"/>
        </w:rPr>
        <w:t>PRDB</w:t>
      </w:r>
      <w:r>
        <w:rPr>
          <w:rFonts w:ascii="Times New Roman" w:eastAsia="Times New Roman" w:hAnsi="Times New Roman" w:cs="Times New Roman"/>
          <w:sz w:val="24"/>
          <w:szCs w:val="24"/>
        </w:rPr>
        <w:t>),</w:t>
      </w:r>
      <w:r w:rsidRPr="00D3212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apimtį, pašalinti p</w:t>
      </w:r>
      <w:r w:rsidRPr="00B90D9C">
        <w:rPr>
          <w:rFonts w:ascii="Times New Roman" w:eastAsia="Times New Roman" w:hAnsi="Times New Roman" w:cs="Times New Roman"/>
          <w:sz w:val="24"/>
          <w:szCs w:val="24"/>
        </w:rPr>
        <w:t>raktikoje pastebėt</w:t>
      </w:r>
      <w:r>
        <w:rPr>
          <w:rFonts w:ascii="Times New Roman" w:eastAsia="Times New Roman" w:hAnsi="Times New Roman" w:cs="Times New Roman"/>
          <w:sz w:val="24"/>
          <w:szCs w:val="24"/>
        </w:rPr>
        <w:t>us</w:t>
      </w:r>
      <w:r w:rsidRPr="00B90D9C">
        <w:rPr>
          <w:rFonts w:ascii="Times New Roman" w:eastAsia="Times New Roman" w:hAnsi="Times New Roman" w:cs="Times New Roman"/>
          <w:sz w:val="24"/>
          <w:szCs w:val="24"/>
        </w:rPr>
        <w:t xml:space="preserve"> įstatymų trūkum</w:t>
      </w:r>
      <w:r>
        <w:rPr>
          <w:rFonts w:ascii="Times New Roman" w:eastAsia="Times New Roman" w:hAnsi="Times New Roman" w:cs="Times New Roman"/>
          <w:sz w:val="24"/>
          <w:szCs w:val="24"/>
        </w:rPr>
        <w:t>us ir užtikrinti</w:t>
      </w:r>
      <w:r w:rsidRPr="00B90D9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didesnį</w:t>
      </w:r>
      <w:r w:rsidRPr="00B90D9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teisinį aiškumą</w:t>
      </w:r>
      <w:r w:rsidRPr="00B90D9C">
        <w:rPr>
          <w:rFonts w:ascii="Times New Roman" w:eastAsia="Times New Roman" w:hAnsi="Times New Roman" w:cs="Times New Roman"/>
          <w:sz w:val="24"/>
          <w:szCs w:val="24"/>
        </w:rPr>
        <w:t>.</w:t>
      </w:r>
    </w:p>
    <w:p w14:paraId="470EF997" w14:textId="77777777" w:rsidR="006470DF" w:rsidRDefault="006470DF" w:rsidP="00FD41FF">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Nauji reikalavimai sudarys sąlygas įstaigoms išlaikyti stiprias kapitalo ir likvidumo pozicijas, kartu išlaikant įstaigų</w:t>
      </w:r>
      <w:r w:rsidR="005063FD">
        <w:rPr>
          <w:rStyle w:val="Puslapioinaosnuoroda"/>
          <w:rFonts w:ascii="Times New Roman" w:eastAsia="Times New Roman" w:hAnsi="Times New Roman" w:cs="Times New Roman"/>
          <w:sz w:val="24"/>
          <w:szCs w:val="24"/>
        </w:rPr>
        <w:footnoteReference w:id="2"/>
      </w:r>
      <w:r>
        <w:rPr>
          <w:rFonts w:ascii="Times New Roman" w:eastAsia="Times New Roman" w:hAnsi="Times New Roman" w:cs="Times New Roman"/>
          <w:sz w:val="24"/>
          <w:szCs w:val="24"/>
        </w:rPr>
        <w:t xml:space="preserve"> konkurencingumą, prisidėti prie tvaraus ekonominės veiklos finansavimo, o įstaigų žlugimo atveju – prisidės prie sklandaus įstaigų pertvarkymo, mažinant mokesčių mokėtojų lėšų panaudojimą įstaigoms gelbėti ir taip užtikrinant finansinį stabilumą.</w:t>
      </w:r>
    </w:p>
    <w:p w14:paraId="2489F697" w14:textId="77777777" w:rsidR="00F325B8" w:rsidRPr="00283A44" w:rsidRDefault="00E900AF" w:rsidP="00FD41FF">
      <w:pPr>
        <w:spacing w:after="0" w:line="240" w:lineRule="auto"/>
        <w:ind w:firstLine="709"/>
        <w:jc w:val="both"/>
        <w:rPr>
          <w:rFonts w:ascii="Times New Roman" w:eastAsia="Times New Roman" w:hAnsi="Times New Roman" w:cs="Times New Roman"/>
          <w:sz w:val="24"/>
          <w:szCs w:val="24"/>
        </w:rPr>
      </w:pPr>
      <w:r w:rsidRPr="00283A44">
        <w:rPr>
          <w:rFonts w:ascii="Times New Roman" w:eastAsia="Times New Roman" w:hAnsi="Times New Roman" w:cs="Times New Roman"/>
          <w:sz w:val="24"/>
          <w:szCs w:val="24"/>
        </w:rPr>
        <w:t>Kartu su įstatymų projektais teikiami susijusių įstatymų pakeitimų projektai:</w:t>
      </w:r>
    </w:p>
    <w:p w14:paraId="5BC5C570" w14:textId="77777777" w:rsidR="009E788F" w:rsidRDefault="00E900AF" w:rsidP="00FD41FF">
      <w:pPr>
        <w:spacing w:after="0" w:line="240" w:lineRule="auto"/>
        <w:ind w:firstLine="709"/>
        <w:jc w:val="both"/>
        <w:rPr>
          <w:rFonts w:ascii="Times New Roman" w:eastAsia="Times New Roman" w:hAnsi="Times New Roman" w:cs="Times New Roman"/>
          <w:sz w:val="24"/>
          <w:szCs w:val="24"/>
        </w:rPr>
      </w:pPr>
      <w:r w:rsidRPr="00283A44">
        <w:rPr>
          <w:rFonts w:ascii="Times New Roman" w:eastAsia="Times New Roman" w:hAnsi="Times New Roman" w:cs="Times New Roman"/>
          <w:sz w:val="24"/>
          <w:szCs w:val="24"/>
        </w:rPr>
        <w:t xml:space="preserve">1. </w:t>
      </w:r>
      <w:r w:rsidR="009E788F" w:rsidRPr="00C708F9">
        <w:rPr>
          <w:rFonts w:ascii="Times New Roman" w:eastAsia="Times New Roman" w:hAnsi="Times New Roman" w:cs="Times New Roman"/>
          <w:sz w:val="24"/>
          <w:szCs w:val="24"/>
          <w:highlight w:val="white"/>
        </w:rPr>
        <w:t>Lietuvos Respublikos atsiskaitymų baigtinumo mokėjimo ir vertybinių popierių atsiskaitymo sistemose įstatymo Nr. XI-1428</w:t>
      </w:r>
      <w:r w:rsidR="00AA6449">
        <w:rPr>
          <w:rFonts w:ascii="Times New Roman" w:eastAsia="Times New Roman" w:hAnsi="Times New Roman" w:cs="Times New Roman"/>
          <w:sz w:val="24"/>
          <w:szCs w:val="24"/>
        </w:rPr>
        <w:t xml:space="preserve"> </w:t>
      </w:r>
      <w:r w:rsidR="0028449D">
        <w:rPr>
          <w:rFonts w:ascii="Times New Roman" w:eastAsia="Times New Roman" w:hAnsi="Times New Roman" w:cs="Times New Roman"/>
          <w:sz w:val="24"/>
          <w:szCs w:val="24"/>
        </w:rPr>
        <w:t>2 straipsnio</w:t>
      </w:r>
      <w:r w:rsidR="009E788F" w:rsidRPr="00283A44">
        <w:rPr>
          <w:rFonts w:ascii="Times New Roman" w:eastAsia="Times New Roman" w:hAnsi="Times New Roman" w:cs="Times New Roman"/>
          <w:sz w:val="24"/>
          <w:szCs w:val="24"/>
        </w:rPr>
        <w:t xml:space="preserve"> </w:t>
      </w:r>
      <w:r w:rsidR="00C27EB0">
        <w:rPr>
          <w:rFonts w:ascii="Times New Roman" w:eastAsia="Times New Roman" w:hAnsi="Times New Roman" w:cs="Times New Roman"/>
          <w:sz w:val="24"/>
          <w:szCs w:val="24"/>
        </w:rPr>
        <w:t xml:space="preserve">ir priedo </w:t>
      </w:r>
      <w:r w:rsidR="009E788F" w:rsidRPr="00C708F9">
        <w:rPr>
          <w:rFonts w:ascii="Times New Roman" w:eastAsia="Times New Roman" w:hAnsi="Times New Roman" w:cs="Times New Roman"/>
          <w:sz w:val="24"/>
          <w:szCs w:val="24"/>
          <w:highlight w:val="white"/>
        </w:rPr>
        <w:t>pakeitimo įstatym</w:t>
      </w:r>
      <w:r w:rsidR="009E788F">
        <w:rPr>
          <w:rFonts w:ascii="Times New Roman" w:eastAsia="Times New Roman" w:hAnsi="Times New Roman" w:cs="Times New Roman"/>
          <w:sz w:val="24"/>
          <w:szCs w:val="24"/>
          <w:highlight w:val="white"/>
        </w:rPr>
        <w:t xml:space="preserve">o projektas (toliau – </w:t>
      </w:r>
      <w:r w:rsidR="009408B5">
        <w:rPr>
          <w:rFonts w:ascii="Times New Roman" w:eastAsia="Times New Roman" w:hAnsi="Times New Roman" w:cs="Times New Roman"/>
          <w:sz w:val="24"/>
          <w:szCs w:val="24"/>
          <w:highlight w:val="white"/>
        </w:rPr>
        <w:t>ABMIVPASĮ</w:t>
      </w:r>
      <w:r w:rsidR="00A83738">
        <w:rPr>
          <w:rFonts w:ascii="Times New Roman" w:eastAsia="Times New Roman" w:hAnsi="Times New Roman" w:cs="Times New Roman"/>
          <w:sz w:val="24"/>
          <w:szCs w:val="24"/>
          <w:highlight w:val="white"/>
        </w:rPr>
        <w:t xml:space="preserve"> projektas);</w:t>
      </w:r>
      <w:r w:rsidR="009E788F" w:rsidRPr="00C708F9">
        <w:rPr>
          <w:rFonts w:ascii="Times New Roman" w:eastAsia="Times New Roman" w:hAnsi="Times New Roman" w:cs="Times New Roman"/>
          <w:sz w:val="24"/>
          <w:szCs w:val="24"/>
          <w:highlight w:val="white"/>
        </w:rPr>
        <w:t xml:space="preserve"> </w:t>
      </w:r>
    </w:p>
    <w:p w14:paraId="3EAF627B" w14:textId="691E4181" w:rsidR="0035277E" w:rsidRPr="0035277E" w:rsidRDefault="009E788F" w:rsidP="0035277E">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r w:rsidR="0035277E" w:rsidRPr="0035277E">
        <w:rPr>
          <w:rFonts w:ascii="Times New Roman" w:eastAsia="Times New Roman" w:hAnsi="Times New Roman" w:cs="Times New Roman"/>
          <w:sz w:val="24"/>
          <w:szCs w:val="24"/>
        </w:rPr>
        <w:t>Lietuvos Respublikos centrinių kredito unijų įstatymo Nr. VIII-1682 1, 2, 8, 15, 34, 49, 61, 70 straipsnių ir priedo pakeitimo įstatymo projektas (toliau – CKUĮ projektas);</w:t>
      </w:r>
    </w:p>
    <w:p w14:paraId="7CC060C8" w14:textId="7C02CCAB" w:rsidR="0035277E" w:rsidRPr="0035277E" w:rsidRDefault="009E788F" w:rsidP="0035277E">
      <w:pPr>
        <w:spacing w:after="0" w:line="240" w:lineRule="auto"/>
        <w:ind w:firstLine="709"/>
        <w:jc w:val="both"/>
        <w:rPr>
          <w:rFonts w:ascii="Times New Roman" w:eastAsia="Times New Roman" w:hAnsi="Times New Roman" w:cs="Times New Roman"/>
          <w:sz w:val="24"/>
          <w:szCs w:val="24"/>
        </w:rPr>
      </w:pPr>
      <w:r w:rsidRPr="00283A44">
        <w:rPr>
          <w:rFonts w:ascii="Times New Roman" w:eastAsia="Times New Roman" w:hAnsi="Times New Roman" w:cs="Times New Roman"/>
          <w:sz w:val="24"/>
          <w:szCs w:val="24"/>
        </w:rPr>
        <w:t xml:space="preserve">3. </w:t>
      </w:r>
      <w:r w:rsidR="0035277E" w:rsidRPr="0035277E">
        <w:rPr>
          <w:rFonts w:ascii="Times New Roman" w:eastAsia="Times New Roman" w:hAnsi="Times New Roman" w:cs="Times New Roman"/>
          <w:sz w:val="24"/>
          <w:szCs w:val="24"/>
        </w:rPr>
        <w:t xml:space="preserve">Lietuvos Respublikos finansų įstaigų įstatymo Nr. IX-1068 </w:t>
      </w:r>
      <w:r w:rsidR="00C56C0E">
        <w:rPr>
          <w:rFonts w:ascii="Times New Roman" w:eastAsia="Times New Roman" w:hAnsi="Times New Roman" w:cs="Times New Roman"/>
          <w:sz w:val="24"/>
          <w:szCs w:val="24"/>
        </w:rPr>
        <w:t>2</w:t>
      </w:r>
      <w:r w:rsidR="0035277E" w:rsidRPr="0035277E">
        <w:rPr>
          <w:rFonts w:ascii="Times New Roman" w:eastAsia="Times New Roman" w:hAnsi="Times New Roman" w:cs="Times New Roman"/>
          <w:sz w:val="24"/>
          <w:szCs w:val="24"/>
        </w:rPr>
        <w:t>, 4</w:t>
      </w:r>
      <w:r w:rsidR="00C56C0E">
        <w:rPr>
          <w:rFonts w:ascii="Times New Roman" w:eastAsia="Times New Roman" w:hAnsi="Times New Roman" w:cs="Times New Roman"/>
          <w:sz w:val="24"/>
          <w:szCs w:val="24"/>
        </w:rPr>
        <w:t>,</w:t>
      </w:r>
      <w:r w:rsidR="0035277E" w:rsidRPr="0035277E">
        <w:rPr>
          <w:rFonts w:ascii="Times New Roman" w:eastAsia="Times New Roman" w:hAnsi="Times New Roman" w:cs="Times New Roman"/>
          <w:sz w:val="24"/>
          <w:szCs w:val="24"/>
        </w:rPr>
        <w:t xml:space="preserve"> 44 straipsnių ir priedo pakeitimo įstatymo projektas (toliau – FĮĮ projektas);</w:t>
      </w:r>
    </w:p>
    <w:p w14:paraId="6744CCBB" w14:textId="4DBF99CB" w:rsidR="009E788F" w:rsidRDefault="009E788F" w:rsidP="00FD41FF">
      <w:pPr>
        <w:spacing w:after="0" w:line="240" w:lineRule="auto"/>
        <w:ind w:firstLine="709"/>
        <w:jc w:val="both"/>
        <w:rPr>
          <w:rFonts w:ascii="Times New Roman" w:eastAsia="Times New Roman" w:hAnsi="Times New Roman" w:cs="Times New Roman"/>
          <w:sz w:val="24"/>
          <w:szCs w:val="24"/>
        </w:rPr>
      </w:pPr>
    </w:p>
    <w:p w14:paraId="25792869" w14:textId="0CCB331E" w:rsidR="0035277E" w:rsidRPr="0035277E" w:rsidRDefault="009E788F" w:rsidP="0035277E">
      <w:pPr>
        <w:spacing w:after="0" w:line="240" w:lineRule="auto"/>
        <w:ind w:firstLine="709"/>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lastRenderedPageBreak/>
        <w:t xml:space="preserve">4. </w:t>
      </w:r>
      <w:r w:rsidR="0035277E" w:rsidRPr="0035277E">
        <w:rPr>
          <w:rFonts w:ascii="Times New Roman" w:eastAsia="Times New Roman" w:hAnsi="Times New Roman" w:cs="Times New Roman"/>
          <w:sz w:val="24"/>
          <w:szCs w:val="24"/>
          <w:highlight w:val="white"/>
        </w:rPr>
        <w:t xml:space="preserve">Lietuvos Respublikos finansinių priemonių rinkų įstatymo Nr. X-1024 15, 102, 107 straipsnių, priedo pakeitimo ir </w:t>
      </w:r>
      <w:r w:rsidR="00FF332B">
        <w:rPr>
          <w:rFonts w:ascii="Times New Roman" w:eastAsia="Times New Roman" w:hAnsi="Times New Roman" w:cs="Times New Roman"/>
          <w:sz w:val="24"/>
          <w:szCs w:val="24"/>
          <w:highlight w:val="white"/>
        </w:rPr>
        <w:t>Į</w:t>
      </w:r>
      <w:r w:rsidR="0035277E" w:rsidRPr="0035277E">
        <w:rPr>
          <w:rFonts w:ascii="Times New Roman" w:eastAsia="Times New Roman" w:hAnsi="Times New Roman" w:cs="Times New Roman"/>
          <w:sz w:val="24"/>
          <w:szCs w:val="24"/>
          <w:highlight w:val="white"/>
        </w:rPr>
        <w:t>statymo papildymo 29</w:t>
      </w:r>
      <w:r w:rsidR="0035277E" w:rsidRPr="0035277E">
        <w:rPr>
          <w:rFonts w:ascii="Times New Roman" w:eastAsia="Times New Roman" w:hAnsi="Times New Roman" w:cs="Times New Roman"/>
          <w:sz w:val="24"/>
          <w:szCs w:val="24"/>
          <w:highlight w:val="white"/>
          <w:vertAlign w:val="superscript"/>
        </w:rPr>
        <w:t>1</w:t>
      </w:r>
      <w:r w:rsidR="0035277E" w:rsidRPr="0035277E">
        <w:rPr>
          <w:rFonts w:ascii="Times New Roman" w:eastAsia="Times New Roman" w:hAnsi="Times New Roman" w:cs="Times New Roman"/>
          <w:sz w:val="24"/>
          <w:szCs w:val="24"/>
          <w:highlight w:val="white"/>
        </w:rPr>
        <w:t xml:space="preserve"> ir 105</w:t>
      </w:r>
      <w:r w:rsidR="0035277E" w:rsidRPr="0035277E">
        <w:rPr>
          <w:rFonts w:ascii="Times New Roman" w:eastAsia="Times New Roman" w:hAnsi="Times New Roman" w:cs="Times New Roman"/>
          <w:sz w:val="24"/>
          <w:szCs w:val="24"/>
          <w:highlight w:val="white"/>
          <w:vertAlign w:val="superscript"/>
        </w:rPr>
        <w:t>1</w:t>
      </w:r>
      <w:r w:rsidR="0035277E" w:rsidRPr="0035277E">
        <w:rPr>
          <w:rFonts w:ascii="Times New Roman" w:eastAsia="Times New Roman" w:hAnsi="Times New Roman" w:cs="Times New Roman"/>
          <w:sz w:val="24"/>
          <w:szCs w:val="24"/>
          <w:highlight w:val="white"/>
        </w:rPr>
        <w:t xml:space="preserve"> straipsniais </w:t>
      </w:r>
      <w:r w:rsidR="00FF332B">
        <w:rPr>
          <w:rFonts w:ascii="Times New Roman" w:eastAsia="Times New Roman" w:hAnsi="Times New Roman" w:cs="Times New Roman"/>
          <w:sz w:val="24"/>
          <w:szCs w:val="24"/>
          <w:highlight w:val="white"/>
        </w:rPr>
        <w:t xml:space="preserve">įstatymo </w:t>
      </w:r>
      <w:r w:rsidR="0035277E" w:rsidRPr="0035277E">
        <w:rPr>
          <w:rFonts w:ascii="Times New Roman" w:eastAsia="Times New Roman" w:hAnsi="Times New Roman" w:cs="Times New Roman"/>
          <w:sz w:val="24"/>
          <w:szCs w:val="24"/>
          <w:highlight w:val="white"/>
        </w:rPr>
        <w:t>projektas (toliau</w:t>
      </w:r>
      <w:r w:rsidR="00FF332B">
        <w:rPr>
          <w:rFonts w:ascii="Times New Roman" w:eastAsia="Times New Roman" w:hAnsi="Times New Roman" w:cs="Times New Roman"/>
          <w:sz w:val="24"/>
          <w:szCs w:val="24"/>
          <w:highlight w:val="white"/>
        </w:rPr>
        <w:t> </w:t>
      </w:r>
      <w:r w:rsidR="0035277E" w:rsidRPr="0035277E">
        <w:rPr>
          <w:rFonts w:ascii="Times New Roman" w:eastAsia="Times New Roman" w:hAnsi="Times New Roman" w:cs="Times New Roman"/>
          <w:sz w:val="24"/>
          <w:szCs w:val="24"/>
          <w:highlight w:val="white"/>
        </w:rPr>
        <w:t>– FPRĮ projektas);</w:t>
      </w:r>
    </w:p>
    <w:p w14:paraId="1ED1A030" w14:textId="77777777" w:rsidR="009E788F" w:rsidRDefault="009E788F" w:rsidP="00FD41FF">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Lietuvos Respublikos įmonių, priklausančių finansų konglomeratui, papildomos priežiūros įstatymo Nr. IX-2387 </w:t>
      </w:r>
      <w:r w:rsidR="00A73603" w:rsidRPr="00A73603">
        <w:rPr>
          <w:rFonts w:ascii="Times New Roman" w:eastAsia="Times New Roman" w:hAnsi="Times New Roman" w:cs="Times New Roman"/>
          <w:sz w:val="24"/>
          <w:szCs w:val="24"/>
        </w:rPr>
        <w:t>1, 2, 12</w:t>
      </w:r>
      <w:r w:rsidR="00925C4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straipsnių</w:t>
      </w:r>
      <w:r w:rsidR="00905C5B">
        <w:rPr>
          <w:rFonts w:ascii="Times New Roman" w:eastAsia="Times New Roman" w:hAnsi="Times New Roman" w:cs="Times New Roman"/>
          <w:sz w:val="24"/>
          <w:szCs w:val="24"/>
        </w:rPr>
        <w:t>, priedo</w:t>
      </w:r>
      <w:r>
        <w:rPr>
          <w:rFonts w:ascii="Times New Roman" w:eastAsia="Times New Roman" w:hAnsi="Times New Roman" w:cs="Times New Roman"/>
          <w:sz w:val="24"/>
          <w:szCs w:val="24"/>
        </w:rPr>
        <w:t xml:space="preserve"> pakeitimo </w:t>
      </w:r>
      <w:r w:rsidR="00905C5B">
        <w:rPr>
          <w:rFonts w:ascii="Times New Roman" w:eastAsia="Times New Roman" w:hAnsi="Times New Roman" w:cs="Times New Roman"/>
          <w:sz w:val="24"/>
          <w:szCs w:val="24"/>
        </w:rPr>
        <w:t xml:space="preserve">ir </w:t>
      </w:r>
      <w:r w:rsidR="00925C4B">
        <w:rPr>
          <w:rFonts w:ascii="Times New Roman" w:eastAsia="Times New Roman" w:hAnsi="Times New Roman" w:cs="Times New Roman"/>
          <w:sz w:val="24"/>
          <w:szCs w:val="24"/>
        </w:rPr>
        <w:t>Į</w:t>
      </w:r>
      <w:r w:rsidR="00905C5B">
        <w:rPr>
          <w:rFonts w:ascii="Times New Roman" w:eastAsia="Times New Roman" w:hAnsi="Times New Roman" w:cs="Times New Roman"/>
          <w:sz w:val="24"/>
          <w:szCs w:val="24"/>
        </w:rPr>
        <w:t>statymo papildymo antruoju</w:t>
      </w:r>
      <w:r w:rsidR="00905C5B" w:rsidRPr="00127A1E">
        <w:rPr>
          <w:rFonts w:ascii="Times New Roman" w:eastAsia="Times New Roman" w:hAnsi="Times New Roman" w:cs="Times New Roman"/>
          <w:sz w:val="24"/>
          <w:szCs w:val="24"/>
          <w:vertAlign w:val="superscript"/>
        </w:rPr>
        <w:t>1</w:t>
      </w:r>
      <w:r w:rsidR="00905C5B">
        <w:rPr>
          <w:rFonts w:ascii="Times New Roman" w:eastAsia="Times New Roman" w:hAnsi="Times New Roman" w:cs="Times New Roman"/>
          <w:sz w:val="24"/>
          <w:szCs w:val="24"/>
        </w:rPr>
        <w:t xml:space="preserve"> skirsniu </w:t>
      </w:r>
      <w:r>
        <w:rPr>
          <w:rFonts w:ascii="Times New Roman" w:eastAsia="Times New Roman" w:hAnsi="Times New Roman" w:cs="Times New Roman"/>
          <w:sz w:val="24"/>
          <w:szCs w:val="24"/>
        </w:rPr>
        <w:t xml:space="preserve">įstatymo projektas (toliau – </w:t>
      </w:r>
      <w:r w:rsidR="00905C5B">
        <w:rPr>
          <w:rFonts w:ascii="Times New Roman" w:eastAsia="Times New Roman" w:hAnsi="Times New Roman" w:cs="Times New Roman"/>
          <w:sz w:val="24"/>
          <w:szCs w:val="24"/>
        </w:rPr>
        <w:t>ĮPFKPPĮ</w:t>
      </w:r>
      <w:r>
        <w:rPr>
          <w:rFonts w:ascii="Times New Roman" w:eastAsia="Times New Roman" w:hAnsi="Times New Roman" w:cs="Times New Roman"/>
          <w:sz w:val="24"/>
          <w:szCs w:val="24"/>
        </w:rPr>
        <w:t xml:space="preserve"> projektas);</w:t>
      </w:r>
    </w:p>
    <w:p w14:paraId="6AFB1ED6" w14:textId="6A74CB5B" w:rsidR="00A83738" w:rsidRDefault="009E788F" w:rsidP="00FD41FF">
      <w:pPr>
        <w:spacing w:after="0" w:line="240" w:lineRule="auto"/>
        <w:ind w:firstLine="709"/>
        <w:jc w:val="both"/>
        <w:rPr>
          <w:rFonts w:ascii="Times New Roman" w:eastAsia="Times New Roman" w:hAnsi="Times New Roman" w:cs="Times New Roman"/>
          <w:sz w:val="24"/>
          <w:szCs w:val="24"/>
        </w:rPr>
      </w:pPr>
      <w:r w:rsidRPr="00283A44">
        <w:rPr>
          <w:rFonts w:ascii="Times New Roman" w:eastAsia="Times New Roman" w:hAnsi="Times New Roman" w:cs="Times New Roman"/>
          <w:sz w:val="24"/>
          <w:szCs w:val="24"/>
        </w:rPr>
        <w:t xml:space="preserve">6. </w:t>
      </w:r>
      <w:r w:rsidR="00A83738">
        <w:rPr>
          <w:rFonts w:ascii="Times New Roman" w:eastAsia="Times New Roman" w:hAnsi="Times New Roman" w:cs="Times New Roman"/>
          <w:sz w:val="24"/>
          <w:szCs w:val="24"/>
        </w:rPr>
        <w:t>Lietuvos Respublikos finansinio užtikrinimo susitarimų įstatymo Nr. IX-2127</w:t>
      </w:r>
      <w:r w:rsidR="00905C5B">
        <w:rPr>
          <w:rFonts w:ascii="Times New Roman" w:eastAsia="Times New Roman" w:hAnsi="Times New Roman" w:cs="Times New Roman"/>
          <w:sz w:val="24"/>
          <w:szCs w:val="24"/>
        </w:rPr>
        <w:t xml:space="preserve"> </w:t>
      </w:r>
      <w:r w:rsidR="000A25CC">
        <w:rPr>
          <w:rFonts w:ascii="Times New Roman" w:eastAsia="Times New Roman" w:hAnsi="Times New Roman" w:cs="Times New Roman"/>
          <w:sz w:val="24"/>
          <w:szCs w:val="24"/>
        </w:rPr>
        <w:t>2</w:t>
      </w:r>
      <w:r w:rsidR="0035277E">
        <w:rPr>
          <w:rFonts w:ascii="Times New Roman" w:eastAsia="Times New Roman" w:hAnsi="Times New Roman" w:cs="Times New Roman"/>
          <w:sz w:val="24"/>
          <w:szCs w:val="24"/>
        </w:rPr>
        <w:t xml:space="preserve">, </w:t>
      </w:r>
      <w:r w:rsidR="00A83738">
        <w:rPr>
          <w:rFonts w:ascii="Times New Roman" w:eastAsia="Times New Roman" w:hAnsi="Times New Roman" w:cs="Times New Roman"/>
          <w:sz w:val="24"/>
          <w:szCs w:val="24"/>
        </w:rPr>
        <w:t xml:space="preserve">9 </w:t>
      </w:r>
      <w:r w:rsidR="0035277E">
        <w:rPr>
          <w:rFonts w:ascii="Times New Roman" w:eastAsia="Times New Roman" w:hAnsi="Times New Roman" w:cs="Times New Roman"/>
          <w:sz w:val="24"/>
          <w:szCs w:val="24"/>
        </w:rPr>
        <w:t xml:space="preserve">straipsnių ir priedo </w:t>
      </w:r>
      <w:r w:rsidR="00A83738">
        <w:rPr>
          <w:rFonts w:ascii="Times New Roman" w:eastAsia="Times New Roman" w:hAnsi="Times New Roman" w:cs="Times New Roman"/>
          <w:sz w:val="24"/>
          <w:szCs w:val="24"/>
        </w:rPr>
        <w:t xml:space="preserve">pakeitimo įstatymo projektas (toliau – </w:t>
      </w:r>
      <w:r w:rsidR="00905C5B">
        <w:rPr>
          <w:rFonts w:ascii="Times New Roman" w:eastAsia="Times New Roman" w:hAnsi="Times New Roman" w:cs="Times New Roman"/>
          <w:sz w:val="24"/>
          <w:szCs w:val="24"/>
        </w:rPr>
        <w:t>FUSĮ</w:t>
      </w:r>
      <w:r w:rsidR="00A83738">
        <w:rPr>
          <w:rFonts w:ascii="Times New Roman" w:eastAsia="Times New Roman" w:hAnsi="Times New Roman" w:cs="Times New Roman"/>
          <w:sz w:val="24"/>
          <w:szCs w:val="24"/>
        </w:rPr>
        <w:t xml:space="preserve"> projektas)</w:t>
      </w:r>
      <w:r w:rsidR="00FF332B">
        <w:rPr>
          <w:rFonts w:ascii="Times New Roman" w:eastAsia="Times New Roman" w:hAnsi="Times New Roman" w:cs="Times New Roman"/>
          <w:sz w:val="24"/>
          <w:szCs w:val="24"/>
        </w:rPr>
        <w:t>;</w:t>
      </w:r>
    </w:p>
    <w:p w14:paraId="3EDAE9EF" w14:textId="77777777" w:rsidR="009E788F" w:rsidRDefault="00A83738" w:rsidP="00FD41FF">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925C4B">
        <w:rPr>
          <w:rFonts w:ascii="Times New Roman" w:eastAsia="Times New Roman" w:hAnsi="Times New Roman" w:cs="Times New Roman"/>
          <w:sz w:val="24"/>
          <w:szCs w:val="24"/>
        </w:rPr>
        <w:t xml:space="preserve"> </w:t>
      </w:r>
      <w:r w:rsidR="009E788F" w:rsidRPr="00283A44">
        <w:rPr>
          <w:rFonts w:ascii="Times New Roman" w:eastAsia="Times New Roman" w:hAnsi="Times New Roman" w:cs="Times New Roman"/>
          <w:sz w:val="24"/>
          <w:szCs w:val="24"/>
        </w:rPr>
        <w:t xml:space="preserve">Lietuvos Respublikos kredito unijų įstatymo Nr. I-796 </w:t>
      </w:r>
      <w:r w:rsidR="009408B5">
        <w:rPr>
          <w:rFonts w:ascii="Times New Roman" w:eastAsia="Times New Roman" w:hAnsi="Times New Roman" w:cs="Times New Roman"/>
          <w:sz w:val="24"/>
          <w:szCs w:val="24"/>
        </w:rPr>
        <w:t>77 straipsnio</w:t>
      </w:r>
      <w:r w:rsidR="009E788F">
        <w:rPr>
          <w:rFonts w:ascii="Times New Roman" w:eastAsia="Times New Roman" w:hAnsi="Times New Roman" w:cs="Times New Roman"/>
          <w:sz w:val="24"/>
          <w:szCs w:val="24"/>
        </w:rPr>
        <w:t xml:space="preserve"> pakeitimo įstatym</w:t>
      </w:r>
      <w:r w:rsidR="00DB4F7D">
        <w:rPr>
          <w:rFonts w:ascii="Times New Roman" w:eastAsia="Times New Roman" w:hAnsi="Times New Roman" w:cs="Times New Roman"/>
          <w:sz w:val="24"/>
          <w:szCs w:val="24"/>
        </w:rPr>
        <w:t xml:space="preserve">o projektas </w:t>
      </w:r>
      <w:r w:rsidR="00DB4F7D" w:rsidRPr="00283A44">
        <w:rPr>
          <w:rFonts w:ascii="Times New Roman" w:eastAsia="Times New Roman" w:hAnsi="Times New Roman" w:cs="Times New Roman"/>
          <w:sz w:val="24"/>
          <w:szCs w:val="24"/>
        </w:rPr>
        <w:t>(</w:t>
      </w:r>
      <w:r w:rsidR="00DB4F7D">
        <w:rPr>
          <w:rFonts w:ascii="Times New Roman" w:eastAsia="Times New Roman" w:hAnsi="Times New Roman" w:cs="Times New Roman"/>
          <w:sz w:val="24"/>
          <w:szCs w:val="24"/>
        </w:rPr>
        <w:t xml:space="preserve">toliau – </w:t>
      </w:r>
      <w:r w:rsidR="009408B5">
        <w:rPr>
          <w:rFonts w:ascii="Times New Roman" w:eastAsia="Times New Roman" w:hAnsi="Times New Roman" w:cs="Times New Roman"/>
          <w:sz w:val="24"/>
          <w:szCs w:val="24"/>
        </w:rPr>
        <w:t>KUĮ</w:t>
      </w:r>
      <w:r w:rsidR="00DB4F7D">
        <w:rPr>
          <w:rFonts w:ascii="Times New Roman" w:eastAsia="Times New Roman" w:hAnsi="Times New Roman" w:cs="Times New Roman"/>
          <w:sz w:val="24"/>
          <w:szCs w:val="24"/>
        </w:rPr>
        <w:t xml:space="preserve"> projektas</w:t>
      </w:r>
      <w:r w:rsidR="00DB4F7D" w:rsidRPr="00283A44">
        <w:rPr>
          <w:rFonts w:ascii="Times New Roman" w:eastAsia="Times New Roman" w:hAnsi="Times New Roman" w:cs="Times New Roman"/>
          <w:sz w:val="24"/>
          <w:szCs w:val="24"/>
        </w:rPr>
        <w:t>)</w:t>
      </w:r>
      <w:r w:rsidR="009E788F">
        <w:rPr>
          <w:rFonts w:ascii="Times New Roman" w:eastAsia="Times New Roman" w:hAnsi="Times New Roman" w:cs="Times New Roman"/>
          <w:sz w:val="24"/>
          <w:szCs w:val="24"/>
        </w:rPr>
        <w:t>;</w:t>
      </w:r>
    </w:p>
    <w:p w14:paraId="02FAE53B" w14:textId="1DAA4A83" w:rsidR="0035277E" w:rsidRPr="0035277E" w:rsidRDefault="0035277E" w:rsidP="0035277E">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 </w:t>
      </w:r>
      <w:r w:rsidRPr="0035277E">
        <w:rPr>
          <w:rFonts w:ascii="Times New Roman" w:eastAsia="Times New Roman" w:hAnsi="Times New Roman" w:cs="Times New Roman"/>
          <w:sz w:val="24"/>
          <w:szCs w:val="24"/>
        </w:rPr>
        <w:t xml:space="preserve">Lietuvos Respublikos Lietuvos </w:t>
      </w:r>
      <w:r w:rsidR="008862E3">
        <w:rPr>
          <w:rFonts w:ascii="Times New Roman" w:eastAsia="Times New Roman" w:hAnsi="Times New Roman" w:cs="Times New Roman"/>
          <w:sz w:val="24"/>
          <w:szCs w:val="24"/>
        </w:rPr>
        <w:t>b</w:t>
      </w:r>
      <w:r w:rsidRPr="0035277E">
        <w:rPr>
          <w:rFonts w:ascii="Times New Roman" w:eastAsia="Times New Roman" w:hAnsi="Times New Roman" w:cs="Times New Roman"/>
          <w:sz w:val="24"/>
          <w:szCs w:val="24"/>
        </w:rPr>
        <w:t>anko įstatymo Nr. I-678 8, 11, 42, 43, 43</w:t>
      </w:r>
      <w:r w:rsidRPr="0035277E">
        <w:rPr>
          <w:rFonts w:ascii="Times New Roman" w:eastAsia="Times New Roman" w:hAnsi="Times New Roman" w:cs="Times New Roman"/>
          <w:sz w:val="24"/>
          <w:szCs w:val="24"/>
          <w:vertAlign w:val="superscript"/>
        </w:rPr>
        <w:t>2</w:t>
      </w:r>
      <w:r w:rsidRPr="0035277E">
        <w:rPr>
          <w:rFonts w:ascii="Times New Roman" w:eastAsia="Times New Roman" w:hAnsi="Times New Roman" w:cs="Times New Roman"/>
          <w:sz w:val="24"/>
          <w:szCs w:val="24"/>
        </w:rPr>
        <w:t xml:space="preserve"> straipsnių, 1, 2 ir 3 priedų pakeitimo įstatymo projektas (toliau – LBĮ projektas).</w:t>
      </w:r>
    </w:p>
    <w:p w14:paraId="02ED8A55" w14:textId="77777777" w:rsidR="00F325B8" w:rsidRPr="00283A44" w:rsidRDefault="00F325B8" w:rsidP="00FD41FF">
      <w:pPr>
        <w:spacing w:after="0" w:line="240" w:lineRule="auto"/>
        <w:ind w:firstLine="709"/>
        <w:jc w:val="both"/>
        <w:rPr>
          <w:rFonts w:ascii="Times New Roman" w:eastAsia="Times New Roman" w:hAnsi="Times New Roman" w:cs="Times New Roman"/>
          <w:sz w:val="24"/>
          <w:szCs w:val="24"/>
        </w:rPr>
      </w:pPr>
    </w:p>
    <w:p w14:paraId="6DE08D8F" w14:textId="77777777" w:rsidR="00F325B8" w:rsidRPr="00283A44" w:rsidRDefault="00E900AF" w:rsidP="00FD41FF">
      <w:pPr>
        <w:spacing w:after="0" w:line="240" w:lineRule="auto"/>
        <w:ind w:firstLine="709"/>
        <w:jc w:val="both"/>
        <w:rPr>
          <w:rFonts w:ascii="Times New Roman" w:eastAsia="Times New Roman" w:hAnsi="Times New Roman" w:cs="Times New Roman"/>
          <w:sz w:val="24"/>
          <w:szCs w:val="24"/>
        </w:rPr>
      </w:pPr>
      <w:r w:rsidRPr="00283A44">
        <w:rPr>
          <w:rFonts w:ascii="Times New Roman" w:eastAsia="Times New Roman" w:hAnsi="Times New Roman" w:cs="Times New Roman"/>
          <w:b/>
          <w:sz w:val="24"/>
          <w:szCs w:val="24"/>
        </w:rPr>
        <w:t xml:space="preserve">2. </w:t>
      </w:r>
      <w:r w:rsidRPr="00283A44">
        <w:rPr>
          <w:rFonts w:ascii="Times New Roman" w:eastAsia="Times New Roman" w:hAnsi="Times New Roman" w:cs="Times New Roman"/>
          <w:b/>
          <w:sz w:val="24"/>
          <w:szCs w:val="24"/>
          <w:highlight w:val="white"/>
        </w:rPr>
        <w:t>Įstatym</w:t>
      </w:r>
      <w:r w:rsidR="00925C4B">
        <w:rPr>
          <w:rFonts w:ascii="Times New Roman" w:eastAsia="Times New Roman" w:hAnsi="Times New Roman" w:cs="Times New Roman"/>
          <w:b/>
          <w:sz w:val="24"/>
          <w:szCs w:val="24"/>
          <w:highlight w:val="white"/>
        </w:rPr>
        <w:t>ų</w:t>
      </w:r>
      <w:r w:rsidRPr="00283A44">
        <w:rPr>
          <w:rFonts w:ascii="Times New Roman" w:eastAsia="Times New Roman" w:hAnsi="Times New Roman" w:cs="Times New Roman"/>
          <w:b/>
          <w:sz w:val="24"/>
          <w:szCs w:val="24"/>
          <w:highlight w:val="white"/>
        </w:rPr>
        <w:t xml:space="preserve"> projekt</w:t>
      </w:r>
      <w:r w:rsidR="00925C4B">
        <w:rPr>
          <w:rFonts w:ascii="Times New Roman" w:eastAsia="Times New Roman" w:hAnsi="Times New Roman" w:cs="Times New Roman"/>
          <w:b/>
          <w:sz w:val="24"/>
          <w:szCs w:val="24"/>
          <w:highlight w:val="white"/>
        </w:rPr>
        <w:t>ų</w:t>
      </w:r>
      <w:r w:rsidRPr="00283A44">
        <w:rPr>
          <w:rFonts w:ascii="Times New Roman" w:eastAsia="Times New Roman" w:hAnsi="Times New Roman" w:cs="Times New Roman"/>
          <w:b/>
          <w:sz w:val="24"/>
          <w:szCs w:val="24"/>
          <w:highlight w:val="white"/>
        </w:rPr>
        <w:t xml:space="preserve"> iniciatoriai (institucija, asmenys ar piliečių įgalioti atstovai) ir rengėjai</w:t>
      </w:r>
    </w:p>
    <w:p w14:paraId="5AA38702" w14:textId="4437F898" w:rsidR="00F325B8" w:rsidRPr="00283A44" w:rsidRDefault="00E900AF" w:rsidP="00FD41FF">
      <w:pPr>
        <w:spacing w:after="0" w:line="240" w:lineRule="auto"/>
        <w:ind w:firstLine="709"/>
        <w:jc w:val="both"/>
        <w:rPr>
          <w:rFonts w:ascii="Times New Roman" w:eastAsia="Times New Roman" w:hAnsi="Times New Roman" w:cs="Times New Roman"/>
          <w:sz w:val="24"/>
          <w:szCs w:val="24"/>
        </w:rPr>
      </w:pPr>
      <w:r w:rsidRPr="00283A44">
        <w:rPr>
          <w:rFonts w:ascii="Times New Roman" w:eastAsia="Times New Roman" w:hAnsi="Times New Roman" w:cs="Times New Roman"/>
          <w:sz w:val="24"/>
          <w:szCs w:val="24"/>
        </w:rPr>
        <w:t xml:space="preserve">Įstatymų projektus </w:t>
      </w:r>
      <w:r w:rsidR="00925C4B">
        <w:rPr>
          <w:rFonts w:ascii="Times New Roman" w:eastAsia="Times New Roman" w:hAnsi="Times New Roman" w:cs="Times New Roman"/>
          <w:sz w:val="24"/>
          <w:szCs w:val="24"/>
        </w:rPr>
        <w:t>pa</w:t>
      </w:r>
      <w:r w:rsidRPr="00283A44">
        <w:rPr>
          <w:rFonts w:ascii="Times New Roman" w:eastAsia="Times New Roman" w:hAnsi="Times New Roman" w:cs="Times New Roman"/>
          <w:sz w:val="24"/>
          <w:szCs w:val="24"/>
        </w:rPr>
        <w:t xml:space="preserve">rengė </w:t>
      </w:r>
      <w:r w:rsidR="00925C4B">
        <w:rPr>
          <w:rFonts w:ascii="Times New Roman" w:eastAsia="Times New Roman" w:hAnsi="Times New Roman" w:cs="Times New Roman"/>
          <w:sz w:val="24"/>
          <w:szCs w:val="24"/>
        </w:rPr>
        <w:t>Lietuvos Respublikos f</w:t>
      </w:r>
      <w:r w:rsidRPr="00283A44">
        <w:rPr>
          <w:rFonts w:ascii="Times New Roman" w:eastAsia="Times New Roman" w:hAnsi="Times New Roman" w:cs="Times New Roman"/>
          <w:sz w:val="24"/>
          <w:szCs w:val="24"/>
        </w:rPr>
        <w:t xml:space="preserve">inansų ministerijos Finansų rinkų politikos departamento (direktorė </w:t>
      </w:r>
      <w:r w:rsidRPr="00283A44">
        <w:rPr>
          <w:rFonts w:ascii="Times New Roman" w:eastAsia="Times New Roman" w:hAnsi="Times New Roman" w:cs="Times New Roman"/>
          <w:sz w:val="24"/>
          <w:szCs w:val="24"/>
          <w:lang w:val="en-GB"/>
        </w:rPr>
        <w:t>Vilma Ma</w:t>
      </w:r>
      <w:proofErr w:type="spellStart"/>
      <w:r w:rsidRPr="00283A44">
        <w:rPr>
          <w:rFonts w:ascii="Times New Roman" w:eastAsia="Times New Roman" w:hAnsi="Times New Roman" w:cs="Times New Roman"/>
          <w:sz w:val="24"/>
          <w:szCs w:val="24"/>
        </w:rPr>
        <w:t>čerauskienė</w:t>
      </w:r>
      <w:proofErr w:type="spellEnd"/>
      <w:r w:rsidRPr="00283A44">
        <w:rPr>
          <w:rFonts w:ascii="Times New Roman" w:eastAsia="Times New Roman" w:hAnsi="Times New Roman" w:cs="Times New Roman"/>
          <w:sz w:val="24"/>
          <w:szCs w:val="24"/>
        </w:rPr>
        <w:t>, tel. (8 5) 239</w:t>
      </w:r>
      <w:r w:rsidR="00925C4B">
        <w:rPr>
          <w:rFonts w:ascii="Times New Roman" w:eastAsia="Times New Roman" w:hAnsi="Times New Roman" w:cs="Times New Roman"/>
          <w:sz w:val="24"/>
          <w:szCs w:val="24"/>
        </w:rPr>
        <w:t xml:space="preserve"> </w:t>
      </w:r>
      <w:r w:rsidRPr="00283A44">
        <w:rPr>
          <w:rFonts w:ascii="Times New Roman" w:eastAsia="Times New Roman" w:hAnsi="Times New Roman" w:cs="Times New Roman"/>
          <w:sz w:val="24"/>
          <w:szCs w:val="24"/>
        </w:rPr>
        <w:t xml:space="preserve">0174) Kredito ir mokėjimų rinkų skyriaus (vedėja Akvilė </w:t>
      </w:r>
      <w:proofErr w:type="spellStart"/>
      <w:r w:rsidRPr="00283A44">
        <w:rPr>
          <w:rFonts w:ascii="Times New Roman" w:eastAsia="Times New Roman" w:hAnsi="Times New Roman" w:cs="Times New Roman"/>
          <w:sz w:val="24"/>
          <w:szCs w:val="24"/>
        </w:rPr>
        <w:t>Kalantaitė</w:t>
      </w:r>
      <w:proofErr w:type="spellEnd"/>
      <w:r w:rsidRPr="00283A44">
        <w:rPr>
          <w:rFonts w:ascii="Times New Roman" w:eastAsia="Times New Roman" w:hAnsi="Times New Roman" w:cs="Times New Roman"/>
          <w:sz w:val="24"/>
          <w:szCs w:val="24"/>
        </w:rPr>
        <w:t>, tel. (8 5) 239</w:t>
      </w:r>
      <w:r w:rsidR="00925C4B">
        <w:rPr>
          <w:rFonts w:ascii="Times New Roman" w:eastAsia="Times New Roman" w:hAnsi="Times New Roman" w:cs="Times New Roman"/>
          <w:sz w:val="24"/>
          <w:szCs w:val="24"/>
        </w:rPr>
        <w:t xml:space="preserve"> </w:t>
      </w:r>
      <w:r w:rsidRPr="00283A44">
        <w:rPr>
          <w:rFonts w:ascii="Times New Roman" w:eastAsia="Times New Roman" w:hAnsi="Times New Roman" w:cs="Times New Roman"/>
          <w:sz w:val="24"/>
          <w:szCs w:val="24"/>
        </w:rPr>
        <w:t xml:space="preserve">0233) </w:t>
      </w:r>
      <w:r w:rsidR="00946EF4">
        <w:rPr>
          <w:rFonts w:ascii="Times New Roman" w:eastAsia="Times New Roman" w:hAnsi="Times New Roman" w:cs="Times New Roman"/>
          <w:sz w:val="24"/>
          <w:szCs w:val="24"/>
        </w:rPr>
        <w:t xml:space="preserve">patarėja </w:t>
      </w:r>
      <w:r w:rsidR="00946EF4" w:rsidRPr="00283A44">
        <w:rPr>
          <w:rFonts w:ascii="Times New Roman" w:eastAsia="Times New Roman" w:hAnsi="Times New Roman" w:cs="Times New Roman"/>
          <w:sz w:val="24"/>
          <w:szCs w:val="24"/>
        </w:rPr>
        <w:t xml:space="preserve">Joana </w:t>
      </w:r>
      <w:proofErr w:type="spellStart"/>
      <w:r w:rsidR="00946EF4" w:rsidRPr="00283A44">
        <w:rPr>
          <w:rFonts w:ascii="Times New Roman" w:eastAsia="Times New Roman" w:hAnsi="Times New Roman" w:cs="Times New Roman"/>
          <w:sz w:val="24"/>
          <w:szCs w:val="24"/>
        </w:rPr>
        <w:t>Daukševič</w:t>
      </w:r>
      <w:proofErr w:type="spellEnd"/>
      <w:r w:rsidR="00946EF4" w:rsidRPr="00283A44">
        <w:rPr>
          <w:rFonts w:ascii="Times New Roman" w:eastAsia="Times New Roman" w:hAnsi="Times New Roman" w:cs="Times New Roman"/>
          <w:sz w:val="24"/>
          <w:szCs w:val="24"/>
        </w:rPr>
        <w:t xml:space="preserve"> </w:t>
      </w:r>
      <w:r w:rsidR="00946EF4">
        <w:rPr>
          <w:rFonts w:ascii="Times New Roman" w:eastAsia="Times New Roman" w:hAnsi="Times New Roman" w:cs="Times New Roman"/>
          <w:sz w:val="24"/>
          <w:szCs w:val="24"/>
        </w:rPr>
        <w:t>(</w:t>
      </w:r>
      <w:r w:rsidR="00946EF4" w:rsidRPr="00283A44">
        <w:rPr>
          <w:rFonts w:ascii="Times New Roman" w:eastAsia="Times New Roman" w:hAnsi="Times New Roman" w:cs="Times New Roman"/>
          <w:sz w:val="24"/>
          <w:szCs w:val="24"/>
        </w:rPr>
        <w:t>tel. (8 5) 239</w:t>
      </w:r>
      <w:r w:rsidR="00946EF4">
        <w:rPr>
          <w:rFonts w:ascii="Times New Roman" w:eastAsia="Times New Roman" w:hAnsi="Times New Roman" w:cs="Times New Roman"/>
          <w:sz w:val="24"/>
          <w:szCs w:val="24"/>
        </w:rPr>
        <w:t xml:space="preserve"> </w:t>
      </w:r>
      <w:r w:rsidR="00946EF4" w:rsidRPr="00283A44">
        <w:rPr>
          <w:rFonts w:ascii="Times New Roman" w:eastAsia="Times New Roman" w:hAnsi="Times New Roman" w:cs="Times New Roman"/>
          <w:sz w:val="24"/>
          <w:szCs w:val="24"/>
        </w:rPr>
        <w:t>0171</w:t>
      </w:r>
      <w:r w:rsidR="00946EF4">
        <w:rPr>
          <w:rFonts w:ascii="Times New Roman" w:eastAsia="Times New Roman" w:hAnsi="Times New Roman" w:cs="Times New Roman"/>
          <w:sz w:val="24"/>
          <w:szCs w:val="24"/>
        </w:rPr>
        <w:t>)</w:t>
      </w:r>
      <w:r w:rsidR="00925C4B">
        <w:rPr>
          <w:rFonts w:ascii="Times New Roman" w:eastAsia="Times New Roman" w:hAnsi="Times New Roman" w:cs="Times New Roman"/>
          <w:sz w:val="24"/>
          <w:szCs w:val="24"/>
        </w:rPr>
        <w:t>.</w:t>
      </w:r>
      <w:r w:rsidRPr="00283A44">
        <w:rPr>
          <w:rFonts w:ascii="Times New Roman" w:eastAsia="Times New Roman" w:hAnsi="Times New Roman" w:cs="Times New Roman"/>
          <w:sz w:val="24"/>
          <w:szCs w:val="24"/>
        </w:rPr>
        <w:t xml:space="preserve"> </w:t>
      </w:r>
    </w:p>
    <w:p w14:paraId="4E7F4366" w14:textId="77777777" w:rsidR="00F325B8" w:rsidRPr="00283A44" w:rsidRDefault="00F325B8" w:rsidP="00FD41FF">
      <w:pPr>
        <w:spacing w:after="0" w:line="240" w:lineRule="auto"/>
        <w:ind w:firstLine="709"/>
        <w:jc w:val="both"/>
        <w:rPr>
          <w:rFonts w:ascii="Times New Roman" w:eastAsia="Times New Roman" w:hAnsi="Times New Roman" w:cs="Times New Roman"/>
          <w:sz w:val="24"/>
          <w:szCs w:val="24"/>
        </w:rPr>
      </w:pPr>
    </w:p>
    <w:p w14:paraId="03497A92" w14:textId="77777777" w:rsidR="001F12F2" w:rsidRPr="001F12F2" w:rsidRDefault="00E900AF" w:rsidP="00FD41FF">
      <w:pPr>
        <w:spacing w:after="0" w:line="240" w:lineRule="auto"/>
        <w:ind w:firstLine="709"/>
        <w:jc w:val="both"/>
        <w:rPr>
          <w:rFonts w:ascii="Times New Roman" w:eastAsia="Times New Roman" w:hAnsi="Times New Roman" w:cs="Times New Roman"/>
          <w:i/>
          <w:sz w:val="24"/>
          <w:szCs w:val="24"/>
        </w:rPr>
      </w:pPr>
      <w:r w:rsidRPr="00283A44">
        <w:rPr>
          <w:rFonts w:ascii="Times New Roman" w:eastAsia="Times New Roman" w:hAnsi="Times New Roman" w:cs="Times New Roman"/>
          <w:b/>
          <w:sz w:val="24"/>
          <w:szCs w:val="24"/>
        </w:rPr>
        <w:t xml:space="preserve">3. </w:t>
      </w:r>
      <w:r w:rsidRPr="00283A44">
        <w:rPr>
          <w:rFonts w:ascii="Times New Roman" w:eastAsia="Times New Roman" w:hAnsi="Times New Roman" w:cs="Times New Roman"/>
          <w:b/>
          <w:sz w:val="24"/>
          <w:szCs w:val="24"/>
          <w:highlight w:val="white"/>
        </w:rPr>
        <w:t>Kaip šiuo metu yra reguliuojami įstatymo projekte aptarti teisiniai santykiai</w:t>
      </w:r>
    </w:p>
    <w:p w14:paraId="34EFF6B3" w14:textId="77777777" w:rsidR="00E658E0" w:rsidRDefault="00E658E0" w:rsidP="00FD41FF">
      <w:pPr>
        <w:spacing w:after="0" w:line="240" w:lineRule="auto"/>
        <w:ind w:firstLine="709"/>
        <w:jc w:val="both"/>
        <w:rPr>
          <w:rFonts w:ascii="Times New Roman" w:hAnsi="Times New Roman" w:cs="Times New Roman"/>
          <w:i/>
          <w:sz w:val="24"/>
          <w:szCs w:val="24"/>
        </w:rPr>
      </w:pPr>
    </w:p>
    <w:p w14:paraId="74D80BB1" w14:textId="77777777" w:rsidR="00C30C6C" w:rsidRPr="002A22BE" w:rsidRDefault="00C30C6C" w:rsidP="00FD41FF">
      <w:pPr>
        <w:spacing w:after="0" w:line="240" w:lineRule="auto"/>
        <w:ind w:firstLine="709"/>
        <w:jc w:val="both"/>
        <w:rPr>
          <w:rFonts w:ascii="Times New Roman" w:hAnsi="Times New Roman"/>
          <w:b/>
          <w:sz w:val="24"/>
        </w:rPr>
      </w:pPr>
      <w:r w:rsidRPr="002A22BE">
        <w:rPr>
          <w:rFonts w:ascii="Times New Roman" w:hAnsi="Times New Roman"/>
          <w:b/>
          <w:i/>
          <w:sz w:val="24"/>
        </w:rPr>
        <w:t>Pertvarkymo režimas</w:t>
      </w:r>
    </w:p>
    <w:p w14:paraId="1F456DE7" w14:textId="77777777" w:rsidR="007D73EF" w:rsidRDefault="007D73EF" w:rsidP="00FD41FF">
      <w:pPr>
        <w:spacing w:after="0" w:line="240" w:lineRule="auto"/>
        <w:ind w:firstLine="709"/>
        <w:jc w:val="both"/>
        <w:rPr>
          <w:rFonts w:ascii="Times New Roman" w:hAnsi="Times New Roman" w:cs="Times New Roman"/>
          <w:sz w:val="24"/>
          <w:szCs w:val="24"/>
        </w:rPr>
      </w:pPr>
    </w:p>
    <w:p w14:paraId="45960046" w14:textId="77777777" w:rsidR="00E658E0" w:rsidRPr="007D73EF" w:rsidRDefault="007D73EF" w:rsidP="00FD41FF">
      <w:pPr>
        <w:spacing w:after="0" w:line="240" w:lineRule="auto"/>
        <w:ind w:firstLine="709"/>
        <w:jc w:val="both"/>
        <w:rPr>
          <w:rFonts w:ascii="Times New Roman" w:hAnsi="Times New Roman" w:cs="Times New Roman"/>
          <w:i/>
          <w:sz w:val="24"/>
          <w:szCs w:val="24"/>
        </w:rPr>
      </w:pPr>
      <w:r w:rsidRPr="002A22BE">
        <w:rPr>
          <w:rFonts w:ascii="Times New Roman" w:hAnsi="Times New Roman" w:cs="Times New Roman"/>
          <w:i/>
          <w:sz w:val="24"/>
          <w:szCs w:val="24"/>
        </w:rPr>
        <w:t>FTĮ</w:t>
      </w:r>
    </w:p>
    <w:p w14:paraId="2695509A" w14:textId="77777777" w:rsidR="007D73EF" w:rsidRPr="002A22BE" w:rsidRDefault="007D73EF" w:rsidP="00FD41FF">
      <w:pPr>
        <w:spacing w:after="0" w:line="240" w:lineRule="auto"/>
        <w:ind w:firstLine="709"/>
        <w:jc w:val="both"/>
        <w:rPr>
          <w:rFonts w:ascii="Times New Roman" w:hAnsi="Times New Roman" w:cs="Times New Roman"/>
          <w:i/>
          <w:sz w:val="24"/>
          <w:szCs w:val="24"/>
        </w:rPr>
      </w:pPr>
    </w:p>
    <w:p w14:paraId="4941EF3F" w14:textId="77777777" w:rsidR="00C30C6C" w:rsidRPr="00933DCE" w:rsidRDefault="00C30C6C" w:rsidP="00FD41FF">
      <w:pPr>
        <w:spacing w:after="0" w:line="240" w:lineRule="auto"/>
        <w:ind w:firstLine="709"/>
        <w:jc w:val="both"/>
        <w:rPr>
          <w:rFonts w:ascii="Times New Roman" w:hAnsi="Times New Roman" w:cs="Times New Roman"/>
          <w:sz w:val="24"/>
          <w:szCs w:val="24"/>
        </w:rPr>
      </w:pPr>
      <w:r w:rsidRPr="005D5839">
        <w:rPr>
          <w:rFonts w:ascii="Times New Roman" w:hAnsi="Times New Roman" w:cs="Times New Roman"/>
          <w:color w:val="auto"/>
          <w:sz w:val="24"/>
          <w:szCs w:val="24"/>
        </w:rPr>
        <w:t xml:space="preserve">Pertvarkymo režimas reglamentuojamas </w:t>
      </w:r>
      <w:r w:rsidR="008649A0">
        <w:rPr>
          <w:rFonts w:ascii="Times New Roman" w:eastAsia="Times New Roman" w:hAnsi="Times New Roman" w:cs="Times New Roman"/>
          <w:sz w:val="24"/>
          <w:szCs w:val="24"/>
        </w:rPr>
        <w:t>Finansinio tvarumo įstatyme</w:t>
      </w:r>
      <w:r w:rsidR="008649A0">
        <w:rPr>
          <w:rFonts w:ascii="Times New Roman" w:hAnsi="Times New Roman" w:cs="Times New Roman"/>
          <w:sz w:val="24"/>
          <w:szCs w:val="24"/>
        </w:rPr>
        <w:t xml:space="preserve"> (toliau – </w:t>
      </w:r>
      <w:r>
        <w:rPr>
          <w:rFonts w:ascii="Times New Roman" w:hAnsi="Times New Roman" w:cs="Times New Roman"/>
          <w:sz w:val="24"/>
          <w:szCs w:val="24"/>
        </w:rPr>
        <w:t>FTĮ</w:t>
      </w:r>
      <w:r w:rsidR="008649A0">
        <w:rPr>
          <w:rFonts w:ascii="Times New Roman" w:hAnsi="Times New Roman" w:cs="Times New Roman"/>
          <w:sz w:val="24"/>
          <w:szCs w:val="24"/>
        </w:rPr>
        <w:t>)</w:t>
      </w:r>
      <w:r w:rsidRPr="005D5839">
        <w:rPr>
          <w:rFonts w:ascii="Times New Roman" w:hAnsi="Times New Roman" w:cs="Times New Roman"/>
          <w:color w:val="auto"/>
          <w:sz w:val="24"/>
          <w:szCs w:val="24"/>
        </w:rPr>
        <w:t xml:space="preserve">, kuris įgyvendina 2014 m. gegužės 15 d. Europos Parlamento ir Tarybos direktyvą 2014/59/ES, kuria nustatoma kredito įstaigų ir investicinių įmonių gaivinimo ir pertvarkymo sistema ir </w:t>
      </w:r>
      <w:proofErr w:type="spellStart"/>
      <w:r w:rsidRPr="005D5839">
        <w:rPr>
          <w:rFonts w:ascii="Times New Roman" w:hAnsi="Times New Roman" w:cs="Times New Roman"/>
          <w:color w:val="auto"/>
          <w:sz w:val="24"/>
          <w:szCs w:val="24"/>
        </w:rPr>
        <w:t>is</w:t>
      </w:r>
      <w:proofErr w:type="spellEnd"/>
      <w:r w:rsidRPr="005D5839">
        <w:rPr>
          <w:rFonts w:ascii="Times New Roman" w:hAnsi="Times New Roman" w:cs="Times New Roman"/>
          <w:color w:val="auto"/>
          <w:sz w:val="24"/>
          <w:szCs w:val="24"/>
        </w:rPr>
        <w:t>̌ dalies keičiamos Tarybos direktyva 82/891/EEB, direktyvos 2001/24/EB, 2002/47/EB, 2004/25/EB, 2005</w:t>
      </w:r>
      <w:r>
        <w:rPr>
          <w:rFonts w:ascii="Times New Roman" w:hAnsi="Times New Roman" w:cs="Times New Roman"/>
          <w:sz w:val="24"/>
          <w:szCs w:val="24"/>
        </w:rPr>
        <w:t xml:space="preserve">/56/EB, 2007/36/EB, 2011/35/ES, </w:t>
      </w:r>
      <w:r w:rsidRPr="005D5839">
        <w:rPr>
          <w:rFonts w:ascii="Times New Roman" w:hAnsi="Times New Roman" w:cs="Times New Roman"/>
          <w:color w:val="auto"/>
          <w:sz w:val="24"/>
          <w:szCs w:val="24"/>
        </w:rPr>
        <w:t xml:space="preserve">2012/30/ES bei 2013/36/ES ir Europos Parlamento ir Tarybos reglamentai (ES) Nr. 1093/2010 bei (ES) Nr. 648/2012. </w:t>
      </w:r>
      <w:r>
        <w:rPr>
          <w:rFonts w:ascii="Times New Roman" w:hAnsi="Times New Roman" w:cs="Times New Roman"/>
          <w:sz w:val="24"/>
          <w:szCs w:val="24"/>
        </w:rPr>
        <w:t>Atkreiptinas dėmesys, kad pertvarkymo</w:t>
      </w:r>
      <w:r w:rsidRPr="00D8418F">
        <w:rPr>
          <w:rFonts w:ascii="Times New Roman" w:hAnsi="Times New Roman" w:cs="Times New Roman"/>
          <w:sz w:val="24"/>
          <w:szCs w:val="24"/>
        </w:rPr>
        <w:t xml:space="preserve"> režimas taikomas </w:t>
      </w:r>
      <w:r w:rsidR="008C610F">
        <w:rPr>
          <w:rFonts w:ascii="Times New Roman" w:hAnsi="Times New Roman" w:cs="Times New Roman"/>
          <w:sz w:val="24"/>
          <w:szCs w:val="24"/>
        </w:rPr>
        <w:t>įstaigoms ‒</w:t>
      </w:r>
      <w:r w:rsidR="008C610F" w:rsidRPr="00D8418F">
        <w:rPr>
          <w:rFonts w:ascii="Times New Roman" w:hAnsi="Times New Roman" w:cs="Times New Roman"/>
          <w:sz w:val="24"/>
          <w:szCs w:val="24"/>
        </w:rPr>
        <w:t xml:space="preserve"> </w:t>
      </w:r>
      <w:r w:rsidRPr="00D8418F">
        <w:rPr>
          <w:rFonts w:ascii="Times New Roman" w:hAnsi="Times New Roman" w:cs="Times New Roman"/>
          <w:sz w:val="24"/>
          <w:szCs w:val="24"/>
        </w:rPr>
        <w:t xml:space="preserve">bankams, didelėms investicinėms įmonėms (finansų maklerio įmonėms, kurių pradinis kapitalas turi būti ne mažesnis kaip 730 tūkst. eurų), centrinėms kredito unijoms (toliau – įstaiga), o tam tikrais atvejais ir </w:t>
      </w:r>
      <w:r w:rsidR="002058E2">
        <w:rPr>
          <w:rFonts w:ascii="Times New Roman" w:hAnsi="Times New Roman" w:cs="Times New Roman"/>
          <w:sz w:val="24"/>
          <w:szCs w:val="24"/>
        </w:rPr>
        <w:t xml:space="preserve">subjektams ‒ </w:t>
      </w:r>
      <w:r w:rsidRPr="00D8418F">
        <w:rPr>
          <w:rFonts w:ascii="Times New Roman" w:hAnsi="Times New Roman" w:cs="Times New Roman"/>
          <w:sz w:val="24"/>
          <w:szCs w:val="24"/>
        </w:rPr>
        <w:t xml:space="preserve">finansų kontroliuojančiosioms bendrovėms, mišrios veiklos finansų kontroliuojančiosioms bendrovėms ir mišrios veiklos kontroliuojančiosioms bendrovėms, šių subjektų patronuojamosioms finansų įmonėms (kai joms </w:t>
      </w:r>
      <w:r>
        <w:rPr>
          <w:rFonts w:ascii="Times New Roman" w:hAnsi="Times New Roman" w:cs="Times New Roman"/>
          <w:sz w:val="24"/>
          <w:szCs w:val="24"/>
        </w:rPr>
        <w:t>taikoma konsoliduota priežiūra) (</w:t>
      </w:r>
      <w:r>
        <w:rPr>
          <w:rFonts w:ascii="Times New Roman" w:eastAsia="Times New Roman" w:hAnsi="Times New Roman" w:cs="Times New Roman"/>
          <w:sz w:val="24"/>
          <w:szCs w:val="24"/>
        </w:rPr>
        <w:t xml:space="preserve">FTĮ </w:t>
      </w:r>
      <w:r w:rsidRPr="005D5839">
        <w:rPr>
          <w:rFonts w:ascii="Times New Roman" w:hAnsi="Times New Roman" w:cs="Times New Roman"/>
          <w:sz w:val="24"/>
          <w:szCs w:val="24"/>
        </w:rPr>
        <w:t>1 straipsnio 2 dalies 4 ar 5 punkte</w:t>
      </w:r>
      <w:r>
        <w:rPr>
          <w:rFonts w:ascii="Times New Roman" w:hAnsi="Times New Roman" w:cs="Times New Roman"/>
          <w:sz w:val="24"/>
          <w:szCs w:val="24"/>
        </w:rPr>
        <w:t xml:space="preserve"> nurodyti subjektai) </w:t>
      </w:r>
      <w:r w:rsidRPr="00D8418F">
        <w:rPr>
          <w:rFonts w:ascii="Times New Roman" w:hAnsi="Times New Roman" w:cs="Times New Roman"/>
          <w:sz w:val="24"/>
          <w:szCs w:val="24"/>
        </w:rPr>
        <w:t>(toliau – subjektas) ir kredito įstaigų ir finansų maklerio įmonių, įsteigtų trečiosiose valstybėse, filialams, įsteigtiems Lietuvos Respublikoje.</w:t>
      </w:r>
      <w:r>
        <w:rPr>
          <w:rFonts w:ascii="Times New Roman" w:hAnsi="Times New Roman" w:cs="Times New Roman"/>
          <w:sz w:val="24"/>
          <w:szCs w:val="24"/>
        </w:rPr>
        <w:t xml:space="preserve"> </w:t>
      </w:r>
    </w:p>
    <w:p w14:paraId="018432C9" w14:textId="77777777" w:rsidR="00C30C6C" w:rsidRDefault="00C30C6C" w:rsidP="00FD41FF">
      <w:pPr>
        <w:spacing w:after="0" w:line="240" w:lineRule="auto"/>
        <w:ind w:firstLine="709"/>
        <w:jc w:val="both"/>
        <w:rPr>
          <w:rFonts w:ascii="Times New Roman" w:eastAsia="Times New Roman" w:hAnsi="Times New Roman" w:cs="Times New Roman"/>
          <w:sz w:val="24"/>
          <w:szCs w:val="24"/>
        </w:rPr>
      </w:pPr>
      <w:r w:rsidRPr="005D5839">
        <w:rPr>
          <w:rFonts w:ascii="Times New Roman" w:hAnsi="Times New Roman" w:cs="Times New Roman"/>
          <w:color w:val="auto"/>
          <w:sz w:val="24"/>
          <w:szCs w:val="24"/>
        </w:rPr>
        <w:t xml:space="preserve">FTĮ nustatyta minimalaus nuosavų lėšų ir tinkamų įsipareigojimų dydžio reikalavimo </w:t>
      </w:r>
      <w:r>
        <w:rPr>
          <w:rFonts w:ascii="Times New Roman" w:hAnsi="Times New Roman" w:cs="Times New Roman"/>
          <w:color w:val="auto"/>
          <w:sz w:val="24"/>
          <w:szCs w:val="24"/>
        </w:rPr>
        <w:t>(ang</w:t>
      </w:r>
      <w:r w:rsidR="008649A0">
        <w:rPr>
          <w:rFonts w:ascii="Times New Roman" w:hAnsi="Times New Roman" w:cs="Times New Roman"/>
          <w:color w:val="auto"/>
          <w:sz w:val="24"/>
          <w:szCs w:val="24"/>
        </w:rPr>
        <w:t>l</w:t>
      </w:r>
      <w:r>
        <w:rPr>
          <w:rFonts w:ascii="Times New Roman" w:hAnsi="Times New Roman" w:cs="Times New Roman"/>
          <w:color w:val="auto"/>
          <w:sz w:val="24"/>
          <w:szCs w:val="24"/>
        </w:rPr>
        <w:t xml:space="preserve">. </w:t>
      </w:r>
      <w:proofErr w:type="spellStart"/>
      <w:r w:rsidRPr="00127A1E">
        <w:rPr>
          <w:rFonts w:ascii="Times New Roman" w:hAnsi="Times New Roman" w:cs="Times New Roman"/>
          <w:i/>
          <w:iCs/>
          <w:sz w:val="24"/>
          <w:szCs w:val="24"/>
        </w:rPr>
        <w:t>Minimum</w:t>
      </w:r>
      <w:proofErr w:type="spellEnd"/>
      <w:r w:rsidRPr="00127A1E">
        <w:rPr>
          <w:rFonts w:ascii="Times New Roman" w:hAnsi="Times New Roman" w:cs="Times New Roman"/>
          <w:i/>
          <w:iCs/>
          <w:sz w:val="24"/>
          <w:szCs w:val="24"/>
        </w:rPr>
        <w:t xml:space="preserve"> </w:t>
      </w:r>
      <w:proofErr w:type="spellStart"/>
      <w:r w:rsidRPr="00127A1E">
        <w:rPr>
          <w:rFonts w:ascii="Times New Roman" w:hAnsi="Times New Roman" w:cs="Times New Roman"/>
          <w:i/>
          <w:iCs/>
          <w:sz w:val="24"/>
          <w:szCs w:val="24"/>
        </w:rPr>
        <w:t>requirement</w:t>
      </w:r>
      <w:proofErr w:type="spellEnd"/>
      <w:r w:rsidRPr="00127A1E">
        <w:rPr>
          <w:rFonts w:ascii="Times New Roman" w:hAnsi="Times New Roman" w:cs="Times New Roman"/>
          <w:i/>
          <w:iCs/>
          <w:sz w:val="24"/>
          <w:szCs w:val="24"/>
        </w:rPr>
        <w:t xml:space="preserve"> </w:t>
      </w:r>
      <w:proofErr w:type="spellStart"/>
      <w:r w:rsidRPr="00127A1E">
        <w:rPr>
          <w:rFonts w:ascii="Times New Roman" w:hAnsi="Times New Roman" w:cs="Times New Roman"/>
          <w:i/>
          <w:iCs/>
          <w:sz w:val="24"/>
          <w:szCs w:val="24"/>
        </w:rPr>
        <w:t>for</w:t>
      </w:r>
      <w:proofErr w:type="spellEnd"/>
      <w:r w:rsidRPr="00127A1E">
        <w:rPr>
          <w:rFonts w:ascii="Times New Roman" w:hAnsi="Times New Roman" w:cs="Times New Roman"/>
          <w:i/>
          <w:iCs/>
          <w:sz w:val="24"/>
          <w:szCs w:val="24"/>
        </w:rPr>
        <w:t xml:space="preserve"> </w:t>
      </w:r>
      <w:proofErr w:type="spellStart"/>
      <w:r w:rsidRPr="00127A1E">
        <w:rPr>
          <w:rFonts w:ascii="Times New Roman" w:hAnsi="Times New Roman" w:cs="Times New Roman"/>
          <w:i/>
          <w:iCs/>
          <w:sz w:val="24"/>
          <w:szCs w:val="24"/>
        </w:rPr>
        <w:t>own</w:t>
      </w:r>
      <w:proofErr w:type="spellEnd"/>
      <w:r w:rsidRPr="00127A1E">
        <w:rPr>
          <w:rFonts w:ascii="Times New Roman" w:hAnsi="Times New Roman" w:cs="Times New Roman"/>
          <w:i/>
          <w:iCs/>
          <w:sz w:val="24"/>
          <w:szCs w:val="24"/>
        </w:rPr>
        <w:t xml:space="preserve"> </w:t>
      </w:r>
      <w:proofErr w:type="spellStart"/>
      <w:r w:rsidRPr="00127A1E">
        <w:rPr>
          <w:rFonts w:ascii="Times New Roman" w:hAnsi="Times New Roman" w:cs="Times New Roman"/>
          <w:i/>
          <w:iCs/>
          <w:sz w:val="24"/>
          <w:szCs w:val="24"/>
        </w:rPr>
        <w:t>funds</w:t>
      </w:r>
      <w:proofErr w:type="spellEnd"/>
      <w:r w:rsidRPr="00127A1E">
        <w:rPr>
          <w:rFonts w:ascii="Times New Roman" w:hAnsi="Times New Roman" w:cs="Times New Roman"/>
          <w:i/>
          <w:iCs/>
          <w:sz w:val="24"/>
          <w:szCs w:val="24"/>
        </w:rPr>
        <w:t xml:space="preserve"> </w:t>
      </w:r>
      <w:proofErr w:type="spellStart"/>
      <w:r w:rsidRPr="00127A1E">
        <w:rPr>
          <w:rFonts w:ascii="Times New Roman" w:hAnsi="Times New Roman" w:cs="Times New Roman"/>
          <w:i/>
          <w:iCs/>
          <w:sz w:val="24"/>
          <w:szCs w:val="24"/>
        </w:rPr>
        <w:t>and</w:t>
      </w:r>
      <w:proofErr w:type="spellEnd"/>
      <w:r w:rsidRPr="00127A1E">
        <w:rPr>
          <w:rFonts w:ascii="Times New Roman" w:hAnsi="Times New Roman" w:cs="Times New Roman"/>
          <w:i/>
          <w:iCs/>
          <w:sz w:val="24"/>
          <w:szCs w:val="24"/>
        </w:rPr>
        <w:t xml:space="preserve"> </w:t>
      </w:r>
      <w:proofErr w:type="spellStart"/>
      <w:r w:rsidRPr="00127A1E">
        <w:rPr>
          <w:rFonts w:ascii="Times New Roman" w:hAnsi="Times New Roman" w:cs="Times New Roman"/>
          <w:i/>
          <w:iCs/>
          <w:sz w:val="24"/>
          <w:szCs w:val="24"/>
        </w:rPr>
        <w:t>eligible</w:t>
      </w:r>
      <w:proofErr w:type="spellEnd"/>
      <w:r w:rsidRPr="00127A1E">
        <w:rPr>
          <w:rFonts w:ascii="Times New Roman" w:hAnsi="Times New Roman" w:cs="Times New Roman"/>
          <w:i/>
          <w:iCs/>
          <w:sz w:val="24"/>
          <w:szCs w:val="24"/>
        </w:rPr>
        <w:t xml:space="preserve"> </w:t>
      </w:r>
      <w:proofErr w:type="spellStart"/>
      <w:r w:rsidRPr="00127A1E">
        <w:rPr>
          <w:rFonts w:ascii="Times New Roman" w:hAnsi="Times New Roman" w:cs="Times New Roman"/>
          <w:i/>
          <w:iCs/>
          <w:sz w:val="24"/>
          <w:szCs w:val="24"/>
        </w:rPr>
        <w:t>liabilities</w:t>
      </w:r>
      <w:proofErr w:type="spellEnd"/>
      <w:r w:rsidRPr="00C30C6C">
        <w:rPr>
          <w:rFonts w:ascii="Times New Roman" w:hAnsi="Times New Roman" w:cs="Times New Roman"/>
          <w:color w:val="auto"/>
          <w:sz w:val="24"/>
          <w:szCs w:val="24"/>
        </w:rPr>
        <w:t>)</w:t>
      </w:r>
      <w:r>
        <w:rPr>
          <w:rFonts w:ascii="Times New Roman" w:hAnsi="Times New Roman" w:cs="Times New Roman"/>
          <w:color w:val="auto"/>
          <w:sz w:val="24"/>
          <w:szCs w:val="24"/>
        </w:rPr>
        <w:t xml:space="preserve"> </w:t>
      </w:r>
      <w:r w:rsidRPr="005D5839">
        <w:rPr>
          <w:rFonts w:ascii="Times New Roman" w:hAnsi="Times New Roman" w:cs="Times New Roman"/>
          <w:color w:val="auto"/>
          <w:sz w:val="24"/>
          <w:szCs w:val="24"/>
        </w:rPr>
        <w:t>(toliau – MREL reikalavimas), kurį turi tenkinti įstaigos, nustatymo tvarka (</w:t>
      </w:r>
      <w:r w:rsidR="002058E2">
        <w:rPr>
          <w:rFonts w:ascii="Times New Roman" w:hAnsi="Times New Roman" w:cs="Times New Roman"/>
          <w:color w:val="auto"/>
          <w:sz w:val="24"/>
          <w:szCs w:val="24"/>
        </w:rPr>
        <w:t xml:space="preserve">šis dydis </w:t>
      </w:r>
      <w:r w:rsidRPr="005D5839">
        <w:rPr>
          <w:rFonts w:ascii="Times New Roman" w:hAnsi="Times New Roman" w:cs="Times New Roman"/>
          <w:color w:val="auto"/>
          <w:sz w:val="24"/>
          <w:szCs w:val="24"/>
        </w:rPr>
        <w:t>apskaičiuojamas kaip nuosavų lėšų ir tinkamų įsipareigojimų suma, išreikšta visų įstaigos įsipareigojimų ir nuosavų lėšų procentine dalimi), jo nustatymo įstaigai kriterijai, tinkamų įsipareigojimų įtraukimo į nuosavų lėšų ir tinka</w:t>
      </w:r>
      <w:r w:rsidRPr="005D5839">
        <w:rPr>
          <w:rFonts w:ascii="Times New Roman" w:hAnsi="Times New Roman" w:cs="Times New Roman"/>
          <w:sz w:val="24"/>
          <w:szCs w:val="24"/>
        </w:rPr>
        <w:t>mų įsipareigojimų sumą sąlygos</w:t>
      </w:r>
      <w:r>
        <w:rPr>
          <w:rFonts w:ascii="Times New Roman" w:hAnsi="Times New Roman" w:cs="Times New Roman"/>
          <w:sz w:val="24"/>
          <w:szCs w:val="24"/>
        </w:rPr>
        <w:t>, MREL reikalavimo taikymo išimtys</w:t>
      </w:r>
      <w:r w:rsidRPr="005D5839">
        <w:rPr>
          <w:rFonts w:ascii="Times New Roman" w:hAnsi="Times New Roman" w:cs="Times New Roman"/>
          <w:sz w:val="24"/>
          <w:szCs w:val="24"/>
        </w:rPr>
        <w:t xml:space="preserve">. </w:t>
      </w:r>
      <w:r>
        <w:rPr>
          <w:rFonts w:ascii="Times New Roman" w:hAnsi="Times New Roman" w:cs="Times New Roman"/>
          <w:sz w:val="24"/>
          <w:szCs w:val="24"/>
        </w:rPr>
        <w:t xml:space="preserve">Atkreiptinas dėmesys, kad pertvarkymo institucijos individualiai nustatomą MREL reikalavimą nuo 2016 m. įstaigos turi atitikti nuolat. Juo siekiama </w:t>
      </w:r>
      <w:r w:rsidRPr="000E43A3">
        <w:rPr>
          <w:rFonts w:ascii="Times New Roman" w:eastAsia="Times New Roman" w:hAnsi="Times New Roman" w:cs="Times New Roman"/>
          <w:sz w:val="24"/>
          <w:szCs w:val="24"/>
        </w:rPr>
        <w:t xml:space="preserve">užtikrinti galimo </w:t>
      </w:r>
      <w:r>
        <w:rPr>
          <w:rFonts w:ascii="Times New Roman" w:eastAsia="Times New Roman" w:hAnsi="Times New Roman" w:cs="Times New Roman"/>
          <w:sz w:val="24"/>
          <w:szCs w:val="24"/>
        </w:rPr>
        <w:t xml:space="preserve">įstaigos </w:t>
      </w:r>
      <w:r w:rsidRPr="000E43A3">
        <w:rPr>
          <w:rFonts w:ascii="Times New Roman" w:eastAsia="Times New Roman" w:hAnsi="Times New Roman" w:cs="Times New Roman"/>
          <w:sz w:val="24"/>
          <w:szCs w:val="24"/>
        </w:rPr>
        <w:t xml:space="preserve">pertvarkymo efektyvumą ir ypač gelbėjimo privačiomis lėšomis priemonės </w:t>
      </w:r>
      <w:r>
        <w:rPr>
          <w:rFonts w:ascii="Times New Roman" w:eastAsia="Times New Roman" w:hAnsi="Times New Roman" w:cs="Times New Roman"/>
          <w:sz w:val="24"/>
          <w:szCs w:val="24"/>
        </w:rPr>
        <w:t xml:space="preserve">taikymo </w:t>
      </w:r>
      <w:r w:rsidRPr="000E43A3">
        <w:rPr>
          <w:rFonts w:ascii="Times New Roman" w:eastAsia="Times New Roman" w:hAnsi="Times New Roman" w:cs="Times New Roman"/>
          <w:sz w:val="24"/>
          <w:szCs w:val="24"/>
        </w:rPr>
        <w:t>patikimumą bei veiksmingumą</w:t>
      </w:r>
      <w:r>
        <w:rPr>
          <w:rFonts w:ascii="Times New Roman" w:eastAsia="Times New Roman" w:hAnsi="Times New Roman" w:cs="Times New Roman"/>
          <w:sz w:val="24"/>
          <w:szCs w:val="24"/>
        </w:rPr>
        <w:t>. Tai reiškia, kad</w:t>
      </w:r>
      <w:r w:rsidRPr="000E43A3">
        <w:rPr>
          <w:rFonts w:ascii="Times New Roman" w:eastAsia="Times New Roman" w:hAnsi="Times New Roman" w:cs="Times New Roman"/>
          <w:sz w:val="24"/>
          <w:szCs w:val="24"/>
        </w:rPr>
        <w:t xml:space="preserve"> atitinkama visų įstaigos t</w:t>
      </w:r>
      <w:r>
        <w:rPr>
          <w:rFonts w:ascii="Times New Roman" w:eastAsia="Times New Roman" w:hAnsi="Times New Roman" w:cs="Times New Roman"/>
          <w:sz w:val="24"/>
          <w:szCs w:val="24"/>
        </w:rPr>
        <w:t>urimų įsipareigojimų dalis turi</w:t>
      </w:r>
      <w:r w:rsidRPr="000E43A3">
        <w:rPr>
          <w:rFonts w:ascii="Times New Roman" w:eastAsia="Times New Roman" w:hAnsi="Times New Roman" w:cs="Times New Roman"/>
          <w:sz w:val="24"/>
          <w:szCs w:val="24"/>
        </w:rPr>
        <w:t xml:space="preserve"> būti sudaryta iš greitai ir efektyviai nurašomų</w:t>
      </w:r>
      <w:r w:rsidR="008649A0">
        <w:rPr>
          <w:rFonts w:ascii="Times New Roman" w:eastAsia="Times New Roman" w:hAnsi="Times New Roman" w:cs="Times New Roman"/>
          <w:sz w:val="24"/>
          <w:szCs w:val="24"/>
        </w:rPr>
        <w:t xml:space="preserve"> arba </w:t>
      </w:r>
      <w:r w:rsidRPr="000E43A3">
        <w:rPr>
          <w:rFonts w:ascii="Times New Roman" w:eastAsia="Times New Roman" w:hAnsi="Times New Roman" w:cs="Times New Roman"/>
          <w:sz w:val="24"/>
          <w:szCs w:val="24"/>
        </w:rPr>
        <w:lastRenderedPageBreak/>
        <w:t xml:space="preserve">konvertuojamų įsipareigojimų, kad prireikus būtų galima nesunkiai ir veiksmingai pritaikyti gelbėjimo privačiomis lėšomis priemonę ir (prireikus taip pat pritaikius kitas pertvarkymo priemones) </w:t>
      </w:r>
      <w:r w:rsidR="002058E2">
        <w:rPr>
          <w:rFonts w:ascii="Times New Roman" w:eastAsia="Times New Roman" w:hAnsi="Times New Roman" w:cs="Times New Roman"/>
          <w:sz w:val="24"/>
          <w:szCs w:val="24"/>
        </w:rPr>
        <w:t>atkurti</w:t>
      </w:r>
      <w:r w:rsidR="008649A0" w:rsidRPr="000E43A3">
        <w:rPr>
          <w:rFonts w:ascii="Times New Roman" w:eastAsia="Times New Roman" w:hAnsi="Times New Roman" w:cs="Times New Roman"/>
          <w:sz w:val="24"/>
          <w:szCs w:val="24"/>
        </w:rPr>
        <w:t xml:space="preserve"> </w:t>
      </w:r>
      <w:r w:rsidRPr="000E43A3">
        <w:rPr>
          <w:rFonts w:ascii="Times New Roman" w:eastAsia="Times New Roman" w:hAnsi="Times New Roman" w:cs="Times New Roman"/>
          <w:sz w:val="24"/>
          <w:szCs w:val="24"/>
        </w:rPr>
        <w:t>įstaigos gyvybingumą.</w:t>
      </w:r>
      <w:r>
        <w:rPr>
          <w:rFonts w:ascii="Times New Roman" w:eastAsia="Times New Roman" w:hAnsi="Times New Roman" w:cs="Times New Roman"/>
          <w:sz w:val="24"/>
          <w:szCs w:val="24"/>
        </w:rPr>
        <w:t xml:space="preserve"> Dėl MREL reikalavimo taikymo ir kitiems subjektams (nurodytiems FTĮ </w:t>
      </w:r>
      <w:r w:rsidRPr="005D5839">
        <w:rPr>
          <w:rFonts w:ascii="Times New Roman" w:hAnsi="Times New Roman" w:cs="Times New Roman"/>
          <w:sz w:val="24"/>
          <w:szCs w:val="24"/>
        </w:rPr>
        <w:t>1 straipsnio 2 dalies 4 ar 5 punkte</w:t>
      </w:r>
      <w:r>
        <w:rPr>
          <w:rFonts w:ascii="Times New Roman" w:eastAsia="Times New Roman" w:hAnsi="Times New Roman" w:cs="Times New Roman"/>
          <w:sz w:val="24"/>
          <w:szCs w:val="24"/>
        </w:rPr>
        <w:t>) FTĮ nustatyta, kad sprendžia pertvarkymo institucija, pasikonsultavusi su priežiūros institucija.</w:t>
      </w:r>
    </w:p>
    <w:p w14:paraId="479CF5E7" w14:textId="77777777" w:rsidR="009B0475" w:rsidRDefault="00C30C6C" w:rsidP="00FD41FF">
      <w:pPr>
        <w:spacing w:after="0" w:line="240" w:lineRule="auto"/>
        <w:ind w:firstLine="709"/>
        <w:jc w:val="both"/>
        <w:rPr>
          <w:rFonts w:ascii="Times New Roman" w:hAnsi="Times New Roman" w:cs="Times New Roman"/>
          <w:bCs/>
          <w:sz w:val="24"/>
          <w:szCs w:val="24"/>
          <w:shd w:val="clear" w:color="auto" w:fill="FFFFFF"/>
        </w:rPr>
      </w:pPr>
      <w:r w:rsidRPr="00985F3F">
        <w:rPr>
          <w:rFonts w:ascii="Times New Roman" w:hAnsi="Times New Roman" w:cs="Times New Roman"/>
          <w:sz w:val="24"/>
          <w:szCs w:val="24"/>
        </w:rPr>
        <w:t xml:space="preserve">Įstaigų kreditorių reikalavimų tenkinimo eiliškumas įtvirtintas </w:t>
      </w:r>
      <w:r w:rsidR="00E1494A">
        <w:rPr>
          <w:rFonts w:ascii="Times New Roman" w:hAnsi="Times New Roman" w:cs="Times New Roman"/>
          <w:sz w:val="24"/>
          <w:szCs w:val="24"/>
        </w:rPr>
        <w:t xml:space="preserve">Bankų įstatyme (toliau – </w:t>
      </w:r>
      <w:r w:rsidRPr="00985F3F">
        <w:rPr>
          <w:rFonts w:ascii="Times New Roman" w:hAnsi="Times New Roman" w:cs="Times New Roman"/>
          <w:sz w:val="24"/>
          <w:szCs w:val="24"/>
        </w:rPr>
        <w:t>BĮ</w:t>
      </w:r>
      <w:r w:rsidR="00E1494A">
        <w:rPr>
          <w:rFonts w:ascii="Times New Roman" w:hAnsi="Times New Roman" w:cs="Times New Roman"/>
          <w:sz w:val="24"/>
          <w:szCs w:val="24"/>
        </w:rPr>
        <w:t xml:space="preserve">) ir </w:t>
      </w:r>
      <w:r w:rsidR="00E1494A">
        <w:rPr>
          <w:rFonts w:ascii="Times New Roman" w:eastAsia="Times New Roman" w:hAnsi="Times New Roman" w:cs="Times New Roman"/>
          <w:sz w:val="24"/>
          <w:szCs w:val="24"/>
        </w:rPr>
        <w:t>Centrinių kredito unijų įstatyme (toliau –</w:t>
      </w:r>
      <w:r w:rsidRPr="00985F3F">
        <w:rPr>
          <w:rFonts w:ascii="Times New Roman" w:hAnsi="Times New Roman" w:cs="Times New Roman"/>
          <w:sz w:val="24"/>
          <w:szCs w:val="24"/>
        </w:rPr>
        <w:t xml:space="preserve"> CKUĮ</w:t>
      </w:r>
      <w:r w:rsidR="00E1494A">
        <w:rPr>
          <w:rFonts w:ascii="Times New Roman" w:hAnsi="Times New Roman" w:cs="Times New Roman"/>
          <w:sz w:val="24"/>
          <w:szCs w:val="24"/>
        </w:rPr>
        <w:t>)</w:t>
      </w:r>
      <w:r w:rsidRPr="00985F3F">
        <w:rPr>
          <w:rFonts w:ascii="Times New Roman" w:hAnsi="Times New Roman" w:cs="Times New Roman"/>
          <w:sz w:val="24"/>
          <w:szCs w:val="24"/>
        </w:rPr>
        <w:t xml:space="preserve">, į kuriuos perkelta ir 2017 m. gruodžio 12 d. Europos </w:t>
      </w:r>
      <w:r w:rsidRPr="00985F3F">
        <w:rPr>
          <w:rFonts w:ascii="Times New Roman" w:hAnsi="Times New Roman" w:cs="Times New Roman"/>
          <w:color w:val="auto"/>
          <w:sz w:val="24"/>
          <w:szCs w:val="24"/>
        </w:rPr>
        <w:t>Parlamento ir Tarybos direktyva (ES) 2017/2399, k</w:t>
      </w:r>
      <w:r w:rsidRPr="00985F3F">
        <w:rPr>
          <w:rFonts w:ascii="Times New Roman" w:hAnsi="Times New Roman" w:cs="Times New Roman"/>
          <w:bCs/>
          <w:color w:val="auto"/>
          <w:sz w:val="24"/>
          <w:szCs w:val="24"/>
          <w:shd w:val="clear" w:color="auto" w:fill="FFFFFF"/>
        </w:rPr>
        <w:t>uria iš dalies keičiamos Direktyvos 2014/59/ES nuostatos, susijusios su neužtikrintų skolos priemonių eiliš</w:t>
      </w:r>
      <w:r w:rsidR="00127A1E">
        <w:rPr>
          <w:rFonts w:ascii="Times New Roman" w:hAnsi="Times New Roman" w:cs="Times New Roman"/>
          <w:bCs/>
          <w:color w:val="auto"/>
          <w:sz w:val="24"/>
          <w:szCs w:val="24"/>
          <w:shd w:val="clear" w:color="auto" w:fill="FFFFFF"/>
        </w:rPr>
        <w:t xml:space="preserve">kumu </w:t>
      </w:r>
      <w:r w:rsidRPr="00985F3F">
        <w:rPr>
          <w:rFonts w:ascii="Times New Roman" w:hAnsi="Times New Roman" w:cs="Times New Roman"/>
          <w:bCs/>
          <w:color w:val="auto"/>
          <w:sz w:val="24"/>
          <w:szCs w:val="24"/>
          <w:shd w:val="clear" w:color="auto" w:fill="FFFFFF"/>
        </w:rPr>
        <w:t>nemokumo atveju</w:t>
      </w:r>
      <w:r w:rsidRPr="00985F3F">
        <w:rPr>
          <w:rFonts w:ascii="Times New Roman" w:hAnsi="Times New Roman" w:cs="Times New Roman"/>
          <w:bCs/>
          <w:sz w:val="24"/>
          <w:szCs w:val="24"/>
          <w:shd w:val="clear" w:color="auto" w:fill="FFFFFF"/>
        </w:rPr>
        <w:t>.</w:t>
      </w:r>
    </w:p>
    <w:p w14:paraId="6B927130" w14:textId="77777777" w:rsidR="00E658E0" w:rsidRDefault="00E658E0" w:rsidP="00FD41FF">
      <w:pPr>
        <w:spacing w:after="0" w:line="240" w:lineRule="auto"/>
        <w:ind w:firstLine="709"/>
        <w:jc w:val="both"/>
        <w:rPr>
          <w:rFonts w:ascii="Times New Roman" w:eastAsia="Times New Roman" w:hAnsi="Times New Roman" w:cs="Times New Roman"/>
          <w:i/>
          <w:iCs/>
          <w:sz w:val="24"/>
          <w:szCs w:val="24"/>
        </w:rPr>
      </w:pPr>
    </w:p>
    <w:p w14:paraId="6C0D34AC" w14:textId="77777777" w:rsidR="001F12F2" w:rsidRPr="00AC792F" w:rsidRDefault="001F12F2" w:rsidP="00FD41FF">
      <w:pPr>
        <w:spacing w:after="0" w:line="240" w:lineRule="auto"/>
        <w:ind w:firstLine="709"/>
        <w:jc w:val="both"/>
        <w:rPr>
          <w:rFonts w:ascii="Times New Roman" w:eastAsia="Times New Roman" w:hAnsi="Times New Roman" w:cs="Times New Roman"/>
          <w:b/>
          <w:i/>
          <w:iCs/>
          <w:sz w:val="24"/>
          <w:szCs w:val="24"/>
        </w:rPr>
      </w:pPr>
      <w:r w:rsidRPr="00AC792F">
        <w:rPr>
          <w:rFonts w:ascii="Times New Roman" w:eastAsia="Times New Roman" w:hAnsi="Times New Roman" w:cs="Times New Roman"/>
          <w:b/>
          <w:i/>
          <w:iCs/>
          <w:sz w:val="24"/>
          <w:szCs w:val="24"/>
        </w:rPr>
        <w:t>Riziką ribojantys reikalavimai ir priežiūra</w:t>
      </w:r>
    </w:p>
    <w:p w14:paraId="51AA9C99" w14:textId="77777777" w:rsidR="00E658E0" w:rsidRPr="00AC792F" w:rsidRDefault="00E658E0" w:rsidP="00FD41FF">
      <w:pPr>
        <w:spacing w:after="0" w:line="240" w:lineRule="auto"/>
        <w:ind w:firstLine="709"/>
        <w:jc w:val="both"/>
        <w:rPr>
          <w:rFonts w:ascii="Times New Roman" w:eastAsia="Times New Roman" w:hAnsi="Times New Roman" w:cs="Times New Roman"/>
          <w:i/>
          <w:iCs/>
          <w:sz w:val="24"/>
          <w:szCs w:val="24"/>
        </w:rPr>
      </w:pPr>
    </w:p>
    <w:p w14:paraId="19468C00" w14:textId="77777777" w:rsidR="001A39F9" w:rsidRPr="00AC792F" w:rsidRDefault="00E1494A" w:rsidP="00FD41FF">
      <w:pPr>
        <w:spacing w:after="0" w:line="240" w:lineRule="auto"/>
        <w:ind w:firstLine="709"/>
        <w:jc w:val="both"/>
        <w:rPr>
          <w:rFonts w:ascii="Times New Roman" w:eastAsia="Times New Roman" w:hAnsi="Times New Roman" w:cs="Times New Roman"/>
          <w:i/>
          <w:iCs/>
          <w:sz w:val="24"/>
          <w:szCs w:val="24"/>
        </w:rPr>
      </w:pPr>
      <w:r w:rsidRPr="00AC792F">
        <w:rPr>
          <w:rFonts w:ascii="Times New Roman" w:eastAsia="Times New Roman" w:hAnsi="Times New Roman" w:cs="Times New Roman"/>
          <w:i/>
          <w:iCs/>
          <w:sz w:val="24"/>
          <w:szCs w:val="24"/>
        </w:rPr>
        <w:t>BĮ</w:t>
      </w:r>
    </w:p>
    <w:p w14:paraId="42759D7D" w14:textId="77777777" w:rsidR="001F12F2" w:rsidRPr="00AC792F" w:rsidRDefault="001F12F2" w:rsidP="00FD41FF">
      <w:pPr>
        <w:spacing w:after="0" w:line="240" w:lineRule="auto"/>
        <w:ind w:firstLine="709"/>
        <w:jc w:val="both"/>
        <w:rPr>
          <w:rFonts w:ascii="Times New Roman" w:eastAsia="Times New Roman" w:hAnsi="Times New Roman" w:cs="Times New Roman"/>
          <w:i/>
          <w:iCs/>
          <w:sz w:val="24"/>
          <w:szCs w:val="24"/>
        </w:rPr>
      </w:pPr>
    </w:p>
    <w:p w14:paraId="352794CF" w14:textId="77777777" w:rsidR="001F12F2" w:rsidRPr="00AC792F" w:rsidRDefault="00F2177A" w:rsidP="00FD41FF">
      <w:pPr>
        <w:spacing w:after="0" w:line="240" w:lineRule="auto"/>
        <w:ind w:firstLine="709"/>
        <w:jc w:val="both"/>
        <w:rPr>
          <w:rFonts w:ascii="Times New Roman" w:eastAsia="Times New Roman" w:hAnsi="Times New Roman" w:cs="Times New Roman"/>
          <w:iCs/>
          <w:sz w:val="24"/>
          <w:szCs w:val="24"/>
        </w:rPr>
      </w:pPr>
      <w:r w:rsidRPr="00AC792F">
        <w:rPr>
          <w:rFonts w:ascii="Times New Roman" w:eastAsia="Times New Roman" w:hAnsi="Times New Roman" w:cs="Times New Roman"/>
          <w:iCs/>
          <w:sz w:val="24"/>
          <w:szCs w:val="24"/>
        </w:rPr>
        <w:t>Pagal dabar galiojantį reglamentavimą</w:t>
      </w:r>
      <w:r w:rsidR="00E139D2" w:rsidRPr="00AC792F">
        <w:rPr>
          <w:rFonts w:ascii="Times New Roman" w:eastAsia="Times New Roman" w:hAnsi="Times New Roman" w:cs="Times New Roman"/>
          <w:iCs/>
          <w:sz w:val="24"/>
          <w:szCs w:val="24"/>
        </w:rPr>
        <w:t xml:space="preserve"> </w:t>
      </w:r>
      <w:r w:rsidR="00E1494A" w:rsidRPr="00AC792F">
        <w:rPr>
          <w:rFonts w:ascii="Times New Roman" w:eastAsia="Times New Roman" w:hAnsi="Times New Roman" w:cs="Times New Roman"/>
          <w:sz w:val="24"/>
          <w:szCs w:val="24"/>
        </w:rPr>
        <w:t>Įmonių, priklausančių finansų konglomeratui,</w:t>
      </w:r>
      <w:r w:rsidR="00E00560" w:rsidRPr="00AC792F">
        <w:rPr>
          <w:rFonts w:ascii="Times New Roman" w:eastAsia="Times New Roman" w:hAnsi="Times New Roman" w:cs="Times New Roman"/>
          <w:iCs/>
          <w:sz w:val="24"/>
          <w:szCs w:val="24"/>
        </w:rPr>
        <w:t xml:space="preserve"> papildomos priežiūros </w:t>
      </w:r>
      <w:r w:rsidR="00E1494A" w:rsidRPr="00AC792F">
        <w:rPr>
          <w:rFonts w:ascii="Times New Roman" w:eastAsia="Times New Roman" w:hAnsi="Times New Roman" w:cs="Times New Roman"/>
          <w:sz w:val="24"/>
          <w:szCs w:val="24"/>
        </w:rPr>
        <w:t xml:space="preserve">įstatyme (toliau – </w:t>
      </w:r>
      <w:r w:rsidR="00E00560" w:rsidRPr="00AC792F">
        <w:rPr>
          <w:rFonts w:ascii="Times New Roman" w:eastAsia="Times New Roman" w:hAnsi="Times New Roman" w:cs="Times New Roman"/>
          <w:iCs/>
          <w:sz w:val="24"/>
          <w:szCs w:val="24"/>
        </w:rPr>
        <w:t>ĮPFKPPĮ</w:t>
      </w:r>
      <w:r w:rsidR="00E1494A" w:rsidRPr="00AC792F">
        <w:rPr>
          <w:rFonts w:ascii="Times New Roman" w:eastAsia="Times New Roman" w:hAnsi="Times New Roman" w:cs="Times New Roman"/>
          <w:iCs/>
          <w:sz w:val="24"/>
          <w:szCs w:val="24"/>
        </w:rPr>
        <w:t>)</w:t>
      </w:r>
      <w:r w:rsidR="00E00560" w:rsidRPr="00AC792F">
        <w:rPr>
          <w:rFonts w:ascii="Times New Roman" w:eastAsia="Times New Roman" w:hAnsi="Times New Roman" w:cs="Times New Roman"/>
          <w:iCs/>
          <w:sz w:val="24"/>
          <w:szCs w:val="24"/>
        </w:rPr>
        <w:t xml:space="preserve"> numat</w:t>
      </w:r>
      <w:r w:rsidR="00E1494A" w:rsidRPr="00AC792F">
        <w:rPr>
          <w:rFonts w:ascii="Times New Roman" w:eastAsia="Times New Roman" w:hAnsi="Times New Roman" w:cs="Times New Roman"/>
          <w:iCs/>
          <w:sz w:val="24"/>
          <w:szCs w:val="24"/>
        </w:rPr>
        <w:t>yti</w:t>
      </w:r>
      <w:r w:rsidR="00E00560" w:rsidRPr="00AC792F">
        <w:rPr>
          <w:rFonts w:ascii="Times New Roman" w:eastAsia="Times New Roman" w:hAnsi="Times New Roman" w:cs="Times New Roman"/>
          <w:iCs/>
          <w:sz w:val="24"/>
          <w:szCs w:val="24"/>
        </w:rPr>
        <w:t xml:space="preserve"> papildomos priežiūros reikalavim</w:t>
      </w:r>
      <w:r w:rsidR="00E1494A" w:rsidRPr="00AC792F">
        <w:rPr>
          <w:rFonts w:ascii="Times New Roman" w:eastAsia="Times New Roman" w:hAnsi="Times New Roman" w:cs="Times New Roman"/>
          <w:iCs/>
          <w:sz w:val="24"/>
          <w:szCs w:val="24"/>
        </w:rPr>
        <w:t>ai</w:t>
      </w:r>
      <w:r w:rsidR="00E00560" w:rsidRPr="00AC792F">
        <w:rPr>
          <w:rFonts w:ascii="Times New Roman" w:eastAsia="Times New Roman" w:hAnsi="Times New Roman" w:cs="Times New Roman"/>
          <w:iCs/>
          <w:sz w:val="24"/>
          <w:szCs w:val="24"/>
        </w:rPr>
        <w:t xml:space="preserve"> kredito įstaigoms, draudimo įmonėms, perdraudimo įmonėms, finansų konglomeratams, kolektyvinio investavimo subjektų valdymo įmonėms, alternatyviųjų kolektyvinio investavimo subjektų valdymo įmonėms ir finansų maklerio įmonėms, priklausančioms finansų konglomeratui, siekiant, kad finansų sistema būtų stabili ir patikima, tačiau nereglamentuoja</w:t>
      </w:r>
      <w:r w:rsidR="000B3581" w:rsidRPr="00AC792F">
        <w:rPr>
          <w:rFonts w:ascii="Times New Roman" w:eastAsia="Times New Roman" w:hAnsi="Times New Roman" w:cs="Times New Roman"/>
          <w:iCs/>
          <w:sz w:val="24"/>
          <w:szCs w:val="24"/>
        </w:rPr>
        <w:t>ma</w:t>
      </w:r>
      <w:r w:rsidR="00E139D2" w:rsidRPr="00AC792F">
        <w:rPr>
          <w:rFonts w:ascii="Times New Roman" w:eastAsia="Times New Roman" w:hAnsi="Times New Roman" w:cs="Times New Roman"/>
          <w:iCs/>
          <w:sz w:val="24"/>
          <w:szCs w:val="24"/>
        </w:rPr>
        <w:t xml:space="preserve"> finansų kontroliuojančiosios bendrovės ir mišrią veiklą vykdančios finansų kontroliuojančio</w:t>
      </w:r>
      <w:r w:rsidR="00606509" w:rsidRPr="00AC792F">
        <w:rPr>
          <w:rFonts w:ascii="Times New Roman" w:eastAsia="Times New Roman" w:hAnsi="Times New Roman" w:cs="Times New Roman"/>
          <w:iCs/>
          <w:sz w:val="24"/>
          <w:szCs w:val="24"/>
        </w:rPr>
        <w:t xml:space="preserve">sios </w:t>
      </w:r>
      <w:r w:rsidR="00E00560" w:rsidRPr="00AC792F">
        <w:rPr>
          <w:rFonts w:ascii="Times New Roman" w:eastAsia="Times New Roman" w:hAnsi="Times New Roman" w:cs="Times New Roman"/>
          <w:iCs/>
          <w:sz w:val="24"/>
          <w:szCs w:val="24"/>
        </w:rPr>
        <w:t>įmonės</w:t>
      </w:r>
      <w:r w:rsidR="00606509" w:rsidRPr="00AC792F">
        <w:rPr>
          <w:rFonts w:ascii="Times New Roman" w:eastAsia="Times New Roman" w:hAnsi="Times New Roman" w:cs="Times New Roman"/>
          <w:iCs/>
          <w:sz w:val="24"/>
          <w:szCs w:val="24"/>
        </w:rPr>
        <w:t xml:space="preserve"> </w:t>
      </w:r>
      <w:r w:rsidR="00E00560" w:rsidRPr="00AC792F">
        <w:rPr>
          <w:rFonts w:ascii="Times New Roman" w:eastAsia="Times New Roman" w:hAnsi="Times New Roman" w:cs="Times New Roman"/>
          <w:iCs/>
          <w:sz w:val="24"/>
          <w:szCs w:val="24"/>
        </w:rPr>
        <w:t>veikl</w:t>
      </w:r>
      <w:r w:rsidR="000B3581" w:rsidRPr="00AC792F">
        <w:rPr>
          <w:rFonts w:ascii="Times New Roman" w:eastAsia="Times New Roman" w:hAnsi="Times New Roman" w:cs="Times New Roman"/>
          <w:iCs/>
          <w:sz w:val="24"/>
          <w:szCs w:val="24"/>
        </w:rPr>
        <w:t>a</w:t>
      </w:r>
      <w:r w:rsidR="00E00560" w:rsidRPr="00AC792F">
        <w:rPr>
          <w:rFonts w:ascii="Times New Roman" w:eastAsia="Times New Roman" w:hAnsi="Times New Roman" w:cs="Times New Roman"/>
          <w:iCs/>
          <w:sz w:val="24"/>
          <w:szCs w:val="24"/>
        </w:rPr>
        <w:t xml:space="preserve"> ir priežiūr</w:t>
      </w:r>
      <w:r w:rsidR="000B3581" w:rsidRPr="00AC792F">
        <w:rPr>
          <w:rFonts w:ascii="Times New Roman" w:eastAsia="Times New Roman" w:hAnsi="Times New Roman" w:cs="Times New Roman"/>
          <w:iCs/>
          <w:sz w:val="24"/>
          <w:szCs w:val="24"/>
        </w:rPr>
        <w:t>a</w:t>
      </w:r>
      <w:r w:rsidR="00E00560" w:rsidRPr="00AC792F">
        <w:rPr>
          <w:rFonts w:ascii="Times New Roman" w:eastAsia="Times New Roman" w:hAnsi="Times New Roman" w:cs="Times New Roman"/>
          <w:iCs/>
          <w:sz w:val="24"/>
          <w:szCs w:val="24"/>
        </w:rPr>
        <w:t xml:space="preserve">, t. y. finansų kontroliuojančiosios bendrovės ir mišrią veiklą vykdančios finansų kontroliuojančiosios įmonės nėra prižiūrimos priežiūros institucijos. </w:t>
      </w:r>
    </w:p>
    <w:p w14:paraId="4A849F37" w14:textId="77777777" w:rsidR="003B2986" w:rsidRPr="00AC792F" w:rsidRDefault="00CE6D61" w:rsidP="00FD41FF">
      <w:pPr>
        <w:spacing w:after="0" w:line="240" w:lineRule="auto"/>
        <w:ind w:firstLine="709"/>
        <w:jc w:val="both"/>
        <w:rPr>
          <w:rFonts w:ascii="Times New Roman" w:eastAsia="Times New Roman" w:hAnsi="Times New Roman" w:cs="Times New Roman"/>
          <w:iCs/>
          <w:sz w:val="24"/>
          <w:szCs w:val="24"/>
        </w:rPr>
      </w:pPr>
      <w:r w:rsidRPr="00AC792F">
        <w:rPr>
          <w:rFonts w:ascii="Times New Roman" w:eastAsia="Times New Roman" w:hAnsi="Times New Roman" w:cs="Times New Roman"/>
          <w:iCs/>
          <w:sz w:val="24"/>
          <w:szCs w:val="24"/>
        </w:rPr>
        <w:t>BĮ</w:t>
      </w:r>
      <w:r w:rsidR="003B2986" w:rsidRPr="00AC792F">
        <w:rPr>
          <w:rFonts w:ascii="Times New Roman" w:eastAsia="Times New Roman" w:hAnsi="Times New Roman" w:cs="Times New Roman"/>
          <w:iCs/>
          <w:sz w:val="24"/>
          <w:szCs w:val="24"/>
        </w:rPr>
        <w:t xml:space="preserve"> nustato bankų veiklos reglamentavimą bei numato, kad, jei bankas priklauso finansų konglomeratui, jungtinė (konsoliduotos) priežiūra turi būti vykdoma pagal ĮPFKPPĮ nustatytą tvarką, o bankai ir kitos finansų įstaigos turi atitikti papildomus reikalavimus, pavyzdžiui, kapitalo pakankamumo, vidaus kontrolės ir rizikos valdymo reikalavimus, finansų konglomeratų lygiu. Nei BĮ, nei ĮPFKPPĮ nėra numatyta finansų konglomerato pareiga užtikrinti visos grupės atitik</w:t>
      </w:r>
      <w:r w:rsidR="00AA6449" w:rsidRPr="00AC792F">
        <w:rPr>
          <w:rFonts w:ascii="Times New Roman" w:eastAsia="Times New Roman" w:hAnsi="Times New Roman" w:cs="Times New Roman"/>
          <w:iCs/>
          <w:sz w:val="24"/>
          <w:szCs w:val="24"/>
        </w:rPr>
        <w:t>tį</w:t>
      </w:r>
      <w:r w:rsidR="003B2986" w:rsidRPr="00AC792F">
        <w:rPr>
          <w:rFonts w:ascii="Times New Roman" w:eastAsia="Times New Roman" w:hAnsi="Times New Roman" w:cs="Times New Roman"/>
          <w:iCs/>
          <w:sz w:val="24"/>
          <w:szCs w:val="24"/>
        </w:rPr>
        <w:t xml:space="preserve"> įstatymuose nustatytiems reikalavimams bei reikalavimų finansų konglomerato veiklai.</w:t>
      </w:r>
    </w:p>
    <w:p w14:paraId="5CDCEEE6" w14:textId="77777777" w:rsidR="003B2986" w:rsidRPr="00AC792F" w:rsidRDefault="003B2986" w:rsidP="00FD41FF">
      <w:pPr>
        <w:spacing w:after="0" w:line="240" w:lineRule="auto"/>
        <w:ind w:firstLine="709"/>
        <w:jc w:val="both"/>
        <w:rPr>
          <w:rFonts w:ascii="Times New Roman" w:eastAsia="Times New Roman" w:hAnsi="Times New Roman" w:cs="Times New Roman"/>
          <w:iCs/>
          <w:sz w:val="24"/>
          <w:szCs w:val="24"/>
        </w:rPr>
      </w:pPr>
    </w:p>
    <w:p w14:paraId="22C5D94E" w14:textId="77777777" w:rsidR="003B2986" w:rsidRPr="00AC792F" w:rsidRDefault="003B2986" w:rsidP="00FD41FF">
      <w:pPr>
        <w:spacing w:after="0" w:line="240" w:lineRule="auto"/>
        <w:ind w:firstLine="709"/>
        <w:jc w:val="both"/>
        <w:rPr>
          <w:rFonts w:ascii="Times New Roman" w:eastAsia="Times New Roman" w:hAnsi="Times New Roman" w:cs="Times New Roman"/>
          <w:i/>
          <w:iCs/>
          <w:sz w:val="24"/>
          <w:szCs w:val="24"/>
        </w:rPr>
      </w:pPr>
      <w:r w:rsidRPr="00AC792F">
        <w:rPr>
          <w:rFonts w:ascii="Times New Roman" w:eastAsia="Times New Roman" w:hAnsi="Times New Roman" w:cs="Times New Roman"/>
          <w:i/>
          <w:iCs/>
          <w:sz w:val="24"/>
          <w:szCs w:val="24"/>
        </w:rPr>
        <w:t>LBĮ</w:t>
      </w:r>
    </w:p>
    <w:p w14:paraId="1B2E4075" w14:textId="77777777" w:rsidR="003B2986" w:rsidRPr="00AC792F" w:rsidRDefault="003B2986" w:rsidP="00FD41FF">
      <w:pPr>
        <w:spacing w:after="0" w:line="240" w:lineRule="auto"/>
        <w:ind w:firstLine="709"/>
        <w:jc w:val="both"/>
        <w:rPr>
          <w:rFonts w:ascii="Times New Roman" w:eastAsia="Times New Roman" w:hAnsi="Times New Roman" w:cs="Times New Roman"/>
          <w:iCs/>
          <w:sz w:val="24"/>
          <w:szCs w:val="24"/>
        </w:rPr>
      </w:pPr>
    </w:p>
    <w:p w14:paraId="586B880B" w14:textId="77777777" w:rsidR="003B2986" w:rsidRPr="00A81C27" w:rsidRDefault="00CE6D61" w:rsidP="00FD41FF">
      <w:pPr>
        <w:spacing w:after="0" w:line="240" w:lineRule="auto"/>
        <w:ind w:firstLine="709"/>
        <w:jc w:val="both"/>
        <w:rPr>
          <w:rFonts w:ascii="Times New Roman" w:eastAsia="Times New Roman" w:hAnsi="Times New Roman" w:cs="Times New Roman"/>
          <w:iCs/>
          <w:sz w:val="24"/>
          <w:szCs w:val="24"/>
        </w:rPr>
      </w:pPr>
      <w:r w:rsidRPr="00AC792F">
        <w:rPr>
          <w:rFonts w:ascii="Times New Roman" w:eastAsia="Times New Roman" w:hAnsi="Times New Roman" w:cs="Times New Roman"/>
          <w:iCs/>
          <w:sz w:val="24"/>
          <w:szCs w:val="24"/>
        </w:rPr>
        <w:t>Lietuvos banko įstatymo (toliau – LBĮ)</w:t>
      </w:r>
      <w:r w:rsidR="003B2986" w:rsidRPr="00AC792F">
        <w:rPr>
          <w:rFonts w:ascii="Times New Roman" w:eastAsia="Times New Roman" w:hAnsi="Times New Roman" w:cs="Times New Roman"/>
          <w:iCs/>
          <w:sz w:val="24"/>
          <w:szCs w:val="24"/>
        </w:rPr>
        <w:t xml:space="preserve"> 43 straipsnio 7 dalis numato sąrašą įstaigų ir institucijų, kuriems gali būti teikiama priežiūr</w:t>
      </w:r>
      <w:r w:rsidR="00AA6449" w:rsidRPr="00AC792F">
        <w:rPr>
          <w:rFonts w:ascii="Times New Roman" w:eastAsia="Times New Roman" w:hAnsi="Times New Roman" w:cs="Times New Roman"/>
          <w:iCs/>
          <w:sz w:val="24"/>
          <w:szCs w:val="24"/>
        </w:rPr>
        <w:t>os</w:t>
      </w:r>
      <w:r w:rsidR="003B2986" w:rsidRPr="00AC792F">
        <w:rPr>
          <w:rFonts w:ascii="Times New Roman" w:eastAsia="Times New Roman" w:hAnsi="Times New Roman" w:cs="Times New Roman"/>
          <w:iCs/>
          <w:sz w:val="24"/>
          <w:szCs w:val="24"/>
        </w:rPr>
        <w:t xml:space="preserve"> tikslais gauta informacija, pavyzdžiui, Europos bankininkystės institucijai, Europos centrinių bankų sistemos centriniams bankams ir pan. Tačiau šiame sąraše nėra paminėtos kitos svarbios tarptautinės institucijos, kurioms būtini finansų įstaigų duomenys šių institucijų funkcij</w:t>
      </w:r>
      <w:r w:rsidR="00AA6449" w:rsidRPr="00AC792F">
        <w:rPr>
          <w:rFonts w:ascii="Times New Roman" w:eastAsia="Times New Roman" w:hAnsi="Times New Roman" w:cs="Times New Roman"/>
          <w:iCs/>
          <w:sz w:val="24"/>
          <w:szCs w:val="24"/>
        </w:rPr>
        <w:t>oms</w:t>
      </w:r>
      <w:r w:rsidR="003B2986" w:rsidRPr="00AC792F">
        <w:rPr>
          <w:rFonts w:ascii="Times New Roman" w:eastAsia="Times New Roman" w:hAnsi="Times New Roman" w:cs="Times New Roman"/>
          <w:iCs/>
          <w:sz w:val="24"/>
          <w:szCs w:val="24"/>
        </w:rPr>
        <w:t xml:space="preserve"> užtikrin</w:t>
      </w:r>
      <w:r w:rsidR="00AA6449" w:rsidRPr="00AC792F">
        <w:rPr>
          <w:rFonts w:ascii="Times New Roman" w:eastAsia="Times New Roman" w:hAnsi="Times New Roman" w:cs="Times New Roman"/>
          <w:iCs/>
          <w:sz w:val="24"/>
          <w:szCs w:val="24"/>
        </w:rPr>
        <w:t>ti</w:t>
      </w:r>
      <w:r w:rsidR="003B2986" w:rsidRPr="00AC792F">
        <w:rPr>
          <w:rFonts w:ascii="Times New Roman" w:eastAsia="Times New Roman" w:hAnsi="Times New Roman" w:cs="Times New Roman"/>
          <w:iCs/>
          <w:sz w:val="24"/>
          <w:szCs w:val="24"/>
        </w:rPr>
        <w:t xml:space="preserve">, </w:t>
      </w:r>
      <w:r w:rsidR="00AA6449" w:rsidRPr="00AC792F">
        <w:rPr>
          <w:rFonts w:ascii="Times New Roman" w:eastAsia="Times New Roman" w:hAnsi="Times New Roman" w:cs="Times New Roman"/>
          <w:iCs/>
          <w:sz w:val="24"/>
          <w:szCs w:val="24"/>
        </w:rPr>
        <w:t xml:space="preserve">‒ </w:t>
      </w:r>
      <w:r w:rsidR="003B2986" w:rsidRPr="00AC792F">
        <w:rPr>
          <w:rFonts w:ascii="Times New Roman" w:eastAsia="Times New Roman" w:hAnsi="Times New Roman" w:cs="Times New Roman"/>
          <w:iCs/>
          <w:sz w:val="24"/>
          <w:szCs w:val="24"/>
        </w:rPr>
        <w:t>Tarptautinis valiutos fondas ir Pasaulio bankas, Tarptautinis atsiskaitymų bankas bei Finansinio stabilumo taryba.</w:t>
      </w:r>
      <w:r w:rsidR="003B2986">
        <w:rPr>
          <w:rFonts w:ascii="Times New Roman" w:eastAsia="Times New Roman" w:hAnsi="Times New Roman" w:cs="Times New Roman"/>
          <w:iCs/>
          <w:sz w:val="24"/>
          <w:szCs w:val="24"/>
        </w:rPr>
        <w:t xml:space="preserve"> </w:t>
      </w:r>
    </w:p>
    <w:p w14:paraId="304EE909" w14:textId="77777777" w:rsidR="00EF2917" w:rsidRPr="00127A1E" w:rsidRDefault="00EF2917" w:rsidP="00FD41FF">
      <w:pPr>
        <w:spacing w:after="0" w:line="240" w:lineRule="auto"/>
        <w:ind w:firstLine="709"/>
        <w:jc w:val="both"/>
        <w:rPr>
          <w:rFonts w:ascii="Times New Roman" w:eastAsia="Times New Roman" w:hAnsi="Times New Roman" w:cs="Times New Roman"/>
          <w:iCs/>
          <w:sz w:val="24"/>
          <w:szCs w:val="24"/>
        </w:rPr>
      </w:pPr>
    </w:p>
    <w:p w14:paraId="5E4ECC58" w14:textId="77777777" w:rsidR="00EF2917" w:rsidRPr="002A22BE" w:rsidRDefault="00EF2917" w:rsidP="00FD41FF">
      <w:pPr>
        <w:spacing w:after="0" w:line="240" w:lineRule="auto"/>
        <w:ind w:firstLine="709"/>
        <w:jc w:val="both"/>
        <w:rPr>
          <w:rFonts w:ascii="Times New Roman" w:hAnsi="Times New Roman"/>
          <w:b/>
          <w:i/>
          <w:sz w:val="24"/>
        </w:rPr>
      </w:pPr>
      <w:r w:rsidRPr="002A22BE">
        <w:rPr>
          <w:rFonts w:ascii="Times New Roman" w:hAnsi="Times New Roman"/>
          <w:b/>
          <w:i/>
          <w:sz w:val="24"/>
        </w:rPr>
        <w:t>Duomenų apie paskolų suteikimą teikimas priežiūros institucijai</w:t>
      </w:r>
    </w:p>
    <w:p w14:paraId="10023027" w14:textId="77777777" w:rsidR="00EF2917" w:rsidRDefault="00EF2917" w:rsidP="00FD41FF">
      <w:pPr>
        <w:spacing w:after="0" w:line="240" w:lineRule="auto"/>
        <w:ind w:firstLine="709"/>
        <w:jc w:val="both"/>
        <w:rPr>
          <w:rFonts w:ascii="Times New Roman" w:eastAsia="Times New Roman" w:hAnsi="Times New Roman" w:cs="Times New Roman"/>
          <w:i/>
          <w:iCs/>
          <w:sz w:val="24"/>
          <w:szCs w:val="24"/>
        </w:rPr>
      </w:pPr>
    </w:p>
    <w:p w14:paraId="3EFDF606" w14:textId="77777777" w:rsidR="001A39F9" w:rsidRDefault="00E658E0" w:rsidP="00FD41FF">
      <w:pPr>
        <w:spacing w:after="0" w:line="240" w:lineRule="auto"/>
        <w:ind w:firstLine="709"/>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FĮĮ</w:t>
      </w:r>
    </w:p>
    <w:p w14:paraId="2FD42450" w14:textId="77777777" w:rsidR="001A39F9" w:rsidRDefault="001A39F9" w:rsidP="00FD41FF">
      <w:pPr>
        <w:spacing w:after="0" w:line="240" w:lineRule="auto"/>
        <w:ind w:firstLine="709"/>
        <w:jc w:val="both"/>
        <w:rPr>
          <w:rFonts w:ascii="Times New Roman" w:eastAsia="Times New Roman" w:hAnsi="Times New Roman" w:cs="Times New Roman"/>
          <w:i/>
          <w:iCs/>
          <w:sz w:val="24"/>
          <w:szCs w:val="24"/>
        </w:rPr>
      </w:pPr>
    </w:p>
    <w:p w14:paraId="7881EC9F" w14:textId="77777777" w:rsidR="00C7380C" w:rsidRDefault="001A39F9" w:rsidP="00FD41FF">
      <w:pPr>
        <w:spacing w:after="0" w:line="240" w:lineRule="auto"/>
        <w:ind w:firstLine="709"/>
        <w:jc w:val="both"/>
        <w:rPr>
          <w:rFonts w:ascii="Times New Roman" w:eastAsia="Times New Roman" w:hAnsi="Times New Roman" w:cs="Times New Roman"/>
          <w:iCs/>
          <w:sz w:val="24"/>
          <w:szCs w:val="24"/>
        </w:rPr>
      </w:pPr>
      <w:r w:rsidRPr="001A39F9">
        <w:rPr>
          <w:rFonts w:ascii="Times New Roman" w:eastAsia="Times New Roman" w:hAnsi="Times New Roman" w:cs="Times New Roman"/>
          <w:iCs/>
          <w:sz w:val="24"/>
          <w:szCs w:val="24"/>
        </w:rPr>
        <w:t xml:space="preserve">Šiuo metu pareiga teikti duomenis apie </w:t>
      </w:r>
      <w:r w:rsidRPr="001A39F9">
        <w:rPr>
          <w:rFonts w:ascii="Times New Roman" w:eastAsia="Times New Roman" w:hAnsi="Times New Roman" w:cs="Times New Roman"/>
          <w:i/>
          <w:iCs/>
          <w:sz w:val="24"/>
          <w:szCs w:val="24"/>
        </w:rPr>
        <w:t>fiziniams ir</w:t>
      </w:r>
      <w:r w:rsidRPr="001A39F9">
        <w:rPr>
          <w:rFonts w:ascii="Times New Roman" w:eastAsia="Times New Roman" w:hAnsi="Times New Roman" w:cs="Times New Roman"/>
          <w:iCs/>
          <w:sz w:val="24"/>
          <w:szCs w:val="24"/>
        </w:rPr>
        <w:t xml:space="preserve"> </w:t>
      </w:r>
      <w:r w:rsidRPr="001A39F9">
        <w:rPr>
          <w:rFonts w:ascii="Times New Roman" w:eastAsia="Times New Roman" w:hAnsi="Times New Roman" w:cs="Times New Roman"/>
          <w:i/>
          <w:iCs/>
          <w:sz w:val="24"/>
          <w:szCs w:val="24"/>
        </w:rPr>
        <w:t>juridiniams asmenims</w:t>
      </w:r>
      <w:r w:rsidRPr="001A39F9">
        <w:rPr>
          <w:rFonts w:ascii="Times New Roman" w:eastAsia="Times New Roman" w:hAnsi="Times New Roman" w:cs="Times New Roman"/>
          <w:iCs/>
          <w:sz w:val="24"/>
          <w:szCs w:val="24"/>
        </w:rPr>
        <w:t xml:space="preserve"> suteiktas paskolas bei paskolų gavėjus priežiūros institucijos nustatyta tvarka įtvirtinta prižiūrimų finansų įstaigų veiklą arba prižiūrimas finansines paslaugas reglamentuojančiuose Lietuvos Respublikos įstatymuose. Pareiga teikti į PRDB ir teisė gauti duomenis </w:t>
      </w:r>
      <w:r w:rsidR="00627192">
        <w:rPr>
          <w:rFonts w:ascii="Times New Roman" w:eastAsia="Times New Roman" w:hAnsi="Times New Roman" w:cs="Times New Roman"/>
          <w:iCs/>
          <w:sz w:val="24"/>
          <w:szCs w:val="24"/>
        </w:rPr>
        <w:t xml:space="preserve">iš </w:t>
      </w:r>
      <w:r w:rsidRPr="001A39F9">
        <w:rPr>
          <w:rFonts w:ascii="Times New Roman" w:eastAsia="Times New Roman" w:hAnsi="Times New Roman" w:cs="Times New Roman"/>
          <w:iCs/>
          <w:sz w:val="24"/>
          <w:szCs w:val="24"/>
        </w:rPr>
        <w:t xml:space="preserve">PRDB įteisinta šiems finansų rinkos dalyviams: </w:t>
      </w:r>
      <w:r w:rsidR="003B2986" w:rsidRPr="00F1692D">
        <w:rPr>
          <w:rFonts w:ascii="Times New Roman" w:eastAsia="Times New Roman" w:hAnsi="Times New Roman" w:cs="Times New Roman"/>
          <w:iCs/>
          <w:sz w:val="24"/>
          <w:szCs w:val="24"/>
        </w:rPr>
        <w:t>Lietuvos Respublikoje įsteigtiems bankams, specializuotiems bankams,</w:t>
      </w:r>
      <w:r w:rsidR="003B2986">
        <w:rPr>
          <w:rFonts w:ascii="Times New Roman" w:eastAsia="Times New Roman" w:hAnsi="Times New Roman" w:cs="Times New Roman"/>
          <w:iCs/>
          <w:sz w:val="24"/>
          <w:szCs w:val="24"/>
        </w:rPr>
        <w:t xml:space="preserve"> </w:t>
      </w:r>
      <w:r w:rsidR="003B2986" w:rsidRPr="001A39F9">
        <w:rPr>
          <w:rFonts w:ascii="Times New Roman" w:eastAsia="Times New Roman" w:hAnsi="Times New Roman" w:cs="Times New Roman"/>
          <w:iCs/>
          <w:sz w:val="24"/>
          <w:szCs w:val="24"/>
        </w:rPr>
        <w:t xml:space="preserve">Lietuvos Respublikoje įsteigtiems užsienio bankų filialams, kredito unijoms, centrinėms kredito unijoms, į Viešąjį vartojimo kredito davėjų sąrašą įrašytiems vartojimo kredito davėjams, į Viešąjį tarpusavio </w:t>
      </w:r>
      <w:r w:rsidR="003B2986" w:rsidRPr="001A39F9">
        <w:rPr>
          <w:rFonts w:ascii="Times New Roman" w:eastAsia="Times New Roman" w:hAnsi="Times New Roman" w:cs="Times New Roman"/>
          <w:iCs/>
          <w:sz w:val="24"/>
          <w:szCs w:val="24"/>
        </w:rPr>
        <w:lastRenderedPageBreak/>
        <w:t>skolinimo platformos operatorių sąrašą įrašytiems tarpusavio skolinimo platformos operatoriams, į Viešąjį tarpusavio skolinimo platformos operatorių, veikiančių pagal Lietuvos Respublikos su nekilnojamuoju turtu susijusio kredito įstatymą, sąrašą įrašytiems tarpusavio skolinimo platformos operatoriams, į Viešąjį sutelktinio finansavimo platformų operatorių sąrašą įrašytiems sutelktinio finansavimo platformų operatoriams ir</w:t>
      </w:r>
      <w:r w:rsidR="003B2986">
        <w:rPr>
          <w:rFonts w:ascii="Times New Roman" w:eastAsia="Times New Roman" w:hAnsi="Times New Roman" w:cs="Times New Roman"/>
          <w:iCs/>
          <w:sz w:val="24"/>
          <w:szCs w:val="24"/>
        </w:rPr>
        <w:t xml:space="preserve"> </w:t>
      </w:r>
      <w:r w:rsidR="003B2986" w:rsidRPr="001A39F9">
        <w:rPr>
          <w:rFonts w:ascii="Times New Roman" w:eastAsia="Times New Roman" w:hAnsi="Times New Roman" w:cs="Times New Roman"/>
          <w:iCs/>
          <w:sz w:val="24"/>
          <w:szCs w:val="24"/>
        </w:rPr>
        <w:t>į Kredito davėjų, veikiančių pagal Lietuvos Respublikos su nekilnojamuoju turtu susijusio kredito įstatymą, sąrašą įrašytiems kredito, susijusio su nekilnojamuoju turtu, davėjams.</w:t>
      </w:r>
    </w:p>
    <w:p w14:paraId="2B5F8E9E" w14:textId="77777777" w:rsidR="001A39F9" w:rsidRDefault="001A39F9" w:rsidP="00FD41FF">
      <w:pPr>
        <w:spacing w:after="0" w:line="240" w:lineRule="auto"/>
        <w:ind w:firstLine="709"/>
        <w:jc w:val="both"/>
        <w:rPr>
          <w:rFonts w:ascii="Times New Roman" w:eastAsia="Times New Roman" w:hAnsi="Times New Roman" w:cs="Times New Roman"/>
          <w:iCs/>
          <w:sz w:val="24"/>
          <w:szCs w:val="24"/>
        </w:rPr>
      </w:pPr>
      <w:r w:rsidRPr="001A39F9">
        <w:rPr>
          <w:rFonts w:ascii="Times New Roman" w:eastAsia="Times New Roman" w:hAnsi="Times New Roman" w:cs="Times New Roman"/>
          <w:iCs/>
          <w:sz w:val="24"/>
          <w:szCs w:val="24"/>
        </w:rPr>
        <w:t xml:space="preserve">Tačiau teisės aktai nereglamentuoja neprižiūrimas skolinimo paslaugas teikiančių finansų įstaigų duomenų </w:t>
      </w:r>
      <w:r w:rsidRPr="001A39F9">
        <w:rPr>
          <w:rFonts w:ascii="Times New Roman" w:eastAsia="Times New Roman" w:hAnsi="Times New Roman" w:cs="Times New Roman"/>
          <w:i/>
          <w:iCs/>
          <w:sz w:val="24"/>
          <w:szCs w:val="24"/>
        </w:rPr>
        <w:t>apie verslo subjektus</w:t>
      </w:r>
      <w:r w:rsidRPr="001A39F9">
        <w:rPr>
          <w:rFonts w:ascii="Times New Roman" w:eastAsia="Times New Roman" w:hAnsi="Times New Roman" w:cs="Times New Roman"/>
          <w:iCs/>
          <w:sz w:val="24"/>
          <w:szCs w:val="24"/>
        </w:rPr>
        <w:t xml:space="preserve"> (t.</w:t>
      </w:r>
      <w:r w:rsidR="00627192">
        <w:rPr>
          <w:rFonts w:ascii="Times New Roman" w:eastAsia="Times New Roman" w:hAnsi="Times New Roman" w:cs="Times New Roman"/>
          <w:iCs/>
          <w:sz w:val="24"/>
          <w:szCs w:val="24"/>
        </w:rPr>
        <w:t xml:space="preserve"> </w:t>
      </w:r>
      <w:r w:rsidRPr="001A39F9">
        <w:rPr>
          <w:rFonts w:ascii="Times New Roman" w:eastAsia="Times New Roman" w:hAnsi="Times New Roman" w:cs="Times New Roman"/>
          <w:iCs/>
          <w:sz w:val="24"/>
          <w:szCs w:val="24"/>
        </w:rPr>
        <w:t>y. juridinius asmenis ir verslo reikmėms besiskolinančius fizinius asmenis) teikimo į PRDB ir gavimo iš PRDB.</w:t>
      </w:r>
    </w:p>
    <w:p w14:paraId="0BEF0ACF" w14:textId="77777777" w:rsidR="00C20885" w:rsidRDefault="00C20885" w:rsidP="00FD41FF">
      <w:pPr>
        <w:spacing w:after="0" w:line="240" w:lineRule="auto"/>
        <w:ind w:firstLine="709"/>
        <w:jc w:val="both"/>
        <w:rPr>
          <w:rFonts w:ascii="Times New Roman" w:eastAsia="Times New Roman" w:hAnsi="Times New Roman" w:cs="Times New Roman"/>
          <w:iCs/>
          <w:sz w:val="24"/>
          <w:szCs w:val="24"/>
        </w:rPr>
      </w:pPr>
    </w:p>
    <w:p w14:paraId="6C7E5EA5" w14:textId="77777777" w:rsidR="00EF2917" w:rsidRPr="002A22BE" w:rsidRDefault="00EF2917" w:rsidP="00FD41FF">
      <w:pPr>
        <w:spacing w:after="0" w:line="240" w:lineRule="auto"/>
        <w:ind w:firstLine="709"/>
        <w:jc w:val="both"/>
        <w:rPr>
          <w:rFonts w:ascii="Times New Roman" w:hAnsi="Times New Roman"/>
          <w:b/>
          <w:i/>
          <w:sz w:val="24"/>
        </w:rPr>
      </w:pPr>
      <w:r w:rsidRPr="002A22BE">
        <w:rPr>
          <w:rFonts w:ascii="Times New Roman" w:hAnsi="Times New Roman"/>
          <w:b/>
          <w:i/>
          <w:sz w:val="24"/>
        </w:rPr>
        <w:t>Finansinio užtikrinimo susitarimai</w:t>
      </w:r>
    </w:p>
    <w:p w14:paraId="4701C9AA" w14:textId="77777777" w:rsidR="00EF2917" w:rsidRPr="00EF2917" w:rsidRDefault="00EF2917" w:rsidP="00FD41FF">
      <w:pPr>
        <w:spacing w:after="0" w:line="240" w:lineRule="auto"/>
        <w:ind w:firstLine="709"/>
        <w:jc w:val="both"/>
        <w:rPr>
          <w:rFonts w:ascii="Times New Roman" w:eastAsia="Times New Roman" w:hAnsi="Times New Roman" w:cs="Times New Roman"/>
          <w:b/>
          <w:iCs/>
          <w:sz w:val="24"/>
          <w:szCs w:val="24"/>
        </w:rPr>
      </w:pPr>
    </w:p>
    <w:p w14:paraId="2AA263FD" w14:textId="77777777" w:rsidR="00196F53" w:rsidRDefault="00C34D28" w:rsidP="00FD41FF">
      <w:pPr>
        <w:spacing w:after="0" w:line="240" w:lineRule="auto"/>
        <w:ind w:firstLine="709"/>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FUSĮ</w:t>
      </w:r>
    </w:p>
    <w:p w14:paraId="32E2A399" w14:textId="77777777" w:rsidR="00E658E0" w:rsidRDefault="00E658E0" w:rsidP="00FD41FF">
      <w:pPr>
        <w:spacing w:after="0" w:line="240" w:lineRule="auto"/>
        <w:ind w:firstLine="709"/>
        <w:jc w:val="both"/>
        <w:rPr>
          <w:rFonts w:ascii="Times New Roman" w:eastAsia="Times New Roman" w:hAnsi="Times New Roman" w:cs="Times New Roman"/>
          <w:i/>
          <w:iCs/>
          <w:sz w:val="24"/>
          <w:szCs w:val="24"/>
        </w:rPr>
      </w:pPr>
    </w:p>
    <w:p w14:paraId="3BAAF162" w14:textId="77777777" w:rsidR="00196F53" w:rsidRPr="00196F53" w:rsidRDefault="00196F53" w:rsidP="00FD41FF">
      <w:pPr>
        <w:spacing w:after="0" w:line="240" w:lineRule="auto"/>
        <w:ind w:firstLine="709"/>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Pagal dabar galiojantį </w:t>
      </w:r>
      <w:r w:rsidR="00627192" w:rsidRPr="002A22BE">
        <w:rPr>
          <w:rFonts w:ascii="Times New Roman" w:eastAsia="Times New Roman" w:hAnsi="Times New Roman" w:cs="Times New Roman"/>
          <w:iCs/>
          <w:sz w:val="24"/>
          <w:szCs w:val="24"/>
        </w:rPr>
        <w:t>Finansinio užtikrinimo susitarimų įstatym</w:t>
      </w:r>
      <w:r w:rsidR="00A8196D">
        <w:rPr>
          <w:rFonts w:ascii="Times New Roman" w:eastAsia="Times New Roman" w:hAnsi="Times New Roman" w:cs="Times New Roman"/>
          <w:iCs/>
          <w:sz w:val="24"/>
          <w:szCs w:val="24"/>
        </w:rPr>
        <w:t>o</w:t>
      </w:r>
      <w:r w:rsidR="00627192" w:rsidRPr="002A22BE">
        <w:rPr>
          <w:rFonts w:ascii="Times New Roman" w:eastAsia="Times New Roman" w:hAnsi="Times New Roman" w:cs="Times New Roman"/>
          <w:iCs/>
          <w:sz w:val="24"/>
          <w:szCs w:val="24"/>
        </w:rPr>
        <w:t xml:space="preserve"> </w:t>
      </w:r>
      <w:r w:rsidR="00627192">
        <w:rPr>
          <w:rFonts w:ascii="Times New Roman" w:eastAsia="Times New Roman" w:hAnsi="Times New Roman" w:cs="Times New Roman"/>
          <w:iCs/>
          <w:sz w:val="24"/>
          <w:szCs w:val="24"/>
        </w:rPr>
        <w:t xml:space="preserve">(toliau – </w:t>
      </w:r>
      <w:r>
        <w:rPr>
          <w:rFonts w:ascii="Times New Roman" w:eastAsia="Times New Roman" w:hAnsi="Times New Roman" w:cs="Times New Roman"/>
          <w:iCs/>
          <w:sz w:val="24"/>
          <w:szCs w:val="24"/>
        </w:rPr>
        <w:t>FUSĮ</w:t>
      </w:r>
      <w:r w:rsidR="00627192">
        <w:rPr>
          <w:rFonts w:ascii="Times New Roman" w:eastAsia="Times New Roman" w:hAnsi="Times New Roman" w:cs="Times New Roman"/>
          <w:iCs/>
          <w:sz w:val="24"/>
          <w:szCs w:val="24"/>
        </w:rPr>
        <w:t>)</w:t>
      </w:r>
      <w:r>
        <w:rPr>
          <w:rFonts w:ascii="Times New Roman" w:eastAsia="Times New Roman" w:hAnsi="Times New Roman" w:cs="Times New Roman"/>
          <w:iCs/>
          <w:sz w:val="24"/>
          <w:szCs w:val="24"/>
        </w:rPr>
        <w:t xml:space="preserve"> 9 straipsnį f</w:t>
      </w:r>
      <w:r w:rsidRPr="00196F53">
        <w:rPr>
          <w:rFonts w:ascii="Times New Roman" w:eastAsia="Times New Roman" w:hAnsi="Times New Roman" w:cs="Times New Roman"/>
          <w:iCs/>
          <w:sz w:val="24"/>
          <w:szCs w:val="24"/>
        </w:rPr>
        <w:t>inansinio užtikrinimo susitarimas įsigalioja jame nustatytais terminais, nepaisant užstato davėjo ar užstato gavėjo likvidavimo procedūros arba r</w:t>
      </w:r>
      <w:r>
        <w:rPr>
          <w:rFonts w:ascii="Times New Roman" w:eastAsia="Times New Roman" w:hAnsi="Times New Roman" w:cs="Times New Roman"/>
          <w:iCs/>
          <w:sz w:val="24"/>
          <w:szCs w:val="24"/>
        </w:rPr>
        <w:t xml:space="preserve">eorganizavimo priemonių taikymo. </w:t>
      </w:r>
      <w:r w:rsidR="00EF2917">
        <w:rPr>
          <w:rFonts w:ascii="Times New Roman" w:eastAsia="Times New Roman" w:hAnsi="Times New Roman" w:cs="Times New Roman"/>
          <w:iCs/>
          <w:sz w:val="24"/>
          <w:szCs w:val="24"/>
        </w:rPr>
        <w:t>Atitinkamai</w:t>
      </w:r>
      <w:r>
        <w:rPr>
          <w:rFonts w:ascii="Times New Roman" w:eastAsia="Times New Roman" w:hAnsi="Times New Roman" w:cs="Times New Roman"/>
          <w:iCs/>
          <w:sz w:val="24"/>
          <w:szCs w:val="24"/>
        </w:rPr>
        <w:t>, finansinio užtikrinimo susitarimas turėtų įsigalioti ir būti vykdomas finansinio užtikrinimo susitarime nustatytomis sąlygomis, tačiau</w:t>
      </w:r>
      <w:r w:rsidR="003B2986">
        <w:rPr>
          <w:rFonts w:ascii="Times New Roman" w:eastAsia="Times New Roman" w:hAnsi="Times New Roman" w:cs="Times New Roman"/>
          <w:iCs/>
          <w:sz w:val="24"/>
          <w:szCs w:val="24"/>
        </w:rPr>
        <w:t xml:space="preserve"> praktikoje pasitaiko kai kurių šios normos interpretavimo ir taikymo klausimų, todėl</w:t>
      </w:r>
      <w:r>
        <w:rPr>
          <w:rFonts w:ascii="Times New Roman" w:eastAsia="Times New Roman" w:hAnsi="Times New Roman" w:cs="Times New Roman"/>
          <w:iCs/>
          <w:sz w:val="24"/>
          <w:szCs w:val="24"/>
        </w:rPr>
        <w:t xml:space="preserve"> siūloma patikslinti FUSĮ 9 straipsnio nuostatas, siekiant suteikti daugiau teisinio aiškumo</w:t>
      </w:r>
      <w:r w:rsidR="003B2986">
        <w:rPr>
          <w:rFonts w:ascii="Times New Roman" w:eastAsia="Times New Roman" w:hAnsi="Times New Roman" w:cs="Times New Roman"/>
          <w:iCs/>
          <w:sz w:val="24"/>
          <w:szCs w:val="24"/>
        </w:rPr>
        <w:t xml:space="preserve"> dėl tokių susitarimų įsigaliojimo ir taikymo</w:t>
      </w:r>
      <w:r>
        <w:rPr>
          <w:rFonts w:ascii="Times New Roman" w:eastAsia="Times New Roman" w:hAnsi="Times New Roman" w:cs="Times New Roman"/>
          <w:iCs/>
          <w:sz w:val="24"/>
          <w:szCs w:val="24"/>
        </w:rPr>
        <w:t xml:space="preserve">.  </w:t>
      </w:r>
    </w:p>
    <w:p w14:paraId="27FB1D69" w14:textId="77777777" w:rsidR="00866FBE" w:rsidRDefault="00866FBE" w:rsidP="00FD41FF">
      <w:pPr>
        <w:spacing w:after="0" w:line="240" w:lineRule="auto"/>
        <w:ind w:firstLine="709"/>
        <w:jc w:val="both"/>
        <w:rPr>
          <w:rFonts w:ascii="Times New Roman" w:eastAsia="Times New Roman" w:hAnsi="Times New Roman" w:cs="Times New Roman"/>
          <w:i/>
          <w:iCs/>
          <w:sz w:val="24"/>
          <w:szCs w:val="24"/>
        </w:rPr>
      </w:pPr>
    </w:p>
    <w:p w14:paraId="67A412B1" w14:textId="77777777" w:rsidR="001A39F9" w:rsidRDefault="00866FBE" w:rsidP="00FD41FF">
      <w:pPr>
        <w:spacing w:after="0" w:line="240" w:lineRule="auto"/>
        <w:ind w:firstLine="709"/>
        <w:jc w:val="both"/>
        <w:rPr>
          <w:rFonts w:ascii="Times New Roman" w:eastAsia="Times New Roman" w:hAnsi="Times New Roman" w:cs="Times New Roman"/>
          <w:b/>
          <w:iCs/>
          <w:sz w:val="24"/>
          <w:szCs w:val="24"/>
        </w:rPr>
      </w:pPr>
      <w:r w:rsidRPr="00866FBE">
        <w:rPr>
          <w:rFonts w:ascii="Times New Roman" w:eastAsia="Times New Roman" w:hAnsi="Times New Roman" w:cs="Times New Roman"/>
          <w:b/>
          <w:iCs/>
          <w:sz w:val="24"/>
          <w:szCs w:val="24"/>
        </w:rPr>
        <w:t>4. Kokios siūlomos naujos teisinio reguliavimo nuostatos ir kokių teigiamų rezultatų</w:t>
      </w:r>
      <w:r w:rsidR="00E658E0">
        <w:rPr>
          <w:rFonts w:ascii="Times New Roman" w:eastAsia="Times New Roman" w:hAnsi="Times New Roman" w:cs="Times New Roman"/>
          <w:b/>
          <w:iCs/>
          <w:sz w:val="24"/>
          <w:szCs w:val="24"/>
        </w:rPr>
        <w:t xml:space="preserve"> </w:t>
      </w:r>
      <w:r w:rsidRPr="00866FBE">
        <w:rPr>
          <w:rFonts w:ascii="Times New Roman" w:eastAsia="Times New Roman" w:hAnsi="Times New Roman" w:cs="Times New Roman"/>
          <w:b/>
          <w:iCs/>
          <w:sz w:val="24"/>
          <w:szCs w:val="24"/>
        </w:rPr>
        <w:t>laukiama</w:t>
      </w:r>
    </w:p>
    <w:p w14:paraId="1C6E106E" w14:textId="77777777" w:rsidR="00EF2917" w:rsidRDefault="00EF2917" w:rsidP="00FD41FF">
      <w:pPr>
        <w:spacing w:after="0" w:line="240" w:lineRule="auto"/>
        <w:ind w:firstLine="709"/>
        <w:jc w:val="both"/>
        <w:rPr>
          <w:rFonts w:ascii="Times New Roman" w:eastAsia="Times New Roman" w:hAnsi="Times New Roman" w:cs="Times New Roman"/>
          <w:b/>
          <w:iCs/>
          <w:sz w:val="24"/>
          <w:szCs w:val="24"/>
        </w:rPr>
      </w:pPr>
    </w:p>
    <w:p w14:paraId="457916AA" w14:textId="77777777" w:rsidR="00EF2917" w:rsidRPr="009F0B86" w:rsidRDefault="00EF2917" w:rsidP="00FD41FF">
      <w:pPr>
        <w:spacing w:after="0" w:line="240" w:lineRule="auto"/>
        <w:ind w:firstLine="709"/>
        <w:jc w:val="both"/>
        <w:rPr>
          <w:rFonts w:ascii="Times New Roman" w:eastAsia="Times New Roman" w:hAnsi="Times New Roman" w:cs="Times New Roman"/>
          <w:b/>
          <w:i/>
          <w:iCs/>
          <w:sz w:val="24"/>
          <w:szCs w:val="24"/>
        </w:rPr>
      </w:pPr>
      <w:r w:rsidRPr="009F0B86">
        <w:rPr>
          <w:rFonts w:ascii="Times New Roman" w:eastAsia="Times New Roman" w:hAnsi="Times New Roman" w:cs="Times New Roman"/>
          <w:b/>
          <w:i/>
          <w:iCs/>
          <w:sz w:val="24"/>
          <w:szCs w:val="24"/>
        </w:rPr>
        <w:t>Pertvarkymo direktyvos įgyvendinimas</w:t>
      </w:r>
    </w:p>
    <w:p w14:paraId="51675545" w14:textId="77777777" w:rsidR="00EF2917" w:rsidRDefault="00EF2917" w:rsidP="00FD41FF">
      <w:pPr>
        <w:spacing w:after="0" w:line="240" w:lineRule="auto"/>
        <w:ind w:firstLine="709"/>
        <w:jc w:val="both"/>
        <w:rPr>
          <w:rFonts w:ascii="Times New Roman" w:eastAsia="Times New Roman" w:hAnsi="Times New Roman" w:cs="Times New Roman"/>
          <w:b/>
          <w:iCs/>
          <w:sz w:val="24"/>
          <w:szCs w:val="24"/>
        </w:rPr>
      </w:pPr>
    </w:p>
    <w:p w14:paraId="043F05EC" w14:textId="77777777" w:rsidR="001A39F9" w:rsidRPr="00EF2917" w:rsidRDefault="00A8196D" w:rsidP="00FD41FF">
      <w:pPr>
        <w:spacing w:after="0" w:line="240" w:lineRule="auto"/>
        <w:ind w:firstLine="709"/>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FTĮ</w:t>
      </w:r>
      <w:r w:rsidR="001A39F9" w:rsidRPr="00EF2917">
        <w:rPr>
          <w:rFonts w:ascii="Times New Roman" w:eastAsia="Times New Roman" w:hAnsi="Times New Roman" w:cs="Times New Roman"/>
          <w:i/>
          <w:iCs/>
          <w:sz w:val="24"/>
          <w:szCs w:val="24"/>
        </w:rPr>
        <w:t xml:space="preserve"> </w:t>
      </w:r>
    </w:p>
    <w:p w14:paraId="00D2D7A6" w14:textId="77777777" w:rsidR="00C30C6C" w:rsidRDefault="00C30C6C" w:rsidP="00FD41FF">
      <w:pPr>
        <w:spacing w:after="0" w:line="240" w:lineRule="auto"/>
        <w:ind w:firstLine="709"/>
        <w:jc w:val="both"/>
        <w:rPr>
          <w:rFonts w:ascii="Times New Roman" w:eastAsia="Times New Roman" w:hAnsi="Times New Roman" w:cs="Times New Roman"/>
          <w:i/>
          <w:iCs/>
          <w:sz w:val="24"/>
          <w:szCs w:val="24"/>
          <w:u w:val="single"/>
        </w:rPr>
      </w:pPr>
    </w:p>
    <w:p w14:paraId="33A7B586" w14:textId="77777777" w:rsidR="00C30C6C" w:rsidRPr="00EF2917" w:rsidRDefault="00C30C6C" w:rsidP="00FD41FF">
      <w:pPr>
        <w:pStyle w:val="Sraopastraipa"/>
        <w:numPr>
          <w:ilvl w:val="0"/>
          <w:numId w:val="20"/>
        </w:numPr>
        <w:spacing w:after="0" w:line="240" w:lineRule="auto"/>
        <w:ind w:left="0" w:firstLine="709"/>
        <w:jc w:val="both"/>
        <w:rPr>
          <w:rFonts w:ascii="Times New Roman" w:eastAsia="Times New Roman" w:hAnsi="Times New Roman" w:cs="Times New Roman"/>
          <w:i/>
          <w:sz w:val="24"/>
          <w:szCs w:val="24"/>
        </w:rPr>
      </w:pPr>
      <w:r w:rsidRPr="00EF2917">
        <w:rPr>
          <w:rFonts w:ascii="Times New Roman" w:eastAsia="Times New Roman" w:hAnsi="Times New Roman" w:cs="Times New Roman"/>
          <w:i/>
          <w:sz w:val="24"/>
          <w:szCs w:val="24"/>
        </w:rPr>
        <w:t>Pertvarkymo strategijos ir per</w:t>
      </w:r>
      <w:r w:rsidR="00EF2917" w:rsidRPr="00EF2917">
        <w:rPr>
          <w:rFonts w:ascii="Times New Roman" w:eastAsia="Times New Roman" w:hAnsi="Times New Roman" w:cs="Times New Roman"/>
          <w:i/>
          <w:sz w:val="24"/>
          <w:szCs w:val="24"/>
        </w:rPr>
        <w:t>tvarkytini subjektai ir įstaigos</w:t>
      </w:r>
    </w:p>
    <w:p w14:paraId="43EBB4B1" w14:textId="1CC65347" w:rsidR="00C30C6C" w:rsidRDefault="00C30C6C" w:rsidP="00FD41FF">
      <w:pPr>
        <w:spacing w:after="0" w:line="240" w:lineRule="auto"/>
        <w:ind w:firstLine="709"/>
        <w:jc w:val="both"/>
        <w:rPr>
          <w:rFonts w:ascii="Times New Roman" w:eastAsia="Times New Roman" w:hAnsi="Times New Roman" w:cs="Times New Roman"/>
          <w:sz w:val="24"/>
          <w:szCs w:val="24"/>
        </w:rPr>
      </w:pPr>
      <w:r w:rsidRPr="001074F3">
        <w:rPr>
          <w:rFonts w:ascii="Times New Roman" w:eastAsia="Times New Roman" w:hAnsi="Times New Roman" w:cs="Times New Roman"/>
          <w:sz w:val="24"/>
          <w:szCs w:val="24"/>
        </w:rPr>
        <w:t>Siekiant veiksmingai taikyti vienalaikio visos grupės pertvarkymo strategiją (</w:t>
      </w:r>
      <w:r w:rsidR="002E4886">
        <w:rPr>
          <w:rFonts w:ascii="Times New Roman" w:eastAsia="Times New Roman" w:hAnsi="Times New Roman" w:cs="Times New Roman"/>
          <w:sz w:val="24"/>
          <w:szCs w:val="24"/>
        </w:rPr>
        <w:t xml:space="preserve">angl. </w:t>
      </w:r>
      <w:proofErr w:type="spellStart"/>
      <w:r w:rsidRPr="001074F3">
        <w:rPr>
          <w:rFonts w:ascii="Times New Roman" w:eastAsia="Times New Roman" w:hAnsi="Times New Roman" w:cs="Times New Roman"/>
          <w:i/>
          <w:sz w:val="24"/>
          <w:szCs w:val="24"/>
        </w:rPr>
        <w:t>Single</w:t>
      </w:r>
      <w:proofErr w:type="spellEnd"/>
      <w:r w:rsidRPr="001074F3">
        <w:rPr>
          <w:rFonts w:ascii="Times New Roman" w:eastAsia="Times New Roman" w:hAnsi="Times New Roman" w:cs="Times New Roman"/>
          <w:i/>
          <w:sz w:val="24"/>
          <w:szCs w:val="24"/>
        </w:rPr>
        <w:t xml:space="preserve"> </w:t>
      </w:r>
      <w:proofErr w:type="spellStart"/>
      <w:r w:rsidRPr="001074F3">
        <w:rPr>
          <w:rFonts w:ascii="Times New Roman" w:eastAsia="Times New Roman" w:hAnsi="Times New Roman" w:cs="Times New Roman"/>
          <w:i/>
          <w:sz w:val="24"/>
          <w:szCs w:val="24"/>
        </w:rPr>
        <w:t>Point</w:t>
      </w:r>
      <w:proofErr w:type="spellEnd"/>
      <w:r w:rsidRPr="001074F3">
        <w:rPr>
          <w:rFonts w:ascii="Times New Roman" w:eastAsia="Times New Roman" w:hAnsi="Times New Roman" w:cs="Times New Roman"/>
          <w:i/>
          <w:sz w:val="24"/>
          <w:szCs w:val="24"/>
        </w:rPr>
        <w:t xml:space="preserve"> </w:t>
      </w:r>
      <w:proofErr w:type="spellStart"/>
      <w:r w:rsidRPr="001074F3">
        <w:rPr>
          <w:rFonts w:ascii="Times New Roman" w:eastAsia="Times New Roman" w:hAnsi="Times New Roman" w:cs="Times New Roman"/>
          <w:i/>
          <w:sz w:val="24"/>
          <w:szCs w:val="24"/>
        </w:rPr>
        <w:t>of</w:t>
      </w:r>
      <w:proofErr w:type="spellEnd"/>
      <w:r w:rsidRPr="001074F3">
        <w:rPr>
          <w:rFonts w:ascii="Times New Roman" w:eastAsia="Times New Roman" w:hAnsi="Times New Roman" w:cs="Times New Roman"/>
          <w:i/>
          <w:sz w:val="24"/>
          <w:szCs w:val="24"/>
        </w:rPr>
        <w:t xml:space="preserve"> </w:t>
      </w:r>
      <w:proofErr w:type="spellStart"/>
      <w:r w:rsidRPr="001074F3">
        <w:rPr>
          <w:rFonts w:ascii="Times New Roman" w:eastAsia="Times New Roman" w:hAnsi="Times New Roman" w:cs="Times New Roman"/>
          <w:i/>
          <w:sz w:val="24"/>
          <w:szCs w:val="24"/>
        </w:rPr>
        <w:t>Entry</w:t>
      </w:r>
      <w:proofErr w:type="spellEnd"/>
      <w:r w:rsidRPr="001074F3">
        <w:rPr>
          <w:rFonts w:ascii="Times New Roman" w:eastAsia="Times New Roman" w:hAnsi="Times New Roman" w:cs="Times New Roman"/>
          <w:sz w:val="24"/>
          <w:szCs w:val="24"/>
        </w:rPr>
        <w:t>) (toliau – SPE strategija) arba vienalaikio grupės dalies pertvarkymo strategiją (</w:t>
      </w:r>
      <w:r w:rsidR="002E4886">
        <w:rPr>
          <w:rFonts w:ascii="Times New Roman" w:eastAsia="Times New Roman" w:hAnsi="Times New Roman" w:cs="Times New Roman"/>
          <w:sz w:val="24"/>
          <w:szCs w:val="24"/>
        </w:rPr>
        <w:t xml:space="preserve">angl. </w:t>
      </w:r>
      <w:proofErr w:type="spellStart"/>
      <w:r w:rsidRPr="001074F3">
        <w:rPr>
          <w:rFonts w:ascii="Times New Roman" w:eastAsia="Times New Roman" w:hAnsi="Times New Roman" w:cs="Times New Roman"/>
          <w:i/>
          <w:sz w:val="24"/>
          <w:szCs w:val="24"/>
        </w:rPr>
        <w:t>Multiple</w:t>
      </w:r>
      <w:proofErr w:type="spellEnd"/>
      <w:r w:rsidRPr="001074F3">
        <w:rPr>
          <w:rFonts w:ascii="Times New Roman" w:eastAsia="Times New Roman" w:hAnsi="Times New Roman" w:cs="Times New Roman"/>
          <w:i/>
          <w:sz w:val="24"/>
          <w:szCs w:val="24"/>
        </w:rPr>
        <w:t xml:space="preserve"> </w:t>
      </w:r>
      <w:proofErr w:type="spellStart"/>
      <w:r w:rsidRPr="001074F3">
        <w:rPr>
          <w:rFonts w:ascii="Times New Roman" w:eastAsia="Times New Roman" w:hAnsi="Times New Roman" w:cs="Times New Roman"/>
          <w:i/>
          <w:sz w:val="24"/>
          <w:szCs w:val="24"/>
        </w:rPr>
        <w:t>Point</w:t>
      </w:r>
      <w:proofErr w:type="spellEnd"/>
      <w:r w:rsidRPr="001074F3">
        <w:rPr>
          <w:rFonts w:ascii="Times New Roman" w:eastAsia="Times New Roman" w:hAnsi="Times New Roman" w:cs="Times New Roman"/>
          <w:i/>
          <w:sz w:val="24"/>
          <w:szCs w:val="24"/>
        </w:rPr>
        <w:t xml:space="preserve"> </w:t>
      </w:r>
      <w:proofErr w:type="spellStart"/>
      <w:r w:rsidRPr="001074F3">
        <w:rPr>
          <w:rFonts w:ascii="Times New Roman" w:eastAsia="Times New Roman" w:hAnsi="Times New Roman" w:cs="Times New Roman"/>
          <w:i/>
          <w:sz w:val="24"/>
          <w:szCs w:val="24"/>
        </w:rPr>
        <w:t>of</w:t>
      </w:r>
      <w:proofErr w:type="spellEnd"/>
      <w:r w:rsidRPr="001074F3">
        <w:rPr>
          <w:rFonts w:ascii="Times New Roman" w:eastAsia="Times New Roman" w:hAnsi="Times New Roman" w:cs="Times New Roman"/>
          <w:i/>
          <w:sz w:val="24"/>
          <w:szCs w:val="24"/>
        </w:rPr>
        <w:t xml:space="preserve"> </w:t>
      </w:r>
      <w:proofErr w:type="spellStart"/>
      <w:r w:rsidRPr="001074F3">
        <w:rPr>
          <w:rFonts w:ascii="Times New Roman" w:eastAsia="Times New Roman" w:hAnsi="Times New Roman" w:cs="Times New Roman"/>
          <w:i/>
          <w:sz w:val="24"/>
          <w:szCs w:val="24"/>
        </w:rPr>
        <w:t>Entry</w:t>
      </w:r>
      <w:proofErr w:type="spellEnd"/>
      <w:r w:rsidRPr="001074F3">
        <w:rPr>
          <w:rFonts w:ascii="Times New Roman" w:eastAsia="Times New Roman" w:hAnsi="Times New Roman" w:cs="Times New Roman"/>
          <w:sz w:val="24"/>
          <w:szCs w:val="24"/>
        </w:rPr>
        <w:t xml:space="preserve">) (toliau – MPE strategija), įvedamos pertvarkytinų </w:t>
      </w:r>
      <w:r w:rsidR="00154703">
        <w:rPr>
          <w:rFonts w:ascii="Times New Roman" w:eastAsia="Times New Roman" w:hAnsi="Times New Roman" w:cs="Times New Roman"/>
          <w:sz w:val="24"/>
          <w:szCs w:val="24"/>
        </w:rPr>
        <w:t xml:space="preserve">finansų sektoriaus </w:t>
      </w:r>
      <w:r w:rsidRPr="001074F3">
        <w:rPr>
          <w:rFonts w:ascii="Times New Roman" w:eastAsia="Times New Roman" w:hAnsi="Times New Roman" w:cs="Times New Roman"/>
          <w:sz w:val="24"/>
          <w:szCs w:val="24"/>
        </w:rPr>
        <w:t>subjektų ir pertvarkytinų grupių sąvokos</w:t>
      </w:r>
      <w:r>
        <w:rPr>
          <w:rFonts w:ascii="Times New Roman" w:eastAsia="Times New Roman" w:hAnsi="Times New Roman" w:cs="Times New Roman"/>
          <w:sz w:val="24"/>
          <w:szCs w:val="24"/>
        </w:rPr>
        <w:t xml:space="preserve">, nustatoma pertvarkymo institucijų pareiga tokius subjektus ir grupes </w:t>
      </w:r>
      <w:r w:rsidR="002E024B">
        <w:rPr>
          <w:rFonts w:ascii="Times New Roman" w:eastAsia="Times New Roman" w:hAnsi="Times New Roman" w:cs="Times New Roman"/>
          <w:sz w:val="24"/>
          <w:szCs w:val="24"/>
        </w:rPr>
        <w:t xml:space="preserve">nustatyti </w:t>
      </w:r>
      <w:r>
        <w:rPr>
          <w:rFonts w:ascii="Times New Roman" w:eastAsia="Times New Roman" w:hAnsi="Times New Roman" w:cs="Times New Roman"/>
          <w:sz w:val="24"/>
          <w:szCs w:val="24"/>
        </w:rPr>
        <w:t>planuojant grupės pertvarkymą, kartu apsvarstant bet kokių planuojamų veiksmų grupės viduje poveikį, siekiant užtikrinti efektyvų grupės pertvarkymą</w:t>
      </w:r>
      <w:r w:rsidRPr="001074F3">
        <w:rPr>
          <w:rFonts w:ascii="Times New Roman" w:eastAsia="Times New Roman" w:hAnsi="Times New Roman" w:cs="Times New Roman"/>
          <w:sz w:val="24"/>
          <w:szCs w:val="24"/>
        </w:rPr>
        <w:t>. Pagal SPE strategiją pertvarkomas tik vienas grupės subjektas, paprastai – patronuojančioji įmonė, o kiti grupės subjektai – patronuojamosios įmonės –</w:t>
      </w:r>
      <w:r>
        <w:rPr>
          <w:rFonts w:ascii="Times New Roman" w:eastAsia="Times New Roman" w:hAnsi="Times New Roman" w:cs="Times New Roman"/>
          <w:sz w:val="24"/>
          <w:szCs w:val="24"/>
        </w:rPr>
        <w:t xml:space="preserve"> nepertvarkomi, bet jų nuostoliai ir </w:t>
      </w:r>
      <w:proofErr w:type="spellStart"/>
      <w:r>
        <w:rPr>
          <w:rFonts w:ascii="Times New Roman" w:eastAsia="Times New Roman" w:hAnsi="Times New Roman" w:cs="Times New Roman"/>
          <w:sz w:val="24"/>
          <w:szCs w:val="24"/>
        </w:rPr>
        <w:t>rekapitalizavimo</w:t>
      </w:r>
      <w:proofErr w:type="spellEnd"/>
      <w:r>
        <w:rPr>
          <w:rFonts w:ascii="Times New Roman" w:eastAsia="Times New Roman" w:hAnsi="Times New Roman" w:cs="Times New Roman"/>
          <w:sz w:val="24"/>
          <w:szCs w:val="24"/>
        </w:rPr>
        <w:t xml:space="preserve"> poreikiai perkeliami subjekt</w:t>
      </w:r>
      <w:r w:rsidR="002E024B">
        <w:rPr>
          <w:rFonts w:ascii="Times New Roman" w:eastAsia="Times New Roman" w:hAnsi="Times New Roman" w:cs="Times New Roman"/>
          <w:sz w:val="24"/>
          <w:szCs w:val="24"/>
        </w:rPr>
        <w:t>ui</w:t>
      </w:r>
      <w:r>
        <w:rPr>
          <w:rFonts w:ascii="Times New Roman" w:eastAsia="Times New Roman" w:hAnsi="Times New Roman" w:cs="Times New Roman"/>
          <w:sz w:val="24"/>
          <w:szCs w:val="24"/>
        </w:rPr>
        <w:t xml:space="preserve">, kuris bus pertvarkomas. </w:t>
      </w:r>
      <w:r w:rsidRPr="0028515F">
        <w:rPr>
          <w:rFonts w:ascii="Times New Roman" w:eastAsia="Times New Roman" w:hAnsi="Times New Roman" w:cs="Times New Roman"/>
          <w:sz w:val="24"/>
          <w:szCs w:val="24"/>
        </w:rPr>
        <w:t xml:space="preserve">Laikantis </w:t>
      </w:r>
      <w:r w:rsidRPr="001074F3">
        <w:rPr>
          <w:rFonts w:ascii="Times New Roman" w:eastAsia="Times New Roman" w:hAnsi="Times New Roman" w:cs="Times New Roman"/>
          <w:sz w:val="24"/>
          <w:szCs w:val="24"/>
        </w:rPr>
        <w:t>MPE</w:t>
      </w:r>
      <w:r w:rsidRPr="0028515F">
        <w:rPr>
          <w:rFonts w:ascii="Times New Roman" w:eastAsia="Times New Roman" w:hAnsi="Times New Roman" w:cs="Times New Roman"/>
          <w:sz w:val="24"/>
          <w:szCs w:val="24"/>
        </w:rPr>
        <w:t xml:space="preserve"> strategijos galėtų būti pertvarkomas daugiau nei vienas grupės subjektas</w:t>
      </w:r>
      <w:r>
        <w:rPr>
          <w:rFonts w:ascii="Times New Roman" w:eastAsia="Times New Roman" w:hAnsi="Times New Roman" w:cs="Times New Roman"/>
          <w:sz w:val="24"/>
          <w:szCs w:val="24"/>
        </w:rPr>
        <w:t xml:space="preserve">. </w:t>
      </w:r>
    </w:p>
    <w:p w14:paraId="447FB591" w14:textId="77777777" w:rsidR="00C30C6C" w:rsidRPr="00EF2917" w:rsidRDefault="00C30C6C" w:rsidP="00FD41FF">
      <w:pPr>
        <w:pStyle w:val="Sraopastraipa"/>
        <w:numPr>
          <w:ilvl w:val="0"/>
          <w:numId w:val="20"/>
        </w:numPr>
        <w:spacing w:after="0" w:line="240" w:lineRule="auto"/>
        <w:ind w:left="0" w:firstLine="709"/>
        <w:jc w:val="both"/>
        <w:rPr>
          <w:rFonts w:ascii="Times New Roman" w:eastAsia="Times New Roman" w:hAnsi="Times New Roman" w:cs="Times New Roman"/>
          <w:i/>
          <w:sz w:val="24"/>
          <w:szCs w:val="24"/>
        </w:rPr>
      </w:pPr>
      <w:r w:rsidRPr="00EF2917">
        <w:rPr>
          <w:rFonts w:ascii="Times New Roman" w:eastAsia="Times New Roman" w:hAnsi="Times New Roman" w:cs="Times New Roman"/>
          <w:i/>
          <w:sz w:val="24"/>
          <w:szCs w:val="24"/>
        </w:rPr>
        <w:t xml:space="preserve">MREL reikalavimo </w:t>
      </w:r>
      <w:r w:rsidR="002E024B">
        <w:rPr>
          <w:rFonts w:ascii="Times New Roman" w:eastAsia="Times New Roman" w:hAnsi="Times New Roman" w:cs="Times New Roman"/>
          <w:i/>
          <w:sz w:val="24"/>
          <w:szCs w:val="24"/>
        </w:rPr>
        <w:t>nustatymas</w:t>
      </w:r>
    </w:p>
    <w:p w14:paraId="726553F0" w14:textId="77777777" w:rsidR="00C30C6C" w:rsidRDefault="00C30C6C" w:rsidP="00FD41FF">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Patikslinamas MREL reikalavimo </w:t>
      </w:r>
      <w:r w:rsidR="002E024B">
        <w:rPr>
          <w:rFonts w:ascii="Times New Roman" w:eastAsia="Times New Roman" w:hAnsi="Times New Roman" w:cs="Times New Roman"/>
          <w:sz w:val="24"/>
          <w:szCs w:val="24"/>
        </w:rPr>
        <w:t>nustatymas</w:t>
      </w:r>
      <w:r w:rsidRPr="0087793A">
        <w:rPr>
          <w:rFonts w:ascii="Times New Roman" w:eastAsia="Times New Roman" w:hAnsi="Times New Roman" w:cs="Times New Roman"/>
          <w:sz w:val="24"/>
          <w:szCs w:val="24"/>
        </w:rPr>
        <w:t xml:space="preserve">, išreiškiant </w:t>
      </w:r>
      <w:r w:rsidR="002E024B">
        <w:rPr>
          <w:rFonts w:ascii="Times New Roman" w:hAnsi="Times New Roman" w:cs="Times New Roman"/>
          <w:color w:val="auto"/>
          <w:sz w:val="24"/>
          <w:szCs w:val="24"/>
        </w:rPr>
        <w:t>minimalų</w:t>
      </w:r>
      <w:r w:rsidR="002E024B" w:rsidRPr="005D5839">
        <w:rPr>
          <w:rFonts w:ascii="Times New Roman" w:hAnsi="Times New Roman" w:cs="Times New Roman"/>
          <w:color w:val="auto"/>
          <w:sz w:val="24"/>
          <w:szCs w:val="24"/>
        </w:rPr>
        <w:t xml:space="preserve"> nuosavų lėšų </w:t>
      </w:r>
      <w:r w:rsidR="002E024B">
        <w:rPr>
          <w:rFonts w:ascii="Times New Roman" w:hAnsi="Times New Roman" w:cs="Times New Roman"/>
          <w:color w:val="auto"/>
          <w:sz w:val="24"/>
          <w:szCs w:val="24"/>
        </w:rPr>
        <w:t>ir tinkamų įsipareigojimų dydį</w:t>
      </w:r>
      <w:r w:rsidRPr="002A22BE">
        <w:rPr>
          <w:rFonts w:ascii="Times New Roman" w:hAnsi="Times New Roman"/>
          <w:color w:val="auto"/>
          <w:sz w:val="24"/>
        </w:rPr>
        <w:t xml:space="preserve"> </w:t>
      </w:r>
      <w:r w:rsidRPr="0087793A">
        <w:rPr>
          <w:rFonts w:ascii="Times New Roman" w:eastAsia="Times New Roman" w:hAnsi="Times New Roman" w:cs="Times New Roman"/>
          <w:sz w:val="24"/>
          <w:szCs w:val="24"/>
        </w:rPr>
        <w:t>įstaigos ar subjekto bendros rizikos pozicijų sumos ir bendro pozicijų mato procentiniu dydžiu.</w:t>
      </w:r>
      <w:r>
        <w:rPr>
          <w:rFonts w:ascii="Times New Roman" w:eastAsia="Times New Roman" w:hAnsi="Times New Roman" w:cs="Times New Roman"/>
          <w:sz w:val="24"/>
          <w:szCs w:val="24"/>
        </w:rPr>
        <w:t xml:space="preserve"> Taip pat patikslinami finansinių priemonių tinkamumo MREL reikalavimui įvykdyti kriterijai – tai suteiks teisinio tikrumo įstaigoms ir subjektams dėl reikalingų rezervų, taip pat planuojant ilgalaikes finansinių priemonių, kurios tenkintų MREL reikalavimą, emisijas.</w:t>
      </w:r>
    </w:p>
    <w:p w14:paraId="34521D58" w14:textId="77777777" w:rsidR="00C30C6C" w:rsidRDefault="001978DF" w:rsidP="00FD41FF">
      <w:pPr>
        <w:spacing w:after="0" w:line="240" w:lineRule="auto"/>
        <w:ind w:firstLine="709"/>
        <w:jc w:val="both"/>
        <w:rPr>
          <w:rFonts w:ascii="Times New Roman" w:hAnsi="Times New Roman" w:cs="Times New Roman"/>
          <w:sz w:val="24"/>
          <w:szCs w:val="24"/>
        </w:rPr>
      </w:pPr>
      <w:r>
        <w:rPr>
          <w:rFonts w:ascii="Times New Roman" w:eastAsia="Times New Roman" w:hAnsi="Times New Roman" w:cs="Times New Roman"/>
          <w:sz w:val="24"/>
          <w:szCs w:val="24"/>
        </w:rPr>
        <w:t xml:space="preserve">Įsipareigojimai </w:t>
      </w:r>
      <w:r w:rsidR="00C30C6C">
        <w:rPr>
          <w:rFonts w:ascii="Times New Roman" w:eastAsia="Times New Roman" w:hAnsi="Times New Roman" w:cs="Times New Roman"/>
          <w:sz w:val="24"/>
          <w:szCs w:val="24"/>
        </w:rPr>
        <w:t>MREL reikalavimui įvykdyti apima įsipareigojimus, kurie kyla dėl neužtikrintų kreditorių reikalavimų (nesubordinuot</w:t>
      </w:r>
      <w:r w:rsidR="0087793A">
        <w:rPr>
          <w:rFonts w:ascii="Times New Roman" w:eastAsia="Times New Roman" w:hAnsi="Times New Roman" w:cs="Times New Roman"/>
          <w:sz w:val="24"/>
          <w:szCs w:val="24"/>
        </w:rPr>
        <w:t>osios</w:t>
      </w:r>
      <w:r w:rsidR="00C30C6C">
        <w:rPr>
          <w:rFonts w:ascii="Times New Roman" w:eastAsia="Times New Roman" w:hAnsi="Times New Roman" w:cs="Times New Roman"/>
          <w:sz w:val="24"/>
          <w:szCs w:val="24"/>
        </w:rPr>
        <w:t xml:space="preserve"> </w:t>
      </w:r>
      <w:r w:rsidR="0087793A">
        <w:rPr>
          <w:rFonts w:ascii="Times New Roman" w:eastAsia="Times New Roman" w:hAnsi="Times New Roman" w:cs="Times New Roman"/>
          <w:sz w:val="24"/>
          <w:szCs w:val="24"/>
        </w:rPr>
        <w:t>priemonės</w:t>
      </w:r>
      <w:r w:rsidR="00C30C6C">
        <w:rPr>
          <w:rFonts w:ascii="Times New Roman" w:eastAsia="Times New Roman" w:hAnsi="Times New Roman" w:cs="Times New Roman"/>
          <w:sz w:val="24"/>
          <w:szCs w:val="24"/>
        </w:rPr>
        <w:t xml:space="preserve">), išskyrus jeigu jie neatitinka </w:t>
      </w:r>
      <w:r w:rsidR="00A379F8">
        <w:rPr>
          <w:rFonts w:ascii="Times New Roman" w:eastAsia="Times New Roman" w:hAnsi="Times New Roman" w:cs="Times New Roman"/>
          <w:sz w:val="24"/>
          <w:szCs w:val="24"/>
        </w:rPr>
        <w:t xml:space="preserve">FTĮ </w:t>
      </w:r>
      <w:r w:rsidR="00C30C6C">
        <w:rPr>
          <w:rFonts w:ascii="Times New Roman" w:eastAsia="Times New Roman" w:hAnsi="Times New Roman" w:cs="Times New Roman"/>
          <w:sz w:val="24"/>
          <w:szCs w:val="24"/>
        </w:rPr>
        <w:t xml:space="preserve">nustatytų tinkamumo kriterijų, tačiau tam, kad būtų galima veiksmingai taikyti gelbėjimo </w:t>
      </w:r>
      <w:r w:rsidR="00C30C6C">
        <w:rPr>
          <w:rFonts w:ascii="Times New Roman" w:eastAsia="Times New Roman" w:hAnsi="Times New Roman" w:cs="Times New Roman"/>
          <w:sz w:val="24"/>
          <w:szCs w:val="24"/>
        </w:rPr>
        <w:lastRenderedPageBreak/>
        <w:t xml:space="preserve">privačiomis lėšomis priemonę ir taip padidinti įstaigų ir subjektų sėkmingo pertvarkymo galimybes, pertvarkymo institucijoms </w:t>
      </w:r>
      <w:r w:rsidR="0087793A">
        <w:rPr>
          <w:rFonts w:ascii="Times New Roman" w:eastAsia="Times New Roman" w:hAnsi="Times New Roman" w:cs="Times New Roman"/>
          <w:sz w:val="24"/>
          <w:szCs w:val="24"/>
        </w:rPr>
        <w:t>nustatoma galimybė</w:t>
      </w:r>
      <w:r w:rsidR="00C30C6C">
        <w:rPr>
          <w:rFonts w:ascii="Times New Roman" w:eastAsia="Times New Roman" w:hAnsi="Times New Roman" w:cs="Times New Roman"/>
          <w:sz w:val="24"/>
          <w:szCs w:val="24"/>
        </w:rPr>
        <w:t xml:space="preserve"> reikalauti, kad MREL reikalavimas būtų vykdomas </w:t>
      </w:r>
      <w:r w:rsidR="00C30C6C" w:rsidRPr="003B3C40">
        <w:rPr>
          <w:rFonts w:ascii="Times New Roman" w:eastAsia="Times New Roman" w:hAnsi="Times New Roman" w:cs="Times New Roman"/>
          <w:sz w:val="24"/>
          <w:szCs w:val="24"/>
        </w:rPr>
        <w:t xml:space="preserve">naudojantis nuosavomis lėšomis ir </w:t>
      </w:r>
      <w:r w:rsidR="00C30C6C" w:rsidRPr="00933DCE">
        <w:rPr>
          <w:rFonts w:ascii="Times New Roman" w:eastAsia="Times New Roman" w:hAnsi="Times New Roman" w:cs="Times New Roman"/>
          <w:sz w:val="24"/>
          <w:szCs w:val="24"/>
        </w:rPr>
        <w:t>kitomis subordinuotosiomis tinkamomis priemonėmis</w:t>
      </w:r>
      <w:r w:rsidR="00C30C6C">
        <w:rPr>
          <w:rFonts w:ascii="Times New Roman" w:eastAsia="Times New Roman" w:hAnsi="Times New Roman" w:cs="Times New Roman"/>
          <w:sz w:val="24"/>
          <w:szCs w:val="24"/>
        </w:rPr>
        <w:t xml:space="preserve"> tiek, kiek būtina</w:t>
      </w:r>
      <w:r w:rsidR="0087793A">
        <w:rPr>
          <w:rFonts w:ascii="Times New Roman" w:eastAsia="Times New Roman" w:hAnsi="Times New Roman" w:cs="Times New Roman"/>
          <w:sz w:val="24"/>
          <w:szCs w:val="24"/>
        </w:rPr>
        <w:t xml:space="preserve">, kad </w:t>
      </w:r>
      <w:r w:rsidR="00C30C6C">
        <w:rPr>
          <w:rFonts w:ascii="Times New Roman" w:eastAsia="Times New Roman" w:hAnsi="Times New Roman" w:cs="Times New Roman"/>
          <w:sz w:val="24"/>
          <w:szCs w:val="24"/>
        </w:rPr>
        <w:t xml:space="preserve">kreditoriai, </w:t>
      </w:r>
      <w:r w:rsidR="00C30C6C" w:rsidRPr="003B3C40">
        <w:rPr>
          <w:rFonts w:ascii="Times New Roman" w:eastAsia="Times New Roman" w:hAnsi="Times New Roman" w:cs="Times New Roman"/>
          <w:sz w:val="24"/>
          <w:szCs w:val="24"/>
        </w:rPr>
        <w:t xml:space="preserve">kuriems taikyta gelbėjimo privačiomis lėšomis priemonė, pertvarkymo atveju </w:t>
      </w:r>
      <w:r w:rsidR="0087793A">
        <w:rPr>
          <w:rFonts w:ascii="Times New Roman" w:eastAsia="Times New Roman" w:hAnsi="Times New Roman" w:cs="Times New Roman"/>
          <w:sz w:val="24"/>
          <w:szCs w:val="24"/>
        </w:rPr>
        <w:t>ne</w:t>
      </w:r>
      <w:r w:rsidR="00C30C6C" w:rsidRPr="003B3C40">
        <w:rPr>
          <w:rFonts w:ascii="Times New Roman" w:eastAsia="Times New Roman" w:hAnsi="Times New Roman" w:cs="Times New Roman"/>
          <w:sz w:val="24"/>
          <w:szCs w:val="24"/>
        </w:rPr>
        <w:t>patir</w:t>
      </w:r>
      <w:r w:rsidR="0087793A">
        <w:rPr>
          <w:rFonts w:ascii="Times New Roman" w:eastAsia="Times New Roman" w:hAnsi="Times New Roman" w:cs="Times New Roman"/>
          <w:sz w:val="24"/>
          <w:szCs w:val="24"/>
        </w:rPr>
        <w:t>tų nuostolių</w:t>
      </w:r>
      <w:r w:rsidR="00C30C6C" w:rsidRPr="003B3C40">
        <w:rPr>
          <w:rFonts w:ascii="Times New Roman" w:eastAsia="Times New Roman" w:hAnsi="Times New Roman" w:cs="Times New Roman"/>
          <w:sz w:val="24"/>
          <w:szCs w:val="24"/>
        </w:rPr>
        <w:t>, kurie viršytų jų nuostolius įprasto bankroto proceso metu.</w:t>
      </w:r>
      <w:r w:rsidR="00C30C6C">
        <w:rPr>
          <w:rFonts w:ascii="Times New Roman" w:eastAsia="Times New Roman" w:hAnsi="Times New Roman" w:cs="Times New Roman"/>
          <w:sz w:val="24"/>
          <w:szCs w:val="24"/>
        </w:rPr>
        <w:t xml:space="preserve"> Tai yra svarbu siekiant užtikrinti vieną esminių pertvarkymo principų – kad </w:t>
      </w:r>
      <w:r w:rsidR="00C30C6C" w:rsidRPr="003B3C40">
        <w:rPr>
          <w:rFonts w:ascii="Times New Roman" w:hAnsi="Times New Roman" w:cs="Times New Roman"/>
          <w:sz w:val="24"/>
          <w:szCs w:val="24"/>
        </w:rPr>
        <w:t>nė vienas kreditorius negali nukentėti labiau</w:t>
      </w:r>
      <w:r>
        <w:rPr>
          <w:rFonts w:ascii="Times New Roman" w:hAnsi="Times New Roman" w:cs="Times New Roman"/>
          <w:sz w:val="24"/>
          <w:szCs w:val="24"/>
        </w:rPr>
        <w:t>,</w:t>
      </w:r>
      <w:r w:rsidR="00C30C6C" w:rsidRPr="003B3C40">
        <w:rPr>
          <w:rFonts w:ascii="Times New Roman" w:hAnsi="Times New Roman" w:cs="Times New Roman"/>
          <w:sz w:val="24"/>
          <w:szCs w:val="24"/>
        </w:rPr>
        <w:t xml:space="preserve"> nei būtų nukentėjęs, jei įstaigai vietoj pertvarkymo veiksmų pritaikymo būtų iškelta įprast</w:t>
      </w:r>
      <w:r>
        <w:rPr>
          <w:rFonts w:ascii="Times New Roman" w:hAnsi="Times New Roman" w:cs="Times New Roman"/>
          <w:sz w:val="24"/>
          <w:szCs w:val="24"/>
        </w:rPr>
        <w:t>a</w:t>
      </w:r>
      <w:r w:rsidR="00C30C6C" w:rsidRPr="003B3C40">
        <w:rPr>
          <w:rFonts w:ascii="Times New Roman" w:hAnsi="Times New Roman" w:cs="Times New Roman"/>
          <w:sz w:val="24"/>
          <w:szCs w:val="24"/>
        </w:rPr>
        <w:t xml:space="preserve"> bankroto byla. Jei dėl kokių nors priežasčių (pvz., dėl netikslaus preliminaraus turto vertinimo) šis principas pertvarkymo proceso metu pažeidžiamas, susidaręs skirtumas </w:t>
      </w:r>
      <w:r w:rsidR="003F760E" w:rsidRPr="003B3C40">
        <w:rPr>
          <w:rFonts w:ascii="Times New Roman" w:hAnsi="Times New Roman" w:cs="Times New Roman"/>
          <w:sz w:val="24"/>
          <w:szCs w:val="24"/>
        </w:rPr>
        <w:t xml:space="preserve">nukentėjusiems kreditoriams </w:t>
      </w:r>
      <w:r w:rsidR="00C30C6C" w:rsidRPr="003B3C40">
        <w:rPr>
          <w:rFonts w:ascii="Times New Roman" w:hAnsi="Times New Roman" w:cs="Times New Roman"/>
          <w:sz w:val="24"/>
          <w:szCs w:val="24"/>
        </w:rPr>
        <w:t>privalo būti kompensuojamas.</w:t>
      </w:r>
    </w:p>
    <w:p w14:paraId="4D3C75E3" w14:textId="77777777" w:rsidR="00C30C6C" w:rsidRDefault="00C30C6C" w:rsidP="00FD41FF">
      <w:pPr>
        <w:spacing w:after="0" w:line="240" w:lineRule="auto"/>
        <w:ind w:firstLine="709"/>
        <w:jc w:val="both"/>
        <w:rPr>
          <w:rFonts w:ascii="Times New Roman" w:eastAsia="Times New Roman" w:hAnsi="Times New Roman" w:cs="Times New Roman"/>
          <w:sz w:val="24"/>
          <w:szCs w:val="24"/>
        </w:rPr>
      </w:pPr>
      <w:r w:rsidRPr="00D9093C">
        <w:rPr>
          <w:rFonts w:ascii="Times New Roman" w:hAnsi="Times New Roman" w:cs="Times New Roman"/>
          <w:sz w:val="24"/>
          <w:szCs w:val="24"/>
        </w:rPr>
        <w:t xml:space="preserve">Pasauliniu mastu </w:t>
      </w:r>
      <w:proofErr w:type="spellStart"/>
      <w:r w:rsidRPr="00D9093C">
        <w:rPr>
          <w:rFonts w:ascii="Times New Roman" w:hAnsi="Times New Roman" w:cs="Times New Roman"/>
          <w:sz w:val="24"/>
          <w:szCs w:val="24"/>
        </w:rPr>
        <w:t>sistemiškai</w:t>
      </w:r>
      <w:proofErr w:type="spellEnd"/>
      <w:r w:rsidRPr="00D9093C">
        <w:rPr>
          <w:rFonts w:ascii="Times New Roman" w:hAnsi="Times New Roman" w:cs="Times New Roman"/>
          <w:sz w:val="24"/>
          <w:szCs w:val="24"/>
        </w:rPr>
        <w:t xml:space="preserve"> svarbių įstaigų pertvarkytinų subjektų, pertvarkytinų grupių, </w:t>
      </w:r>
      <w:r w:rsidRPr="00E633AB">
        <w:rPr>
          <w:rFonts w:ascii="Times New Roman" w:eastAsia="Times New Roman" w:hAnsi="Times New Roman" w:cs="Times New Roman"/>
          <w:sz w:val="24"/>
          <w:szCs w:val="24"/>
        </w:rPr>
        <w:t xml:space="preserve">kurių turtas viršija 100 mlrd. </w:t>
      </w:r>
      <w:r w:rsidR="001978DF">
        <w:rPr>
          <w:rFonts w:ascii="Times New Roman" w:eastAsia="Times New Roman" w:hAnsi="Times New Roman" w:cs="Times New Roman"/>
          <w:sz w:val="24"/>
          <w:szCs w:val="24"/>
        </w:rPr>
        <w:t>eurų</w:t>
      </w:r>
      <w:r w:rsidRPr="00E633AB">
        <w:rPr>
          <w:rFonts w:ascii="Times New Roman" w:eastAsia="Times New Roman" w:hAnsi="Times New Roman" w:cs="Times New Roman"/>
          <w:sz w:val="24"/>
          <w:szCs w:val="24"/>
        </w:rPr>
        <w:t xml:space="preserve"> (didžiausių pagal kapitalo lygį bankų), pertvarkytinų subjektų ir tam tikrų mažesnių pertvarkytinų grupių pertvarkytinų subjektų, kurių žlugimo atveju laikoma, kad gali kilti sisteminė rizika, atsižvelgiant į indėlių svyravimą ir skolos priemonių nebuvimą </w:t>
      </w:r>
      <w:r w:rsidRPr="00D9093C">
        <w:rPr>
          <w:rFonts w:ascii="Times New Roman" w:eastAsia="Times New Roman" w:hAnsi="Times New Roman" w:cs="Times New Roman"/>
          <w:sz w:val="24"/>
          <w:szCs w:val="24"/>
        </w:rPr>
        <w:t xml:space="preserve">jų </w:t>
      </w:r>
      <w:r w:rsidRPr="00E633AB">
        <w:rPr>
          <w:rFonts w:ascii="Times New Roman" w:eastAsia="Times New Roman" w:hAnsi="Times New Roman" w:cs="Times New Roman"/>
          <w:sz w:val="24"/>
          <w:szCs w:val="24"/>
        </w:rPr>
        <w:t xml:space="preserve">finansavimo modelyje, ribotą prieigą prie tinkamų įsipareigojimų kapitalo rinkų ir </w:t>
      </w:r>
      <w:r w:rsidRPr="00D9093C">
        <w:rPr>
          <w:rFonts w:ascii="Times New Roman" w:eastAsia="Times New Roman" w:hAnsi="Times New Roman" w:cs="Times New Roman"/>
          <w:sz w:val="24"/>
          <w:szCs w:val="24"/>
        </w:rPr>
        <w:t>bendro</w:t>
      </w:r>
      <w:r w:rsidRPr="00E633AB">
        <w:rPr>
          <w:rFonts w:ascii="Times New Roman" w:eastAsia="Times New Roman" w:hAnsi="Times New Roman" w:cs="Times New Roman"/>
          <w:sz w:val="24"/>
          <w:szCs w:val="24"/>
        </w:rPr>
        <w:t xml:space="preserve"> 1 lygio nuosa</w:t>
      </w:r>
      <w:r w:rsidRPr="00D9093C">
        <w:rPr>
          <w:rFonts w:ascii="Times New Roman" w:eastAsia="Times New Roman" w:hAnsi="Times New Roman" w:cs="Times New Roman"/>
          <w:sz w:val="24"/>
          <w:szCs w:val="24"/>
        </w:rPr>
        <w:t>vo kapitalo naudojimą</w:t>
      </w:r>
      <w:r w:rsidR="001978DF">
        <w:rPr>
          <w:rFonts w:ascii="Times New Roman" w:eastAsia="Times New Roman" w:hAnsi="Times New Roman" w:cs="Times New Roman"/>
          <w:sz w:val="24"/>
          <w:szCs w:val="24"/>
        </w:rPr>
        <w:t>,</w:t>
      </w:r>
      <w:r w:rsidR="0087793A">
        <w:rPr>
          <w:rFonts w:ascii="Times New Roman" w:eastAsia="Times New Roman" w:hAnsi="Times New Roman" w:cs="Times New Roman"/>
          <w:sz w:val="24"/>
          <w:szCs w:val="24"/>
        </w:rPr>
        <w:t xml:space="preserve"> siekiant vykdyti MREL reikalavimą</w:t>
      </w:r>
      <w:r w:rsidR="001978DF">
        <w:rPr>
          <w:rFonts w:ascii="Times New Roman" w:eastAsia="Times New Roman" w:hAnsi="Times New Roman" w:cs="Times New Roman"/>
          <w:sz w:val="24"/>
          <w:szCs w:val="24"/>
        </w:rPr>
        <w:t>,</w:t>
      </w:r>
      <w:r w:rsidRPr="00E633AB">
        <w:rPr>
          <w:rFonts w:ascii="Times New Roman" w:eastAsia="Times New Roman" w:hAnsi="Times New Roman" w:cs="Times New Roman"/>
          <w:sz w:val="24"/>
          <w:szCs w:val="24"/>
        </w:rPr>
        <w:t xml:space="preserve"> pertvarkymo institucijos </w:t>
      </w:r>
      <w:r w:rsidRPr="00D9093C">
        <w:rPr>
          <w:rFonts w:ascii="Times New Roman" w:eastAsia="Times New Roman" w:hAnsi="Times New Roman" w:cs="Times New Roman"/>
          <w:sz w:val="24"/>
          <w:szCs w:val="24"/>
        </w:rPr>
        <w:t>turės</w:t>
      </w:r>
      <w:r w:rsidRPr="00E633AB">
        <w:rPr>
          <w:rFonts w:ascii="Times New Roman" w:eastAsia="Times New Roman" w:hAnsi="Times New Roman" w:cs="Times New Roman"/>
          <w:sz w:val="24"/>
          <w:szCs w:val="24"/>
        </w:rPr>
        <w:t xml:space="preserve"> galimybę reikalauti, kad MREL </w:t>
      </w:r>
      <w:r w:rsidR="00E1443E">
        <w:rPr>
          <w:rFonts w:ascii="Times New Roman" w:eastAsia="Times New Roman" w:hAnsi="Times New Roman" w:cs="Times New Roman"/>
          <w:sz w:val="24"/>
          <w:szCs w:val="24"/>
        </w:rPr>
        <w:t>reikalavimo</w:t>
      </w:r>
      <w:r w:rsidRPr="00E633AB">
        <w:rPr>
          <w:rFonts w:ascii="Times New Roman" w:eastAsia="Times New Roman" w:hAnsi="Times New Roman" w:cs="Times New Roman"/>
          <w:sz w:val="24"/>
          <w:szCs w:val="24"/>
        </w:rPr>
        <w:t xml:space="preserve"> dalis, lygi </w:t>
      </w:r>
      <w:r w:rsidRPr="00D9093C">
        <w:rPr>
          <w:rFonts w:ascii="Times New Roman" w:eastAsia="Times New Roman" w:hAnsi="Times New Roman" w:cs="Times New Roman"/>
          <w:sz w:val="24"/>
          <w:szCs w:val="24"/>
        </w:rPr>
        <w:t xml:space="preserve">tam tikram </w:t>
      </w:r>
      <w:r w:rsidRPr="00E633AB">
        <w:rPr>
          <w:rFonts w:ascii="Times New Roman" w:eastAsia="Times New Roman" w:hAnsi="Times New Roman" w:cs="Times New Roman"/>
          <w:sz w:val="24"/>
          <w:szCs w:val="24"/>
        </w:rPr>
        <w:t xml:space="preserve">nuostolių padengimo ir </w:t>
      </w:r>
      <w:proofErr w:type="spellStart"/>
      <w:r w:rsidRPr="00E633AB">
        <w:rPr>
          <w:rFonts w:ascii="Times New Roman" w:eastAsia="Times New Roman" w:hAnsi="Times New Roman" w:cs="Times New Roman"/>
          <w:sz w:val="24"/>
          <w:szCs w:val="24"/>
        </w:rPr>
        <w:t>rekapitalizavimo</w:t>
      </w:r>
      <w:proofErr w:type="spellEnd"/>
      <w:r w:rsidRPr="00E633AB">
        <w:rPr>
          <w:rFonts w:ascii="Times New Roman" w:eastAsia="Times New Roman" w:hAnsi="Times New Roman" w:cs="Times New Roman"/>
          <w:sz w:val="24"/>
          <w:szCs w:val="24"/>
        </w:rPr>
        <w:t xml:space="preserve"> lygiui, būtų įvykdyta naudojantis nuosavomis lėšomis ir kitais subordinuotaisiais įsipareigojimais, įskaitant nuosavas lėšas, naudojamas </w:t>
      </w:r>
      <w:r w:rsidRPr="00C927DA">
        <w:rPr>
          <w:rFonts w:ascii="Times New Roman" w:eastAsia="Times New Roman" w:hAnsi="Times New Roman" w:cs="Times New Roman"/>
          <w:sz w:val="24"/>
          <w:szCs w:val="24"/>
        </w:rPr>
        <w:t>Kapitalo reikalavimų direktyvoje</w:t>
      </w:r>
      <w:r w:rsidRPr="00D9093C">
        <w:rPr>
          <w:rFonts w:ascii="Times New Roman" w:eastAsia="Times New Roman" w:hAnsi="Times New Roman" w:cs="Times New Roman"/>
          <w:sz w:val="24"/>
          <w:szCs w:val="24"/>
        </w:rPr>
        <w:t xml:space="preserve"> </w:t>
      </w:r>
      <w:r w:rsidRPr="00E633AB">
        <w:rPr>
          <w:rFonts w:ascii="Times New Roman" w:eastAsia="Times New Roman" w:hAnsi="Times New Roman" w:cs="Times New Roman"/>
          <w:sz w:val="24"/>
          <w:szCs w:val="24"/>
        </w:rPr>
        <w:t>nustatytam jungtini</w:t>
      </w:r>
      <w:r w:rsidRPr="00D9093C">
        <w:rPr>
          <w:rFonts w:ascii="Times New Roman" w:eastAsia="Times New Roman" w:hAnsi="Times New Roman" w:cs="Times New Roman"/>
          <w:sz w:val="24"/>
          <w:szCs w:val="24"/>
        </w:rPr>
        <w:t>o rezervo reikalavimui įvykdyti. Tačia</w:t>
      </w:r>
      <w:r w:rsidR="0087793A">
        <w:rPr>
          <w:rFonts w:ascii="Times New Roman" w:eastAsia="Times New Roman" w:hAnsi="Times New Roman" w:cs="Times New Roman"/>
          <w:sz w:val="24"/>
          <w:szCs w:val="24"/>
        </w:rPr>
        <w:t>u pertvarkytino subjekto prašymu</w:t>
      </w:r>
      <w:r w:rsidRPr="00D9093C">
        <w:rPr>
          <w:rFonts w:ascii="Times New Roman" w:eastAsia="Times New Roman" w:hAnsi="Times New Roman" w:cs="Times New Roman"/>
          <w:sz w:val="24"/>
          <w:szCs w:val="24"/>
        </w:rPr>
        <w:t xml:space="preserve"> pertvarkymo institucijos turės teisę sumažinti MREL </w:t>
      </w:r>
      <w:r w:rsidR="0087793A">
        <w:rPr>
          <w:rFonts w:ascii="Times New Roman" w:eastAsia="Times New Roman" w:hAnsi="Times New Roman" w:cs="Times New Roman"/>
          <w:sz w:val="24"/>
          <w:szCs w:val="24"/>
        </w:rPr>
        <w:t xml:space="preserve">reikalavimo </w:t>
      </w:r>
      <w:r w:rsidRPr="00D9093C">
        <w:rPr>
          <w:rFonts w:ascii="Times New Roman" w:eastAsia="Times New Roman" w:hAnsi="Times New Roman" w:cs="Times New Roman"/>
          <w:sz w:val="24"/>
          <w:szCs w:val="24"/>
        </w:rPr>
        <w:t xml:space="preserve">dalį, </w:t>
      </w:r>
      <w:r w:rsidRPr="00E633AB">
        <w:rPr>
          <w:rFonts w:ascii="Times New Roman" w:eastAsia="Times New Roman" w:hAnsi="Times New Roman" w:cs="Times New Roman"/>
          <w:sz w:val="24"/>
          <w:szCs w:val="24"/>
        </w:rPr>
        <w:t xml:space="preserve">reikalaujamą vykdyti nuosavomis lėšomis ir </w:t>
      </w:r>
      <w:r w:rsidR="0087793A">
        <w:rPr>
          <w:rFonts w:ascii="Times New Roman" w:eastAsia="Times New Roman" w:hAnsi="Times New Roman" w:cs="Times New Roman"/>
          <w:sz w:val="24"/>
          <w:szCs w:val="24"/>
        </w:rPr>
        <w:t>kitomis subordinuotosiomis tinkamomis priemonėmis</w:t>
      </w:r>
      <w:r w:rsidRPr="00E633AB">
        <w:rPr>
          <w:rFonts w:ascii="Times New Roman" w:eastAsia="Times New Roman" w:hAnsi="Times New Roman" w:cs="Times New Roman"/>
          <w:sz w:val="24"/>
          <w:szCs w:val="24"/>
        </w:rPr>
        <w:t xml:space="preserve">, iki ribos, </w:t>
      </w:r>
      <w:r w:rsidR="0087793A">
        <w:rPr>
          <w:rFonts w:ascii="Times New Roman" w:eastAsia="Times New Roman" w:hAnsi="Times New Roman" w:cs="Times New Roman"/>
          <w:sz w:val="24"/>
          <w:szCs w:val="24"/>
        </w:rPr>
        <w:t>atsižvelgiant į</w:t>
      </w:r>
      <w:r w:rsidRPr="00E633AB">
        <w:rPr>
          <w:rFonts w:ascii="Times New Roman" w:eastAsia="Times New Roman" w:hAnsi="Times New Roman" w:cs="Times New Roman"/>
          <w:sz w:val="24"/>
          <w:szCs w:val="24"/>
        </w:rPr>
        <w:t xml:space="preserve"> </w:t>
      </w:r>
      <w:r w:rsidRPr="00C927DA">
        <w:rPr>
          <w:rFonts w:ascii="Times New Roman" w:eastAsia="Times New Roman" w:hAnsi="Times New Roman" w:cs="Times New Roman"/>
          <w:sz w:val="24"/>
          <w:szCs w:val="24"/>
        </w:rPr>
        <w:t xml:space="preserve">Kapitalo reikalavimų </w:t>
      </w:r>
      <w:r w:rsidR="004665F2">
        <w:rPr>
          <w:rFonts w:ascii="Times New Roman" w:eastAsia="Times New Roman" w:hAnsi="Times New Roman" w:cs="Times New Roman"/>
          <w:sz w:val="24"/>
          <w:szCs w:val="24"/>
        </w:rPr>
        <w:t>direktyvos</w:t>
      </w:r>
      <w:r w:rsidRPr="00D9093C">
        <w:rPr>
          <w:rFonts w:ascii="Times New Roman" w:eastAsia="Times New Roman" w:hAnsi="Times New Roman" w:cs="Times New Roman"/>
          <w:sz w:val="24"/>
          <w:szCs w:val="24"/>
        </w:rPr>
        <w:t xml:space="preserve"> </w:t>
      </w:r>
      <w:r w:rsidR="0087793A">
        <w:rPr>
          <w:rFonts w:ascii="Times New Roman" w:eastAsia="Times New Roman" w:hAnsi="Times New Roman" w:cs="Times New Roman"/>
          <w:sz w:val="24"/>
          <w:szCs w:val="24"/>
        </w:rPr>
        <w:t>72b straipsnio 3 dalyje nustatyto reikalavimo</w:t>
      </w:r>
      <w:r w:rsidRPr="00D9093C">
        <w:rPr>
          <w:rFonts w:ascii="Times New Roman" w:eastAsia="Times New Roman" w:hAnsi="Times New Roman" w:cs="Times New Roman"/>
          <w:sz w:val="24"/>
          <w:szCs w:val="24"/>
        </w:rPr>
        <w:t xml:space="preserve"> </w:t>
      </w:r>
      <w:r w:rsidRPr="00E633AB">
        <w:rPr>
          <w:rFonts w:ascii="Times New Roman" w:eastAsia="Times New Roman" w:hAnsi="Times New Roman" w:cs="Times New Roman"/>
          <w:sz w:val="24"/>
          <w:szCs w:val="24"/>
        </w:rPr>
        <w:t>sumažinimo procentinę dalį.</w:t>
      </w:r>
      <w:r w:rsidR="0087793A">
        <w:rPr>
          <w:rFonts w:ascii="Times New Roman" w:eastAsia="Times New Roman" w:hAnsi="Times New Roman" w:cs="Times New Roman"/>
          <w:sz w:val="24"/>
          <w:szCs w:val="24"/>
        </w:rPr>
        <w:t xml:space="preserve"> Pertvarkymo institucija</w:t>
      </w:r>
      <w:r w:rsidRPr="00D9093C">
        <w:rPr>
          <w:rFonts w:ascii="Times New Roman" w:eastAsia="Times New Roman" w:hAnsi="Times New Roman" w:cs="Times New Roman"/>
          <w:sz w:val="24"/>
          <w:szCs w:val="24"/>
        </w:rPr>
        <w:t>, laikydam</w:t>
      </w:r>
      <w:r w:rsidR="0087793A">
        <w:rPr>
          <w:rFonts w:ascii="Times New Roman" w:eastAsia="Times New Roman" w:hAnsi="Times New Roman" w:cs="Times New Roman"/>
          <w:sz w:val="24"/>
          <w:szCs w:val="24"/>
        </w:rPr>
        <w:t>asi</w:t>
      </w:r>
      <w:r w:rsidRPr="00D9093C">
        <w:rPr>
          <w:rFonts w:ascii="Times New Roman" w:eastAsia="Times New Roman" w:hAnsi="Times New Roman" w:cs="Times New Roman"/>
          <w:sz w:val="24"/>
          <w:szCs w:val="24"/>
        </w:rPr>
        <w:t xml:space="preserve"> proporcingumo principo, turės teisę reikalauti, kad MREL </w:t>
      </w:r>
      <w:r w:rsidR="0087793A">
        <w:rPr>
          <w:rFonts w:ascii="Times New Roman" w:eastAsia="Times New Roman" w:hAnsi="Times New Roman" w:cs="Times New Roman"/>
          <w:sz w:val="24"/>
          <w:szCs w:val="24"/>
        </w:rPr>
        <w:t xml:space="preserve">reikalavimas </w:t>
      </w:r>
      <w:r w:rsidRPr="00D9093C">
        <w:rPr>
          <w:rFonts w:ascii="Times New Roman" w:eastAsia="Times New Roman" w:hAnsi="Times New Roman" w:cs="Times New Roman"/>
          <w:sz w:val="24"/>
          <w:szCs w:val="24"/>
        </w:rPr>
        <w:t xml:space="preserve">būtų vykdomas nuosavomis </w:t>
      </w:r>
      <w:r w:rsidRPr="00E633AB">
        <w:rPr>
          <w:rFonts w:ascii="Times New Roman" w:eastAsia="Times New Roman" w:hAnsi="Times New Roman" w:cs="Times New Roman"/>
          <w:sz w:val="24"/>
          <w:szCs w:val="24"/>
        </w:rPr>
        <w:t xml:space="preserve">lėšomis ir </w:t>
      </w:r>
      <w:r w:rsidR="0087793A">
        <w:rPr>
          <w:rFonts w:ascii="Times New Roman" w:eastAsia="Times New Roman" w:hAnsi="Times New Roman" w:cs="Times New Roman"/>
          <w:sz w:val="24"/>
          <w:szCs w:val="24"/>
        </w:rPr>
        <w:t>subordinuotosiomis tinkamomis priemonėmis</w:t>
      </w:r>
      <w:r w:rsidRPr="00E633AB">
        <w:rPr>
          <w:rFonts w:ascii="Times New Roman" w:eastAsia="Times New Roman" w:hAnsi="Times New Roman" w:cs="Times New Roman"/>
          <w:sz w:val="24"/>
          <w:szCs w:val="24"/>
        </w:rPr>
        <w:t xml:space="preserve"> tokiu mastu, kad bendras reikalaujamo subordinavimo lygis nuosavų lėšų ir tinkamų įsipareigojimų elementų forma</w:t>
      </w:r>
      <w:r w:rsidR="00712D54">
        <w:rPr>
          <w:rFonts w:ascii="Times New Roman" w:eastAsia="Times New Roman" w:hAnsi="Times New Roman" w:cs="Times New Roman"/>
          <w:sz w:val="24"/>
          <w:szCs w:val="24"/>
        </w:rPr>
        <w:t xml:space="preserve"> </w:t>
      </w:r>
      <w:r w:rsidRPr="00E633AB">
        <w:rPr>
          <w:rFonts w:ascii="Times New Roman" w:eastAsia="Times New Roman" w:hAnsi="Times New Roman" w:cs="Times New Roman"/>
          <w:sz w:val="24"/>
          <w:szCs w:val="24"/>
        </w:rPr>
        <w:t>neviršytų didesnės iš šių sumų – nuostolių paden</w:t>
      </w:r>
      <w:r w:rsidR="00085E33">
        <w:rPr>
          <w:rFonts w:ascii="Times New Roman" w:eastAsia="Times New Roman" w:hAnsi="Times New Roman" w:cs="Times New Roman"/>
          <w:sz w:val="24"/>
          <w:szCs w:val="24"/>
        </w:rPr>
        <w:t xml:space="preserve">gimo ir </w:t>
      </w:r>
      <w:proofErr w:type="spellStart"/>
      <w:r w:rsidR="00085E33">
        <w:rPr>
          <w:rFonts w:ascii="Times New Roman" w:eastAsia="Times New Roman" w:hAnsi="Times New Roman" w:cs="Times New Roman"/>
          <w:sz w:val="24"/>
          <w:szCs w:val="24"/>
        </w:rPr>
        <w:t>rekapitalizavimo</w:t>
      </w:r>
      <w:proofErr w:type="spellEnd"/>
      <w:r w:rsidR="00085E33">
        <w:rPr>
          <w:rFonts w:ascii="Times New Roman" w:eastAsia="Times New Roman" w:hAnsi="Times New Roman" w:cs="Times New Roman"/>
          <w:sz w:val="24"/>
          <w:szCs w:val="24"/>
        </w:rPr>
        <w:t xml:space="preserve"> lygio</w:t>
      </w:r>
      <w:r w:rsidRPr="00E633AB">
        <w:rPr>
          <w:rFonts w:ascii="Times New Roman" w:eastAsia="Times New Roman" w:hAnsi="Times New Roman" w:cs="Times New Roman"/>
          <w:sz w:val="24"/>
          <w:szCs w:val="24"/>
        </w:rPr>
        <w:t xml:space="preserve"> arba sumos, apskaičiuotos </w:t>
      </w:r>
      <w:r w:rsidR="00085E33">
        <w:rPr>
          <w:rFonts w:ascii="Times New Roman" w:eastAsia="Times New Roman" w:hAnsi="Times New Roman" w:cs="Times New Roman"/>
          <w:sz w:val="24"/>
          <w:szCs w:val="24"/>
        </w:rPr>
        <w:t xml:space="preserve">pagal FTĮ </w:t>
      </w:r>
      <w:r w:rsidRPr="00E633AB">
        <w:rPr>
          <w:rFonts w:ascii="Times New Roman" w:eastAsia="Times New Roman" w:hAnsi="Times New Roman" w:cs="Times New Roman"/>
          <w:sz w:val="24"/>
          <w:szCs w:val="24"/>
        </w:rPr>
        <w:t xml:space="preserve">nustatytą formulę, grindžiamą </w:t>
      </w:r>
      <w:r w:rsidRPr="00D9093C">
        <w:rPr>
          <w:rFonts w:ascii="Times New Roman" w:eastAsia="Times New Roman" w:hAnsi="Times New Roman" w:cs="Times New Roman"/>
          <w:sz w:val="24"/>
          <w:szCs w:val="24"/>
        </w:rPr>
        <w:t>riziką ribojančiais</w:t>
      </w:r>
      <w:r w:rsidR="00BD37CA">
        <w:rPr>
          <w:rFonts w:ascii="Times New Roman" w:eastAsia="Times New Roman" w:hAnsi="Times New Roman" w:cs="Times New Roman"/>
          <w:sz w:val="24"/>
          <w:szCs w:val="24"/>
        </w:rPr>
        <w:t xml:space="preserve"> </w:t>
      </w:r>
      <w:r w:rsidR="00712D54">
        <w:rPr>
          <w:rFonts w:ascii="Times New Roman" w:eastAsia="Times New Roman" w:hAnsi="Times New Roman" w:cs="Times New Roman"/>
          <w:sz w:val="24"/>
          <w:szCs w:val="24"/>
        </w:rPr>
        <w:t xml:space="preserve">kapitalo </w:t>
      </w:r>
      <w:r w:rsidRPr="00E633AB">
        <w:rPr>
          <w:rFonts w:ascii="Times New Roman" w:eastAsia="Times New Roman" w:hAnsi="Times New Roman" w:cs="Times New Roman"/>
          <w:sz w:val="24"/>
          <w:szCs w:val="24"/>
        </w:rPr>
        <w:t>reikalavimais be</w:t>
      </w:r>
      <w:r w:rsidRPr="00D9093C">
        <w:rPr>
          <w:rFonts w:ascii="Times New Roman" w:eastAsia="Times New Roman" w:hAnsi="Times New Roman" w:cs="Times New Roman"/>
          <w:sz w:val="24"/>
          <w:szCs w:val="24"/>
        </w:rPr>
        <w:t>i jungtinio rezervo reikalavimu.</w:t>
      </w:r>
    </w:p>
    <w:p w14:paraId="238352CB" w14:textId="77777777" w:rsidR="00C30C6C" w:rsidRDefault="00C30C6C" w:rsidP="00FD41FF">
      <w:pPr>
        <w:spacing w:after="0" w:line="240" w:lineRule="auto"/>
        <w:ind w:firstLine="709"/>
        <w:jc w:val="both"/>
        <w:rPr>
          <w:rFonts w:ascii="Times New Roman" w:hAnsi="Times New Roman" w:cs="Times New Roman"/>
          <w:b/>
          <w:bCs/>
          <w:sz w:val="24"/>
          <w:szCs w:val="24"/>
          <w:shd w:val="clear" w:color="auto" w:fill="FFFFFF"/>
        </w:rPr>
      </w:pPr>
      <w:r w:rsidRPr="00450349">
        <w:rPr>
          <w:rFonts w:ascii="Times New Roman" w:hAnsi="Times New Roman" w:cs="Times New Roman"/>
          <w:sz w:val="24"/>
          <w:szCs w:val="24"/>
        </w:rPr>
        <w:t xml:space="preserve">MREL </w:t>
      </w:r>
      <w:r w:rsidR="001B7644">
        <w:rPr>
          <w:rFonts w:ascii="Times New Roman" w:hAnsi="Times New Roman" w:cs="Times New Roman"/>
          <w:sz w:val="24"/>
          <w:szCs w:val="24"/>
        </w:rPr>
        <w:t>reikalavimas</w:t>
      </w:r>
      <w:r w:rsidRPr="00450349">
        <w:rPr>
          <w:rFonts w:ascii="Times New Roman" w:hAnsi="Times New Roman" w:cs="Times New Roman"/>
          <w:sz w:val="24"/>
          <w:szCs w:val="24"/>
        </w:rPr>
        <w:t xml:space="preserve"> sudarys galimybę įstaigoms ir subjektams padengti tikėtinus nuostolius atitinkamai pertvarkymo atveju arba tuo metu, kai subjektas tampa </w:t>
      </w:r>
      <w:proofErr w:type="spellStart"/>
      <w:r w:rsidRPr="00450349">
        <w:rPr>
          <w:rFonts w:ascii="Times New Roman" w:hAnsi="Times New Roman" w:cs="Times New Roman"/>
          <w:sz w:val="24"/>
          <w:szCs w:val="24"/>
        </w:rPr>
        <w:t>nebegyvybingas</w:t>
      </w:r>
      <w:proofErr w:type="spellEnd"/>
      <w:r w:rsidRPr="00450349">
        <w:rPr>
          <w:rFonts w:ascii="Times New Roman" w:hAnsi="Times New Roman" w:cs="Times New Roman"/>
          <w:sz w:val="24"/>
          <w:szCs w:val="24"/>
        </w:rPr>
        <w:t xml:space="preserve">, ir juos </w:t>
      </w:r>
      <w:proofErr w:type="spellStart"/>
      <w:r w:rsidRPr="00450349">
        <w:rPr>
          <w:rFonts w:ascii="Times New Roman" w:hAnsi="Times New Roman" w:cs="Times New Roman"/>
          <w:sz w:val="24"/>
          <w:szCs w:val="24"/>
        </w:rPr>
        <w:t>rekapitalizuoti</w:t>
      </w:r>
      <w:proofErr w:type="spellEnd"/>
      <w:r w:rsidRPr="00450349">
        <w:rPr>
          <w:rFonts w:ascii="Times New Roman" w:hAnsi="Times New Roman" w:cs="Times New Roman"/>
          <w:sz w:val="24"/>
          <w:szCs w:val="24"/>
        </w:rPr>
        <w:t xml:space="preserve"> įgyvendinus pertvarkymo plane numatytus veiksmus ar pertvarkius pertvarkytiną grupę. Remiantis pasirinkta pertvarkymo strategija, pertvarkymo institucija turėtų tinkamai pagrįsti reikalaujamą MREL </w:t>
      </w:r>
      <w:r w:rsidR="0064138A">
        <w:rPr>
          <w:rFonts w:ascii="Times New Roman" w:hAnsi="Times New Roman" w:cs="Times New Roman"/>
          <w:sz w:val="24"/>
          <w:szCs w:val="24"/>
        </w:rPr>
        <w:t xml:space="preserve">reikalavimo </w:t>
      </w:r>
      <w:r w:rsidRPr="00450349">
        <w:rPr>
          <w:rFonts w:ascii="Times New Roman" w:hAnsi="Times New Roman" w:cs="Times New Roman"/>
          <w:sz w:val="24"/>
          <w:szCs w:val="24"/>
        </w:rPr>
        <w:t xml:space="preserve">lygį ir </w:t>
      </w:r>
      <w:r w:rsidR="008B08AF">
        <w:rPr>
          <w:rFonts w:ascii="Times New Roman" w:hAnsi="Times New Roman" w:cs="Times New Roman"/>
          <w:sz w:val="24"/>
          <w:szCs w:val="24"/>
        </w:rPr>
        <w:t>jį</w:t>
      </w:r>
      <w:r w:rsidRPr="00450349">
        <w:rPr>
          <w:rFonts w:ascii="Times New Roman" w:hAnsi="Times New Roman" w:cs="Times New Roman"/>
          <w:sz w:val="24"/>
          <w:szCs w:val="24"/>
        </w:rPr>
        <w:t xml:space="preserve"> peržiūrėti, kad jis atspindėtų bet kokius </w:t>
      </w:r>
      <w:r w:rsidRPr="00727914">
        <w:rPr>
          <w:rFonts w:ascii="Times New Roman" w:hAnsi="Times New Roman" w:cs="Times New Roman"/>
          <w:bCs/>
          <w:sz w:val="24"/>
          <w:szCs w:val="24"/>
          <w:shd w:val="clear" w:color="auto" w:fill="FFFFFF"/>
        </w:rPr>
        <w:t>papildomų nuosavų lėšų reikalavimo lygio pokyčius.</w:t>
      </w:r>
    </w:p>
    <w:p w14:paraId="5967C604" w14:textId="7D246E7A" w:rsidR="0078090E" w:rsidRDefault="00C30C6C" w:rsidP="0078090E">
      <w:pPr>
        <w:spacing w:after="0" w:line="240" w:lineRule="auto"/>
        <w:ind w:firstLine="709"/>
        <w:jc w:val="both"/>
        <w:rPr>
          <w:rFonts w:ascii="Times New Roman" w:hAnsi="Times New Roman" w:cs="Times New Roman"/>
          <w:sz w:val="24"/>
          <w:szCs w:val="24"/>
        </w:rPr>
      </w:pPr>
      <w:r w:rsidRPr="00450349">
        <w:rPr>
          <w:rFonts w:ascii="Times New Roman" w:hAnsi="Times New Roman" w:cs="Times New Roman"/>
          <w:bCs/>
          <w:sz w:val="24"/>
          <w:szCs w:val="24"/>
          <w:shd w:val="clear" w:color="auto" w:fill="FFFFFF"/>
        </w:rPr>
        <w:t xml:space="preserve">Taip pat </w:t>
      </w:r>
      <w:r>
        <w:rPr>
          <w:rFonts w:ascii="Times New Roman" w:hAnsi="Times New Roman" w:cs="Times New Roman"/>
          <w:bCs/>
          <w:sz w:val="24"/>
          <w:szCs w:val="24"/>
          <w:shd w:val="clear" w:color="auto" w:fill="FFFFFF"/>
        </w:rPr>
        <w:t>n</w:t>
      </w:r>
      <w:r w:rsidR="001D4AF3">
        <w:rPr>
          <w:rFonts w:ascii="Times New Roman" w:hAnsi="Times New Roman" w:cs="Times New Roman"/>
          <w:bCs/>
          <w:sz w:val="24"/>
          <w:szCs w:val="24"/>
          <w:shd w:val="clear" w:color="auto" w:fill="FFFFFF"/>
        </w:rPr>
        <w:t>ustatomas</w:t>
      </w:r>
      <w:r w:rsidRPr="00450349">
        <w:rPr>
          <w:rFonts w:ascii="Times New Roman" w:hAnsi="Times New Roman" w:cs="Times New Roman"/>
          <w:bCs/>
          <w:sz w:val="24"/>
          <w:szCs w:val="24"/>
          <w:shd w:val="clear" w:color="auto" w:fill="FFFFFF"/>
        </w:rPr>
        <w:t xml:space="preserve"> rinkos pasitikėjimo </w:t>
      </w:r>
      <w:r w:rsidR="001D4AF3">
        <w:rPr>
          <w:rFonts w:ascii="Times New Roman" w:hAnsi="Times New Roman" w:cs="Times New Roman"/>
          <w:bCs/>
          <w:sz w:val="24"/>
          <w:szCs w:val="24"/>
          <w:shd w:val="clear" w:color="auto" w:fill="FFFFFF"/>
        </w:rPr>
        <w:t>rezervas</w:t>
      </w:r>
      <w:r w:rsidR="00A50BAF">
        <w:rPr>
          <w:rFonts w:ascii="Times New Roman" w:hAnsi="Times New Roman" w:cs="Times New Roman"/>
          <w:bCs/>
          <w:sz w:val="24"/>
          <w:szCs w:val="24"/>
          <w:shd w:val="clear" w:color="auto" w:fill="FFFFFF"/>
        </w:rPr>
        <w:t xml:space="preserve"> (suma)</w:t>
      </w:r>
      <w:r w:rsidR="001D4AF3">
        <w:rPr>
          <w:rFonts w:ascii="Times New Roman" w:hAnsi="Times New Roman" w:cs="Times New Roman"/>
          <w:bCs/>
          <w:sz w:val="24"/>
          <w:szCs w:val="24"/>
          <w:shd w:val="clear" w:color="auto" w:fill="FFFFFF"/>
        </w:rPr>
        <w:t>,</w:t>
      </w:r>
      <w:r w:rsidRPr="00450349">
        <w:rPr>
          <w:rFonts w:ascii="Times New Roman" w:hAnsi="Times New Roman" w:cs="Times New Roman"/>
          <w:bCs/>
          <w:sz w:val="24"/>
          <w:szCs w:val="24"/>
          <w:shd w:val="clear" w:color="auto" w:fill="FFFFFF"/>
        </w:rPr>
        <w:t xml:space="preserve"> </w:t>
      </w:r>
      <w:r w:rsidR="008B08AF">
        <w:rPr>
          <w:rFonts w:ascii="Times New Roman" w:hAnsi="Times New Roman" w:cs="Times New Roman"/>
          <w:bCs/>
          <w:sz w:val="24"/>
          <w:szCs w:val="24"/>
          <w:shd w:val="clear" w:color="auto" w:fill="FFFFFF"/>
        </w:rPr>
        <w:t xml:space="preserve">kuris </w:t>
      </w:r>
      <w:r w:rsidR="001D4AF3">
        <w:rPr>
          <w:rFonts w:ascii="Times New Roman" w:hAnsi="Times New Roman" w:cs="Times New Roman"/>
          <w:bCs/>
          <w:sz w:val="24"/>
          <w:szCs w:val="24"/>
          <w:shd w:val="clear" w:color="auto" w:fill="FFFFFF"/>
        </w:rPr>
        <w:t>apskaičiuojamas</w:t>
      </w:r>
      <w:r w:rsidRPr="00450349">
        <w:rPr>
          <w:rFonts w:ascii="Times New Roman" w:hAnsi="Times New Roman" w:cs="Times New Roman"/>
          <w:bCs/>
          <w:sz w:val="24"/>
          <w:szCs w:val="24"/>
          <w:shd w:val="clear" w:color="auto" w:fill="FFFFFF"/>
        </w:rPr>
        <w:t xml:space="preserve"> atsižvelgiant</w:t>
      </w:r>
      <w:r w:rsidR="00712D54">
        <w:rPr>
          <w:rFonts w:ascii="Times New Roman" w:hAnsi="Times New Roman" w:cs="Times New Roman"/>
          <w:bCs/>
          <w:sz w:val="24"/>
          <w:szCs w:val="24"/>
          <w:shd w:val="clear" w:color="auto" w:fill="FFFFFF"/>
        </w:rPr>
        <w:t xml:space="preserve"> į jungtinio rezervo reikalavimą</w:t>
      </w:r>
      <w:r w:rsidR="001D4AF3">
        <w:rPr>
          <w:rFonts w:ascii="Times New Roman" w:hAnsi="Times New Roman" w:cs="Times New Roman"/>
          <w:bCs/>
          <w:sz w:val="24"/>
          <w:szCs w:val="24"/>
          <w:shd w:val="clear" w:color="auto" w:fill="FFFFFF"/>
        </w:rPr>
        <w:t xml:space="preserve"> ir kuris būtų taikomas </w:t>
      </w:r>
      <w:r w:rsidR="0064138A">
        <w:rPr>
          <w:rFonts w:ascii="Times New Roman" w:hAnsi="Times New Roman" w:cs="Times New Roman"/>
          <w:bCs/>
          <w:sz w:val="24"/>
          <w:szCs w:val="24"/>
          <w:shd w:val="clear" w:color="auto" w:fill="FFFFFF"/>
        </w:rPr>
        <w:t xml:space="preserve">nustatant </w:t>
      </w:r>
      <w:r w:rsidR="001D4AF3">
        <w:rPr>
          <w:rFonts w:ascii="Times New Roman" w:hAnsi="Times New Roman" w:cs="Times New Roman"/>
          <w:bCs/>
          <w:sz w:val="24"/>
          <w:szCs w:val="24"/>
          <w:shd w:val="clear" w:color="auto" w:fill="FFFFFF"/>
        </w:rPr>
        <w:t xml:space="preserve">MREL reikalavimą. </w:t>
      </w:r>
      <w:r w:rsidRPr="00450349">
        <w:rPr>
          <w:rFonts w:ascii="Times New Roman" w:hAnsi="Times New Roman" w:cs="Times New Roman"/>
          <w:sz w:val="24"/>
          <w:szCs w:val="24"/>
        </w:rPr>
        <w:t xml:space="preserve">Pertvarkymo institucijai suteikiama teisė koreguoti rinkos pasitikėjimo </w:t>
      </w:r>
      <w:r w:rsidR="001D4AF3">
        <w:rPr>
          <w:rFonts w:ascii="Times New Roman" w:hAnsi="Times New Roman" w:cs="Times New Roman"/>
          <w:sz w:val="24"/>
          <w:szCs w:val="24"/>
        </w:rPr>
        <w:t>rezervo</w:t>
      </w:r>
      <w:r w:rsidRPr="00450349">
        <w:rPr>
          <w:rFonts w:ascii="Times New Roman" w:hAnsi="Times New Roman" w:cs="Times New Roman"/>
          <w:sz w:val="24"/>
          <w:szCs w:val="24"/>
        </w:rPr>
        <w:t xml:space="preserve"> lygį jį sumažinant, jei mažesnio lygio užtektų pakankamam rinkos pasitikėjimui užtikrinti, arba padidinant, jei didesnis lygis </w:t>
      </w:r>
      <w:r>
        <w:rPr>
          <w:rFonts w:ascii="Times New Roman" w:hAnsi="Times New Roman" w:cs="Times New Roman"/>
          <w:sz w:val="24"/>
          <w:szCs w:val="24"/>
        </w:rPr>
        <w:t xml:space="preserve">būtų </w:t>
      </w:r>
      <w:r w:rsidRPr="00450349">
        <w:rPr>
          <w:rFonts w:ascii="Times New Roman" w:hAnsi="Times New Roman" w:cs="Times New Roman"/>
          <w:sz w:val="24"/>
          <w:szCs w:val="24"/>
        </w:rPr>
        <w:t xml:space="preserve">būtinas siekiant užtikrinti, kad įvykdžius pertvarkymo veiksmus </w:t>
      </w:r>
      <w:r w:rsidR="001D4AF3">
        <w:rPr>
          <w:rFonts w:ascii="Times New Roman" w:hAnsi="Times New Roman" w:cs="Times New Roman"/>
          <w:sz w:val="24"/>
          <w:szCs w:val="24"/>
        </w:rPr>
        <w:t xml:space="preserve">įstaiga ar </w:t>
      </w:r>
      <w:r w:rsidRPr="00450349">
        <w:rPr>
          <w:rFonts w:ascii="Times New Roman" w:hAnsi="Times New Roman" w:cs="Times New Roman"/>
          <w:sz w:val="24"/>
          <w:szCs w:val="24"/>
        </w:rPr>
        <w:t xml:space="preserve">subjektas atitinkamą laikotarpį toliau </w:t>
      </w:r>
      <w:r w:rsidR="00A50BAF" w:rsidRPr="00A50BAF">
        <w:rPr>
          <w:rFonts w:ascii="Times New Roman" w:hAnsi="Times New Roman" w:cs="Times New Roman"/>
          <w:sz w:val="24"/>
          <w:szCs w:val="24"/>
        </w:rPr>
        <w:t xml:space="preserve">galėtų </w:t>
      </w:r>
      <w:r w:rsidR="00A50BAF" w:rsidRPr="00A50BAF">
        <w:rPr>
          <w:rFonts w:ascii="Times New Roman" w:eastAsia="Times New Roman" w:hAnsi="Times New Roman" w:cs="Times New Roman"/>
          <w:bCs/>
          <w:sz w:val="24"/>
          <w:szCs w:val="24"/>
        </w:rPr>
        <w:t>nuolat vykdyti ypa</w:t>
      </w:r>
      <w:r w:rsidR="0064138A">
        <w:rPr>
          <w:rFonts w:ascii="Times New Roman" w:eastAsia="Times New Roman" w:hAnsi="Times New Roman" w:cs="Times New Roman"/>
          <w:bCs/>
          <w:sz w:val="24"/>
          <w:szCs w:val="24"/>
        </w:rPr>
        <w:t>č</w:t>
      </w:r>
      <w:r w:rsidR="00A50BAF" w:rsidRPr="00A50BAF">
        <w:rPr>
          <w:rFonts w:ascii="Times New Roman" w:eastAsia="Times New Roman" w:hAnsi="Times New Roman" w:cs="Times New Roman"/>
          <w:bCs/>
          <w:sz w:val="24"/>
          <w:szCs w:val="24"/>
        </w:rPr>
        <w:t xml:space="preserve"> svarb</w:t>
      </w:r>
      <w:r w:rsidR="0064138A">
        <w:rPr>
          <w:rFonts w:ascii="Times New Roman" w:eastAsia="Times New Roman" w:hAnsi="Times New Roman" w:cs="Times New Roman"/>
          <w:bCs/>
          <w:sz w:val="24"/>
          <w:szCs w:val="24"/>
        </w:rPr>
        <w:t>ia</w:t>
      </w:r>
      <w:r w:rsidR="00A50BAF" w:rsidRPr="00A50BAF">
        <w:rPr>
          <w:rFonts w:ascii="Times New Roman" w:eastAsia="Times New Roman" w:hAnsi="Times New Roman" w:cs="Times New Roman"/>
          <w:bCs/>
          <w:sz w:val="24"/>
          <w:szCs w:val="24"/>
        </w:rPr>
        <w:t>s ekonomines funkcijas ir gauti finansavimą nesinaud</w:t>
      </w:r>
      <w:r w:rsidR="00371C57">
        <w:rPr>
          <w:rFonts w:ascii="Times New Roman" w:eastAsia="Times New Roman" w:hAnsi="Times New Roman" w:cs="Times New Roman"/>
          <w:bCs/>
          <w:sz w:val="24"/>
          <w:szCs w:val="24"/>
        </w:rPr>
        <w:t>od</w:t>
      </w:r>
      <w:r w:rsidR="0064138A">
        <w:rPr>
          <w:rFonts w:ascii="Times New Roman" w:eastAsia="Times New Roman" w:hAnsi="Times New Roman" w:cs="Times New Roman"/>
          <w:bCs/>
          <w:sz w:val="24"/>
          <w:szCs w:val="24"/>
        </w:rPr>
        <w:t>ami</w:t>
      </w:r>
      <w:r w:rsidR="00A50BAF" w:rsidRPr="00A50BAF">
        <w:rPr>
          <w:rFonts w:ascii="Times New Roman" w:eastAsia="Times New Roman" w:hAnsi="Times New Roman" w:cs="Times New Roman"/>
          <w:bCs/>
          <w:sz w:val="24"/>
          <w:szCs w:val="24"/>
        </w:rPr>
        <w:t xml:space="preserve"> nepaprastąja viešąja finansine parama, išskyrus įnašus iš pertvarkymo finansavimo struktūrų</w:t>
      </w:r>
      <w:r w:rsidR="00A50BAF">
        <w:rPr>
          <w:rFonts w:ascii="Times New Roman" w:hAnsi="Times New Roman" w:cs="Times New Roman"/>
          <w:sz w:val="24"/>
          <w:szCs w:val="24"/>
        </w:rPr>
        <w:t xml:space="preserve">, </w:t>
      </w:r>
      <w:r w:rsidRPr="00450349">
        <w:rPr>
          <w:rFonts w:ascii="Times New Roman" w:hAnsi="Times New Roman" w:cs="Times New Roman"/>
          <w:sz w:val="24"/>
          <w:szCs w:val="24"/>
        </w:rPr>
        <w:t>ir išlaikytų pakankamą rinkos pasitikėjimą.</w:t>
      </w:r>
    </w:p>
    <w:p w14:paraId="0CA270D6" w14:textId="260B44A5" w:rsidR="003C4EDA" w:rsidRPr="003C4EDA" w:rsidRDefault="003C4EDA" w:rsidP="003C4EDA">
      <w:pPr>
        <w:spacing w:after="0" w:line="240" w:lineRule="auto"/>
        <w:ind w:firstLine="709"/>
        <w:jc w:val="both"/>
        <w:rPr>
          <w:rFonts w:ascii="Times New Roman" w:hAnsi="Times New Roman" w:cs="Times New Roman"/>
          <w:sz w:val="24"/>
          <w:szCs w:val="24"/>
        </w:rPr>
      </w:pPr>
      <w:r w:rsidRPr="003C4EDA">
        <w:rPr>
          <w:rFonts w:ascii="Times New Roman" w:hAnsi="Times New Roman" w:cs="Times New Roman"/>
          <w:sz w:val="24"/>
          <w:szCs w:val="24"/>
        </w:rPr>
        <w:t xml:space="preserve">Atsižvelgiant į </w:t>
      </w:r>
      <w:r w:rsidRPr="002B5ECD">
        <w:rPr>
          <w:rFonts w:ascii="Times New Roman" w:hAnsi="Times New Roman" w:cs="Times New Roman"/>
          <w:sz w:val="24"/>
          <w:szCs w:val="24"/>
        </w:rPr>
        <w:t xml:space="preserve">tai, kad su </w:t>
      </w:r>
      <w:r w:rsidRPr="003C4EDA">
        <w:rPr>
          <w:rFonts w:ascii="Times New Roman" w:hAnsi="Times New Roman" w:cs="Times New Roman"/>
          <w:sz w:val="24"/>
          <w:szCs w:val="24"/>
        </w:rPr>
        <w:t>MREL reikalavim</w:t>
      </w:r>
      <w:r w:rsidR="005F0511">
        <w:rPr>
          <w:rFonts w:ascii="Times New Roman" w:hAnsi="Times New Roman" w:cs="Times New Roman"/>
          <w:sz w:val="24"/>
          <w:szCs w:val="24"/>
        </w:rPr>
        <w:t>u</w:t>
      </w:r>
      <w:r w:rsidRPr="003C4EDA">
        <w:rPr>
          <w:rFonts w:ascii="Times New Roman" w:hAnsi="Times New Roman" w:cs="Times New Roman"/>
          <w:sz w:val="24"/>
          <w:szCs w:val="24"/>
        </w:rPr>
        <w:t xml:space="preserve"> susijusių sumų apskaičiavimo nuostatos yra </w:t>
      </w:r>
      <w:r w:rsidRPr="006229E1">
        <w:rPr>
          <w:rFonts w:ascii="Times New Roman" w:eastAsia="Times New Roman" w:hAnsi="Times New Roman" w:cs="Times New Roman"/>
          <w:color w:val="auto"/>
          <w:sz w:val="24"/>
          <w:szCs w:val="24"/>
          <w:lang w:eastAsia="en-US"/>
        </w:rPr>
        <w:t xml:space="preserve">susijusios su finansų sektoriaus subjektų veiklą itin ribojančių draudimų, įpareigojimų ir kitų poveikį veiklai darančių reikalavimų nustatymo tvarka, tikslinga šiuos teisinius santykius reguliuoti įstatyme, o ne </w:t>
      </w:r>
      <w:r w:rsidR="005F0511">
        <w:rPr>
          <w:rFonts w:ascii="Times New Roman" w:eastAsia="Times New Roman" w:hAnsi="Times New Roman" w:cs="Times New Roman"/>
          <w:color w:val="auto"/>
          <w:sz w:val="24"/>
          <w:szCs w:val="24"/>
          <w:lang w:eastAsia="en-US"/>
        </w:rPr>
        <w:t>įgyvendinamuosiuose</w:t>
      </w:r>
      <w:r w:rsidRPr="006229E1">
        <w:rPr>
          <w:rFonts w:ascii="Times New Roman" w:eastAsia="Times New Roman" w:hAnsi="Times New Roman" w:cs="Times New Roman"/>
          <w:color w:val="auto"/>
          <w:sz w:val="24"/>
          <w:szCs w:val="24"/>
          <w:lang w:eastAsia="en-US"/>
        </w:rPr>
        <w:t xml:space="preserve"> teisės aktuose. Be to, atkreiptinas dėmesys, kad analogiškus teisinius santykius </w:t>
      </w:r>
      <w:r w:rsidRPr="003C4EDA">
        <w:rPr>
          <w:rFonts w:ascii="Times New Roman" w:hAnsi="Times New Roman" w:cs="Times New Roman"/>
          <w:sz w:val="24"/>
          <w:szCs w:val="24"/>
        </w:rPr>
        <w:t xml:space="preserve">jau reguliuoja </w:t>
      </w:r>
      <w:r w:rsidRPr="002B5ECD">
        <w:rPr>
          <w:rFonts w:ascii="Times New Roman" w:hAnsi="Times New Roman" w:cs="Times New Roman"/>
          <w:sz w:val="24"/>
          <w:szCs w:val="24"/>
          <w:lang w:val="en-US"/>
        </w:rPr>
        <w:t xml:space="preserve">2014 m. </w:t>
      </w:r>
      <w:proofErr w:type="spellStart"/>
      <w:r w:rsidRPr="002B5ECD">
        <w:rPr>
          <w:rFonts w:ascii="Times New Roman" w:hAnsi="Times New Roman" w:cs="Times New Roman"/>
          <w:sz w:val="24"/>
          <w:szCs w:val="24"/>
          <w:lang w:val="en-US"/>
        </w:rPr>
        <w:t>liepos</w:t>
      </w:r>
      <w:proofErr w:type="spellEnd"/>
      <w:r w:rsidRPr="002B5ECD">
        <w:rPr>
          <w:rFonts w:ascii="Times New Roman" w:hAnsi="Times New Roman" w:cs="Times New Roman"/>
          <w:sz w:val="24"/>
          <w:szCs w:val="24"/>
          <w:lang w:val="en-US"/>
        </w:rPr>
        <w:t xml:space="preserve"> 15 d. </w:t>
      </w:r>
      <w:proofErr w:type="spellStart"/>
      <w:r w:rsidRPr="002B5ECD">
        <w:rPr>
          <w:rFonts w:ascii="Times New Roman" w:hAnsi="Times New Roman" w:cs="Times New Roman"/>
          <w:sz w:val="24"/>
          <w:szCs w:val="24"/>
          <w:lang w:val="en-US"/>
        </w:rPr>
        <w:t>Europos</w:t>
      </w:r>
      <w:proofErr w:type="spellEnd"/>
      <w:r w:rsidRPr="002B5ECD">
        <w:rPr>
          <w:rFonts w:ascii="Times New Roman" w:hAnsi="Times New Roman" w:cs="Times New Roman"/>
          <w:sz w:val="24"/>
          <w:szCs w:val="24"/>
          <w:lang w:val="en-US"/>
        </w:rPr>
        <w:t xml:space="preserve"> </w:t>
      </w:r>
      <w:proofErr w:type="spellStart"/>
      <w:r w:rsidRPr="002B5ECD">
        <w:rPr>
          <w:rFonts w:ascii="Times New Roman" w:hAnsi="Times New Roman" w:cs="Times New Roman"/>
          <w:sz w:val="24"/>
          <w:szCs w:val="24"/>
          <w:lang w:val="en-US"/>
        </w:rPr>
        <w:t>Parlamento</w:t>
      </w:r>
      <w:proofErr w:type="spellEnd"/>
      <w:r w:rsidRPr="002B5ECD">
        <w:rPr>
          <w:rFonts w:ascii="Times New Roman" w:hAnsi="Times New Roman" w:cs="Times New Roman"/>
          <w:sz w:val="24"/>
          <w:szCs w:val="24"/>
          <w:lang w:val="en-US"/>
        </w:rPr>
        <w:t xml:space="preserve"> </w:t>
      </w:r>
      <w:proofErr w:type="spellStart"/>
      <w:r w:rsidRPr="002B5ECD">
        <w:rPr>
          <w:rFonts w:ascii="Times New Roman" w:hAnsi="Times New Roman" w:cs="Times New Roman"/>
          <w:sz w:val="24"/>
          <w:szCs w:val="24"/>
          <w:lang w:val="en-US"/>
        </w:rPr>
        <w:t>ir</w:t>
      </w:r>
      <w:proofErr w:type="spellEnd"/>
      <w:r w:rsidRPr="002B5ECD">
        <w:rPr>
          <w:rFonts w:ascii="Times New Roman" w:hAnsi="Times New Roman" w:cs="Times New Roman"/>
          <w:sz w:val="24"/>
          <w:szCs w:val="24"/>
          <w:lang w:val="en-US"/>
        </w:rPr>
        <w:t xml:space="preserve"> </w:t>
      </w:r>
      <w:proofErr w:type="spellStart"/>
      <w:r w:rsidRPr="002B5ECD">
        <w:rPr>
          <w:rFonts w:ascii="Times New Roman" w:hAnsi="Times New Roman" w:cs="Times New Roman"/>
          <w:sz w:val="24"/>
          <w:szCs w:val="24"/>
          <w:lang w:val="en-US"/>
        </w:rPr>
        <w:t>Tarybos</w:t>
      </w:r>
      <w:proofErr w:type="spellEnd"/>
      <w:r w:rsidRPr="002B5ECD">
        <w:rPr>
          <w:rFonts w:ascii="Times New Roman" w:hAnsi="Times New Roman" w:cs="Times New Roman"/>
          <w:sz w:val="24"/>
          <w:szCs w:val="24"/>
          <w:lang w:val="en-US"/>
        </w:rPr>
        <w:t xml:space="preserve"> </w:t>
      </w:r>
      <w:proofErr w:type="spellStart"/>
      <w:r w:rsidRPr="002B5ECD">
        <w:rPr>
          <w:rFonts w:ascii="Times New Roman" w:hAnsi="Times New Roman" w:cs="Times New Roman"/>
          <w:sz w:val="24"/>
          <w:szCs w:val="24"/>
          <w:lang w:val="en-US"/>
        </w:rPr>
        <w:t>reglamentas</w:t>
      </w:r>
      <w:proofErr w:type="spellEnd"/>
      <w:r w:rsidRPr="002B5ECD">
        <w:rPr>
          <w:rFonts w:ascii="Times New Roman" w:hAnsi="Times New Roman" w:cs="Times New Roman"/>
          <w:sz w:val="24"/>
          <w:szCs w:val="24"/>
          <w:lang w:val="en-US"/>
        </w:rPr>
        <w:t xml:space="preserve"> (ES) </w:t>
      </w:r>
      <w:proofErr w:type="spellStart"/>
      <w:r w:rsidRPr="002B5ECD">
        <w:rPr>
          <w:rFonts w:ascii="Times New Roman" w:hAnsi="Times New Roman" w:cs="Times New Roman"/>
          <w:sz w:val="24"/>
          <w:szCs w:val="24"/>
          <w:lang w:val="en-US"/>
        </w:rPr>
        <w:t>Nr</w:t>
      </w:r>
      <w:proofErr w:type="spellEnd"/>
      <w:r w:rsidRPr="002B5ECD">
        <w:rPr>
          <w:rFonts w:ascii="Times New Roman" w:hAnsi="Times New Roman" w:cs="Times New Roman"/>
          <w:sz w:val="24"/>
          <w:szCs w:val="24"/>
          <w:lang w:val="en-US"/>
        </w:rPr>
        <w:t xml:space="preserve">. 806/2014, </w:t>
      </w:r>
      <w:proofErr w:type="spellStart"/>
      <w:r w:rsidRPr="002B5ECD">
        <w:rPr>
          <w:rFonts w:ascii="Times New Roman" w:hAnsi="Times New Roman" w:cs="Times New Roman"/>
          <w:sz w:val="24"/>
          <w:szCs w:val="24"/>
          <w:lang w:val="en-US"/>
        </w:rPr>
        <w:t>kuriuo</w:t>
      </w:r>
      <w:proofErr w:type="spellEnd"/>
      <w:r w:rsidRPr="002B5ECD">
        <w:rPr>
          <w:rFonts w:ascii="Times New Roman" w:hAnsi="Times New Roman" w:cs="Times New Roman"/>
          <w:sz w:val="24"/>
          <w:szCs w:val="24"/>
          <w:lang w:val="en-US"/>
        </w:rPr>
        <w:t xml:space="preserve"> </w:t>
      </w:r>
      <w:proofErr w:type="spellStart"/>
      <w:r w:rsidRPr="002B5ECD">
        <w:rPr>
          <w:rFonts w:ascii="Times New Roman" w:hAnsi="Times New Roman" w:cs="Times New Roman"/>
          <w:sz w:val="24"/>
          <w:szCs w:val="24"/>
          <w:lang w:val="en-US"/>
        </w:rPr>
        <w:t>nustatomos</w:t>
      </w:r>
      <w:proofErr w:type="spellEnd"/>
      <w:r w:rsidRPr="002B5ECD">
        <w:rPr>
          <w:rFonts w:ascii="Times New Roman" w:hAnsi="Times New Roman" w:cs="Times New Roman"/>
          <w:sz w:val="24"/>
          <w:szCs w:val="24"/>
          <w:lang w:val="en-US"/>
        </w:rPr>
        <w:t xml:space="preserve"> </w:t>
      </w:r>
      <w:proofErr w:type="spellStart"/>
      <w:r w:rsidRPr="002B5ECD">
        <w:rPr>
          <w:rFonts w:ascii="Times New Roman" w:hAnsi="Times New Roman" w:cs="Times New Roman"/>
          <w:sz w:val="24"/>
          <w:szCs w:val="24"/>
          <w:lang w:val="en-US"/>
        </w:rPr>
        <w:t>kredito</w:t>
      </w:r>
      <w:proofErr w:type="spellEnd"/>
      <w:r w:rsidRPr="002B5ECD">
        <w:rPr>
          <w:rFonts w:ascii="Times New Roman" w:hAnsi="Times New Roman" w:cs="Times New Roman"/>
          <w:sz w:val="24"/>
          <w:szCs w:val="24"/>
          <w:lang w:val="en-US"/>
        </w:rPr>
        <w:t xml:space="preserve"> </w:t>
      </w:r>
      <w:proofErr w:type="spellStart"/>
      <w:r w:rsidRPr="002B5ECD">
        <w:rPr>
          <w:rFonts w:ascii="Times New Roman" w:hAnsi="Times New Roman" w:cs="Times New Roman"/>
          <w:sz w:val="24"/>
          <w:szCs w:val="24"/>
          <w:lang w:val="en-US"/>
        </w:rPr>
        <w:t>įstaigų</w:t>
      </w:r>
      <w:proofErr w:type="spellEnd"/>
      <w:r w:rsidRPr="002B5ECD">
        <w:rPr>
          <w:rFonts w:ascii="Times New Roman" w:hAnsi="Times New Roman" w:cs="Times New Roman"/>
          <w:sz w:val="24"/>
          <w:szCs w:val="24"/>
          <w:lang w:val="en-US"/>
        </w:rPr>
        <w:t xml:space="preserve"> </w:t>
      </w:r>
      <w:proofErr w:type="spellStart"/>
      <w:r w:rsidRPr="002B5ECD">
        <w:rPr>
          <w:rFonts w:ascii="Times New Roman" w:hAnsi="Times New Roman" w:cs="Times New Roman"/>
          <w:sz w:val="24"/>
          <w:szCs w:val="24"/>
          <w:lang w:val="en-US"/>
        </w:rPr>
        <w:t>ir</w:t>
      </w:r>
      <w:proofErr w:type="spellEnd"/>
      <w:r w:rsidRPr="002B5ECD">
        <w:rPr>
          <w:rFonts w:ascii="Times New Roman" w:hAnsi="Times New Roman" w:cs="Times New Roman"/>
          <w:sz w:val="24"/>
          <w:szCs w:val="24"/>
          <w:lang w:val="en-US"/>
        </w:rPr>
        <w:t xml:space="preserve"> tam </w:t>
      </w:r>
      <w:proofErr w:type="spellStart"/>
      <w:r w:rsidRPr="002B5ECD">
        <w:rPr>
          <w:rFonts w:ascii="Times New Roman" w:hAnsi="Times New Roman" w:cs="Times New Roman"/>
          <w:sz w:val="24"/>
          <w:szCs w:val="24"/>
          <w:lang w:val="en-US"/>
        </w:rPr>
        <w:t>tikrų</w:t>
      </w:r>
      <w:proofErr w:type="spellEnd"/>
      <w:r w:rsidRPr="002B5ECD">
        <w:rPr>
          <w:rFonts w:ascii="Times New Roman" w:hAnsi="Times New Roman" w:cs="Times New Roman"/>
          <w:sz w:val="24"/>
          <w:szCs w:val="24"/>
          <w:lang w:val="en-US"/>
        </w:rPr>
        <w:t xml:space="preserve"> </w:t>
      </w:r>
      <w:proofErr w:type="spellStart"/>
      <w:r w:rsidRPr="002B5ECD">
        <w:rPr>
          <w:rFonts w:ascii="Times New Roman" w:hAnsi="Times New Roman" w:cs="Times New Roman"/>
          <w:sz w:val="24"/>
          <w:szCs w:val="24"/>
          <w:lang w:val="en-US"/>
        </w:rPr>
        <w:t>investicinių</w:t>
      </w:r>
      <w:proofErr w:type="spellEnd"/>
      <w:r w:rsidRPr="002B5ECD">
        <w:rPr>
          <w:rFonts w:ascii="Times New Roman" w:hAnsi="Times New Roman" w:cs="Times New Roman"/>
          <w:sz w:val="24"/>
          <w:szCs w:val="24"/>
          <w:lang w:val="en-US"/>
        </w:rPr>
        <w:t xml:space="preserve"> </w:t>
      </w:r>
      <w:proofErr w:type="spellStart"/>
      <w:r w:rsidRPr="002B5ECD">
        <w:rPr>
          <w:rFonts w:ascii="Times New Roman" w:hAnsi="Times New Roman" w:cs="Times New Roman"/>
          <w:sz w:val="24"/>
          <w:szCs w:val="24"/>
          <w:lang w:val="en-US"/>
        </w:rPr>
        <w:t>įmonių</w:t>
      </w:r>
      <w:proofErr w:type="spellEnd"/>
      <w:r w:rsidRPr="002B5ECD">
        <w:rPr>
          <w:rFonts w:ascii="Times New Roman" w:hAnsi="Times New Roman" w:cs="Times New Roman"/>
          <w:sz w:val="24"/>
          <w:szCs w:val="24"/>
          <w:lang w:val="en-US"/>
        </w:rPr>
        <w:t xml:space="preserve"> </w:t>
      </w:r>
      <w:proofErr w:type="spellStart"/>
      <w:r w:rsidRPr="002B5ECD">
        <w:rPr>
          <w:rFonts w:ascii="Times New Roman" w:hAnsi="Times New Roman" w:cs="Times New Roman"/>
          <w:sz w:val="24"/>
          <w:szCs w:val="24"/>
          <w:lang w:val="en-US"/>
        </w:rPr>
        <w:t>pertvarkymo</w:t>
      </w:r>
      <w:proofErr w:type="spellEnd"/>
      <w:r w:rsidRPr="002B5ECD">
        <w:rPr>
          <w:rFonts w:ascii="Times New Roman" w:hAnsi="Times New Roman" w:cs="Times New Roman"/>
          <w:sz w:val="24"/>
          <w:szCs w:val="24"/>
          <w:lang w:val="en-US"/>
        </w:rPr>
        <w:t xml:space="preserve"> </w:t>
      </w:r>
      <w:proofErr w:type="spellStart"/>
      <w:r w:rsidRPr="002B5ECD">
        <w:rPr>
          <w:rFonts w:ascii="Times New Roman" w:hAnsi="Times New Roman" w:cs="Times New Roman"/>
          <w:sz w:val="24"/>
          <w:szCs w:val="24"/>
          <w:lang w:val="en-US"/>
        </w:rPr>
        <w:t>vienodos</w:t>
      </w:r>
      <w:proofErr w:type="spellEnd"/>
      <w:r w:rsidRPr="002B5ECD">
        <w:rPr>
          <w:rFonts w:ascii="Times New Roman" w:hAnsi="Times New Roman" w:cs="Times New Roman"/>
          <w:sz w:val="24"/>
          <w:szCs w:val="24"/>
          <w:lang w:val="en-US"/>
        </w:rPr>
        <w:t xml:space="preserve"> </w:t>
      </w:r>
      <w:proofErr w:type="spellStart"/>
      <w:r w:rsidRPr="002B5ECD">
        <w:rPr>
          <w:rFonts w:ascii="Times New Roman" w:hAnsi="Times New Roman" w:cs="Times New Roman"/>
          <w:sz w:val="24"/>
          <w:szCs w:val="24"/>
          <w:lang w:val="en-US"/>
        </w:rPr>
        <w:t>tai</w:t>
      </w:r>
      <w:r w:rsidRPr="003C4EDA">
        <w:rPr>
          <w:rFonts w:ascii="Times New Roman" w:hAnsi="Times New Roman" w:cs="Times New Roman"/>
          <w:sz w:val="24"/>
          <w:szCs w:val="24"/>
          <w:lang w:val="en-US"/>
        </w:rPr>
        <w:t>syklės</w:t>
      </w:r>
      <w:proofErr w:type="spellEnd"/>
      <w:r w:rsidRPr="003C4EDA">
        <w:rPr>
          <w:rFonts w:ascii="Times New Roman" w:hAnsi="Times New Roman" w:cs="Times New Roman"/>
          <w:sz w:val="24"/>
          <w:szCs w:val="24"/>
          <w:lang w:val="en-US"/>
        </w:rPr>
        <w:t xml:space="preserve"> </w:t>
      </w:r>
      <w:proofErr w:type="spellStart"/>
      <w:r w:rsidRPr="003C4EDA">
        <w:rPr>
          <w:rFonts w:ascii="Times New Roman" w:hAnsi="Times New Roman" w:cs="Times New Roman"/>
          <w:sz w:val="24"/>
          <w:szCs w:val="24"/>
          <w:lang w:val="en-US"/>
        </w:rPr>
        <w:t>ir</w:t>
      </w:r>
      <w:proofErr w:type="spellEnd"/>
      <w:r w:rsidRPr="003C4EDA">
        <w:rPr>
          <w:rFonts w:ascii="Times New Roman" w:hAnsi="Times New Roman" w:cs="Times New Roman"/>
          <w:sz w:val="24"/>
          <w:szCs w:val="24"/>
          <w:lang w:val="en-US"/>
        </w:rPr>
        <w:t xml:space="preserve"> </w:t>
      </w:r>
      <w:proofErr w:type="spellStart"/>
      <w:r w:rsidRPr="003C4EDA">
        <w:rPr>
          <w:rFonts w:ascii="Times New Roman" w:hAnsi="Times New Roman" w:cs="Times New Roman"/>
          <w:sz w:val="24"/>
          <w:szCs w:val="24"/>
          <w:lang w:val="en-US"/>
        </w:rPr>
        <w:t>vienoda</w:t>
      </w:r>
      <w:proofErr w:type="spellEnd"/>
      <w:r w:rsidRPr="003C4EDA">
        <w:rPr>
          <w:rFonts w:ascii="Times New Roman" w:hAnsi="Times New Roman" w:cs="Times New Roman"/>
          <w:sz w:val="24"/>
          <w:szCs w:val="24"/>
          <w:lang w:val="en-US"/>
        </w:rPr>
        <w:t xml:space="preserve"> </w:t>
      </w:r>
      <w:proofErr w:type="spellStart"/>
      <w:r w:rsidRPr="003C4EDA">
        <w:rPr>
          <w:rFonts w:ascii="Times New Roman" w:hAnsi="Times New Roman" w:cs="Times New Roman"/>
          <w:sz w:val="24"/>
          <w:szCs w:val="24"/>
          <w:lang w:val="en-US"/>
        </w:rPr>
        <w:t>procedūra</w:t>
      </w:r>
      <w:proofErr w:type="spellEnd"/>
      <w:r w:rsidRPr="003C4EDA">
        <w:rPr>
          <w:rFonts w:ascii="Times New Roman" w:hAnsi="Times New Roman" w:cs="Times New Roman"/>
          <w:sz w:val="24"/>
          <w:szCs w:val="24"/>
          <w:lang w:val="en-US"/>
        </w:rPr>
        <w:t xml:space="preserve">, </w:t>
      </w:r>
      <w:proofErr w:type="spellStart"/>
      <w:r w:rsidRPr="003C4EDA">
        <w:rPr>
          <w:rFonts w:ascii="Times New Roman" w:hAnsi="Times New Roman" w:cs="Times New Roman"/>
          <w:sz w:val="24"/>
          <w:szCs w:val="24"/>
          <w:lang w:val="en-US"/>
        </w:rPr>
        <w:t>kiek</w:t>
      </w:r>
      <w:proofErr w:type="spellEnd"/>
      <w:r w:rsidRPr="003C4EDA">
        <w:rPr>
          <w:rFonts w:ascii="Times New Roman" w:hAnsi="Times New Roman" w:cs="Times New Roman"/>
          <w:sz w:val="24"/>
          <w:szCs w:val="24"/>
          <w:lang w:val="en-US"/>
        </w:rPr>
        <w:t xml:space="preserve"> tai </w:t>
      </w:r>
      <w:proofErr w:type="spellStart"/>
      <w:r w:rsidRPr="003C4EDA">
        <w:rPr>
          <w:rFonts w:ascii="Times New Roman" w:hAnsi="Times New Roman" w:cs="Times New Roman"/>
          <w:sz w:val="24"/>
          <w:szCs w:val="24"/>
          <w:lang w:val="en-US"/>
        </w:rPr>
        <w:t>susiję</w:t>
      </w:r>
      <w:proofErr w:type="spellEnd"/>
      <w:r w:rsidRPr="003C4EDA">
        <w:rPr>
          <w:rFonts w:ascii="Times New Roman" w:hAnsi="Times New Roman" w:cs="Times New Roman"/>
          <w:sz w:val="24"/>
          <w:szCs w:val="24"/>
          <w:lang w:val="en-US"/>
        </w:rPr>
        <w:t xml:space="preserve"> </w:t>
      </w:r>
      <w:proofErr w:type="spellStart"/>
      <w:r w:rsidRPr="003C4EDA">
        <w:rPr>
          <w:rFonts w:ascii="Times New Roman" w:hAnsi="Times New Roman" w:cs="Times New Roman"/>
          <w:sz w:val="24"/>
          <w:szCs w:val="24"/>
          <w:lang w:val="en-US"/>
        </w:rPr>
        <w:t>su</w:t>
      </w:r>
      <w:proofErr w:type="spellEnd"/>
      <w:r w:rsidRPr="003C4EDA">
        <w:rPr>
          <w:rFonts w:ascii="Times New Roman" w:hAnsi="Times New Roman" w:cs="Times New Roman"/>
          <w:sz w:val="24"/>
          <w:szCs w:val="24"/>
          <w:lang w:val="en-US"/>
        </w:rPr>
        <w:t xml:space="preserve"> </w:t>
      </w:r>
      <w:proofErr w:type="spellStart"/>
      <w:r w:rsidRPr="003C4EDA">
        <w:rPr>
          <w:rFonts w:ascii="Times New Roman" w:hAnsi="Times New Roman" w:cs="Times New Roman"/>
          <w:sz w:val="24"/>
          <w:szCs w:val="24"/>
          <w:lang w:val="en-US"/>
        </w:rPr>
        <w:t>bendru</w:t>
      </w:r>
      <w:proofErr w:type="spellEnd"/>
      <w:r w:rsidRPr="003C4EDA">
        <w:rPr>
          <w:rFonts w:ascii="Times New Roman" w:hAnsi="Times New Roman" w:cs="Times New Roman"/>
          <w:sz w:val="24"/>
          <w:szCs w:val="24"/>
          <w:lang w:val="en-US"/>
        </w:rPr>
        <w:t xml:space="preserve"> </w:t>
      </w:r>
      <w:proofErr w:type="spellStart"/>
      <w:r w:rsidRPr="003C4EDA">
        <w:rPr>
          <w:rFonts w:ascii="Times New Roman" w:hAnsi="Times New Roman" w:cs="Times New Roman"/>
          <w:sz w:val="24"/>
          <w:szCs w:val="24"/>
          <w:lang w:val="en-US"/>
        </w:rPr>
        <w:t>pertvarkymo</w:t>
      </w:r>
      <w:proofErr w:type="spellEnd"/>
      <w:r w:rsidRPr="003C4EDA">
        <w:rPr>
          <w:rFonts w:ascii="Times New Roman" w:hAnsi="Times New Roman" w:cs="Times New Roman"/>
          <w:sz w:val="24"/>
          <w:szCs w:val="24"/>
          <w:lang w:val="en-US"/>
        </w:rPr>
        <w:t xml:space="preserve"> </w:t>
      </w:r>
      <w:proofErr w:type="spellStart"/>
      <w:r w:rsidRPr="003C4EDA">
        <w:rPr>
          <w:rFonts w:ascii="Times New Roman" w:hAnsi="Times New Roman" w:cs="Times New Roman"/>
          <w:sz w:val="24"/>
          <w:szCs w:val="24"/>
          <w:lang w:val="en-US"/>
        </w:rPr>
        <w:t>mechanizmu</w:t>
      </w:r>
      <w:proofErr w:type="spellEnd"/>
      <w:r w:rsidRPr="003C4EDA">
        <w:rPr>
          <w:rFonts w:ascii="Times New Roman" w:hAnsi="Times New Roman" w:cs="Times New Roman"/>
          <w:sz w:val="24"/>
          <w:szCs w:val="24"/>
          <w:lang w:val="en-US"/>
        </w:rPr>
        <w:t xml:space="preserve"> </w:t>
      </w:r>
      <w:proofErr w:type="spellStart"/>
      <w:r w:rsidRPr="003C4EDA">
        <w:rPr>
          <w:rFonts w:ascii="Times New Roman" w:hAnsi="Times New Roman" w:cs="Times New Roman"/>
          <w:sz w:val="24"/>
          <w:szCs w:val="24"/>
          <w:lang w:val="en-US"/>
        </w:rPr>
        <w:t>ir</w:t>
      </w:r>
      <w:proofErr w:type="spellEnd"/>
      <w:r w:rsidRPr="003C4EDA">
        <w:rPr>
          <w:rFonts w:ascii="Times New Roman" w:hAnsi="Times New Roman" w:cs="Times New Roman"/>
          <w:sz w:val="24"/>
          <w:szCs w:val="24"/>
          <w:lang w:val="en-US"/>
        </w:rPr>
        <w:t xml:space="preserve"> </w:t>
      </w:r>
      <w:proofErr w:type="spellStart"/>
      <w:r w:rsidRPr="003C4EDA">
        <w:rPr>
          <w:rFonts w:ascii="Times New Roman" w:hAnsi="Times New Roman" w:cs="Times New Roman"/>
          <w:sz w:val="24"/>
          <w:szCs w:val="24"/>
          <w:lang w:val="en-US"/>
        </w:rPr>
        <w:lastRenderedPageBreak/>
        <w:t>Bendru</w:t>
      </w:r>
      <w:proofErr w:type="spellEnd"/>
      <w:r w:rsidRPr="003C4EDA">
        <w:rPr>
          <w:rFonts w:ascii="Times New Roman" w:hAnsi="Times New Roman" w:cs="Times New Roman"/>
          <w:sz w:val="24"/>
          <w:szCs w:val="24"/>
          <w:lang w:val="en-US"/>
        </w:rPr>
        <w:t xml:space="preserve"> </w:t>
      </w:r>
      <w:proofErr w:type="spellStart"/>
      <w:r w:rsidRPr="003C4EDA">
        <w:rPr>
          <w:rFonts w:ascii="Times New Roman" w:hAnsi="Times New Roman" w:cs="Times New Roman"/>
          <w:sz w:val="24"/>
          <w:szCs w:val="24"/>
          <w:lang w:val="en-US"/>
        </w:rPr>
        <w:t>pertvarkymo</w:t>
      </w:r>
      <w:proofErr w:type="spellEnd"/>
      <w:r w:rsidRPr="003C4EDA">
        <w:rPr>
          <w:rFonts w:ascii="Times New Roman" w:hAnsi="Times New Roman" w:cs="Times New Roman"/>
          <w:sz w:val="24"/>
          <w:szCs w:val="24"/>
          <w:lang w:val="en-US"/>
        </w:rPr>
        <w:t xml:space="preserve"> </w:t>
      </w:r>
      <w:proofErr w:type="spellStart"/>
      <w:r w:rsidRPr="003C4EDA">
        <w:rPr>
          <w:rFonts w:ascii="Times New Roman" w:hAnsi="Times New Roman" w:cs="Times New Roman"/>
          <w:sz w:val="24"/>
          <w:szCs w:val="24"/>
          <w:lang w:val="en-US"/>
        </w:rPr>
        <w:t>fondu</w:t>
      </w:r>
      <w:proofErr w:type="spellEnd"/>
      <w:r w:rsidRPr="003C4EDA">
        <w:rPr>
          <w:rFonts w:ascii="Times New Roman" w:hAnsi="Times New Roman" w:cs="Times New Roman"/>
          <w:sz w:val="24"/>
          <w:szCs w:val="24"/>
          <w:lang w:val="en-US"/>
        </w:rPr>
        <w:t xml:space="preserve">, </w:t>
      </w:r>
      <w:proofErr w:type="spellStart"/>
      <w:r w:rsidRPr="003C4EDA">
        <w:rPr>
          <w:rFonts w:ascii="Times New Roman" w:hAnsi="Times New Roman" w:cs="Times New Roman"/>
          <w:sz w:val="24"/>
          <w:szCs w:val="24"/>
          <w:lang w:val="en-US"/>
        </w:rPr>
        <w:t>ir</w:t>
      </w:r>
      <w:proofErr w:type="spellEnd"/>
      <w:r w:rsidRPr="003C4EDA">
        <w:rPr>
          <w:rFonts w:ascii="Times New Roman" w:hAnsi="Times New Roman" w:cs="Times New Roman"/>
          <w:sz w:val="24"/>
          <w:szCs w:val="24"/>
          <w:lang w:val="en-US"/>
        </w:rPr>
        <w:t xml:space="preserve"> </w:t>
      </w:r>
      <w:proofErr w:type="spellStart"/>
      <w:r w:rsidRPr="003C4EDA">
        <w:rPr>
          <w:rFonts w:ascii="Times New Roman" w:hAnsi="Times New Roman" w:cs="Times New Roman"/>
          <w:sz w:val="24"/>
          <w:szCs w:val="24"/>
          <w:lang w:val="en-US"/>
        </w:rPr>
        <w:t>iš</w:t>
      </w:r>
      <w:proofErr w:type="spellEnd"/>
      <w:r w:rsidRPr="003C4EDA">
        <w:rPr>
          <w:rFonts w:ascii="Times New Roman" w:hAnsi="Times New Roman" w:cs="Times New Roman"/>
          <w:sz w:val="24"/>
          <w:szCs w:val="24"/>
          <w:lang w:val="en-US"/>
        </w:rPr>
        <w:t xml:space="preserve"> </w:t>
      </w:r>
      <w:proofErr w:type="spellStart"/>
      <w:r w:rsidRPr="003C4EDA">
        <w:rPr>
          <w:rFonts w:ascii="Times New Roman" w:hAnsi="Times New Roman" w:cs="Times New Roman"/>
          <w:sz w:val="24"/>
          <w:szCs w:val="24"/>
          <w:lang w:val="en-US"/>
        </w:rPr>
        <w:t>dalies</w:t>
      </w:r>
      <w:proofErr w:type="spellEnd"/>
      <w:r w:rsidRPr="003C4EDA">
        <w:rPr>
          <w:rFonts w:ascii="Times New Roman" w:hAnsi="Times New Roman" w:cs="Times New Roman"/>
          <w:sz w:val="24"/>
          <w:szCs w:val="24"/>
          <w:lang w:val="en-US"/>
        </w:rPr>
        <w:t xml:space="preserve"> </w:t>
      </w:r>
      <w:proofErr w:type="spellStart"/>
      <w:r w:rsidRPr="003C4EDA">
        <w:rPr>
          <w:rFonts w:ascii="Times New Roman" w:hAnsi="Times New Roman" w:cs="Times New Roman"/>
          <w:sz w:val="24"/>
          <w:szCs w:val="24"/>
          <w:lang w:val="en-US"/>
        </w:rPr>
        <w:t>keičiamas</w:t>
      </w:r>
      <w:proofErr w:type="spellEnd"/>
      <w:r w:rsidRPr="003C4EDA">
        <w:rPr>
          <w:rFonts w:ascii="Times New Roman" w:hAnsi="Times New Roman" w:cs="Times New Roman"/>
          <w:sz w:val="24"/>
          <w:szCs w:val="24"/>
          <w:lang w:val="en-US"/>
        </w:rPr>
        <w:t xml:space="preserve"> </w:t>
      </w:r>
      <w:proofErr w:type="spellStart"/>
      <w:r w:rsidRPr="003C4EDA">
        <w:rPr>
          <w:rFonts w:ascii="Times New Roman" w:hAnsi="Times New Roman" w:cs="Times New Roman"/>
          <w:sz w:val="24"/>
          <w:szCs w:val="24"/>
          <w:lang w:val="en-US"/>
        </w:rPr>
        <w:t>Reglamentas</w:t>
      </w:r>
      <w:proofErr w:type="spellEnd"/>
      <w:r w:rsidRPr="003C4EDA">
        <w:rPr>
          <w:rFonts w:ascii="Times New Roman" w:hAnsi="Times New Roman" w:cs="Times New Roman"/>
          <w:sz w:val="24"/>
          <w:szCs w:val="24"/>
          <w:lang w:val="en-US"/>
        </w:rPr>
        <w:t xml:space="preserve"> (ES) </w:t>
      </w:r>
      <w:proofErr w:type="spellStart"/>
      <w:r w:rsidRPr="003C4EDA">
        <w:rPr>
          <w:rFonts w:ascii="Times New Roman" w:hAnsi="Times New Roman" w:cs="Times New Roman"/>
          <w:sz w:val="24"/>
          <w:szCs w:val="24"/>
          <w:lang w:val="en-US"/>
        </w:rPr>
        <w:t>Nr</w:t>
      </w:r>
      <w:proofErr w:type="spellEnd"/>
      <w:r w:rsidRPr="003C4EDA">
        <w:rPr>
          <w:rFonts w:ascii="Times New Roman" w:hAnsi="Times New Roman" w:cs="Times New Roman"/>
          <w:sz w:val="24"/>
          <w:szCs w:val="24"/>
          <w:lang w:val="en-US"/>
        </w:rPr>
        <w:t xml:space="preserve">. 1093/2010, </w:t>
      </w:r>
      <w:proofErr w:type="spellStart"/>
      <w:r w:rsidRPr="003C4EDA">
        <w:rPr>
          <w:rFonts w:ascii="Times New Roman" w:hAnsi="Times New Roman" w:cs="Times New Roman"/>
          <w:sz w:val="24"/>
          <w:szCs w:val="24"/>
          <w:lang w:val="en-US"/>
        </w:rPr>
        <w:t>su</w:t>
      </w:r>
      <w:proofErr w:type="spellEnd"/>
      <w:r w:rsidRPr="003C4EDA">
        <w:rPr>
          <w:rFonts w:ascii="Times New Roman" w:hAnsi="Times New Roman" w:cs="Times New Roman"/>
          <w:sz w:val="24"/>
          <w:szCs w:val="24"/>
          <w:lang w:val="en-US"/>
        </w:rPr>
        <w:t xml:space="preserve"> </w:t>
      </w:r>
      <w:proofErr w:type="spellStart"/>
      <w:r w:rsidRPr="003C4EDA">
        <w:rPr>
          <w:rFonts w:ascii="Times New Roman" w:hAnsi="Times New Roman" w:cs="Times New Roman"/>
          <w:sz w:val="24"/>
          <w:szCs w:val="24"/>
          <w:lang w:val="en-US"/>
        </w:rPr>
        <w:t>visais</w:t>
      </w:r>
      <w:proofErr w:type="spellEnd"/>
      <w:r w:rsidRPr="003C4EDA">
        <w:rPr>
          <w:rFonts w:ascii="Times New Roman" w:hAnsi="Times New Roman" w:cs="Times New Roman"/>
          <w:sz w:val="24"/>
          <w:szCs w:val="24"/>
          <w:lang w:val="en-US"/>
        </w:rPr>
        <w:t xml:space="preserve"> </w:t>
      </w:r>
      <w:proofErr w:type="spellStart"/>
      <w:r w:rsidRPr="003C4EDA">
        <w:rPr>
          <w:rFonts w:ascii="Times New Roman" w:hAnsi="Times New Roman" w:cs="Times New Roman"/>
          <w:sz w:val="24"/>
          <w:szCs w:val="24"/>
          <w:lang w:val="en-US"/>
        </w:rPr>
        <w:t>pakeitimais</w:t>
      </w:r>
      <w:proofErr w:type="spellEnd"/>
      <w:r w:rsidRPr="003C4EDA">
        <w:rPr>
          <w:rFonts w:ascii="Times New Roman" w:hAnsi="Times New Roman" w:cs="Times New Roman"/>
          <w:sz w:val="24"/>
          <w:szCs w:val="24"/>
          <w:lang w:val="en-US"/>
        </w:rPr>
        <w:t xml:space="preserve"> </w:t>
      </w:r>
      <w:r w:rsidRPr="003C4EDA">
        <w:rPr>
          <w:rFonts w:ascii="Times New Roman" w:hAnsi="Times New Roman" w:cs="Times New Roman"/>
          <w:sz w:val="24"/>
          <w:szCs w:val="24"/>
        </w:rPr>
        <w:t>(</w:t>
      </w:r>
      <w:r w:rsidR="005F0511">
        <w:rPr>
          <w:rFonts w:ascii="Times New Roman" w:hAnsi="Times New Roman" w:cs="Times New Roman"/>
          <w:sz w:val="24"/>
          <w:szCs w:val="24"/>
        </w:rPr>
        <w:t>šis</w:t>
      </w:r>
      <w:r w:rsidRPr="003C4EDA">
        <w:rPr>
          <w:rFonts w:ascii="Times New Roman" w:hAnsi="Times New Roman" w:cs="Times New Roman"/>
          <w:sz w:val="24"/>
          <w:szCs w:val="24"/>
        </w:rPr>
        <w:t xml:space="preserve"> reglamentas pagal Lietuvos Respublikos Konstituciją turi įstatymo galią), kuriuo pertvarkymo institucija pirmiausia ir turės vadovautis kredito įstaigų atžvilgiu, o FTĮ nuostatos būtų taikomos tik tiek, kiek nenustatyta Reglamente (ES) Nr. 806/2014.</w:t>
      </w:r>
    </w:p>
    <w:p w14:paraId="6699E360" w14:textId="77777777" w:rsidR="00C30C6C" w:rsidRPr="00EF2917" w:rsidRDefault="00C30C6C" w:rsidP="00FD41FF">
      <w:pPr>
        <w:pStyle w:val="Sraopastraipa"/>
        <w:numPr>
          <w:ilvl w:val="0"/>
          <w:numId w:val="20"/>
        </w:numPr>
        <w:spacing w:after="0" w:line="240" w:lineRule="auto"/>
        <w:ind w:left="0" w:firstLine="709"/>
        <w:jc w:val="both"/>
        <w:rPr>
          <w:rFonts w:ascii="Times New Roman" w:hAnsi="Times New Roman" w:cs="Times New Roman"/>
          <w:bCs/>
          <w:i/>
          <w:sz w:val="24"/>
          <w:szCs w:val="24"/>
          <w:shd w:val="clear" w:color="auto" w:fill="FFFFFF"/>
        </w:rPr>
      </w:pPr>
      <w:r w:rsidRPr="00EF2917">
        <w:rPr>
          <w:rFonts w:ascii="Times New Roman" w:hAnsi="Times New Roman" w:cs="Times New Roman"/>
          <w:bCs/>
          <w:i/>
          <w:sz w:val="24"/>
          <w:szCs w:val="24"/>
          <w:shd w:val="clear" w:color="auto" w:fill="FFFFFF"/>
        </w:rPr>
        <w:t xml:space="preserve">MREL </w:t>
      </w:r>
      <w:r w:rsidR="00A50BAF" w:rsidRPr="00EF2917">
        <w:rPr>
          <w:rFonts w:ascii="Times New Roman" w:hAnsi="Times New Roman" w:cs="Times New Roman"/>
          <w:bCs/>
          <w:i/>
          <w:sz w:val="24"/>
          <w:szCs w:val="24"/>
          <w:shd w:val="clear" w:color="auto" w:fill="FFFFFF"/>
        </w:rPr>
        <w:t xml:space="preserve">reikalavimo </w:t>
      </w:r>
      <w:r w:rsidRPr="00EF2917">
        <w:rPr>
          <w:rFonts w:ascii="Times New Roman" w:hAnsi="Times New Roman" w:cs="Times New Roman"/>
          <w:bCs/>
          <w:i/>
          <w:sz w:val="24"/>
          <w:szCs w:val="24"/>
          <w:shd w:val="clear" w:color="auto" w:fill="FFFFFF"/>
        </w:rPr>
        <w:t>taikymas konsoliduotu ir individualiu lyg</w:t>
      </w:r>
      <w:r w:rsidR="00371C57">
        <w:rPr>
          <w:rFonts w:ascii="Times New Roman" w:hAnsi="Times New Roman" w:cs="Times New Roman"/>
          <w:bCs/>
          <w:i/>
          <w:sz w:val="24"/>
          <w:szCs w:val="24"/>
          <w:shd w:val="clear" w:color="auto" w:fill="FFFFFF"/>
        </w:rPr>
        <w:t>menimis</w:t>
      </w:r>
    </w:p>
    <w:p w14:paraId="38B4B644" w14:textId="77777777" w:rsidR="00C30C6C" w:rsidRDefault="00C30C6C" w:rsidP="00FD41FF">
      <w:pPr>
        <w:spacing w:after="0" w:line="240" w:lineRule="auto"/>
        <w:ind w:firstLine="709"/>
        <w:jc w:val="both"/>
        <w:rPr>
          <w:rFonts w:ascii="Times New Roman" w:hAnsi="Times New Roman" w:cs="Times New Roman"/>
          <w:bCs/>
          <w:sz w:val="24"/>
          <w:szCs w:val="24"/>
          <w:shd w:val="clear" w:color="auto" w:fill="FFFFFF"/>
        </w:rPr>
      </w:pPr>
      <w:r w:rsidRPr="00DA7EA8">
        <w:rPr>
          <w:rFonts w:ascii="Times New Roman" w:hAnsi="Times New Roman" w:cs="Times New Roman"/>
          <w:bCs/>
          <w:sz w:val="24"/>
          <w:szCs w:val="24"/>
          <w:shd w:val="clear" w:color="auto" w:fill="FFFFFF"/>
        </w:rPr>
        <w:t xml:space="preserve">Įstaigoms ar subjektams, kurie </w:t>
      </w:r>
      <w:r w:rsidR="008B08AF">
        <w:rPr>
          <w:rFonts w:ascii="Times New Roman" w:hAnsi="Times New Roman" w:cs="Times New Roman"/>
          <w:bCs/>
          <w:sz w:val="24"/>
          <w:szCs w:val="24"/>
          <w:shd w:val="clear" w:color="auto" w:fill="FFFFFF"/>
        </w:rPr>
        <w:t>priskiriami</w:t>
      </w:r>
      <w:r w:rsidRPr="00DA7EA8">
        <w:rPr>
          <w:rFonts w:ascii="Times New Roman" w:hAnsi="Times New Roman" w:cs="Times New Roman"/>
          <w:bCs/>
          <w:sz w:val="24"/>
          <w:szCs w:val="24"/>
          <w:shd w:val="clear" w:color="auto" w:fill="FFFFFF"/>
        </w:rPr>
        <w:t xml:space="preserve"> pertvarkytini</w:t>
      </w:r>
      <w:r w:rsidR="008B08AF">
        <w:rPr>
          <w:rFonts w:ascii="Times New Roman" w:hAnsi="Times New Roman" w:cs="Times New Roman"/>
          <w:bCs/>
          <w:sz w:val="24"/>
          <w:szCs w:val="24"/>
          <w:shd w:val="clear" w:color="auto" w:fill="FFFFFF"/>
        </w:rPr>
        <w:t>ems</w:t>
      </w:r>
      <w:r w:rsidRPr="00DA7EA8">
        <w:rPr>
          <w:rFonts w:ascii="Times New Roman" w:hAnsi="Times New Roman" w:cs="Times New Roman"/>
          <w:bCs/>
          <w:sz w:val="24"/>
          <w:szCs w:val="24"/>
          <w:shd w:val="clear" w:color="auto" w:fill="FFFFFF"/>
        </w:rPr>
        <w:t xml:space="preserve"> subjekta</w:t>
      </w:r>
      <w:r w:rsidR="008B08AF">
        <w:rPr>
          <w:rFonts w:ascii="Times New Roman" w:hAnsi="Times New Roman" w:cs="Times New Roman"/>
          <w:bCs/>
          <w:sz w:val="24"/>
          <w:szCs w:val="24"/>
          <w:shd w:val="clear" w:color="auto" w:fill="FFFFFF"/>
        </w:rPr>
        <w:t>ms</w:t>
      </w:r>
      <w:r w:rsidRPr="00DA7EA8">
        <w:rPr>
          <w:rFonts w:ascii="Times New Roman" w:hAnsi="Times New Roman" w:cs="Times New Roman"/>
          <w:bCs/>
          <w:sz w:val="24"/>
          <w:szCs w:val="24"/>
          <w:shd w:val="clear" w:color="auto" w:fill="FFFFFF"/>
        </w:rPr>
        <w:t xml:space="preserve">, MREL </w:t>
      </w:r>
      <w:r w:rsidR="00371C57">
        <w:rPr>
          <w:rFonts w:ascii="Times New Roman" w:hAnsi="Times New Roman" w:cs="Times New Roman"/>
          <w:bCs/>
          <w:sz w:val="24"/>
          <w:szCs w:val="24"/>
          <w:shd w:val="clear" w:color="auto" w:fill="FFFFFF"/>
        </w:rPr>
        <w:t xml:space="preserve">reikalavimas </w:t>
      </w:r>
      <w:r w:rsidRPr="00DA7EA8">
        <w:rPr>
          <w:rFonts w:ascii="Times New Roman" w:hAnsi="Times New Roman" w:cs="Times New Roman"/>
          <w:bCs/>
          <w:sz w:val="24"/>
          <w:szCs w:val="24"/>
          <w:shd w:val="clear" w:color="auto" w:fill="FFFFFF"/>
        </w:rPr>
        <w:t>taikomas tik konsoliduotu pertvarkytinos grupės lygmeniu, t.</w:t>
      </w:r>
      <w:r w:rsidR="008B08AF">
        <w:rPr>
          <w:rFonts w:ascii="Times New Roman" w:hAnsi="Times New Roman" w:cs="Times New Roman"/>
          <w:bCs/>
          <w:sz w:val="24"/>
          <w:szCs w:val="24"/>
          <w:shd w:val="clear" w:color="auto" w:fill="FFFFFF"/>
        </w:rPr>
        <w:t xml:space="preserve"> </w:t>
      </w:r>
      <w:r w:rsidRPr="00DA7EA8">
        <w:rPr>
          <w:rFonts w:ascii="Times New Roman" w:hAnsi="Times New Roman" w:cs="Times New Roman"/>
          <w:bCs/>
          <w:sz w:val="24"/>
          <w:szCs w:val="24"/>
          <w:shd w:val="clear" w:color="auto" w:fill="FFFFFF"/>
        </w:rPr>
        <w:t xml:space="preserve">y. pertvarkytini subjektai tam, kad įvykdytų MREL reikalavimą, privalo išleisti reikalavimą atitinkančias finansines priemones išorės trečiųjų šalių kreditoriams, kuriems būtų taikoma gelbėjimo privačiomis lėšomis priemonė tuo atveju, jeigu būtų pradėta </w:t>
      </w:r>
      <w:r w:rsidR="00371C57" w:rsidRPr="00DA7EA8">
        <w:rPr>
          <w:rFonts w:ascii="Times New Roman" w:hAnsi="Times New Roman" w:cs="Times New Roman"/>
          <w:bCs/>
          <w:sz w:val="24"/>
          <w:szCs w:val="24"/>
          <w:shd w:val="clear" w:color="auto" w:fill="FFFFFF"/>
        </w:rPr>
        <w:t xml:space="preserve">pertvarkytino subjekto </w:t>
      </w:r>
      <w:r w:rsidRPr="00DA7EA8">
        <w:rPr>
          <w:rFonts w:ascii="Times New Roman" w:hAnsi="Times New Roman" w:cs="Times New Roman"/>
          <w:bCs/>
          <w:sz w:val="24"/>
          <w:szCs w:val="24"/>
          <w:shd w:val="clear" w:color="auto" w:fill="FFFFFF"/>
        </w:rPr>
        <w:t xml:space="preserve">pertvarkymo procedūra. Įstaigos ar subjektai, kurie nėra pertvarkytini subjektai, MREL </w:t>
      </w:r>
      <w:r w:rsidR="00A50BAF">
        <w:rPr>
          <w:rFonts w:ascii="Times New Roman" w:hAnsi="Times New Roman" w:cs="Times New Roman"/>
          <w:bCs/>
          <w:sz w:val="24"/>
          <w:szCs w:val="24"/>
          <w:shd w:val="clear" w:color="auto" w:fill="FFFFFF"/>
        </w:rPr>
        <w:t xml:space="preserve">reikalavimą </w:t>
      </w:r>
      <w:r w:rsidRPr="00DA7EA8">
        <w:rPr>
          <w:rFonts w:ascii="Times New Roman" w:hAnsi="Times New Roman" w:cs="Times New Roman"/>
          <w:bCs/>
          <w:sz w:val="24"/>
          <w:szCs w:val="24"/>
          <w:shd w:val="clear" w:color="auto" w:fill="FFFFFF"/>
        </w:rPr>
        <w:t xml:space="preserve">privalo vykdyti individualiai. Tų įstaigų ar subjektų nuostolių padengimo ir </w:t>
      </w:r>
      <w:proofErr w:type="spellStart"/>
      <w:r w:rsidRPr="00DA7EA8">
        <w:rPr>
          <w:rFonts w:ascii="Times New Roman" w:hAnsi="Times New Roman" w:cs="Times New Roman"/>
          <w:bCs/>
          <w:sz w:val="24"/>
          <w:szCs w:val="24"/>
          <w:shd w:val="clear" w:color="auto" w:fill="FFFFFF"/>
        </w:rPr>
        <w:t>rekapitalizavimo</w:t>
      </w:r>
      <w:proofErr w:type="spellEnd"/>
      <w:r w:rsidRPr="00DA7EA8">
        <w:rPr>
          <w:rFonts w:ascii="Times New Roman" w:hAnsi="Times New Roman" w:cs="Times New Roman"/>
          <w:bCs/>
          <w:sz w:val="24"/>
          <w:szCs w:val="24"/>
          <w:shd w:val="clear" w:color="auto" w:fill="FFFFFF"/>
        </w:rPr>
        <w:t xml:space="preserve"> poreikius turės bendrai patenkinti jų grupėje esantys pertvarkytini subjektai, tiesiogiai ar netiesiogiai įsigydami tų įstaigų ar subjektų išleist</w:t>
      </w:r>
      <w:r w:rsidR="003E5A1E">
        <w:rPr>
          <w:rFonts w:ascii="Times New Roman" w:hAnsi="Times New Roman" w:cs="Times New Roman"/>
          <w:bCs/>
          <w:sz w:val="24"/>
          <w:szCs w:val="24"/>
          <w:shd w:val="clear" w:color="auto" w:fill="FFFFFF"/>
        </w:rPr>
        <w:t>ų</w:t>
      </w:r>
      <w:r w:rsidRPr="00DA7EA8">
        <w:rPr>
          <w:rFonts w:ascii="Times New Roman" w:hAnsi="Times New Roman" w:cs="Times New Roman"/>
          <w:bCs/>
          <w:sz w:val="24"/>
          <w:szCs w:val="24"/>
          <w:shd w:val="clear" w:color="auto" w:fill="FFFFFF"/>
        </w:rPr>
        <w:t xml:space="preserve"> nuosavų lėšų priemon</w:t>
      </w:r>
      <w:r w:rsidR="003E5A1E">
        <w:rPr>
          <w:rFonts w:ascii="Times New Roman" w:hAnsi="Times New Roman" w:cs="Times New Roman"/>
          <w:bCs/>
          <w:sz w:val="24"/>
          <w:szCs w:val="24"/>
          <w:shd w:val="clear" w:color="auto" w:fill="FFFFFF"/>
        </w:rPr>
        <w:t>ių</w:t>
      </w:r>
      <w:r w:rsidRPr="00DA7EA8">
        <w:rPr>
          <w:rFonts w:ascii="Times New Roman" w:hAnsi="Times New Roman" w:cs="Times New Roman"/>
          <w:bCs/>
          <w:sz w:val="24"/>
          <w:szCs w:val="24"/>
          <w:shd w:val="clear" w:color="auto" w:fill="FFFFFF"/>
        </w:rPr>
        <w:t xml:space="preserve"> ir tinkamų įsipareigojimų priemon</w:t>
      </w:r>
      <w:r w:rsidR="003E5A1E">
        <w:rPr>
          <w:rFonts w:ascii="Times New Roman" w:hAnsi="Times New Roman" w:cs="Times New Roman"/>
          <w:bCs/>
          <w:sz w:val="24"/>
          <w:szCs w:val="24"/>
          <w:shd w:val="clear" w:color="auto" w:fill="FFFFFF"/>
        </w:rPr>
        <w:t>ių</w:t>
      </w:r>
      <w:r w:rsidRPr="00DA7EA8">
        <w:rPr>
          <w:rFonts w:ascii="Times New Roman" w:hAnsi="Times New Roman" w:cs="Times New Roman"/>
          <w:bCs/>
          <w:sz w:val="24"/>
          <w:szCs w:val="24"/>
          <w:shd w:val="clear" w:color="auto" w:fill="FFFFFF"/>
        </w:rPr>
        <w:t xml:space="preserve">, taip pat tas priemones nurašydami arba konvertuodami į nuosavybės priemones, tuo metu, kai tos įstaigos ar subjektai </w:t>
      </w:r>
      <w:r w:rsidR="003E5A1E">
        <w:rPr>
          <w:rFonts w:ascii="Times New Roman" w:hAnsi="Times New Roman" w:cs="Times New Roman"/>
          <w:bCs/>
          <w:sz w:val="24"/>
          <w:szCs w:val="24"/>
          <w:shd w:val="clear" w:color="auto" w:fill="FFFFFF"/>
        </w:rPr>
        <w:t xml:space="preserve">yra </w:t>
      </w:r>
      <w:proofErr w:type="spellStart"/>
      <w:r w:rsidRPr="00A50BAF">
        <w:rPr>
          <w:rFonts w:ascii="Times New Roman" w:hAnsi="Times New Roman" w:cs="Times New Roman"/>
          <w:bCs/>
          <w:sz w:val="24"/>
          <w:szCs w:val="24"/>
          <w:shd w:val="clear" w:color="auto" w:fill="FFFFFF"/>
        </w:rPr>
        <w:t>neb</w:t>
      </w:r>
      <w:r w:rsidR="003E5A1E">
        <w:rPr>
          <w:rFonts w:ascii="Times New Roman" w:hAnsi="Times New Roman" w:cs="Times New Roman"/>
          <w:bCs/>
          <w:sz w:val="24"/>
          <w:szCs w:val="24"/>
          <w:shd w:val="clear" w:color="auto" w:fill="FFFFFF"/>
        </w:rPr>
        <w:t>e</w:t>
      </w:r>
      <w:r w:rsidRPr="00A50BAF">
        <w:rPr>
          <w:rFonts w:ascii="Times New Roman" w:hAnsi="Times New Roman" w:cs="Times New Roman"/>
          <w:bCs/>
          <w:sz w:val="24"/>
          <w:szCs w:val="24"/>
          <w:shd w:val="clear" w:color="auto" w:fill="FFFFFF"/>
        </w:rPr>
        <w:t>gyvybingi</w:t>
      </w:r>
      <w:proofErr w:type="spellEnd"/>
      <w:r w:rsidRPr="00A50BAF">
        <w:rPr>
          <w:rFonts w:ascii="Times New Roman" w:hAnsi="Times New Roman" w:cs="Times New Roman"/>
          <w:bCs/>
          <w:sz w:val="24"/>
          <w:szCs w:val="24"/>
          <w:shd w:val="clear" w:color="auto" w:fill="FFFFFF"/>
        </w:rPr>
        <w:t>.</w:t>
      </w:r>
      <w:r w:rsidRPr="00DA7EA8">
        <w:rPr>
          <w:rFonts w:ascii="Times New Roman" w:hAnsi="Times New Roman" w:cs="Times New Roman"/>
          <w:bCs/>
          <w:sz w:val="24"/>
          <w:szCs w:val="24"/>
          <w:shd w:val="clear" w:color="auto" w:fill="FFFFFF"/>
        </w:rPr>
        <w:t xml:space="preserve"> Todėl įstaigoms ar subjektams, kurie nėra pertvarkytini subjektai, taikytinas MREL </w:t>
      </w:r>
      <w:r w:rsidR="00A50BAF">
        <w:rPr>
          <w:rFonts w:ascii="Times New Roman" w:hAnsi="Times New Roman" w:cs="Times New Roman"/>
          <w:bCs/>
          <w:sz w:val="24"/>
          <w:szCs w:val="24"/>
          <w:shd w:val="clear" w:color="auto" w:fill="FFFFFF"/>
        </w:rPr>
        <w:t xml:space="preserve">reikalavimas </w:t>
      </w:r>
      <w:r w:rsidRPr="00DA7EA8">
        <w:rPr>
          <w:rFonts w:ascii="Times New Roman" w:hAnsi="Times New Roman" w:cs="Times New Roman"/>
          <w:bCs/>
          <w:sz w:val="24"/>
          <w:szCs w:val="24"/>
          <w:shd w:val="clear" w:color="auto" w:fill="FFFFFF"/>
        </w:rPr>
        <w:t xml:space="preserve">taikomas kartu ir nuosekliai su pertvarkytiniems subjektams taikomais reikalavimais. Tai suteiks pertvarkymo institucijai galimybę pertvarkytiną grupę pertvarkyti nepertvarkant tam tikrų jos patronuojamųjų įmonių ir taip išvengti galimo trikdomojo poveikio rinkai. MREL </w:t>
      </w:r>
      <w:r w:rsidR="00A50BAF">
        <w:rPr>
          <w:rFonts w:ascii="Times New Roman" w:hAnsi="Times New Roman" w:cs="Times New Roman"/>
          <w:bCs/>
          <w:sz w:val="24"/>
          <w:szCs w:val="24"/>
          <w:shd w:val="clear" w:color="auto" w:fill="FFFFFF"/>
        </w:rPr>
        <w:t xml:space="preserve">reikalavimo </w:t>
      </w:r>
      <w:r w:rsidRPr="00DA7EA8">
        <w:rPr>
          <w:rFonts w:ascii="Times New Roman" w:hAnsi="Times New Roman" w:cs="Times New Roman"/>
          <w:bCs/>
          <w:sz w:val="24"/>
          <w:szCs w:val="24"/>
          <w:shd w:val="clear" w:color="auto" w:fill="FFFFFF"/>
        </w:rPr>
        <w:t xml:space="preserve">taikymas įstaigoms ar subjektams, kurie nėra pertvarkytini subjektai, turi atitikti pasirinktą pertvarkymo strategiją ir juo negali būti pakeistas įstaigų ar subjektų ir jų pertvarkytinos grupės nuosavybės santykis </w:t>
      </w:r>
      <w:r w:rsidR="003E5A1E">
        <w:rPr>
          <w:rFonts w:ascii="Times New Roman" w:hAnsi="Times New Roman" w:cs="Times New Roman"/>
          <w:bCs/>
          <w:sz w:val="24"/>
          <w:szCs w:val="24"/>
          <w:shd w:val="clear" w:color="auto" w:fill="FFFFFF"/>
        </w:rPr>
        <w:t>atlikus</w:t>
      </w:r>
      <w:r w:rsidR="003E5A1E" w:rsidRPr="00DA7EA8">
        <w:rPr>
          <w:rFonts w:ascii="Times New Roman" w:hAnsi="Times New Roman" w:cs="Times New Roman"/>
          <w:bCs/>
          <w:sz w:val="24"/>
          <w:szCs w:val="24"/>
          <w:shd w:val="clear" w:color="auto" w:fill="FFFFFF"/>
        </w:rPr>
        <w:t xml:space="preserve"> </w:t>
      </w:r>
      <w:r w:rsidRPr="00DA7EA8">
        <w:rPr>
          <w:rFonts w:ascii="Times New Roman" w:hAnsi="Times New Roman" w:cs="Times New Roman"/>
          <w:bCs/>
          <w:sz w:val="24"/>
          <w:szCs w:val="24"/>
          <w:shd w:val="clear" w:color="auto" w:fill="FFFFFF"/>
        </w:rPr>
        <w:t xml:space="preserve">tų įstaigų ar subjektų </w:t>
      </w:r>
      <w:proofErr w:type="spellStart"/>
      <w:r w:rsidRPr="00DA7EA8">
        <w:rPr>
          <w:rFonts w:ascii="Times New Roman" w:hAnsi="Times New Roman" w:cs="Times New Roman"/>
          <w:bCs/>
          <w:sz w:val="24"/>
          <w:szCs w:val="24"/>
          <w:shd w:val="clear" w:color="auto" w:fill="FFFFFF"/>
        </w:rPr>
        <w:t>rekapitalizavim</w:t>
      </w:r>
      <w:r w:rsidR="003E5A1E">
        <w:rPr>
          <w:rFonts w:ascii="Times New Roman" w:hAnsi="Times New Roman" w:cs="Times New Roman"/>
          <w:bCs/>
          <w:sz w:val="24"/>
          <w:szCs w:val="24"/>
          <w:shd w:val="clear" w:color="auto" w:fill="FFFFFF"/>
        </w:rPr>
        <w:t>ą</w:t>
      </w:r>
      <w:proofErr w:type="spellEnd"/>
      <w:r w:rsidRPr="00DA7EA8">
        <w:rPr>
          <w:rFonts w:ascii="Times New Roman" w:hAnsi="Times New Roman" w:cs="Times New Roman"/>
          <w:bCs/>
          <w:sz w:val="24"/>
          <w:szCs w:val="24"/>
          <w:shd w:val="clear" w:color="auto" w:fill="FFFFFF"/>
        </w:rPr>
        <w:t>.</w:t>
      </w:r>
    </w:p>
    <w:p w14:paraId="07C10E65" w14:textId="77777777" w:rsidR="00C30C6C" w:rsidRPr="00EF2917" w:rsidRDefault="00C30C6C" w:rsidP="00FD41FF">
      <w:pPr>
        <w:pStyle w:val="Sraopastraipa"/>
        <w:numPr>
          <w:ilvl w:val="0"/>
          <w:numId w:val="20"/>
        </w:numPr>
        <w:spacing w:after="0" w:line="240" w:lineRule="auto"/>
        <w:ind w:left="0" w:firstLine="709"/>
        <w:jc w:val="both"/>
        <w:rPr>
          <w:rFonts w:ascii="Times New Roman" w:hAnsi="Times New Roman" w:cs="Times New Roman"/>
          <w:bCs/>
          <w:i/>
          <w:sz w:val="24"/>
          <w:szCs w:val="24"/>
          <w:shd w:val="clear" w:color="auto" w:fill="FFFFFF"/>
        </w:rPr>
      </w:pPr>
      <w:r w:rsidRPr="00EF2917">
        <w:rPr>
          <w:rFonts w:ascii="Times New Roman" w:hAnsi="Times New Roman" w:cs="Times New Roman"/>
          <w:bCs/>
          <w:i/>
          <w:sz w:val="24"/>
          <w:szCs w:val="24"/>
          <w:shd w:val="clear" w:color="auto" w:fill="FFFFFF"/>
        </w:rPr>
        <w:t>MREL reikalavimo taikymo išimtis</w:t>
      </w:r>
    </w:p>
    <w:p w14:paraId="1451FB4E" w14:textId="77777777" w:rsidR="00C30C6C" w:rsidRDefault="00C30C6C" w:rsidP="00FD41FF">
      <w:pPr>
        <w:spacing w:after="0" w:line="240" w:lineRule="auto"/>
        <w:ind w:firstLine="709"/>
        <w:jc w:val="both"/>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 xml:space="preserve">Jeigu </w:t>
      </w:r>
      <w:r w:rsidRPr="001C7015">
        <w:rPr>
          <w:rFonts w:ascii="Times New Roman" w:hAnsi="Times New Roman" w:cs="Times New Roman"/>
          <w:bCs/>
          <w:sz w:val="24"/>
          <w:szCs w:val="24"/>
          <w:shd w:val="clear" w:color="auto" w:fill="FFFFFF"/>
        </w:rPr>
        <w:t xml:space="preserve">pertvarkytinas subjektas ar patronuojančioji įmonė ir jų patronuojamosios įmonės yra įsteigti </w:t>
      </w:r>
      <w:r>
        <w:rPr>
          <w:rFonts w:ascii="Times New Roman" w:hAnsi="Times New Roman" w:cs="Times New Roman"/>
          <w:bCs/>
          <w:sz w:val="24"/>
          <w:szCs w:val="24"/>
          <w:shd w:val="clear" w:color="auto" w:fill="FFFFFF"/>
        </w:rPr>
        <w:t xml:space="preserve">Lietuvos </w:t>
      </w:r>
      <w:r w:rsidRPr="00A50BAF">
        <w:rPr>
          <w:rFonts w:ascii="Times New Roman" w:hAnsi="Times New Roman" w:cs="Times New Roman"/>
          <w:bCs/>
          <w:sz w:val="24"/>
          <w:szCs w:val="24"/>
          <w:shd w:val="clear" w:color="auto" w:fill="FFFFFF"/>
        </w:rPr>
        <w:t>Respublikoje ir priklauso tai pačiai pertvarkytinai grupei, pertvarkymo institucijai nustatoma teisė leisti netaikyti MREL</w:t>
      </w:r>
      <w:r w:rsidR="00A50BAF">
        <w:rPr>
          <w:rFonts w:ascii="Times New Roman" w:hAnsi="Times New Roman" w:cs="Times New Roman"/>
          <w:bCs/>
          <w:sz w:val="24"/>
          <w:szCs w:val="24"/>
          <w:shd w:val="clear" w:color="auto" w:fill="FFFFFF"/>
        </w:rPr>
        <w:t xml:space="preserve"> reikalavimo</w:t>
      </w:r>
      <w:r w:rsidRPr="001C7015">
        <w:rPr>
          <w:rFonts w:ascii="Times New Roman" w:hAnsi="Times New Roman" w:cs="Times New Roman"/>
          <w:bCs/>
          <w:sz w:val="24"/>
          <w:szCs w:val="24"/>
          <w:shd w:val="clear" w:color="auto" w:fill="FFFFFF"/>
        </w:rPr>
        <w:t xml:space="preserve"> toms patronuojamosioms įmonėms, kurios nėra pertvarkytini subjektai, arba leisti joms vykdyti MREL </w:t>
      </w:r>
      <w:r w:rsidR="003E5A1E">
        <w:rPr>
          <w:rFonts w:ascii="Times New Roman" w:hAnsi="Times New Roman" w:cs="Times New Roman"/>
          <w:bCs/>
          <w:sz w:val="24"/>
          <w:szCs w:val="24"/>
          <w:shd w:val="clear" w:color="auto" w:fill="FFFFFF"/>
        </w:rPr>
        <w:t xml:space="preserve">reikalavimą </w:t>
      </w:r>
      <w:r>
        <w:rPr>
          <w:rFonts w:ascii="Times New Roman" w:hAnsi="Times New Roman" w:cs="Times New Roman"/>
          <w:bCs/>
          <w:sz w:val="24"/>
          <w:szCs w:val="24"/>
          <w:shd w:val="clear" w:color="auto" w:fill="FFFFFF"/>
        </w:rPr>
        <w:t>finansiniu užstatu</w:t>
      </w:r>
      <w:r w:rsidRPr="001C7015">
        <w:rPr>
          <w:rFonts w:ascii="Times New Roman" w:hAnsi="Times New Roman" w:cs="Times New Roman"/>
          <w:bCs/>
          <w:sz w:val="24"/>
          <w:szCs w:val="24"/>
          <w:shd w:val="clear" w:color="auto" w:fill="FFFFFF"/>
        </w:rPr>
        <w:t xml:space="preserve"> užtikrintomis garantijomis, kurias patronuojančioji įmonė suteikia patronuojamosioms įmonėms ir kuriomis galima pasinaudoti, jei tenkinamos </w:t>
      </w:r>
      <w:r>
        <w:rPr>
          <w:rFonts w:ascii="Times New Roman" w:hAnsi="Times New Roman" w:cs="Times New Roman"/>
          <w:bCs/>
          <w:sz w:val="24"/>
          <w:szCs w:val="24"/>
          <w:shd w:val="clear" w:color="auto" w:fill="FFFFFF"/>
        </w:rPr>
        <w:t xml:space="preserve">atitinkamos FTĮ projekte nustatytos sąlygos, įskaitant </w:t>
      </w:r>
      <w:r w:rsidR="00A032F6">
        <w:rPr>
          <w:rFonts w:ascii="Times New Roman" w:hAnsi="Times New Roman" w:cs="Times New Roman"/>
          <w:bCs/>
          <w:sz w:val="24"/>
          <w:szCs w:val="24"/>
          <w:shd w:val="clear" w:color="auto" w:fill="FFFFFF"/>
        </w:rPr>
        <w:t xml:space="preserve">garantijos </w:t>
      </w:r>
      <w:r>
        <w:rPr>
          <w:rFonts w:ascii="Times New Roman" w:hAnsi="Times New Roman" w:cs="Times New Roman"/>
          <w:bCs/>
          <w:sz w:val="24"/>
          <w:szCs w:val="24"/>
          <w:shd w:val="clear" w:color="auto" w:fill="FFFFFF"/>
        </w:rPr>
        <w:t>sąlygas.</w:t>
      </w:r>
    </w:p>
    <w:p w14:paraId="2822A52C" w14:textId="77777777" w:rsidR="00C30C6C" w:rsidRPr="00EF2917" w:rsidRDefault="00C30C6C" w:rsidP="00FD41FF">
      <w:pPr>
        <w:pStyle w:val="Sraopastraipa"/>
        <w:numPr>
          <w:ilvl w:val="0"/>
          <w:numId w:val="20"/>
        </w:numPr>
        <w:spacing w:after="0" w:line="240" w:lineRule="auto"/>
        <w:ind w:left="0" w:firstLine="709"/>
        <w:jc w:val="both"/>
        <w:rPr>
          <w:rFonts w:ascii="Times New Roman" w:hAnsi="Times New Roman" w:cs="Times New Roman"/>
          <w:bCs/>
          <w:i/>
          <w:sz w:val="24"/>
          <w:szCs w:val="24"/>
          <w:shd w:val="clear" w:color="auto" w:fill="FFFFFF"/>
        </w:rPr>
      </w:pPr>
      <w:r w:rsidRPr="00EF2917">
        <w:rPr>
          <w:rFonts w:ascii="Times New Roman" w:hAnsi="Times New Roman" w:cs="Times New Roman"/>
          <w:bCs/>
          <w:i/>
          <w:sz w:val="24"/>
          <w:szCs w:val="24"/>
          <w:shd w:val="clear" w:color="auto" w:fill="FFFFFF"/>
        </w:rPr>
        <w:t>MREL reikalavimo pažeidimai</w:t>
      </w:r>
    </w:p>
    <w:p w14:paraId="5427478C" w14:textId="77777777" w:rsidR="00C30C6C" w:rsidRDefault="00C30C6C" w:rsidP="00FD41FF">
      <w:pPr>
        <w:spacing w:after="0" w:line="240" w:lineRule="auto"/>
        <w:ind w:firstLine="709"/>
        <w:jc w:val="both"/>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 xml:space="preserve">FTĮ projekte nustatoma teisė priežiūros institucijai ir pertvarkymo institucijai imtis poveikio priemonių ar kitų veiksmų, nustačius MREL reikalavimo vykdymo pažeidimus – taikyti privalomuosius nurodymus, ankstyvosios intervencijos priemones, </w:t>
      </w:r>
      <w:r w:rsidRPr="0022049C">
        <w:rPr>
          <w:rFonts w:ascii="Times New Roman" w:hAnsi="Times New Roman" w:cs="Times New Roman"/>
          <w:bCs/>
          <w:sz w:val="24"/>
          <w:szCs w:val="24"/>
          <w:shd w:val="clear" w:color="auto" w:fill="FFFFFF"/>
        </w:rPr>
        <w:t>imtis atitinkamų veiksmų, skirtų sėkmingo pertvarkymo kliūtims pašalinti</w:t>
      </w:r>
      <w:r>
        <w:rPr>
          <w:rFonts w:ascii="Times New Roman" w:hAnsi="Times New Roman" w:cs="Times New Roman"/>
          <w:bCs/>
          <w:sz w:val="24"/>
          <w:szCs w:val="24"/>
          <w:shd w:val="clear" w:color="auto" w:fill="FFFFFF"/>
        </w:rPr>
        <w:t xml:space="preserve"> ir kt.</w:t>
      </w:r>
    </w:p>
    <w:p w14:paraId="01F0B967" w14:textId="77777777" w:rsidR="00C30C6C" w:rsidRPr="00EF2917" w:rsidRDefault="00C30C6C" w:rsidP="00FD41FF">
      <w:pPr>
        <w:pStyle w:val="Sraopastraipa"/>
        <w:numPr>
          <w:ilvl w:val="0"/>
          <w:numId w:val="20"/>
        </w:numPr>
        <w:spacing w:after="0" w:line="240" w:lineRule="auto"/>
        <w:ind w:left="0" w:firstLine="709"/>
        <w:jc w:val="both"/>
        <w:rPr>
          <w:rFonts w:ascii="Times New Roman" w:hAnsi="Times New Roman" w:cs="Times New Roman"/>
          <w:bCs/>
          <w:i/>
          <w:sz w:val="24"/>
          <w:szCs w:val="24"/>
          <w:shd w:val="clear" w:color="auto" w:fill="FFFFFF"/>
        </w:rPr>
      </w:pPr>
      <w:r w:rsidRPr="00EF2917">
        <w:rPr>
          <w:rFonts w:ascii="Times New Roman" w:hAnsi="Times New Roman" w:cs="Times New Roman"/>
          <w:bCs/>
          <w:i/>
          <w:sz w:val="24"/>
          <w:szCs w:val="24"/>
          <w:shd w:val="clear" w:color="auto" w:fill="FFFFFF"/>
        </w:rPr>
        <w:t xml:space="preserve">Ataskaitų teikimas ir MREL reikalavimo atskleidimas </w:t>
      </w:r>
    </w:p>
    <w:p w14:paraId="0B055B58" w14:textId="77777777" w:rsidR="00C30C6C" w:rsidRDefault="00C30C6C" w:rsidP="00FD41FF">
      <w:pPr>
        <w:spacing w:after="0" w:line="240" w:lineRule="auto"/>
        <w:ind w:firstLine="709"/>
        <w:jc w:val="both"/>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 xml:space="preserve">Siekiant užtikrinti MREL </w:t>
      </w:r>
      <w:r w:rsidR="001B7644">
        <w:rPr>
          <w:rFonts w:ascii="Times New Roman" w:hAnsi="Times New Roman" w:cs="Times New Roman"/>
          <w:bCs/>
          <w:sz w:val="24"/>
          <w:szCs w:val="24"/>
          <w:shd w:val="clear" w:color="auto" w:fill="FFFFFF"/>
        </w:rPr>
        <w:t>reikalavimo</w:t>
      </w:r>
      <w:r>
        <w:rPr>
          <w:rFonts w:ascii="Times New Roman" w:hAnsi="Times New Roman" w:cs="Times New Roman"/>
          <w:bCs/>
          <w:sz w:val="24"/>
          <w:szCs w:val="24"/>
          <w:shd w:val="clear" w:color="auto" w:fill="FFFFFF"/>
        </w:rPr>
        <w:t xml:space="preserve"> taikymo skaidrumą, nustatoma pareiga įstaigoms ir subjektams teikti ataskaitas priežiūros ir pertvarkymo institucijoms </w:t>
      </w:r>
      <w:r w:rsidRPr="00482460">
        <w:rPr>
          <w:rFonts w:ascii="Times New Roman" w:hAnsi="Times New Roman" w:cs="Times New Roman"/>
          <w:bCs/>
          <w:sz w:val="24"/>
          <w:szCs w:val="24"/>
          <w:shd w:val="clear" w:color="auto" w:fill="FFFFFF"/>
        </w:rPr>
        <w:t>ir reguliariai viešai atskleisti jiems taikomą MREL</w:t>
      </w:r>
      <w:r w:rsidR="001B7644">
        <w:rPr>
          <w:rFonts w:ascii="Times New Roman" w:hAnsi="Times New Roman" w:cs="Times New Roman"/>
          <w:bCs/>
          <w:sz w:val="24"/>
          <w:szCs w:val="24"/>
          <w:shd w:val="clear" w:color="auto" w:fill="FFFFFF"/>
        </w:rPr>
        <w:t xml:space="preserve"> reikalavimą</w:t>
      </w:r>
      <w:r w:rsidRPr="00482460">
        <w:rPr>
          <w:rFonts w:ascii="Times New Roman" w:hAnsi="Times New Roman" w:cs="Times New Roman"/>
          <w:bCs/>
          <w:sz w:val="24"/>
          <w:szCs w:val="24"/>
          <w:shd w:val="clear" w:color="auto" w:fill="FFFFFF"/>
        </w:rPr>
        <w:t>, tinkamų įsipareigojimų ir įsipareigojimų, kuriems gali būti taikoma gelbėjimo privačiomis lėšomis priemonė, lygį ir sudėtį, įskaitant jų terminų struktūrą ir prioritetą pagal įprast</w:t>
      </w:r>
      <w:r w:rsidR="00A032F6">
        <w:rPr>
          <w:rFonts w:ascii="Times New Roman" w:hAnsi="Times New Roman" w:cs="Times New Roman"/>
          <w:bCs/>
          <w:sz w:val="24"/>
          <w:szCs w:val="24"/>
          <w:shd w:val="clear" w:color="auto" w:fill="FFFFFF"/>
        </w:rPr>
        <w:t>ą</w:t>
      </w:r>
      <w:r w:rsidRPr="00482460">
        <w:rPr>
          <w:rFonts w:ascii="Times New Roman" w:hAnsi="Times New Roman" w:cs="Times New Roman"/>
          <w:bCs/>
          <w:sz w:val="24"/>
          <w:szCs w:val="24"/>
          <w:shd w:val="clear" w:color="auto" w:fill="FFFFFF"/>
        </w:rPr>
        <w:t xml:space="preserve"> bankroto procedūrą</w:t>
      </w:r>
      <w:r>
        <w:rPr>
          <w:rFonts w:ascii="Times New Roman" w:hAnsi="Times New Roman" w:cs="Times New Roman"/>
          <w:bCs/>
          <w:sz w:val="24"/>
          <w:szCs w:val="24"/>
          <w:shd w:val="clear" w:color="auto" w:fill="FFFFFF"/>
        </w:rPr>
        <w:t>, išskyrus tam tikras FTĮ projekte numatytas išimtis, kai pareiga teikti ataskaitas ir atskleisti MREL reikalavimą gali būti netaikoma.</w:t>
      </w:r>
    </w:p>
    <w:p w14:paraId="678DF7EA" w14:textId="77777777" w:rsidR="00C30C6C" w:rsidRPr="00892F93" w:rsidRDefault="00C30C6C" w:rsidP="00FD41FF">
      <w:pPr>
        <w:pStyle w:val="Sraopastraipa"/>
        <w:numPr>
          <w:ilvl w:val="0"/>
          <w:numId w:val="24"/>
        </w:numPr>
        <w:spacing w:after="0" w:line="240" w:lineRule="auto"/>
        <w:ind w:left="0" w:firstLine="709"/>
        <w:jc w:val="both"/>
        <w:rPr>
          <w:rFonts w:ascii="Times New Roman" w:hAnsi="Times New Roman" w:cs="Times New Roman"/>
          <w:i/>
          <w:sz w:val="24"/>
          <w:szCs w:val="24"/>
        </w:rPr>
      </w:pPr>
      <w:r w:rsidRPr="00892F93">
        <w:rPr>
          <w:rFonts w:ascii="Times New Roman" w:hAnsi="Times New Roman" w:cs="Times New Roman"/>
          <w:i/>
          <w:sz w:val="24"/>
          <w:szCs w:val="24"/>
        </w:rPr>
        <w:t>MREL reikalavimo vykdymo užtikrinimo pereinamasis laikotarpis</w:t>
      </w:r>
    </w:p>
    <w:p w14:paraId="4C6CBEA3" w14:textId="77777777" w:rsidR="00C30C6C" w:rsidRDefault="00C30C6C" w:rsidP="00FD41FF">
      <w:pPr>
        <w:spacing w:after="0" w:line="240" w:lineRule="auto"/>
        <w:ind w:firstLine="709"/>
        <w:jc w:val="both"/>
        <w:rPr>
          <w:rFonts w:ascii="Times New Roman" w:hAnsi="Times New Roman" w:cs="Times New Roman"/>
          <w:sz w:val="24"/>
          <w:szCs w:val="24"/>
        </w:rPr>
      </w:pPr>
      <w:r w:rsidRPr="00E25B08">
        <w:rPr>
          <w:rFonts w:ascii="Times New Roman" w:hAnsi="Times New Roman" w:cs="Times New Roman"/>
          <w:sz w:val="24"/>
          <w:szCs w:val="24"/>
        </w:rPr>
        <w:t xml:space="preserve">Siekiant, kad įstaigos ir subjektai spėtų tinkamai pasirengti </w:t>
      </w:r>
      <w:r>
        <w:rPr>
          <w:rFonts w:ascii="Times New Roman" w:hAnsi="Times New Roman" w:cs="Times New Roman"/>
          <w:sz w:val="24"/>
          <w:szCs w:val="24"/>
        </w:rPr>
        <w:t xml:space="preserve">reikalaujamam MREL </w:t>
      </w:r>
      <w:r w:rsidR="001B7644">
        <w:rPr>
          <w:rFonts w:ascii="Times New Roman" w:hAnsi="Times New Roman" w:cs="Times New Roman"/>
          <w:sz w:val="24"/>
          <w:szCs w:val="24"/>
        </w:rPr>
        <w:t xml:space="preserve">reikalavimo </w:t>
      </w:r>
      <w:r>
        <w:rPr>
          <w:rFonts w:ascii="Times New Roman" w:hAnsi="Times New Roman" w:cs="Times New Roman"/>
          <w:sz w:val="24"/>
          <w:szCs w:val="24"/>
        </w:rPr>
        <w:t>lygiui pasiekti, pertvarkymo institucijai įtvirtinama teisė nustatyti pereinamuosius laikotarpius, per kuriuos įstaigos ir subjektai turi atlikti veiksmus, siek</w:t>
      </w:r>
      <w:r w:rsidR="00A032F6">
        <w:rPr>
          <w:rFonts w:ascii="Times New Roman" w:hAnsi="Times New Roman" w:cs="Times New Roman"/>
          <w:sz w:val="24"/>
          <w:szCs w:val="24"/>
        </w:rPr>
        <w:t>dami</w:t>
      </w:r>
      <w:r>
        <w:rPr>
          <w:rFonts w:ascii="Times New Roman" w:hAnsi="Times New Roman" w:cs="Times New Roman"/>
          <w:sz w:val="24"/>
          <w:szCs w:val="24"/>
        </w:rPr>
        <w:t xml:space="preserve"> pasiekti jiems nustatytą MREL </w:t>
      </w:r>
      <w:r w:rsidR="001B7644">
        <w:rPr>
          <w:rFonts w:ascii="Times New Roman" w:hAnsi="Times New Roman" w:cs="Times New Roman"/>
          <w:sz w:val="24"/>
          <w:szCs w:val="24"/>
        </w:rPr>
        <w:t xml:space="preserve">reikalavimo </w:t>
      </w:r>
      <w:r>
        <w:rPr>
          <w:rFonts w:ascii="Times New Roman" w:hAnsi="Times New Roman" w:cs="Times New Roman"/>
          <w:sz w:val="24"/>
          <w:szCs w:val="24"/>
        </w:rPr>
        <w:t xml:space="preserve">lygį. Atitiktis MREL reikalavimui turėtų būti užtikrinama nuo 2024 m. sausio 1 d. Tačiau pertvarkymo institucija taip pat gali nustatyti tarpinius MREL reikalavimo tikslinius lygius, kurie turėtų būti tenkinami nuo 2022 m. sausio 1 d. Nustatant tarpinius tikslinius lygius užtikrinamas linijinis nuosavų lėšų ir tinkamų įsipareigojimų reikalavimui vykdyti formavimas. </w:t>
      </w:r>
      <w:r>
        <w:rPr>
          <w:rFonts w:ascii="Times New Roman" w:hAnsi="Times New Roman" w:cs="Times New Roman"/>
          <w:sz w:val="24"/>
          <w:szCs w:val="24"/>
        </w:rPr>
        <w:lastRenderedPageBreak/>
        <w:t>Rem</w:t>
      </w:r>
      <w:r w:rsidR="00BD37CA">
        <w:rPr>
          <w:rFonts w:ascii="Times New Roman" w:hAnsi="Times New Roman" w:cs="Times New Roman"/>
          <w:sz w:val="24"/>
          <w:szCs w:val="24"/>
        </w:rPr>
        <w:t>damasi</w:t>
      </w:r>
      <w:r>
        <w:rPr>
          <w:rFonts w:ascii="Times New Roman" w:hAnsi="Times New Roman" w:cs="Times New Roman"/>
          <w:sz w:val="24"/>
          <w:szCs w:val="24"/>
        </w:rPr>
        <w:t xml:space="preserve"> tam tikrais kriterijais (pvz., atsižvelg</w:t>
      </w:r>
      <w:r w:rsidR="00BD37CA">
        <w:rPr>
          <w:rFonts w:ascii="Times New Roman" w:hAnsi="Times New Roman" w:cs="Times New Roman"/>
          <w:sz w:val="24"/>
          <w:szCs w:val="24"/>
        </w:rPr>
        <w:t>dama</w:t>
      </w:r>
      <w:r>
        <w:rPr>
          <w:rFonts w:ascii="Times New Roman" w:hAnsi="Times New Roman" w:cs="Times New Roman"/>
          <w:sz w:val="24"/>
          <w:szCs w:val="24"/>
        </w:rPr>
        <w:t xml:space="preserve"> į subjekto finansinės būklės raidą)</w:t>
      </w:r>
      <w:r w:rsidR="002264CA">
        <w:rPr>
          <w:rFonts w:ascii="Times New Roman" w:hAnsi="Times New Roman" w:cs="Times New Roman"/>
          <w:sz w:val="24"/>
          <w:szCs w:val="24"/>
        </w:rPr>
        <w:t xml:space="preserve"> p</w:t>
      </w:r>
      <w:r w:rsidR="002264CA" w:rsidRPr="002264CA">
        <w:rPr>
          <w:rFonts w:ascii="Times New Roman" w:hAnsi="Times New Roman" w:cs="Times New Roman"/>
          <w:sz w:val="24"/>
          <w:szCs w:val="24"/>
        </w:rPr>
        <w:t>ertvarkymo institucija gali nustatyti ilgesnį pereinamąjį laikotarpį, kurio terminas baigiasi po 2024</w:t>
      </w:r>
      <w:r w:rsidR="007D73EF">
        <w:rPr>
          <w:rFonts w:ascii="Times New Roman" w:hAnsi="Times New Roman" w:cs="Times New Roman"/>
          <w:sz w:val="24"/>
          <w:szCs w:val="24"/>
        </w:rPr>
        <w:t> </w:t>
      </w:r>
      <w:r w:rsidR="002264CA" w:rsidRPr="002264CA">
        <w:rPr>
          <w:rFonts w:ascii="Times New Roman" w:hAnsi="Times New Roman" w:cs="Times New Roman"/>
          <w:sz w:val="24"/>
          <w:szCs w:val="24"/>
        </w:rPr>
        <w:t>m. sausio 1 d.</w:t>
      </w:r>
    </w:p>
    <w:p w14:paraId="02DA60B0" w14:textId="77777777" w:rsidR="00C30C6C" w:rsidRPr="00EF2917" w:rsidRDefault="00C30C6C" w:rsidP="00FD41FF">
      <w:pPr>
        <w:pStyle w:val="Sraopastraipa"/>
        <w:numPr>
          <w:ilvl w:val="0"/>
          <w:numId w:val="20"/>
        </w:numPr>
        <w:spacing w:after="0" w:line="240" w:lineRule="auto"/>
        <w:ind w:left="0" w:firstLine="709"/>
        <w:jc w:val="both"/>
        <w:rPr>
          <w:rFonts w:ascii="Times New Roman" w:hAnsi="Times New Roman" w:cs="Times New Roman"/>
          <w:bCs/>
          <w:i/>
          <w:sz w:val="24"/>
          <w:szCs w:val="24"/>
          <w:shd w:val="clear" w:color="auto" w:fill="FFFFFF"/>
        </w:rPr>
      </w:pPr>
      <w:r w:rsidRPr="00EF2917">
        <w:rPr>
          <w:rFonts w:ascii="Times New Roman" w:hAnsi="Times New Roman" w:cs="Times New Roman"/>
          <w:bCs/>
          <w:i/>
          <w:sz w:val="24"/>
          <w:szCs w:val="24"/>
          <w:shd w:val="clear" w:color="auto" w:fill="FFFFFF"/>
        </w:rPr>
        <w:t>Gelbėjimo privačiomis lėšomis priemonės pripažinimas sandoriuose</w:t>
      </w:r>
    </w:p>
    <w:p w14:paraId="0EBC01E1" w14:textId="5877EB67" w:rsidR="00C30C6C" w:rsidRDefault="00C30C6C" w:rsidP="00FD41FF">
      <w:pPr>
        <w:spacing w:after="0" w:line="240" w:lineRule="auto"/>
        <w:ind w:firstLine="709"/>
        <w:jc w:val="both"/>
        <w:rPr>
          <w:rFonts w:ascii="Times New Roman" w:eastAsia="Times New Roman" w:hAnsi="Times New Roman" w:cs="Times New Roman"/>
          <w:sz w:val="24"/>
          <w:szCs w:val="24"/>
        </w:rPr>
      </w:pPr>
      <w:r w:rsidRPr="00BB7F85">
        <w:rPr>
          <w:rFonts w:ascii="Times New Roman" w:hAnsi="Times New Roman" w:cs="Times New Roman"/>
          <w:bCs/>
          <w:sz w:val="24"/>
          <w:szCs w:val="24"/>
          <w:shd w:val="clear" w:color="auto" w:fill="FFFFFF"/>
        </w:rPr>
        <w:t xml:space="preserve">FTĮ </w:t>
      </w:r>
      <w:r>
        <w:rPr>
          <w:rFonts w:ascii="Times New Roman" w:hAnsi="Times New Roman" w:cs="Times New Roman"/>
          <w:bCs/>
          <w:sz w:val="24"/>
          <w:szCs w:val="24"/>
          <w:shd w:val="clear" w:color="auto" w:fill="FFFFFF"/>
        </w:rPr>
        <w:t xml:space="preserve">projektu pakeičiamas </w:t>
      </w:r>
      <w:r w:rsidR="0075004A">
        <w:rPr>
          <w:rFonts w:ascii="Times New Roman" w:hAnsi="Times New Roman" w:cs="Times New Roman"/>
          <w:bCs/>
          <w:sz w:val="24"/>
          <w:szCs w:val="24"/>
          <w:shd w:val="clear" w:color="auto" w:fill="FFFFFF"/>
        </w:rPr>
        <w:t xml:space="preserve">FTĮ </w:t>
      </w:r>
      <w:r>
        <w:rPr>
          <w:rFonts w:ascii="Times New Roman" w:hAnsi="Times New Roman" w:cs="Times New Roman"/>
          <w:bCs/>
          <w:sz w:val="24"/>
          <w:szCs w:val="24"/>
          <w:shd w:val="clear" w:color="auto" w:fill="FFFFFF"/>
        </w:rPr>
        <w:t>8</w:t>
      </w:r>
      <w:r w:rsidR="00104668">
        <w:rPr>
          <w:rFonts w:ascii="Times New Roman" w:hAnsi="Times New Roman" w:cs="Times New Roman"/>
          <w:bCs/>
          <w:sz w:val="24"/>
          <w:szCs w:val="24"/>
          <w:shd w:val="clear" w:color="auto" w:fill="FFFFFF"/>
        </w:rPr>
        <w:t>7</w:t>
      </w:r>
      <w:r>
        <w:rPr>
          <w:rFonts w:ascii="Times New Roman" w:hAnsi="Times New Roman" w:cs="Times New Roman"/>
          <w:bCs/>
          <w:sz w:val="24"/>
          <w:szCs w:val="24"/>
          <w:shd w:val="clear" w:color="auto" w:fill="FFFFFF"/>
        </w:rPr>
        <w:t xml:space="preserve"> straipsnis, nustatant procedūrą, kai tam tikrais atvejais nėra įmanoma į trečiųjų valstybių įstatymais reglamentuojamus susitarimus ar finansines priemones įtraukti sutartinę sąlygą, pagal kurią kreditorius ar susitarimo ar</w:t>
      </w:r>
      <w:r w:rsidR="00C77F95">
        <w:rPr>
          <w:rFonts w:ascii="Times New Roman" w:hAnsi="Times New Roman" w:cs="Times New Roman"/>
          <w:bCs/>
          <w:sz w:val="24"/>
          <w:szCs w:val="24"/>
          <w:shd w:val="clear" w:color="auto" w:fill="FFFFFF"/>
        </w:rPr>
        <w:t>ba</w:t>
      </w:r>
      <w:r>
        <w:rPr>
          <w:rFonts w:ascii="Times New Roman" w:hAnsi="Times New Roman" w:cs="Times New Roman"/>
          <w:bCs/>
          <w:sz w:val="24"/>
          <w:szCs w:val="24"/>
          <w:shd w:val="clear" w:color="auto" w:fill="FFFFFF"/>
        </w:rPr>
        <w:t xml:space="preserve"> finansinės priemonės šalis pripažįsta, kad įsipareigojimas gali būti nurašytas ir konvertuotas, ir sutinka, kad atitinkamu pertvarkymo institucijos sprendimu jo reikalavimų pagrindinė suma ir (arba) susijusi neišmokėta mokėtina suma gali būti sumažintos, konvertuotos ar anuliuotos. Tokiu sutartinės sąlygos įtraukimo reikalavimu siekiama palengvinti pertvarkymą tarpvalstybiniu mastu</w:t>
      </w:r>
      <w:r w:rsidR="00C77F95">
        <w:rPr>
          <w:rFonts w:ascii="Times New Roman" w:hAnsi="Times New Roman" w:cs="Times New Roman"/>
          <w:bCs/>
          <w:sz w:val="24"/>
          <w:szCs w:val="24"/>
          <w:shd w:val="clear" w:color="auto" w:fill="FFFFFF"/>
        </w:rPr>
        <w:t>,</w:t>
      </w:r>
      <w:r>
        <w:rPr>
          <w:rFonts w:ascii="Times New Roman" w:hAnsi="Times New Roman" w:cs="Times New Roman"/>
          <w:bCs/>
          <w:sz w:val="24"/>
          <w:szCs w:val="24"/>
          <w:shd w:val="clear" w:color="auto" w:fill="FFFFFF"/>
        </w:rPr>
        <w:t xml:space="preserve"> iki pagal E</w:t>
      </w:r>
      <w:r w:rsidR="00C77F95">
        <w:rPr>
          <w:rFonts w:ascii="Times New Roman" w:hAnsi="Times New Roman" w:cs="Times New Roman"/>
          <w:bCs/>
          <w:sz w:val="24"/>
          <w:szCs w:val="24"/>
          <w:shd w:val="clear" w:color="auto" w:fill="FFFFFF"/>
        </w:rPr>
        <w:t xml:space="preserve">uropos </w:t>
      </w:r>
      <w:r>
        <w:rPr>
          <w:rFonts w:ascii="Times New Roman" w:hAnsi="Times New Roman" w:cs="Times New Roman"/>
          <w:bCs/>
          <w:sz w:val="24"/>
          <w:szCs w:val="24"/>
          <w:shd w:val="clear" w:color="auto" w:fill="FFFFFF"/>
        </w:rPr>
        <w:t>S</w:t>
      </w:r>
      <w:r w:rsidR="00C77F95">
        <w:rPr>
          <w:rFonts w:ascii="Times New Roman" w:hAnsi="Times New Roman" w:cs="Times New Roman"/>
          <w:bCs/>
          <w:sz w:val="24"/>
          <w:szCs w:val="24"/>
          <w:shd w:val="clear" w:color="auto" w:fill="FFFFFF"/>
        </w:rPr>
        <w:t>ąjungos</w:t>
      </w:r>
      <w:r>
        <w:rPr>
          <w:rFonts w:ascii="Times New Roman" w:hAnsi="Times New Roman" w:cs="Times New Roman"/>
          <w:bCs/>
          <w:sz w:val="24"/>
          <w:szCs w:val="24"/>
          <w:shd w:val="clear" w:color="auto" w:fill="FFFFFF"/>
        </w:rPr>
        <w:t xml:space="preserve"> teisę bus priimti reikalingi sprendimai privalomai pripažinti trečiųjų valstybių jurisdikcij</w:t>
      </w:r>
      <w:r w:rsidR="0019152A">
        <w:rPr>
          <w:rFonts w:ascii="Times New Roman" w:hAnsi="Times New Roman" w:cs="Times New Roman"/>
          <w:bCs/>
          <w:sz w:val="24"/>
          <w:szCs w:val="24"/>
          <w:shd w:val="clear" w:color="auto" w:fill="FFFFFF"/>
        </w:rPr>
        <w:t>ą</w:t>
      </w:r>
      <w:r>
        <w:rPr>
          <w:rFonts w:ascii="Times New Roman" w:hAnsi="Times New Roman" w:cs="Times New Roman"/>
          <w:bCs/>
          <w:sz w:val="24"/>
          <w:szCs w:val="24"/>
          <w:shd w:val="clear" w:color="auto" w:fill="FFFFFF"/>
        </w:rPr>
        <w:t xml:space="preserve"> </w:t>
      </w:r>
      <w:r w:rsidR="0019152A">
        <w:rPr>
          <w:rFonts w:ascii="Times New Roman" w:hAnsi="Times New Roman" w:cs="Times New Roman"/>
          <w:bCs/>
          <w:sz w:val="24"/>
          <w:szCs w:val="24"/>
          <w:shd w:val="clear" w:color="auto" w:fill="FFFFFF"/>
        </w:rPr>
        <w:t>dėl</w:t>
      </w:r>
      <w:r>
        <w:rPr>
          <w:rFonts w:ascii="Times New Roman" w:hAnsi="Times New Roman" w:cs="Times New Roman"/>
          <w:bCs/>
          <w:sz w:val="24"/>
          <w:szCs w:val="24"/>
          <w:shd w:val="clear" w:color="auto" w:fill="FFFFFF"/>
        </w:rPr>
        <w:t xml:space="preserve"> gelbėjimosi privačiomis lėšomis priemon</w:t>
      </w:r>
      <w:r w:rsidR="0019152A">
        <w:rPr>
          <w:rFonts w:ascii="Times New Roman" w:hAnsi="Times New Roman" w:cs="Times New Roman"/>
          <w:bCs/>
          <w:sz w:val="24"/>
          <w:szCs w:val="24"/>
          <w:shd w:val="clear" w:color="auto" w:fill="FFFFFF"/>
        </w:rPr>
        <w:t>ės</w:t>
      </w:r>
      <w:r>
        <w:rPr>
          <w:rFonts w:ascii="Times New Roman" w:hAnsi="Times New Roman" w:cs="Times New Roman"/>
          <w:bCs/>
          <w:sz w:val="24"/>
          <w:szCs w:val="24"/>
          <w:shd w:val="clear" w:color="auto" w:fill="FFFFFF"/>
        </w:rPr>
        <w:t xml:space="preserve">. Taip pat siekiama padidinti kreditorių, kurie yra minėtų susitarimų ar finansinių priemonių, kurių nereglamentuoja Lietuvos ar kitos valstybės narės teisė, informuotumą apie galimus įstaigų ar subjektų pertvarkymo veiksmus pagal Lietuvos ar kitos valstybės narės teisę. Vis dėlto, atsižvelgiant į tai, kad tam tikrais atvejais gali būti neįmanoma </w:t>
      </w:r>
      <w:r w:rsidRPr="00127B1C">
        <w:rPr>
          <w:rFonts w:ascii="Times New Roman" w:eastAsia="Times New Roman" w:hAnsi="Times New Roman" w:cs="Times New Roman"/>
          <w:sz w:val="24"/>
          <w:szCs w:val="24"/>
        </w:rPr>
        <w:t>pagal trečiosios valstybės teisę tokių sąlygų įtraukti į tos trečiosios valstybės įstatymais reglamentuojamus susitarimus ar finansines priemones (įstaiga ar subjektas neturi įgaliojimų iš dalies keisti sandorio sutartines sąlygas, nustatytas tarptautiniais protokolais arba grindžiamas tarptautinėmis standartinėmis sąlygomis, arba jei įsipareigojimas, kuriam būtų taikomas sutartinio pripažinimo reikalavimas, priklauso nuo sutarties pažeidimo arba atsiranda dėl garantijų, priešpriešinių garantijų arba kitų prekybos finansavimo operacijų atveju naudojamų priemonių)</w:t>
      </w:r>
      <w:r w:rsidR="00384859">
        <w:rPr>
          <w:rFonts w:ascii="Times New Roman" w:eastAsia="Times New Roman" w:hAnsi="Times New Roman" w:cs="Times New Roman"/>
          <w:sz w:val="24"/>
          <w:szCs w:val="24"/>
        </w:rPr>
        <w:t>,</w:t>
      </w:r>
      <w:r w:rsidRPr="00127B1C">
        <w:rPr>
          <w:rFonts w:ascii="Times New Roman" w:eastAsia="Times New Roman" w:hAnsi="Times New Roman" w:cs="Times New Roman"/>
          <w:sz w:val="27"/>
          <w:szCs w:val="27"/>
        </w:rPr>
        <w:t xml:space="preserve"> </w:t>
      </w:r>
      <w:r w:rsidRPr="00127B1C">
        <w:rPr>
          <w:rFonts w:ascii="Times New Roman" w:eastAsia="Times New Roman" w:hAnsi="Times New Roman" w:cs="Times New Roman"/>
          <w:sz w:val="24"/>
          <w:szCs w:val="24"/>
        </w:rPr>
        <w:t>FTĮ projekte nustatoma, kad jeigu įstaiga ar subjektas, remdamasis Europos Komisijos deleguotajame akte numatytais kriterijais, nustato, kad dėl teisinių ar kitų priežasčių neįmanoma į sandorio nuostatas įtraukti minėtos pripažinimo sąlygos, įstaiga ar subjektas turi apie tai nustatyta tvarka informuoti pertvarkymo instituciją, kartu pateikdamas nustatymo rezultat</w:t>
      </w:r>
      <w:r w:rsidR="00384859">
        <w:rPr>
          <w:rFonts w:ascii="Times New Roman" w:eastAsia="Times New Roman" w:hAnsi="Times New Roman" w:cs="Times New Roman"/>
          <w:sz w:val="24"/>
          <w:szCs w:val="24"/>
        </w:rPr>
        <w:t>ų</w:t>
      </w:r>
      <w:r w:rsidRPr="00127B1C">
        <w:rPr>
          <w:rFonts w:ascii="Times New Roman" w:eastAsia="Times New Roman" w:hAnsi="Times New Roman" w:cs="Times New Roman"/>
          <w:sz w:val="24"/>
          <w:szCs w:val="24"/>
        </w:rPr>
        <w:t xml:space="preserve"> pagrind</w:t>
      </w:r>
      <w:r w:rsidR="00384859">
        <w:rPr>
          <w:rFonts w:ascii="Times New Roman" w:eastAsia="Times New Roman" w:hAnsi="Times New Roman" w:cs="Times New Roman"/>
          <w:sz w:val="24"/>
          <w:szCs w:val="24"/>
        </w:rPr>
        <w:t>imo</w:t>
      </w:r>
      <w:r w:rsidRPr="00127B1C">
        <w:rPr>
          <w:rFonts w:ascii="Times New Roman" w:eastAsia="Times New Roman" w:hAnsi="Times New Roman" w:cs="Times New Roman"/>
          <w:sz w:val="24"/>
          <w:szCs w:val="24"/>
        </w:rPr>
        <w:t xml:space="preserve"> dokumentus. Pertvarkymo institucija FTĮ projekte ir Europos Komisijos deleguotajame teisės akte nustatyta tvarka patikrina, ar nėra įmanoma sutartinę sąlygą įtraukti į sandorius ir</w:t>
      </w:r>
      <w:r w:rsidR="00384859">
        <w:rPr>
          <w:rFonts w:ascii="Times New Roman" w:eastAsia="Times New Roman" w:hAnsi="Times New Roman" w:cs="Times New Roman"/>
          <w:sz w:val="24"/>
          <w:szCs w:val="24"/>
        </w:rPr>
        <w:t>,</w:t>
      </w:r>
      <w:r w:rsidRPr="00127B1C">
        <w:rPr>
          <w:rFonts w:ascii="Times New Roman" w:eastAsia="Times New Roman" w:hAnsi="Times New Roman" w:cs="Times New Roman"/>
          <w:sz w:val="24"/>
          <w:szCs w:val="24"/>
        </w:rPr>
        <w:t xml:space="preserve"> priklausomai nuo vertinimo rezultatų, imasi FTĮ projekte nustatytų veiksmų</w:t>
      </w:r>
      <w:r w:rsidR="002264CA">
        <w:rPr>
          <w:rFonts w:ascii="Times New Roman" w:eastAsia="Times New Roman" w:hAnsi="Times New Roman" w:cs="Times New Roman"/>
          <w:sz w:val="24"/>
          <w:szCs w:val="24"/>
        </w:rPr>
        <w:t xml:space="preserve"> – </w:t>
      </w:r>
      <w:r w:rsidR="002264CA" w:rsidRPr="002264CA">
        <w:rPr>
          <w:rFonts w:ascii="Times New Roman" w:eastAsia="Times New Roman" w:hAnsi="Times New Roman" w:cs="Times New Roman"/>
          <w:sz w:val="24"/>
          <w:szCs w:val="24"/>
        </w:rPr>
        <w:t>reikalau</w:t>
      </w:r>
      <w:r w:rsidR="004F4217">
        <w:rPr>
          <w:rFonts w:ascii="Times New Roman" w:eastAsia="Times New Roman" w:hAnsi="Times New Roman" w:cs="Times New Roman"/>
          <w:sz w:val="24"/>
          <w:szCs w:val="24"/>
        </w:rPr>
        <w:t>ja</w:t>
      </w:r>
      <w:r w:rsidR="002264CA" w:rsidRPr="002264CA">
        <w:rPr>
          <w:rFonts w:ascii="Times New Roman" w:eastAsia="Times New Roman" w:hAnsi="Times New Roman" w:cs="Times New Roman"/>
          <w:sz w:val="24"/>
          <w:szCs w:val="24"/>
        </w:rPr>
        <w:t>, kad tokia įstaiga arba subjektas iš dalies pakeistų savo praktiką, susijusią su išimties dėl gelbėjimo privačiomis lėšomis</w:t>
      </w:r>
      <w:r w:rsidR="002264CA">
        <w:rPr>
          <w:rFonts w:ascii="Times New Roman" w:eastAsia="Times New Roman" w:hAnsi="Times New Roman" w:cs="Times New Roman"/>
          <w:sz w:val="24"/>
          <w:szCs w:val="24"/>
        </w:rPr>
        <w:t xml:space="preserve"> sutartinio pripažinimo taikym</w:t>
      </w:r>
      <w:r w:rsidR="004F4217">
        <w:rPr>
          <w:rFonts w:ascii="Times New Roman" w:eastAsia="Times New Roman" w:hAnsi="Times New Roman" w:cs="Times New Roman"/>
          <w:sz w:val="24"/>
          <w:szCs w:val="24"/>
        </w:rPr>
        <w:t>u,</w:t>
      </w:r>
      <w:r w:rsidR="002264CA">
        <w:rPr>
          <w:rFonts w:ascii="Times New Roman" w:eastAsia="Times New Roman" w:hAnsi="Times New Roman" w:cs="Times New Roman"/>
          <w:sz w:val="24"/>
          <w:szCs w:val="24"/>
        </w:rPr>
        <w:t xml:space="preserve"> arba im</w:t>
      </w:r>
      <w:r w:rsidR="004F4217">
        <w:rPr>
          <w:rFonts w:ascii="Times New Roman" w:eastAsia="Times New Roman" w:hAnsi="Times New Roman" w:cs="Times New Roman"/>
          <w:sz w:val="24"/>
          <w:szCs w:val="24"/>
        </w:rPr>
        <w:t>asi</w:t>
      </w:r>
      <w:r w:rsidR="002264CA">
        <w:rPr>
          <w:rFonts w:ascii="Times New Roman" w:eastAsia="Times New Roman" w:hAnsi="Times New Roman" w:cs="Times New Roman"/>
          <w:sz w:val="24"/>
          <w:szCs w:val="24"/>
        </w:rPr>
        <w:t xml:space="preserve"> FTĮ</w:t>
      </w:r>
      <w:r w:rsidR="002264CA" w:rsidRPr="002264CA">
        <w:rPr>
          <w:rFonts w:ascii="Times New Roman" w:eastAsia="Times New Roman" w:hAnsi="Times New Roman" w:cs="Times New Roman"/>
          <w:sz w:val="24"/>
          <w:szCs w:val="24"/>
        </w:rPr>
        <w:t xml:space="preserve"> </w:t>
      </w:r>
      <w:r w:rsidR="00472B8E">
        <w:rPr>
          <w:rFonts w:ascii="Times New Roman" w:eastAsia="Times New Roman" w:hAnsi="Times New Roman" w:cs="Times New Roman"/>
          <w:sz w:val="24"/>
          <w:szCs w:val="24"/>
        </w:rPr>
        <w:t>projekte 1</w:t>
      </w:r>
      <w:r w:rsidR="00472B8E">
        <w:rPr>
          <w:rFonts w:ascii="Times New Roman" w:eastAsia="Times New Roman" w:hAnsi="Times New Roman" w:cs="Times New Roman"/>
          <w:sz w:val="24"/>
          <w:szCs w:val="24"/>
          <w:lang w:val="en-US"/>
        </w:rPr>
        <w:t>1</w:t>
      </w:r>
      <w:r w:rsidR="007D73EF">
        <w:rPr>
          <w:rFonts w:ascii="Times New Roman" w:eastAsia="Times New Roman" w:hAnsi="Times New Roman" w:cs="Times New Roman"/>
          <w:sz w:val="24"/>
          <w:szCs w:val="24"/>
        </w:rPr>
        <w:t xml:space="preserve"> straipsniu keičiamo</w:t>
      </w:r>
      <w:r w:rsidR="002264CA" w:rsidRPr="002264CA">
        <w:rPr>
          <w:rFonts w:ascii="Times New Roman" w:eastAsia="Times New Roman" w:hAnsi="Times New Roman" w:cs="Times New Roman"/>
          <w:sz w:val="24"/>
          <w:szCs w:val="24"/>
        </w:rPr>
        <w:t xml:space="preserve"> 22 </w:t>
      </w:r>
      <w:r w:rsidR="007D73EF">
        <w:rPr>
          <w:rFonts w:ascii="Times New Roman" w:eastAsia="Times New Roman" w:hAnsi="Times New Roman" w:cs="Times New Roman"/>
          <w:sz w:val="24"/>
          <w:szCs w:val="24"/>
        </w:rPr>
        <w:t>straipsnio</w:t>
      </w:r>
      <w:r w:rsidR="002264CA" w:rsidRPr="002264CA">
        <w:rPr>
          <w:rFonts w:ascii="Times New Roman" w:eastAsia="Times New Roman" w:hAnsi="Times New Roman" w:cs="Times New Roman"/>
          <w:sz w:val="24"/>
          <w:szCs w:val="24"/>
        </w:rPr>
        <w:t xml:space="preserve"> nustatytų sėkmingo pertvarkymo kliūčių pašalinimo.</w:t>
      </w:r>
    </w:p>
    <w:p w14:paraId="5DA0C238" w14:textId="77777777" w:rsidR="00C30C6C" w:rsidRPr="00EF2917" w:rsidRDefault="00C30C6C" w:rsidP="00FD41FF">
      <w:pPr>
        <w:pStyle w:val="Sraopastraipa"/>
        <w:numPr>
          <w:ilvl w:val="0"/>
          <w:numId w:val="20"/>
        </w:numPr>
        <w:spacing w:after="0" w:line="240" w:lineRule="auto"/>
        <w:ind w:left="0" w:firstLine="709"/>
        <w:jc w:val="both"/>
        <w:rPr>
          <w:rFonts w:ascii="Times New Roman" w:eastAsia="Times New Roman" w:hAnsi="Times New Roman" w:cs="Times New Roman"/>
          <w:i/>
          <w:sz w:val="24"/>
          <w:szCs w:val="24"/>
        </w:rPr>
      </w:pPr>
      <w:r w:rsidRPr="00EF2917">
        <w:rPr>
          <w:rFonts w:ascii="Times New Roman" w:eastAsia="Times New Roman" w:hAnsi="Times New Roman" w:cs="Times New Roman"/>
          <w:i/>
          <w:sz w:val="24"/>
          <w:szCs w:val="24"/>
        </w:rPr>
        <w:t>Tam tikrų įsipareigojimų vykdymo sustabdymas finansų sektoriaus subjekto žlugimo ar galimo žlugimo atveju</w:t>
      </w:r>
    </w:p>
    <w:p w14:paraId="7B47D900" w14:textId="02E17D27" w:rsidR="00C30C6C" w:rsidRDefault="00C30C6C" w:rsidP="00FD41FF">
      <w:pPr>
        <w:spacing w:after="0" w:line="240" w:lineRule="auto"/>
        <w:ind w:firstLine="709"/>
        <w:jc w:val="both"/>
        <w:rPr>
          <w:rFonts w:ascii="Times New Roman" w:eastAsia="Times New Roman" w:hAnsi="Times New Roman" w:cs="Times New Roman"/>
          <w:sz w:val="27"/>
          <w:szCs w:val="27"/>
        </w:rPr>
      </w:pPr>
      <w:r w:rsidRPr="005C6089">
        <w:rPr>
          <w:rFonts w:ascii="Times New Roman" w:eastAsia="Times New Roman" w:hAnsi="Times New Roman" w:cs="Times New Roman"/>
          <w:sz w:val="24"/>
          <w:szCs w:val="24"/>
        </w:rPr>
        <w:t>FTĮ papildomas nuostatomis (</w:t>
      </w:r>
      <w:r w:rsidR="0030209C">
        <w:rPr>
          <w:rFonts w:ascii="Times New Roman" w:eastAsia="Times New Roman" w:hAnsi="Times New Roman" w:cs="Times New Roman"/>
          <w:sz w:val="24"/>
          <w:szCs w:val="24"/>
        </w:rPr>
        <w:t>49</w:t>
      </w:r>
      <w:r w:rsidR="0030209C" w:rsidRPr="005C6089">
        <w:rPr>
          <w:rFonts w:ascii="Times New Roman" w:eastAsia="Times New Roman" w:hAnsi="Times New Roman" w:cs="Times New Roman"/>
          <w:sz w:val="24"/>
          <w:szCs w:val="24"/>
          <w:vertAlign w:val="superscript"/>
        </w:rPr>
        <w:t>1</w:t>
      </w:r>
      <w:r w:rsidR="0030209C" w:rsidRPr="005C6089">
        <w:rPr>
          <w:rFonts w:ascii="Times New Roman" w:eastAsia="Times New Roman" w:hAnsi="Times New Roman" w:cs="Times New Roman"/>
          <w:sz w:val="24"/>
          <w:szCs w:val="24"/>
        </w:rPr>
        <w:t xml:space="preserve"> </w:t>
      </w:r>
      <w:r w:rsidRPr="005C6089">
        <w:rPr>
          <w:rFonts w:ascii="Times New Roman" w:eastAsia="Times New Roman" w:hAnsi="Times New Roman" w:cs="Times New Roman"/>
          <w:sz w:val="24"/>
          <w:szCs w:val="24"/>
        </w:rPr>
        <w:t xml:space="preserve">straipsnis) </w:t>
      </w:r>
      <w:r>
        <w:rPr>
          <w:rFonts w:ascii="Times New Roman" w:eastAsia="Times New Roman" w:hAnsi="Times New Roman" w:cs="Times New Roman"/>
          <w:sz w:val="24"/>
          <w:szCs w:val="24"/>
        </w:rPr>
        <w:t xml:space="preserve">dėl tam tikrų įsipareigojimų vykdymo sustabdymo finansų sektoriaus </w:t>
      </w:r>
      <w:r w:rsidRPr="003B02CC">
        <w:rPr>
          <w:rFonts w:ascii="Times New Roman" w:eastAsia="Times New Roman" w:hAnsi="Times New Roman" w:cs="Times New Roman"/>
          <w:sz w:val="24"/>
          <w:szCs w:val="24"/>
        </w:rPr>
        <w:t>subjekto žlugimo ar galimo žlugimo atveju</w:t>
      </w:r>
      <w:r>
        <w:rPr>
          <w:rFonts w:ascii="Times New Roman" w:eastAsia="Times New Roman" w:hAnsi="Times New Roman" w:cs="Times New Roman"/>
          <w:sz w:val="24"/>
          <w:szCs w:val="24"/>
        </w:rPr>
        <w:t>. Pertvarkymo institucijai suteikiama teisė sustabdyti bet kokių mokėjimo ar perdavimo įsipareigojimų vykdymą pagal sutartis, kurių šalis yra įstaiga arba subjektas, jeigu tenkinamos nustatytos sąlygos (nustatyta, kad įstaiga ar subjektas žlunga arba galėtų žlugti; nėra galimybės nedelsiant taikyti alternatyvių privataus sektoriaus priemonių, kad būtų išvengta įstaigos žlugimo; sustabdymas yra būtinas</w:t>
      </w:r>
      <w:r w:rsidR="0038485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siekiant išvengti tolesnio įstaigos ar subjekto finansinės padėties pablogėjimo ir siekiant nustatyti aplinkybes, susijusias su pertvarkymo veiksmų būtinumu pertvarkymo tikslams pasiekti ir jų proporcingumu tiems tikslams, o įstaigą likvidavus iškeliant bankroto bylą, tų pertvarkymo tikslų būtų pasiekta mažesniu mastu arba pasirinkti tinkamus pertvarkymo veiksmus ar užtikrinti veiksmingą vienos ar daugiau pertvarkymo priemonių taikymą). Sustabdymas gali būti ne ilgesnis </w:t>
      </w:r>
      <w:r w:rsidRPr="00175AE8">
        <w:rPr>
          <w:rFonts w:ascii="Times New Roman" w:eastAsia="Times New Roman" w:hAnsi="Times New Roman" w:cs="Times New Roman"/>
          <w:sz w:val="24"/>
          <w:szCs w:val="24"/>
        </w:rPr>
        <w:t xml:space="preserve">nei </w:t>
      </w:r>
      <w:r w:rsidRPr="00A50BAF">
        <w:rPr>
          <w:rFonts w:ascii="Times New Roman" w:eastAsia="Times New Roman" w:hAnsi="Times New Roman" w:cs="Times New Roman"/>
          <w:sz w:val="24"/>
          <w:szCs w:val="24"/>
        </w:rPr>
        <w:t>2 darbo dienos,</w:t>
      </w:r>
      <w:r>
        <w:rPr>
          <w:rFonts w:ascii="Times New Roman" w:eastAsia="Times New Roman" w:hAnsi="Times New Roman" w:cs="Times New Roman"/>
          <w:sz w:val="24"/>
          <w:szCs w:val="24"/>
        </w:rPr>
        <w:t xml:space="preserve"> o pertvarkymo institucija, siekdama taikyti sustabdymą, privalo atsižvelgti į tai, kokį poveikį tai galėtų turėti tinkamam finansų rinkų veikimui ir į Lietuvos Respublikos teisės aktų </w:t>
      </w:r>
      <w:r w:rsidRPr="002D21B7">
        <w:rPr>
          <w:rFonts w:ascii="Times New Roman" w:eastAsia="Times New Roman" w:hAnsi="Times New Roman" w:cs="Times New Roman"/>
          <w:sz w:val="24"/>
          <w:szCs w:val="24"/>
        </w:rPr>
        <w:t xml:space="preserve">reikalavimus, įskaitant priežiūros institucijų ir teismų įgaliojimus, kad būtų apsaugotos kreditorių teisės ir užtikrintas vienodas požiūris į kreditorius bankroto procese. Įgaliojimai sustabdyti tam tikrų sutartinių įsipareigojimų vykdymą pertvarkymo institucijai sudarytų sąlygas nustatyti, ar </w:t>
      </w:r>
      <w:r w:rsidRPr="002D21B7">
        <w:rPr>
          <w:rFonts w:ascii="Times New Roman" w:eastAsia="Times New Roman" w:hAnsi="Times New Roman" w:cs="Times New Roman"/>
          <w:sz w:val="24"/>
          <w:szCs w:val="24"/>
        </w:rPr>
        <w:lastRenderedPageBreak/>
        <w:t>pertvarkymo veiksmas atitinka viešąjį interesą, pasirinkti tinkamiausias pertvarkymo priemones arba užtikrinti veiksmingą vienos ar kelių pertvarkymo priemonių taikymą.</w:t>
      </w:r>
      <w:r w:rsidRPr="002D21B7">
        <w:rPr>
          <w:rFonts w:ascii="Times New Roman" w:eastAsia="Times New Roman" w:hAnsi="Times New Roman" w:cs="Times New Roman"/>
          <w:sz w:val="27"/>
          <w:szCs w:val="27"/>
        </w:rPr>
        <w:t xml:space="preserve"> </w:t>
      </w:r>
    </w:p>
    <w:p w14:paraId="0E5CBC1B" w14:textId="77777777" w:rsidR="00C30C6C" w:rsidRDefault="00C30C6C" w:rsidP="00FD41FF">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Taip pat </w:t>
      </w:r>
      <w:r w:rsidR="00E21354">
        <w:rPr>
          <w:rFonts w:ascii="Times New Roman" w:eastAsia="Times New Roman" w:hAnsi="Times New Roman" w:cs="Times New Roman"/>
          <w:sz w:val="24"/>
          <w:szCs w:val="24"/>
        </w:rPr>
        <w:t>siūloma nustatyti</w:t>
      </w:r>
      <w:r>
        <w:rPr>
          <w:rFonts w:ascii="Times New Roman" w:eastAsia="Times New Roman" w:hAnsi="Times New Roman" w:cs="Times New Roman"/>
          <w:sz w:val="24"/>
          <w:szCs w:val="24"/>
        </w:rPr>
        <w:t>, kad sustabdymas netaikomas mokėjimo ir perdavimo įsipareigojimams mokėjimo ir vertybinių popierių atsiskaitymo sistemoms ar sistemų valdytojams, pagrindinėms sutarties šalims ir trečiųjų šalių pagrindinėms sandorio šalims, centriniams bankams.</w:t>
      </w:r>
    </w:p>
    <w:p w14:paraId="16A908E4" w14:textId="77777777" w:rsidR="00EF2917" w:rsidRDefault="00EF2917" w:rsidP="00FD41FF">
      <w:pPr>
        <w:spacing w:after="0" w:line="240" w:lineRule="auto"/>
        <w:ind w:firstLine="709"/>
        <w:jc w:val="both"/>
        <w:rPr>
          <w:rFonts w:ascii="Times New Roman" w:eastAsia="Times New Roman" w:hAnsi="Times New Roman" w:cs="Times New Roman"/>
          <w:sz w:val="24"/>
          <w:szCs w:val="24"/>
        </w:rPr>
      </w:pPr>
    </w:p>
    <w:p w14:paraId="6DC6C554" w14:textId="77777777" w:rsidR="00EF2917" w:rsidRPr="00EF2917" w:rsidRDefault="00E658E0" w:rsidP="00FD41FF">
      <w:pPr>
        <w:spacing w:after="0" w:line="240" w:lineRule="auto"/>
        <w:ind w:firstLine="709"/>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FPRĮ</w:t>
      </w:r>
    </w:p>
    <w:p w14:paraId="7D8D11B0" w14:textId="77777777" w:rsidR="00127A1E" w:rsidRDefault="00127A1E" w:rsidP="00FD41FF">
      <w:pPr>
        <w:spacing w:after="0" w:line="240" w:lineRule="auto"/>
        <w:ind w:firstLine="709"/>
        <w:jc w:val="both"/>
        <w:rPr>
          <w:rFonts w:ascii="Times New Roman" w:eastAsia="Times New Roman" w:hAnsi="Times New Roman" w:cs="Times New Roman"/>
          <w:sz w:val="24"/>
          <w:szCs w:val="24"/>
        </w:rPr>
      </w:pPr>
    </w:p>
    <w:p w14:paraId="27EC759D" w14:textId="77777777" w:rsidR="00A50BAF" w:rsidRPr="00EF2917" w:rsidRDefault="00A50BAF" w:rsidP="00FD41FF">
      <w:pPr>
        <w:pStyle w:val="Sraopastraipa"/>
        <w:numPr>
          <w:ilvl w:val="0"/>
          <w:numId w:val="20"/>
        </w:numPr>
        <w:spacing w:after="0" w:line="240" w:lineRule="auto"/>
        <w:ind w:left="0" w:firstLine="709"/>
        <w:jc w:val="both"/>
        <w:rPr>
          <w:rFonts w:ascii="Times New Roman" w:hAnsi="Times New Roman" w:cs="Times New Roman"/>
          <w:i/>
          <w:sz w:val="24"/>
          <w:szCs w:val="24"/>
        </w:rPr>
      </w:pPr>
      <w:r w:rsidRPr="00EF2917">
        <w:rPr>
          <w:rFonts w:ascii="Times New Roman" w:hAnsi="Times New Roman" w:cs="Times New Roman"/>
          <w:i/>
          <w:sz w:val="24"/>
          <w:szCs w:val="24"/>
        </w:rPr>
        <w:t>Neprofesionaliųjų investuotojų (klientų) apsauga</w:t>
      </w:r>
    </w:p>
    <w:p w14:paraId="3568D86F" w14:textId="77777777" w:rsidR="00127A1E" w:rsidRDefault="00A50BAF" w:rsidP="00FD41FF">
      <w:pPr>
        <w:spacing w:after="0" w:line="240" w:lineRule="auto"/>
        <w:ind w:firstLine="709"/>
        <w:jc w:val="both"/>
        <w:rPr>
          <w:rFonts w:ascii="Times New Roman" w:hAnsi="Times New Roman" w:cs="Times New Roman"/>
          <w:sz w:val="24"/>
          <w:szCs w:val="24"/>
        </w:rPr>
      </w:pPr>
      <w:r w:rsidRPr="00A50BAF">
        <w:rPr>
          <w:rFonts w:ascii="Times New Roman" w:hAnsi="Times New Roman" w:cs="Times New Roman"/>
          <w:sz w:val="24"/>
          <w:szCs w:val="24"/>
        </w:rPr>
        <w:t xml:space="preserve">Sėkmingam pertvarkymui kliūčių gali sudaryti reikšminga įstaigų ar subjektų MREL reikalavimui vykdyti skirtų priemonių dalis, priklausanti neprofesionaliesiems </w:t>
      </w:r>
      <w:r w:rsidR="00E21354">
        <w:rPr>
          <w:rFonts w:ascii="Times New Roman" w:hAnsi="Times New Roman" w:cs="Times New Roman"/>
          <w:sz w:val="24"/>
          <w:szCs w:val="24"/>
        </w:rPr>
        <w:t>investuotojams</w:t>
      </w:r>
      <w:r w:rsidRPr="00A50BAF">
        <w:rPr>
          <w:rFonts w:ascii="Times New Roman" w:hAnsi="Times New Roman" w:cs="Times New Roman"/>
          <w:sz w:val="24"/>
          <w:szCs w:val="24"/>
        </w:rPr>
        <w:t xml:space="preserve">, jeigu jie </w:t>
      </w:r>
      <w:r w:rsidR="00E21354">
        <w:rPr>
          <w:rFonts w:ascii="Times New Roman" w:hAnsi="Times New Roman" w:cs="Times New Roman"/>
          <w:sz w:val="24"/>
          <w:szCs w:val="24"/>
        </w:rPr>
        <w:t>nebuvo</w:t>
      </w:r>
      <w:r w:rsidRPr="00A50BAF">
        <w:rPr>
          <w:rFonts w:ascii="Times New Roman" w:hAnsi="Times New Roman" w:cs="Times New Roman"/>
          <w:sz w:val="24"/>
          <w:szCs w:val="24"/>
        </w:rPr>
        <w:t xml:space="preserve"> tinkamai </w:t>
      </w:r>
      <w:r w:rsidR="00E21354">
        <w:rPr>
          <w:rFonts w:ascii="Times New Roman" w:hAnsi="Times New Roman" w:cs="Times New Roman"/>
          <w:sz w:val="24"/>
          <w:szCs w:val="24"/>
        </w:rPr>
        <w:t>informuoti apie</w:t>
      </w:r>
      <w:r w:rsidR="00E21354" w:rsidRPr="00A50BAF">
        <w:rPr>
          <w:rFonts w:ascii="Times New Roman" w:hAnsi="Times New Roman" w:cs="Times New Roman"/>
          <w:sz w:val="24"/>
          <w:szCs w:val="24"/>
        </w:rPr>
        <w:t xml:space="preserve"> </w:t>
      </w:r>
      <w:r w:rsidRPr="00A50BAF">
        <w:rPr>
          <w:rFonts w:ascii="Times New Roman" w:hAnsi="Times New Roman" w:cs="Times New Roman"/>
          <w:sz w:val="24"/>
          <w:szCs w:val="24"/>
        </w:rPr>
        <w:t>rizik</w:t>
      </w:r>
      <w:r w:rsidR="00E21354">
        <w:rPr>
          <w:rFonts w:ascii="Times New Roman" w:hAnsi="Times New Roman" w:cs="Times New Roman"/>
          <w:sz w:val="24"/>
          <w:szCs w:val="24"/>
        </w:rPr>
        <w:t>ą,</w:t>
      </w:r>
      <w:r w:rsidRPr="00A50BAF">
        <w:rPr>
          <w:rFonts w:ascii="Times New Roman" w:hAnsi="Times New Roman" w:cs="Times New Roman"/>
          <w:sz w:val="24"/>
          <w:szCs w:val="24"/>
        </w:rPr>
        <w:t xml:space="preserve"> </w:t>
      </w:r>
      <w:r w:rsidR="00E21354" w:rsidRPr="00A50BAF">
        <w:rPr>
          <w:rFonts w:ascii="Times New Roman" w:hAnsi="Times New Roman" w:cs="Times New Roman"/>
          <w:sz w:val="24"/>
          <w:szCs w:val="24"/>
        </w:rPr>
        <w:t>susijusi</w:t>
      </w:r>
      <w:r w:rsidR="00E21354">
        <w:rPr>
          <w:rFonts w:ascii="Times New Roman" w:hAnsi="Times New Roman" w:cs="Times New Roman"/>
          <w:sz w:val="24"/>
          <w:szCs w:val="24"/>
        </w:rPr>
        <w:t>ą</w:t>
      </w:r>
      <w:r w:rsidRPr="00A50BAF">
        <w:rPr>
          <w:rFonts w:ascii="Times New Roman" w:hAnsi="Times New Roman" w:cs="Times New Roman"/>
          <w:sz w:val="24"/>
          <w:szCs w:val="24"/>
        </w:rPr>
        <w:t xml:space="preserve"> su jų įsigytomis finansinėmis priemonėmis. Siekiant užtikrinti, kad neprofesionalieji </w:t>
      </w:r>
      <w:r w:rsidR="00E21354">
        <w:rPr>
          <w:rFonts w:ascii="Times New Roman" w:hAnsi="Times New Roman" w:cs="Times New Roman"/>
          <w:sz w:val="24"/>
          <w:szCs w:val="24"/>
        </w:rPr>
        <w:t>investuotojai</w:t>
      </w:r>
      <w:r w:rsidR="00E21354" w:rsidRPr="00A50BAF">
        <w:rPr>
          <w:rFonts w:ascii="Times New Roman" w:hAnsi="Times New Roman" w:cs="Times New Roman"/>
          <w:sz w:val="24"/>
          <w:szCs w:val="24"/>
        </w:rPr>
        <w:t xml:space="preserve"> </w:t>
      </w:r>
      <w:r w:rsidRPr="00A50BAF">
        <w:rPr>
          <w:rFonts w:ascii="Times New Roman" w:hAnsi="Times New Roman" w:cs="Times New Roman"/>
          <w:sz w:val="24"/>
          <w:szCs w:val="24"/>
        </w:rPr>
        <w:t xml:space="preserve">pernelyg daug neinvestuotų į tam tikras skolos priemones, kurios tinkamos MREL </w:t>
      </w:r>
      <w:r w:rsidR="00E21354">
        <w:rPr>
          <w:rFonts w:ascii="Times New Roman" w:hAnsi="Times New Roman" w:cs="Times New Roman"/>
          <w:sz w:val="24"/>
          <w:szCs w:val="24"/>
        </w:rPr>
        <w:t>reikalavimams</w:t>
      </w:r>
      <w:r w:rsidRPr="00A50BAF">
        <w:rPr>
          <w:rFonts w:ascii="Times New Roman" w:hAnsi="Times New Roman" w:cs="Times New Roman"/>
          <w:sz w:val="24"/>
          <w:szCs w:val="24"/>
        </w:rPr>
        <w:t xml:space="preserve"> vykdyti, nustatom</w:t>
      </w:r>
      <w:r w:rsidR="00EF2917">
        <w:rPr>
          <w:rFonts w:ascii="Times New Roman" w:hAnsi="Times New Roman" w:cs="Times New Roman"/>
          <w:sz w:val="24"/>
          <w:szCs w:val="24"/>
        </w:rPr>
        <w:t>i tam tikri saugikliai, susij</w:t>
      </w:r>
      <w:r w:rsidRPr="00A50BAF">
        <w:rPr>
          <w:rFonts w:ascii="Times New Roman" w:hAnsi="Times New Roman" w:cs="Times New Roman"/>
          <w:sz w:val="24"/>
          <w:szCs w:val="24"/>
        </w:rPr>
        <w:t xml:space="preserve">ę su tokių priemonių nominaliosios vertės nustatymu arba tokių investicijų dalimi investuotojo portfelyje. FPRĮ projekte siūloma nustatyti, kad finansų maklerio įmonė, kredito įstaiga, kolektyvinio investavimo subjektas ir alternatyviųjų kolektyvinio investavimo subjektų valdytojas (toliau – pardavėjas), remdamiesi neprofesionaliojo </w:t>
      </w:r>
      <w:r w:rsidR="00E21354">
        <w:rPr>
          <w:rFonts w:ascii="Times New Roman" w:hAnsi="Times New Roman" w:cs="Times New Roman"/>
          <w:sz w:val="24"/>
          <w:szCs w:val="24"/>
        </w:rPr>
        <w:t>investuotojo</w:t>
      </w:r>
      <w:r w:rsidR="00E21354" w:rsidRPr="00A50BAF">
        <w:rPr>
          <w:rFonts w:ascii="Times New Roman" w:hAnsi="Times New Roman" w:cs="Times New Roman"/>
          <w:sz w:val="24"/>
          <w:szCs w:val="24"/>
        </w:rPr>
        <w:t xml:space="preserve"> </w:t>
      </w:r>
      <w:r w:rsidRPr="00A50BAF">
        <w:rPr>
          <w:rFonts w:ascii="Times New Roman" w:hAnsi="Times New Roman" w:cs="Times New Roman"/>
          <w:sz w:val="24"/>
          <w:szCs w:val="24"/>
        </w:rPr>
        <w:t xml:space="preserve">pardavėjui pateikta tikslia informacija apie savo finansinių priemonių portfelį, turi teisę parduoti neprofesionaliajam </w:t>
      </w:r>
      <w:r w:rsidR="00E21354">
        <w:rPr>
          <w:rFonts w:ascii="Times New Roman" w:hAnsi="Times New Roman" w:cs="Times New Roman"/>
          <w:sz w:val="24"/>
          <w:szCs w:val="24"/>
        </w:rPr>
        <w:t>investuotojui</w:t>
      </w:r>
      <w:r w:rsidR="00E21354" w:rsidRPr="00A50BAF">
        <w:rPr>
          <w:rFonts w:ascii="Times New Roman" w:hAnsi="Times New Roman" w:cs="Times New Roman"/>
          <w:sz w:val="24"/>
          <w:szCs w:val="24"/>
        </w:rPr>
        <w:t xml:space="preserve"> </w:t>
      </w:r>
      <w:r w:rsidRPr="00A50BAF">
        <w:rPr>
          <w:rFonts w:ascii="Times New Roman" w:hAnsi="Times New Roman" w:cs="Times New Roman"/>
          <w:sz w:val="24"/>
          <w:szCs w:val="24"/>
        </w:rPr>
        <w:t xml:space="preserve">Lietuvos Respublikoje įsteigtų FTĮ 1 straipsnio 2 dalyje nurodytų įstaigų išleistus tinkamus įsipareigojimus, tenkinančius tam tikras Kapitalo reikalavimų reglamente nurodytas sąlygas, jeigu atitinkamo neprofesionaliojo </w:t>
      </w:r>
      <w:r w:rsidR="00E21354">
        <w:rPr>
          <w:rFonts w:ascii="Times New Roman" w:hAnsi="Times New Roman" w:cs="Times New Roman"/>
          <w:sz w:val="24"/>
          <w:szCs w:val="24"/>
        </w:rPr>
        <w:t>investuotojo</w:t>
      </w:r>
      <w:r w:rsidR="00E21354" w:rsidRPr="00A50BAF">
        <w:rPr>
          <w:rFonts w:ascii="Times New Roman" w:hAnsi="Times New Roman" w:cs="Times New Roman"/>
          <w:sz w:val="24"/>
          <w:szCs w:val="24"/>
        </w:rPr>
        <w:t xml:space="preserve"> </w:t>
      </w:r>
      <w:r w:rsidRPr="00A50BAF">
        <w:rPr>
          <w:rFonts w:ascii="Times New Roman" w:hAnsi="Times New Roman" w:cs="Times New Roman"/>
          <w:sz w:val="24"/>
          <w:szCs w:val="24"/>
        </w:rPr>
        <w:t xml:space="preserve">finansinių priemonių portfelis pirkimo metu neviršija 500 000 eurų ir pardavėjas užtikrina, kad pirkimo metu pradinė investicijų suma, kuri investuojama į vieną ar kelias šioje dalyje nurodytas įsipareigojimų priemones, sudarytų ne mažiau kaip 10 000 </w:t>
      </w:r>
      <w:r w:rsidR="001E189C">
        <w:rPr>
          <w:rFonts w:ascii="Times New Roman" w:hAnsi="Times New Roman" w:cs="Times New Roman"/>
          <w:sz w:val="24"/>
          <w:szCs w:val="24"/>
        </w:rPr>
        <w:t>eurų</w:t>
      </w:r>
      <w:r w:rsidRPr="00A50BAF">
        <w:rPr>
          <w:rFonts w:ascii="Times New Roman" w:hAnsi="Times New Roman" w:cs="Times New Roman"/>
          <w:sz w:val="24"/>
          <w:szCs w:val="24"/>
        </w:rPr>
        <w:t xml:space="preserve">. Tokia nuostata įtvirtinama pasinaudojant viena iš Pertvarkymo direktyvos 44a straipsnyje pateiktų </w:t>
      </w:r>
      <w:r w:rsidR="00E21354">
        <w:rPr>
          <w:rFonts w:ascii="Times New Roman" w:hAnsi="Times New Roman" w:cs="Times New Roman"/>
          <w:sz w:val="24"/>
          <w:szCs w:val="24"/>
        </w:rPr>
        <w:t xml:space="preserve">galimybių </w:t>
      </w:r>
      <w:r w:rsidRPr="00A50BAF">
        <w:rPr>
          <w:rFonts w:ascii="Times New Roman" w:hAnsi="Times New Roman" w:cs="Times New Roman"/>
          <w:sz w:val="24"/>
          <w:szCs w:val="24"/>
        </w:rPr>
        <w:t>valstybėms narėms, atsižvelgiant į tai, kad Lietuvoje įsteigtų pertvarkytinų subjektų</w:t>
      </w:r>
      <w:r w:rsidR="00E21354">
        <w:rPr>
          <w:rFonts w:ascii="Times New Roman" w:hAnsi="Times New Roman" w:cs="Times New Roman"/>
          <w:sz w:val="24"/>
          <w:szCs w:val="24"/>
        </w:rPr>
        <w:t xml:space="preserve"> (</w:t>
      </w:r>
      <w:r w:rsidRPr="00A50BAF">
        <w:rPr>
          <w:rFonts w:ascii="Times New Roman" w:hAnsi="Times New Roman" w:cs="Times New Roman"/>
          <w:sz w:val="24"/>
          <w:szCs w:val="24"/>
        </w:rPr>
        <w:t>emitentų</w:t>
      </w:r>
      <w:r w:rsidR="00E21354">
        <w:rPr>
          <w:rFonts w:ascii="Times New Roman" w:hAnsi="Times New Roman" w:cs="Times New Roman"/>
          <w:sz w:val="24"/>
          <w:szCs w:val="24"/>
        </w:rPr>
        <w:t>)</w:t>
      </w:r>
      <w:r w:rsidRPr="00A50BAF">
        <w:rPr>
          <w:rFonts w:ascii="Times New Roman" w:hAnsi="Times New Roman" w:cs="Times New Roman"/>
          <w:sz w:val="24"/>
          <w:szCs w:val="24"/>
        </w:rPr>
        <w:t xml:space="preserve"> turto vertė neviršija 50 mlrd. </w:t>
      </w:r>
      <w:r w:rsidR="00E21354">
        <w:rPr>
          <w:rFonts w:ascii="Times New Roman" w:hAnsi="Times New Roman" w:cs="Times New Roman"/>
          <w:sz w:val="24"/>
          <w:szCs w:val="24"/>
        </w:rPr>
        <w:t>e</w:t>
      </w:r>
      <w:r w:rsidRPr="00A50BAF">
        <w:rPr>
          <w:rFonts w:ascii="Times New Roman" w:hAnsi="Times New Roman" w:cs="Times New Roman"/>
          <w:sz w:val="24"/>
          <w:szCs w:val="24"/>
        </w:rPr>
        <w:t>ur</w:t>
      </w:r>
      <w:r w:rsidR="00E21354">
        <w:rPr>
          <w:rFonts w:ascii="Times New Roman" w:hAnsi="Times New Roman" w:cs="Times New Roman"/>
          <w:sz w:val="24"/>
          <w:szCs w:val="24"/>
        </w:rPr>
        <w:t>ų</w:t>
      </w:r>
      <w:r w:rsidRPr="00A50BAF">
        <w:rPr>
          <w:rFonts w:ascii="Times New Roman" w:hAnsi="Times New Roman" w:cs="Times New Roman"/>
          <w:sz w:val="24"/>
          <w:szCs w:val="24"/>
        </w:rPr>
        <w:t xml:space="preserve">, Lietuvos kapitalo rinka sąlyginai maža, bankinis sektorius daugiausia finansuojamas indėliais ir sėkmingai išplatinti subordinuotuosius vertybinius popierius, tinkančius įvykdyti MREL reikalavimą, su aukštesniais reikalavimais neprofesionaliesiems </w:t>
      </w:r>
      <w:r w:rsidR="00E21354">
        <w:rPr>
          <w:rFonts w:ascii="Times New Roman" w:hAnsi="Times New Roman" w:cs="Times New Roman"/>
          <w:sz w:val="24"/>
          <w:szCs w:val="24"/>
        </w:rPr>
        <w:t>investuotojams</w:t>
      </w:r>
      <w:r w:rsidR="00E21354" w:rsidRPr="00A50BAF">
        <w:rPr>
          <w:rFonts w:ascii="Times New Roman" w:hAnsi="Times New Roman" w:cs="Times New Roman"/>
          <w:sz w:val="24"/>
          <w:szCs w:val="24"/>
        </w:rPr>
        <w:t xml:space="preserve"> </w:t>
      </w:r>
      <w:r w:rsidRPr="00A50BAF">
        <w:rPr>
          <w:rFonts w:ascii="Times New Roman" w:hAnsi="Times New Roman" w:cs="Times New Roman"/>
          <w:sz w:val="24"/>
          <w:szCs w:val="24"/>
        </w:rPr>
        <w:t xml:space="preserve">būtų sudėtinga. Ši </w:t>
      </w:r>
      <w:r w:rsidR="00E21354">
        <w:rPr>
          <w:rFonts w:ascii="Times New Roman" w:hAnsi="Times New Roman" w:cs="Times New Roman"/>
          <w:sz w:val="24"/>
          <w:szCs w:val="24"/>
        </w:rPr>
        <w:t>galimybė</w:t>
      </w:r>
      <w:r w:rsidR="00E21354" w:rsidRPr="00A50BAF">
        <w:rPr>
          <w:rFonts w:ascii="Times New Roman" w:hAnsi="Times New Roman" w:cs="Times New Roman"/>
          <w:sz w:val="24"/>
          <w:szCs w:val="24"/>
        </w:rPr>
        <w:t xml:space="preserve"> </w:t>
      </w:r>
      <w:r w:rsidRPr="00A50BAF">
        <w:rPr>
          <w:rFonts w:ascii="Times New Roman" w:hAnsi="Times New Roman" w:cs="Times New Roman"/>
          <w:sz w:val="24"/>
          <w:szCs w:val="24"/>
        </w:rPr>
        <w:t>kitų valstybių narių emitentams netaikoma – kitose valstybėse narėse įsteigt</w:t>
      </w:r>
      <w:r w:rsidR="009851DF">
        <w:rPr>
          <w:rFonts w:ascii="Times New Roman" w:hAnsi="Times New Roman" w:cs="Times New Roman"/>
          <w:sz w:val="24"/>
          <w:szCs w:val="24"/>
        </w:rPr>
        <w:t>iems</w:t>
      </w:r>
      <w:r w:rsidRPr="00A50BAF">
        <w:rPr>
          <w:rFonts w:ascii="Times New Roman" w:hAnsi="Times New Roman" w:cs="Times New Roman"/>
          <w:sz w:val="24"/>
          <w:szCs w:val="24"/>
        </w:rPr>
        <w:t xml:space="preserve"> pertvarkytin</w:t>
      </w:r>
      <w:r w:rsidR="009851DF">
        <w:rPr>
          <w:rFonts w:ascii="Times New Roman" w:hAnsi="Times New Roman" w:cs="Times New Roman"/>
          <w:sz w:val="24"/>
          <w:szCs w:val="24"/>
        </w:rPr>
        <w:t>iems</w:t>
      </w:r>
      <w:r w:rsidRPr="00A50BAF">
        <w:rPr>
          <w:rFonts w:ascii="Times New Roman" w:hAnsi="Times New Roman" w:cs="Times New Roman"/>
          <w:sz w:val="24"/>
          <w:szCs w:val="24"/>
        </w:rPr>
        <w:t xml:space="preserve"> subjekt</w:t>
      </w:r>
      <w:r w:rsidR="009851DF">
        <w:rPr>
          <w:rFonts w:ascii="Times New Roman" w:hAnsi="Times New Roman" w:cs="Times New Roman"/>
          <w:sz w:val="24"/>
          <w:szCs w:val="24"/>
        </w:rPr>
        <w:t>ams,</w:t>
      </w:r>
      <w:r w:rsidRPr="00A50BAF">
        <w:rPr>
          <w:rFonts w:ascii="Times New Roman" w:hAnsi="Times New Roman" w:cs="Times New Roman"/>
          <w:sz w:val="24"/>
          <w:szCs w:val="24"/>
        </w:rPr>
        <w:t xml:space="preserve"> </w:t>
      </w:r>
      <w:r w:rsidR="009851DF" w:rsidRPr="00A50BAF">
        <w:rPr>
          <w:rFonts w:ascii="Times New Roman" w:hAnsi="Times New Roman" w:cs="Times New Roman"/>
          <w:sz w:val="24"/>
          <w:szCs w:val="24"/>
        </w:rPr>
        <w:t xml:space="preserve">Lietuvoje </w:t>
      </w:r>
      <w:r w:rsidRPr="00A50BAF">
        <w:rPr>
          <w:rFonts w:ascii="Times New Roman" w:hAnsi="Times New Roman" w:cs="Times New Roman"/>
          <w:sz w:val="24"/>
          <w:szCs w:val="24"/>
        </w:rPr>
        <w:t>platina</w:t>
      </w:r>
      <w:r w:rsidR="009851DF">
        <w:rPr>
          <w:rFonts w:ascii="Times New Roman" w:hAnsi="Times New Roman" w:cs="Times New Roman"/>
          <w:sz w:val="24"/>
          <w:szCs w:val="24"/>
        </w:rPr>
        <w:t>ntiems</w:t>
      </w:r>
      <w:r w:rsidRPr="00A50BAF">
        <w:rPr>
          <w:rFonts w:ascii="Times New Roman" w:hAnsi="Times New Roman" w:cs="Times New Roman"/>
          <w:sz w:val="24"/>
          <w:szCs w:val="24"/>
        </w:rPr>
        <w:t xml:space="preserve"> subordinuotuosius vertybinius popierius</w:t>
      </w:r>
      <w:r w:rsidR="009851DF">
        <w:rPr>
          <w:rFonts w:ascii="Times New Roman" w:hAnsi="Times New Roman" w:cs="Times New Roman"/>
          <w:sz w:val="24"/>
          <w:szCs w:val="24"/>
        </w:rPr>
        <w:t>,</w:t>
      </w:r>
      <w:r w:rsidRPr="00A50BAF">
        <w:rPr>
          <w:rFonts w:ascii="Times New Roman" w:hAnsi="Times New Roman" w:cs="Times New Roman"/>
          <w:sz w:val="24"/>
          <w:szCs w:val="24"/>
        </w:rPr>
        <w:t xml:space="preserve"> siūloma nustatyti griežtesnį reikalavimą, t.</w:t>
      </w:r>
      <w:r w:rsidR="009851DF">
        <w:rPr>
          <w:rFonts w:ascii="Times New Roman" w:hAnsi="Times New Roman" w:cs="Times New Roman"/>
          <w:sz w:val="24"/>
          <w:szCs w:val="24"/>
        </w:rPr>
        <w:t xml:space="preserve"> </w:t>
      </w:r>
      <w:r w:rsidRPr="00A50BAF">
        <w:rPr>
          <w:rFonts w:ascii="Times New Roman" w:hAnsi="Times New Roman" w:cs="Times New Roman"/>
          <w:sz w:val="24"/>
          <w:szCs w:val="24"/>
        </w:rPr>
        <w:t xml:space="preserve">y. pardavėjas turi teisę parduoti tokius įsipareigojimus neprofesionaliajam </w:t>
      </w:r>
      <w:r w:rsidR="009851DF">
        <w:rPr>
          <w:rFonts w:ascii="Times New Roman" w:hAnsi="Times New Roman" w:cs="Times New Roman"/>
          <w:sz w:val="24"/>
          <w:szCs w:val="24"/>
        </w:rPr>
        <w:t>investuotojui</w:t>
      </w:r>
      <w:r w:rsidRPr="00A50BAF">
        <w:rPr>
          <w:rFonts w:ascii="Times New Roman" w:hAnsi="Times New Roman" w:cs="Times New Roman"/>
          <w:sz w:val="24"/>
          <w:szCs w:val="24"/>
        </w:rPr>
        <w:t>, jeigu tokių įsipareigojimų minimali nominalioji vertė sudaro ne mažiau kaip 50 000 </w:t>
      </w:r>
      <w:r w:rsidR="001E189C">
        <w:rPr>
          <w:rFonts w:ascii="Times New Roman" w:hAnsi="Times New Roman" w:cs="Times New Roman"/>
          <w:sz w:val="24"/>
          <w:szCs w:val="24"/>
        </w:rPr>
        <w:t>eurų</w:t>
      </w:r>
      <w:r w:rsidRPr="00A50BAF">
        <w:rPr>
          <w:rFonts w:ascii="Times New Roman" w:hAnsi="Times New Roman" w:cs="Times New Roman"/>
          <w:sz w:val="24"/>
          <w:szCs w:val="24"/>
        </w:rPr>
        <w:t>.</w:t>
      </w:r>
      <w:r w:rsidRPr="001B623F">
        <w:rPr>
          <w:rFonts w:ascii="Times New Roman" w:hAnsi="Times New Roman" w:cs="Times New Roman"/>
          <w:sz w:val="24"/>
          <w:szCs w:val="24"/>
        </w:rPr>
        <w:t xml:space="preserve"> </w:t>
      </w:r>
    </w:p>
    <w:p w14:paraId="1243F058" w14:textId="77777777" w:rsidR="00127A1E" w:rsidRDefault="00127A1E" w:rsidP="00FD41FF">
      <w:pPr>
        <w:spacing w:after="0" w:line="240" w:lineRule="auto"/>
        <w:ind w:firstLine="709"/>
        <w:jc w:val="both"/>
        <w:rPr>
          <w:rFonts w:ascii="Times New Roman" w:hAnsi="Times New Roman" w:cs="Times New Roman"/>
          <w:sz w:val="24"/>
          <w:szCs w:val="24"/>
        </w:rPr>
      </w:pPr>
    </w:p>
    <w:p w14:paraId="53682786" w14:textId="77777777" w:rsidR="00127A1E" w:rsidRDefault="00E658E0" w:rsidP="00FD41FF">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BĮ, CKUĮ, KUĮ</w:t>
      </w:r>
    </w:p>
    <w:p w14:paraId="5DC12B6D" w14:textId="77777777" w:rsidR="009F0B86" w:rsidRDefault="009F0B86" w:rsidP="00FD41FF">
      <w:pPr>
        <w:spacing w:after="0" w:line="240" w:lineRule="auto"/>
        <w:ind w:firstLine="709"/>
        <w:jc w:val="both"/>
        <w:rPr>
          <w:rFonts w:ascii="Times New Roman" w:hAnsi="Times New Roman" w:cs="Times New Roman"/>
          <w:i/>
          <w:sz w:val="24"/>
          <w:szCs w:val="24"/>
        </w:rPr>
      </w:pPr>
    </w:p>
    <w:p w14:paraId="56ABD614" w14:textId="77777777" w:rsidR="00C30C6C" w:rsidRPr="009F0B86" w:rsidRDefault="00C30C6C" w:rsidP="00FD41FF">
      <w:pPr>
        <w:pStyle w:val="Sraopastraipa"/>
        <w:numPr>
          <w:ilvl w:val="0"/>
          <w:numId w:val="21"/>
        </w:numPr>
        <w:spacing w:after="0" w:line="240" w:lineRule="auto"/>
        <w:ind w:left="0" w:firstLine="709"/>
        <w:jc w:val="both"/>
        <w:rPr>
          <w:rFonts w:ascii="Times New Roman" w:eastAsia="Times New Roman" w:hAnsi="Times New Roman" w:cs="Times New Roman"/>
          <w:i/>
          <w:sz w:val="24"/>
          <w:szCs w:val="24"/>
        </w:rPr>
      </w:pPr>
      <w:r w:rsidRPr="009F0B86">
        <w:rPr>
          <w:rFonts w:ascii="Times New Roman" w:eastAsia="Times New Roman" w:hAnsi="Times New Roman" w:cs="Times New Roman"/>
          <w:i/>
          <w:sz w:val="24"/>
          <w:szCs w:val="24"/>
        </w:rPr>
        <w:t>Kreditorių reikalavimų tenkinimo eilė</w:t>
      </w:r>
    </w:p>
    <w:p w14:paraId="1940A32C" w14:textId="77777777" w:rsidR="003B2986" w:rsidRPr="00A504A0" w:rsidRDefault="00CE6D61" w:rsidP="00FD41F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FTĮ</w:t>
      </w:r>
      <w:r w:rsidR="003B2986" w:rsidRPr="00A504A0">
        <w:rPr>
          <w:rFonts w:ascii="Times New Roman" w:hAnsi="Times New Roman" w:cs="Times New Roman"/>
          <w:sz w:val="24"/>
          <w:szCs w:val="24"/>
        </w:rPr>
        <w:t xml:space="preserve"> 81 straipsnio 1 dalis nustato kapitalo priemonių ir tinkamų įsipareigojimų nurašymo ir konvertavimo seką (t.</w:t>
      </w:r>
      <w:r w:rsidR="004F4217">
        <w:rPr>
          <w:rFonts w:ascii="Times New Roman" w:hAnsi="Times New Roman" w:cs="Times New Roman"/>
          <w:sz w:val="24"/>
          <w:szCs w:val="24"/>
        </w:rPr>
        <w:t xml:space="preserve"> </w:t>
      </w:r>
      <w:r w:rsidR="003B2986" w:rsidRPr="00A504A0">
        <w:rPr>
          <w:rFonts w:ascii="Times New Roman" w:hAnsi="Times New Roman" w:cs="Times New Roman"/>
          <w:sz w:val="24"/>
          <w:szCs w:val="24"/>
        </w:rPr>
        <w:t>y. pirmiausia</w:t>
      </w:r>
      <w:r w:rsidR="003B2986">
        <w:rPr>
          <w:rFonts w:ascii="Times New Roman" w:hAnsi="Times New Roman" w:cs="Times New Roman"/>
          <w:sz w:val="24"/>
          <w:szCs w:val="24"/>
        </w:rPr>
        <w:t xml:space="preserve"> nurašomos ar konvertuojamos</w:t>
      </w:r>
      <w:r w:rsidR="003B2986" w:rsidRPr="00A504A0">
        <w:rPr>
          <w:rFonts w:ascii="Times New Roman" w:hAnsi="Times New Roman" w:cs="Times New Roman"/>
          <w:sz w:val="24"/>
          <w:szCs w:val="24"/>
        </w:rPr>
        <w:t xml:space="preserve"> bendro 1 lygio kapitalo priemonės, paskui papildomo 1 lygio kapitalo priemonės, po jų 2 lygio kapitalo priemonės, subordinuota skola ir galiausiai reikalavimai, kurie tenkinami atvirkščiai kreditorių reikalavimų tenkinimo eiliškumui bankroto atveju)</w:t>
      </w:r>
      <w:r w:rsidR="003B2986">
        <w:rPr>
          <w:rFonts w:ascii="Times New Roman" w:hAnsi="Times New Roman" w:cs="Times New Roman"/>
          <w:sz w:val="24"/>
          <w:szCs w:val="24"/>
        </w:rPr>
        <w:t>. Tokia tvarka</w:t>
      </w:r>
      <w:r w:rsidR="003B2986" w:rsidRPr="00A504A0">
        <w:rPr>
          <w:rFonts w:ascii="Times New Roman" w:hAnsi="Times New Roman" w:cs="Times New Roman"/>
          <w:sz w:val="24"/>
          <w:szCs w:val="24"/>
        </w:rPr>
        <w:t xml:space="preserve"> kredito įstaigos pertvarkymo atveju leidžia užtikrinti efektyvų gelbėjimo privačiomis lėšomis priemonės taikymą ir atitinkamai mažina teisinių ginčų riziką dėl </w:t>
      </w:r>
      <w:proofErr w:type="spellStart"/>
      <w:r w:rsidR="003B2986" w:rsidRPr="00A504A0">
        <w:rPr>
          <w:rFonts w:ascii="Times New Roman" w:hAnsi="Times New Roman" w:cs="Times New Roman"/>
          <w:i/>
          <w:sz w:val="24"/>
          <w:szCs w:val="24"/>
        </w:rPr>
        <w:t>No</w:t>
      </w:r>
      <w:proofErr w:type="spellEnd"/>
      <w:r w:rsidR="003B2986" w:rsidRPr="00A504A0">
        <w:rPr>
          <w:rFonts w:ascii="Times New Roman" w:hAnsi="Times New Roman" w:cs="Times New Roman"/>
          <w:i/>
          <w:sz w:val="24"/>
          <w:szCs w:val="24"/>
        </w:rPr>
        <w:t xml:space="preserve"> </w:t>
      </w:r>
      <w:proofErr w:type="spellStart"/>
      <w:r w:rsidR="003B2986" w:rsidRPr="00A504A0">
        <w:rPr>
          <w:rFonts w:ascii="Times New Roman" w:hAnsi="Times New Roman" w:cs="Times New Roman"/>
          <w:i/>
          <w:sz w:val="24"/>
          <w:szCs w:val="24"/>
        </w:rPr>
        <w:t>Creditor</w:t>
      </w:r>
      <w:proofErr w:type="spellEnd"/>
      <w:r w:rsidR="003B2986" w:rsidRPr="00A504A0">
        <w:rPr>
          <w:rFonts w:ascii="Times New Roman" w:hAnsi="Times New Roman" w:cs="Times New Roman"/>
          <w:i/>
          <w:sz w:val="24"/>
          <w:szCs w:val="24"/>
        </w:rPr>
        <w:t xml:space="preserve"> </w:t>
      </w:r>
      <w:proofErr w:type="spellStart"/>
      <w:r w:rsidR="003B2986" w:rsidRPr="00A504A0">
        <w:rPr>
          <w:rFonts w:ascii="Times New Roman" w:hAnsi="Times New Roman" w:cs="Times New Roman"/>
          <w:i/>
          <w:sz w:val="24"/>
          <w:szCs w:val="24"/>
        </w:rPr>
        <w:t>Worse</w:t>
      </w:r>
      <w:proofErr w:type="spellEnd"/>
      <w:r w:rsidR="003B2986" w:rsidRPr="00A504A0">
        <w:rPr>
          <w:rFonts w:ascii="Times New Roman" w:hAnsi="Times New Roman" w:cs="Times New Roman"/>
          <w:i/>
          <w:sz w:val="24"/>
          <w:szCs w:val="24"/>
        </w:rPr>
        <w:t xml:space="preserve"> </w:t>
      </w:r>
      <w:proofErr w:type="spellStart"/>
      <w:r w:rsidR="003B2986" w:rsidRPr="00A504A0">
        <w:rPr>
          <w:rFonts w:ascii="Times New Roman" w:hAnsi="Times New Roman" w:cs="Times New Roman"/>
          <w:i/>
          <w:sz w:val="24"/>
          <w:szCs w:val="24"/>
        </w:rPr>
        <w:t>Off</w:t>
      </w:r>
      <w:proofErr w:type="spellEnd"/>
      <w:r w:rsidR="003B2986" w:rsidRPr="00A504A0">
        <w:rPr>
          <w:rFonts w:ascii="Times New Roman" w:hAnsi="Times New Roman" w:cs="Times New Roman"/>
          <w:sz w:val="24"/>
          <w:szCs w:val="24"/>
        </w:rPr>
        <w:t xml:space="preserve"> principo, reiškiančio, kad kreditorių nuostoliai pertvarkymo atveju neturi viršyti nuostolių, kuriuos jie patirtų iškėlus įprastą bankroto bylą, įgyven</w:t>
      </w:r>
      <w:r>
        <w:rPr>
          <w:rFonts w:ascii="Times New Roman" w:hAnsi="Times New Roman" w:cs="Times New Roman"/>
          <w:sz w:val="24"/>
          <w:szCs w:val="24"/>
        </w:rPr>
        <w:t>dinimo. Atsižvelgiant į tai, B</w:t>
      </w:r>
      <w:r w:rsidR="003B2986" w:rsidRPr="00A504A0">
        <w:rPr>
          <w:rFonts w:ascii="Times New Roman" w:hAnsi="Times New Roman" w:cs="Times New Roman"/>
          <w:sz w:val="24"/>
          <w:szCs w:val="24"/>
        </w:rPr>
        <w:t xml:space="preserve">Į projekte ir CKUĮ projekte </w:t>
      </w:r>
      <w:r w:rsidR="003B2986">
        <w:rPr>
          <w:rFonts w:ascii="Times New Roman" w:hAnsi="Times New Roman" w:cs="Times New Roman"/>
          <w:sz w:val="24"/>
          <w:szCs w:val="24"/>
        </w:rPr>
        <w:t>siūloma tikslinti</w:t>
      </w:r>
      <w:r w:rsidR="003B2986" w:rsidRPr="00A504A0">
        <w:rPr>
          <w:rFonts w:ascii="Times New Roman" w:hAnsi="Times New Roman" w:cs="Times New Roman"/>
          <w:sz w:val="24"/>
          <w:szCs w:val="24"/>
        </w:rPr>
        <w:t xml:space="preserve"> kreditorių reikalavimų tenkinimo eilę</w:t>
      </w:r>
      <w:r w:rsidR="003B2986">
        <w:rPr>
          <w:rFonts w:ascii="Times New Roman" w:hAnsi="Times New Roman" w:cs="Times New Roman"/>
          <w:sz w:val="24"/>
          <w:szCs w:val="24"/>
        </w:rPr>
        <w:t>, ją suderinant su pertvarkymo reikalavimais.</w:t>
      </w:r>
    </w:p>
    <w:p w14:paraId="5FC083A8" w14:textId="77777777" w:rsidR="003B2986" w:rsidRPr="002A22BE" w:rsidRDefault="003B2986" w:rsidP="00FD41FF">
      <w:pPr>
        <w:tabs>
          <w:tab w:val="left" w:pos="851"/>
        </w:tabs>
        <w:spacing w:after="0" w:line="240" w:lineRule="auto"/>
        <w:ind w:firstLine="709"/>
        <w:jc w:val="both"/>
        <w:rPr>
          <w:rFonts w:ascii="Times New Roman" w:hAnsi="Times New Roman" w:cs="Times New Roman"/>
          <w:sz w:val="24"/>
          <w:szCs w:val="24"/>
        </w:rPr>
      </w:pPr>
      <w:r w:rsidRPr="002A22BE">
        <w:rPr>
          <w:rFonts w:ascii="Times New Roman" w:hAnsi="Times New Roman" w:cs="Times New Roman"/>
          <w:bCs/>
          <w:sz w:val="24"/>
          <w:szCs w:val="24"/>
        </w:rPr>
        <w:lastRenderedPageBreak/>
        <w:t>Pagal P</w:t>
      </w:r>
      <w:r w:rsidR="00B33077" w:rsidRPr="002A22BE">
        <w:rPr>
          <w:rFonts w:ascii="Times New Roman" w:hAnsi="Times New Roman" w:cs="Times New Roman"/>
          <w:bCs/>
          <w:sz w:val="24"/>
          <w:szCs w:val="24"/>
        </w:rPr>
        <w:t xml:space="preserve">ertvarkymo direktyva keičiamo direktyvos </w:t>
      </w:r>
      <w:r w:rsidRPr="002A22BE">
        <w:rPr>
          <w:rFonts w:ascii="Times New Roman" w:hAnsi="Times New Roman" w:cs="Times New Roman"/>
          <w:bCs/>
          <w:sz w:val="24"/>
          <w:szCs w:val="24"/>
        </w:rPr>
        <w:t>48 straipsnio 7 dalį</w:t>
      </w:r>
      <w:r w:rsidRPr="002A22BE">
        <w:rPr>
          <w:rFonts w:ascii="Times New Roman" w:hAnsi="Times New Roman" w:cs="Times New Roman"/>
          <w:sz w:val="24"/>
          <w:szCs w:val="24"/>
        </w:rPr>
        <w:t xml:space="preserve">, reikalavimams, atsirandantiems dėl nuosavų lėšų priemonių (tokioms priemonėms priskiriamos bendro 1 lygio nuosavo kapitalo, papildomo 1 lygio arba 2 lygio kapitalo priemonės), bankroto atveju turi būti suteikiamas žemesnis eiliškumas kreditorių eilėje nei bet kokiems reikalavimams, atsirandantiems ne dėl nuosavų lėšų priemonių. </w:t>
      </w:r>
      <w:r w:rsidRPr="002A22BE">
        <w:rPr>
          <w:rFonts w:ascii="Times New Roman" w:hAnsi="Times New Roman" w:cs="Times New Roman"/>
          <w:bCs/>
          <w:sz w:val="24"/>
          <w:szCs w:val="24"/>
        </w:rPr>
        <w:t>Todėl reikalavimus dėl 2 lygio ir papildomo 1 lygio kapitalo priemonių siūloma nurodyti žemesnėje kreditorių eilėje (iš 7, 8 eilių atitinkamai perkelti į 8 ir 9 eiles) ir išimti iš šių eilių visus reikalavimus, kurie nėra atitinkamai 2 lygio ir papildomo 1 lygio kapitalo priemonės</w:t>
      </w:r>
      <w:r w:rsidR="004F4217">
        <w:rPr>
          <w:rFonts w:ascii="Times New Roman" w:hAnsi="Times New Roman" w:cs="Times New Roman"/>
          <w:bCs/>
          <w:sz w:val="24"/>
          <w:szCs w:val="24"/>
        </w:rPr>
        <w:t>,</w:t>
      </w:r>
      <w:r w:rsidRPr="002A22BE">
        <w:rPr>
          <w:rFonts w:ascii="Times New Roman" w:hAnsi="Times New Roman" w:cs="Times New Roman"/>
          <w:bCs/>
          <w:sz w:val="24"/>
          <w:szCs w:val="24"/>
        </w:rPr>
        <w:t xml:space="preserve"> bei perkelti juos į naują septintą eilę</w:t>
      </w:r>
      <w:r w:rsidRPr="002A22BE">
        <w:rPr>
          <w:rFonts w:ascii="Times New Roman" w:hAnsi="Times New Roman" w:cs="Times New Roman"/>
          <w:sz w:val="24"/>
          <w:szCs w:val="24"/>
        </w:rPr>
        <w:t xml:space="preserve">. Taip pat minėta direktyvos dalis nustato, kad jeigu priemonė tik iš dalies pripažįstama nuosavomis lėšomis (pavyzdžiui, kai dėl 2 lygio kapitalo priemonės amortizacijos pagal Reglamento (ES) Nr. 575/2013 64 straipsnį tik dalis šio 2 lygio kapitalo priemonės sumos bus pripažįstama nuosavomis lėšomis, o likusi – ne), visa priemonė laikoma reikalavimu, atsirandančiu dėl nuosavų lėšų priemonės, ir jai suteikiamas mažesnis prioritetas kreditorių eilėje nei bet kokiems reikalavimams, atsirandantiems ne dėl nuosavų lėšų priemonių. Todėl šis principas taip pat įtvirtinamas 8 ir 9 kreditorių eilėse. Kreditorių reikalavimų tenkinimo eilės suderinimas su pertvarkymo principais </w:t>
      </w:r>
      <w:r w:rsidR="004F4217">
        <w:rPr>
          <w:rFonts w:ascii="Times New Roman" w:hAnsi="Times New Roman" w:cs="Times New Roman"/>
          <w:sz w:val="24"/>
          <w:szCs w:val="24"/>
        </w:rPr>
        <w:t>kartu</w:t>
      </w:r>
      <w:r w:rsidRPr="002A22BE">
        <w:rPr>
          <w:rFonts w:ascii="Times New Roman" w:hAnsi="Times New Roman" w:cs="Times New Roman"/>
          <w:sz w:val="24"/>
          <w:szCs w:val="24"/>
        </w:rPr>
        <w:t xml:space="preserve"> nulemia kreditorių reikalavimų eilės dėstymą priklausomai nuo reikalavimų pobūdžio, o ne nuo reikalavimo turėtojų. Tokiu atveju reikalavimų turėtojų reikalavimai būtų tenkinami pagal jų pobūdį</w:t>
      </w:r>
      <w:r w:rsidR="004F4217">
        <w:rPr>
          <w:rFonts w:ascii="Times New Roman" w:hAnsi="Times New Roman" w:cs="Times New Roman"/>
          <w:sz w:val="24"/>
          <w:szCs w:val="24"/>
        </w:rPr>
        <w:t>,</w:t>
      </w:r>
      <w:r w:rsidRPr="002A22BE">
        <w:rPr>
          <w:rFonts w:ascii="Times New Roman" w:hAnsi="Times New Roman" w:cs="Times New Roman"/>
          <w:sz w:val="24"/>
          <w:szCs w:val="24"/>
        </w:rPr>
        <w:t xml:space="preserve"> kaip nustatyta atitinkamoje eilėje.</w:t>
      </w:r>
    </w:p>
    <w:p w14:paraId="7787B877" w14:textId="77777777" w:rsidR="003B2986" w:rsidRPr="00727914" w:rsidRDefault="003B2986" w:rsidP="00FD41FF">
      <w:pPr>
        <w:spacing w:after="0" w:line="240" w:lineRule="auto"/>
        <w:ind w:firstLine="709"/>
        <w:jc w:val="both"/>
        <w:rPr>
          <w:rFonts w:ascii="Times New Roman" w:hAnsi="Times New Roman" w:cs="Times New Roman"/>
          <w:sz w:val="24"/>
          <w:szCs w:val="24"/>
        </w:rPr>
      </w:pPr>
      <w:r w:rsidRPr="00727914">
        <w:rPr>
          <w:rFonts w:ascii="Times New Roman" w:hAnsi="Times New Roman" w:cs="Times New Roman"/>
          <w:sz w:val="24"/>
          <w:szCs w:val="24"/>
        </w:rPr>
        <w:t xml:space="preserve">Teikiamame Kredito unijų įstatymo pakeitimo projekte siūloma pripažinti netekusia galios </w:t>
      </w:r>
      <w:r>
        <w:rPr>
          <w:rFonts w:ascii="Times New Roman" w:hAnsi="Times New Roman" w:cs="Times New Roman"/>
          <w:sz w:val="24"/>
          <w:szCs w:val="24"/>
        </w:rPr>
        <w:t>KUĮ</w:t>
      </w:r>
      <w:r w:rsidRPr="00727914">
        <w:rPr>
          <w:rFonts w:ascii="Times New Roman" w:hAnsi="Times New Roman" w:cs="Times New Roman"/>
          <w:sz w:val="24"/>
          <w:szCs w:val="24"/>
        </w:rPr>
        <w:t xml:space="preserve"> 77 straipsnio 6 dalį, nustatančią šeštąj</w:t>
      </w:r>
      <w:r>
        <w:rPr>
          <w:rFonts w:ascii="Times New Roman" w:hAnsi="Times New Roman" w:cs="Times New Roman"/>
          <w:sz w:val="24"/>
          <w:szCs w:val="24"/>
        </w:rPr>
        <w:t>ą</w:t>
      </w:r>
      <w:r w:rsidRPr="00727914">
        <w:rPr>
          <w:rFonts w:ascii="Times New Roman" w:hAnsi="Times New Roman" w:cs="Times New Roman"/>
          <w:sz w:val="24"/>
          <w:szCs w:val="24"/>
        </w:rPr>
        <w:t xml:space="preserve"> eil</w:t>
      </w:r>
      <w:r>
        <w:rPr>
          <w:rFonts w:ascii="Times New Roman" w:hAnsi="Times New Roman" w:cs="Times New Roman"/>
          <w:sz w:val="24"/>
          <w:szCs w:val="24"/>
        </w:rPr>
        <w:t>ę</w:t>
      </w:r>
      <w:r w:rsidRPr="00727914">
        <w:rPr>
          <w:rFonts w:ascii="Times New Roman" w:hAnsi="Times New Roman" w:cs="Times New Roman"/>
          <w:sz w:val="24"/>
          <w:szCs w:val="24"/>
        </w:rPr>
        <w:t xml:space="preserve">. Nors Pertvarkymo direktyva nėra taikoma kredito unijoms, šiuo pakeitimu siekiama išlaikyti kredito unijų kreditorių eilės reglamentavimo nuoseklumą kaip bankų ir centrinių kredito unijų atveju.  </w:t>
      </w:r>
    </w:p>
    <w:p w14:paraId="0D7E8CC8" w14:textId="6FDD32C8" w:rsidR="00A54644" w:rsidRPr="00BC6666" w:rsidRDefault="000B4ED4" w:rsidP="00482100">
      <w:pPr>
        <w:spacing w:line="240" w:lineRule="auto"/>
        <w:ind w:firstLine="709"/>
        <w:jc w:val="both"/>
        <w:rPr>
          <w:rFonts w:ascii="Times New Roman" w:eastAsia="Times New Roman" w:hAnsi="Times New Roman" w:cs="Times New Roman"/>
          <w:bCs/>
          <w:sz w:val="24"/>
          <w:szCs w:val="24"/>
        </w:rPr>
      </w:pPr>
      <w:r w:rsidRPr="00727914">
        <w:rPr>
          <w:rFonts w:ascii="Times New Roman" w:hAnsi="Times New Roman" w:cs="Times New Roman"/>
          <w:sz w:val="24"/>
          <w:szCs w:val="24"/>
        </w:rPr>
        <w:t>Projektuose siūlom</w:t>
      </w:r>
      <w:r>
        <w:rPr>
          <w:rFonts w:ascii="Times New Roman" w:hAnsi="Times New Roman" w:cs="Times New Roman"/>
          <w:sz w:val="24"/>
          <w:szCs w:val="24"/>
        </w:rPr>
        <w:t>a</w:t>
      </w:r>
      <w:r w:rsidRPr="00727914">
        <w:rPr>
          <w:rFonts w:ascii="Times New Roman" w:hAnsi="Times New Roman" w:cs="Times New Roman"/>
          <w:sz w:val="24"/>
          <w:szCs w:val="24"/>
        </w:rPr>
        <w:t xml:space="preserve"> nustatyti, kad naujas kreditorių reikalavimų tenkinimo eiliškumas būtų taikomas tik po įstatymo įsigaliojimo </w:t>
      </w:r>
      <w:r>
        <w:rPr>
          <w:rFonts w:ascii="Times New Roman" w:hAnsi="Times New Roman" w:cs="Times New Roman"/>
          <w:sz w:val="24"/>
          <w:szCs w:val="24"/>
        </w:rPr>
        <w:t xml:space="preserve">dienos </w:t>
      </w:r>
      <w:r w:rsidRPr="00727914">
        <w:rPr>
          <w:rFonts w:ascii="Times New Roman" w:hAnsi="Times New Roman" w:cs="Times New Roman"/>
          <w:sz w:val="24"/>
          <w:szCs w:val="24"/>
        </w:rPr>
        <w:t>pradėtoms bankroto ir pertvarkymo procedūroms</w:t>
      </w:r>
      <w:r>
        <w:rPr>
          <w:rFonts w:ascii="Times New Roman" w:hAnsi="Times New Roman" w:cs="Times New Roman"/>
          <w:sz w:val="24"/>
          <w:szCs w:val="24"/>
        </w:rPr>
        <w:t xml:space="preserve">. </w:t>
      </w:r>
      <w:r w:rsidRPr="00A04242">
        <w:rPr>
          <w:rFonts w:ascii="Times New Roman" w:hAnsi="Times New Roman" w:cs="Times New Roman"/>
          <w:sz w:val="24"/>
          <w:szCs w:val="24"/>
        </w:rPr>
        <w:t xml:space="preserve">Kartu, siekiant užtikrinti teisinį tikrumą </w:t>
      </w:r>
      <w:r>
        <w:rPr>
          <w:rFonts w:ascii="Times New Roman" w:hAnsi="Times New Roman" w:cs="Times New Roman"/>
          <w:sz w:val="24"/>
          <w:szCs w:val="24"/>
        </w:rPr>
        <w:t xml:space="preserve">naujos klasės skolos priemonių turėtojams (investuotojams) </w:t>
      </w:r>
      <w:r w:rsidRPr="00A04242">
        <w:rPr>
          <w:rFonts w:ascii="Times New Roman" w:hAnsi="Times New Roman" w:cs="Times New Roman"/>
          <w:sz w:val="24"/>
          <w:szCs w:val="24"/>
        </w:rPr>
        <w:t xml:space="preserve">bei tinkamai įgyvendinti </w:t>
      </w:r>
      <w:r>
        <w:rPr>
          <w:rFonts w:ascii="Times New Roman" w:hAnsi="Times New Roman" w:cs="Times New Roman"/>
          <w:sz w:val="24"/>
          <w:szCs w:val="24"/>
        </w:rPr>
        <w:t>Pertvarkymo</w:t>
      </w:r>
      <w:r w:rsidRPr="00A04242">
        <w:rPr>
          <w:rFonts w:ascii="Times New Roman" w:hAnsi="Times New Roman" w:cs="Times New Roman"/>
          <w:sz w:val="24"/>
          <w:szCs w:val="24"/>
        </w:rPr>
        <w:t xml:space="preserve"> </w:t>
      </w:r>
      <w:r>
        <w:rPr>
          <w:rFonts w:ascii="Times New Roman" w:hAnsi="Times New Roman" w:cs="Times New Roman"/>
          <w:sz w:val="24"/>
          <w:szCs w:val="24"/>
        </w:rPr>
        <w:t>d</w:t>
      </w:r>
      <w:r w:rsidRPr="00A04242">
        <w:rPr>
          <w:rFonts w:ascii="Times New Roman" w:hAnsi="Times New Roman" w:cs="Times New Roman"/>
          <w:sz w:val="24"/>
          <w:szCs w:val="24"/>
        </w:rPr>
        <w:t>irektyvos nuostatas</w:t>
      </w:r>
      <w:r>
        <w:rPr>
          <w:rFonts w:ascii="Times New Roman" w:hAnsi="Times New Roman" w:cs="Times New Roman"/>
          <w:sz w:val="24"/>
          <w:szCs w:val="24"/>
        </w:rPr>
        <w:t xml:space="preserve">, nustatoma, kad kreditorių reikalavimai, </w:t>
      </w:r>
      <w:r w:rsidRPr="00BC6666">
        <w:rPr>
          <w:rFonts w:ascii="Times New Roman" w:hAnsi="Times New Roman" w:cs="Times New Roman"/>
          <w:sz w:val="24"/>
          <w:szCs w:val="24"/>
        </w:rPr>
        <w:t xml:space="preserve">atsiradę dėl naujos klasės skolos priemonių, išleistų iki </w:t>
      </w:r>
      <w:r w:rsidR="00A54644" w:rsidRPr="00BC6666">
        <w:rPr>
          <w:rFonts w:ascii="Times New Roman" w:eastAsia="Times New Roman" w:hAnsi="Times New Roman" w:cs="Times New Roman"/>
          <w:bCs/>
          <w:sz w:val="24"/>
          <w:szCs w:val="24"/>
        </w:rPr>
        <w:t xml:space="preserve">Lietuvos Respublikos bankų įstatymo Nr. IX-2085 2, 87 straipsnių ir priedo pakeitimo įstatymo Nr. </w:t>
      </w:r>
      <w:r w:rsidR="00A54644" w:rsidRPr="00BC6666">
        <w:rPr>
          <w:rFonts w:ascii="Times New Roman" w:eastAsia="Times New Roman" w:hAnsi="Times New Roman" w:cs="Times New Roman"/>
          <w:bCs/>
          <w:sz w:val="24"/>
          <w:szCs w:val="24"/>
          <w:lang w:val="en-US"/>
        </w:rPr>
        <w:t>XIII-2022</w:t>
      </w:r>
      <w:r w:rsidR="00A54644" w:rsidRPr="00BC6666">
        <w:rPr>
          <w:rFonts w:ascii="Times New Roman" w:eastAsia="Times New Roman" w:hAnsi="Times New Roman" w:cs="Times New Roman"/>
          <w:bCs/>
          <w:sz w:val="24"/>
          <w:szCs w:val="24"/>
        </w:rPr>
        <w:t xml:space="preserve">, Lietuvos Respublikos finansinių priemonių rinkų įstatymo Nr. X-1024 106 straipsnio ir priedo pakeitimo įstatymo Nr. </w:t>
      </w:r>
      <w:r w:rsidR="00A54644" w:rsidRPr="00BC6666">
        <w:rPr>
          <w:rFonts w:ascii="Times New Roman" w:eastAsia="Times New Roman" w:hAnsi="Times New Roman" w:cs="Times New Roman"/>
          <w:bCs/>
          <w:sz w:val="24"/>
          <w:szCs w:val="24"/>
          <w:lang w:val="en-US"/>
        </w:rPr>
        <w:t xml:space="preserve">XIII-2024 </w:t>
      </w:r>
      <w:r w:rsidR="00A54644" w:rsidRPr="00BC6666">
        <w:rPr>
          <w:rFonts w:ascii="Times New Roman" w:eastAsia="Times New Roman" w:hAnsi="Times New Roman" w:cs="Times New Roman"/>
          <w:bCs/>
          <w:sz w:val="24"/>
          <w:szCs w:val="24"/>
        </w:rPr>
        <w:t xml:space="preserve">ir Lietuvos Respublikos finansinio tvarumo įstatymo Nr. XI-393 102 straipsnio ir priedo pakeitimo įstatymo Nr. </w:t>
      </w:r>
      <w:r w:rsidR="00A54644" w:rsidRPr="00BC6666">
        <w:rPr>
          <w:rFonts w:ascii="Times New Roman" w:eastAsia="Times New Roman" w:hAnsi="Times New Roman" w:cs="Times New Roman"/>
          <w:bCs/>
          <w:sz w:val="24"/>
          <w:szCs w:val="24"/>
          <w:lang w:val="en-US"/>
        </w:rPr>
        <w:t>XIII-2021</w:t>
      </w:r>
      <w:r w:rsidR="00A54644" w:rsidRPr="00BC6666">
        <w:rPr>
          <w:rFonts w:ascii="Times New Roman" w:eastAsia="Times New Roman" w:hAnsi="Times New Roman" w:cs="Times New Roman"/>
          <w:bCs/>
          <w:sz w:val="24"/>
          <w:szCs w:val="24"/>
        </w:rPr>
        <w:t xml:space="preserve"> įsigaliojimo dienos, bankroto atveju tenkinami šių įstatymų taikymo nuostatuose nustatyt</w:t>
      </w:r>
      <w:r w:rsidR="005F0511">
        <w:rPr>
          <w:rFonts w:ascii="Times New Roman" w:eastAsia="Times New Roman" w:hAnsi="Times New Roman" w:cs="Times New Roman"/>
          <w:bCs/>
          <w:sz w:val="24"/>
          <w:szCs w:val="24"/>
        </w:rPr>
        <w:t>a</w:t>
      </w:r>
      <w:r w:rsidR="00A54644" w:rsidRPr="00BC6666">
        <w:rPr>
          <w:rFonts w:ascii="Times New Roman" w:eastAsia="Times New Roman" w:hAnsi="Times New Roman" w:cs="Times New Roman"/>
          <w:bCs/>
          <w:sz w:val="24"/>
          <w:szCs w:val="24"/>
        </w:rPr>
        <w:t xml:space="preserve"> tvark</w:t>
      </w:r>
      <w:r w:rsidR="005F0511">
        <w:rPr>
          <w:rFonts w:ascii="Times New Roman" w:eastAsia="Times New Roman" w:hAnsi="Times New Roman" w:cs="Times New Roman"/>
          <w:bCs/>
          <w:sz w:val="24"/>
          <w:szCs w:val="24"/>
        </w:rPr>
        <w:t>a</w:t>
      </w:r>
      <w:r w:rsidR="00A54644" w:rsidRPr="00BC6666">
        <w:rPr>
          <w:rFonts w:ascii="Times New Roman" w:eastAsia="Times New Roman" w:hAnsi="Times New Roman" w:cs="Times New Roman"/>
          <w:bCs/>
          <w:sz w:val="24"/>
          <w:szCs w:val="24"/>
        </w:rPr>
        <w:t>.</w:t>
      </w:r>
    </w:p>
    <w:p w14:paraId="0900972D" w14:textId="77777777" w:rsidR="00E81B21" w:rsidRDefault="00E81B21" w:rsidP="00FD41FF">
      <w:pPr>
        <w:spacing w:after="0" w:line="240" w:lineRule="auto"/>
        <w:ind w:firstLine="709"/>
        <w:jc w:val="both"/>
        <w:rPr>
          <w:rFonts w:ascii="Times New Roman" w:hAnsi="Times New Roman" w:cs="Times New Roman"/>
          <w:sz w:val="24"/>
          <w:szCs w:val="24"/>
        </w:rPr>
      </w:pPr>
    </w:p>
    <w:p w14:paraId="76B45117" w14:textId="24373963" w:rsidR="00E81B21" w:rsidRDefault="00E81B21" w:rsidP="00FD41FF">
      <w:pPr>
        <w:spacing w:after="0" w:line="240" w:lineRule="auto"/>
        <w:ind w:firstLine="709"/>
        <w:jc w:val="both"/>
        <w:rPr>
          <w:rFonts w:ascii="Times New Roman" w:eastAsia="Times New Roman" w:hAnsi="Times New Roman" w:cs="Times New Roman"/>
          <w:i/>
          <w:sz w:val="24"/>
          <w:szCs w:val="24"/>
        </w:rPr>
      </w:pPr>
      <w:r w:rsidRPr="00283D6F">
        <w:rPr>
          <w:rFonts w:ascii="Times New Roman" w:eastAsia="Times New Roman" w:hAnsi="Times New Roman" w:cs="Times New Roman"/>
          <w:i/>
          <w:sz w:val="24"/>
          <w:szCs w:val="24"/>
          <w:highlight w:val="white"/>
        </w:rPr>
        <w:t>ABMIVPASĮ</w:t>
      </w:r>
    </w:p>
    <w:p w14:paraId="75A14F39" w14:textId="77777777" w:rsidR="00E81B21" w:rsidRDefault="00E81B21" w:rsidP="00FD41FF">
      <w:pPr>
        <w:spacing w:after="0" w:line="240" w:lineRule="auto"/>
        <w:ind w:firstLine="709"/>
        <w:jc w:val="both"/>
        <w:rPr>
          <w:rFonts w:ascii="Times New Roman" w:eastAsia="Times New Roman" w:hAnsi="Times New Roman" w:cs="Times New Roman"/>
          <w:i/>
          <w:sz w:val="24"/>
          <w:szCs w:val="24"/>
        </w:rPr>
      </w:pPr>
    </w:p>
    <w:p w14:paraId="0573A842" w14:textId="5B1D5708" w:rsidR="00E81B21" w:rsidRPr="00283D6F" w:rsidRDefault="00D54B56" w:rsidP="006229E1">
      <w:pPr>
        <w:spacing w:after="0" w:line="240" w:lineRule="auto"/>
        <w:ind w:firstLine="709"/>
        <w:jc w:val="both"/>
        <w:rPr>
          <w:rFonts w:ascii="Times New Roman" w:eastAsia="Times New Roman" w:hAnsi="Times New Roman" w:cs="Times New Roman"/>
          <w:sz w:val="24"/>
          <w:szCs w:val="24"/>
        </w:rPr>
      </w:pPr>
      <w:r w:rsidRPr="00283D6F">
        <w:rPr>
          <w:rFonts w:ascii="Times New Roman" w:eastAsia="Times New Roman" w:hAnsi="Times New Roman" w:cs="Times New Roman"/>
          <w:sz w:val="24"/>
          <w:szCs w:val="24"/>
        </w:rPr>
        <w:t>ABMIVPASĮ</w:t>
      </w:r>
      <w:r w:rsidRPr="009738F6">
        <w:rPr>
          <w:rFonts w:ascii="Times New Roman" w:eastAsia="Times New Roman" w:hAnsi="Times New Roman" w:cs="Times New Roman"/>
          <w:sz w:val="24"/>
          <w:szCs w:val="24"/>
        </w:rPr>
        <w:t xml:space="preserve"> projektu siūloma nustatyti, </w:t>
      </w:r>
      <w:r w:rsidR="009738F6" w:rsidRPr="009738F6">
        <w:rPr>
          <w:rFonts w:ascii="Times New Roman" w:eastAsia="Times New Roman" w:hAnsi="Times New Roman" w:cs="Times New Roman"/>
          <w:sz w:val="24"/>
          <w:szCs w:val="24"/>
        </w:rPr>
        <w:t>kad pagrindinė</w:t>
      </w:r>
      <w:r w:rsidR="00C56C0E">
        <w:rPr>
          <w:rFonts w:ascii="Times New Roman" w:eastAsia="Times New Roman" w:hAnsi="Times New Roman" w:cs="Times New Roman"/>
          <w:sz w:val="24"/>
          <w:szCs w:val="24"/>
        </w:rPr>
        <w:t>s</w:t>
      </w:r>
      <w:r w:rsidR="009738F6" w:rsidRPr="009738F6">
        <w:rPr>
          <w:rFonts w:ascii="Times New Roman" w:eastAsia="Times New Roman" w:hAnsi="Times New Roman" w:cs="Times New Roman"/>
          <w:sz w:val="24"/>
          <w:szCs w:val="24"/>
        </w:rPr>
        <w:t xml:space="preserve"> sutarties šalies sąvoka atitiktų Reglamento (ES) Nr. 648/2012 2 straipsnio 1 punkte </w:t>
      </w:r>
      <w:r w:rsidR="00283D6F">
        <w:rPr>
          <w:rFonts w:ascii="Times New Roman" w:eastAsia="Times New Roman" w:hAnsi="Times New Roman" w:cs="Times New Roman"/>
          <w:sz w:val="24"/>
          <w:szCs w:val="24"/>
        </w:rPr>
        <w:t>nu</w:t>
      </w:r>
      <w:r w:rsidR="00C56C0E">
        <w:rPr>
          <w:rFonts w:ascii="Times New Roman" w:eastAsia="Times New Roman" w:hAnsi="Times New Roman" w:cs="Times New Roman"/>
          <w:sz w:val="24"/>
          <w:szCs w:val="24"/>
        </w:rPr>
        <w:t>st</w:t>
      </w:r>
      <w:r w:rsidR="00283D6F">
        <w:rPr>
          <w:rFonts w:ascii="Times New Roman" w:eastAsia="Times New Roman" w:hAnsi="Times New Roman" w:cs="Times New Roman"/>
          <w:sz w:val="24"/>
          <w:szCs w:val="24"/>
        </w:rPr>
        <w:t xml:space="preserve">atytą </w:t>
      </w:r>
      <w:r w:rsidR="009738F6" w:rsidRPr="009738F6">
        <w:rPr>
          <w:rFonts w:ascii="Times New Roman" w:eastAsia="Times New Roman" w:hAnsi="Times New Roman" w:cs="Times New Roman"/>
          <w:sz w:val="24"/>
          <w:szCs w:val="24"/>
        </w:rPr>
        <w:t>apibrėž</w:t>
      </w:r>
      <w:r w:rsidR="00C56C0E">
        <w:rPr>
          <w:rFonts w:ascii="Times New Roman" w:eastAsia="Times New Roman" w:hAnsi="Times New Roman" w:cs="Times New Roman"/>
          <w:sz w:val="24"/>
          <w:szCs w:val="24"/>
        </w:rPr>
        <w:t>tį</w:t>
      </w:r>
      <w:r w:rsidR="009738F6" w:rsidRPr="009738F6">
        <w:rPr>
          <w:rFonts w:ascii="Times New Roman" w:eastAsia="Times New Roman" w:hAnsi="Times New Roman" w:cs="Times New Roman"/>
          <w:sz w:val="24"/>
          <w:szCs w:val="24"/>
        </w:rPr>
        <w:t xml:space="preserve"> </w:t>
      </w:r>
      <w:r w:rsidR="009738F6" w:rsidRPr="00872BD4">
        <w:rPr>
          <w:rFonts w:ascii="Times New Roman" w:eastAsia="Times New Roman" w:hAnsi="Times New Roman" w:cs="Times New Roman"/>
          <w:color w:val="auto"/>
          <w:sz w:val="24"/>
          <w:szCs w:val="24"/>
        </w:rPr>
        <w:t xml:space="preserve">– </w:t>
      </w:r>
      <w:r w:rsidRPr="00872BD4">
        <w:rPr>
          <w:rFonts w:ascii="Times New Roman" w:hAnsi="Times New Roman" w:cs="Times New Roman"/>
          <w:color w:val="auto"/>
          <w:sz w:val="24"/>
          <w:szCs w:val="24"/>
          <w:shd w:val="clear" w:color="auto" w:fill="FFFFFF"/>
        </w:rPr>
        <w:t>juridinis asmuo, kuris užima sutarčių, kuriomis prekiaujama vienoje ar daugiau finansų rinkų, sandorio šalių tarpininko padėtį ir taip tampa pirkėju iš visų pardavėjų ir pardavėju visiems pirkėjam</w:t>
      </w:r>
      <w:r w:rsidR="00C56C0E">
        <w:rPr>
          <w:rFonts w:ascii="Times New Roman" w:hAnsi="Times New Roman" w:cs="Times New Roman"/>
          <w:color w:val="auto"/>
          <w:sz w:val="24"/>
          <w:szCs w:val="24"/>
          <w:shd w:val="clear" w:color="auto" w:fill="FFFFFF"/>
        </w:rPr>
        <w:t>s</w:t>
      </w:r>
      <w:r w:rsidR="009738F6" w:rsidRPr="00872BD4">
        <w:rPr>
          <w:rFonts w:ascii="Times New Roman" w:hAnsi="Times New Roman" w:cs="Times New Roman"/>
          <w:color w:val="auto"/>
          <w:sz w:val="24"/>
          <w:szCs w:val="24"/>
          <w:shd w:val="clear" w:color="auto" w:fill="FFFFFF"/>
        </w:rPr>
        <w:t xml:space="preserve">. </w:t>
      </w:r>
    </w:p>
    <w:p w14:paraId="5EE2FB39" w14:textId="77777777" w:rsidR="00134EEC" w:rsidRDefault="00134EEC" w:rsidP="00FD41FF">
      <w:pPr>
        <w:spacing w:after="0" w:line="240" w:lineRule="auto"/>
        <w:ind w:firstLine="709"/>
        <w:jc w:val="both"/>
        <w:rPr>
          <w:rFonts w:ascii="Times New Roman" w:eastAsia="Times New Roman" w:hAnsi="Times New Roman" w:cs="Times New Roman"/>
          <w:i/>
          <w:iCs/>
          <w:sz w:val="24"/>
          <w:szCs w:val="24"/>
          <w:u w:val="single"/>
        </w:rPr>
      </w:pPr>
    </w:p>
    <w:p w14:paraId="44CCA0CF" w14:textId="77777777" w:rsidR="00EF2917" w:rsidRPr="00AC792F" w:rsidRDefault="00EF2917" w:rsidP="00FD41FF">
      <w:pPr>
        <w:spacing w:after="0" w:line="240" w:lineRule="auto"/>
        <w:ind w:firstLine="709"/>
        <w:jc w:val="both"/>
        <w:rPr>
          <w:rFonts w:ascii="Times New Roman" w:eastAsia="Times New Roman" w:hAnsi="Times New Roman" w:cs="Times New Roman"/>
          <w:b/>
          <w:i/>
          <w:iCs/>
          <w:sz w:val="24"/>
          <w:szCs w:val="24"/>
        </w:rPr>
      </w:pPr>
      <w:r w:rsidRPr="00AC792F">
        <w:rPr>
          <w:rFonts w:ascii="Times New Roman" w:eastAsia="Times New Roman" w:hAnsi="Times New Roman" w:cs="Times New Roman"/>
          <w:b/>
          <w:i/>
          <w:iCs/>
          <w:sz w:val="24"/>
          <w:szCs w:val="24"/>
        </w:rPr>
        <w:t>Kapitalo reikalavimų direktyvos įgyvendinimas</w:t>
      </w:r>
    </w:p>
    <w:p w14:paraId="7941FCA3" w14:textId="77777777" w:rsidR="00EF2917" w:rsidRPr="00AC792F" w:rsidRDefault="00EF2917" w:rsidP="00FD41FF">
      <w:pPr>
        <w:spacing w:after="0" w:line="240" w:lineRule="auto"/>
        <w:ind w:firstLine="709"/>
        <w:jc w:val="both"/>
        <w:rPr>
          <w:rFonts w:ascii="Times New Roman" w:eastAsia="Times New Roman" w:hAnsi="Times New Roman" w:cs="Times New Roman"/>
          <w:b/>
          <w:i/>
          <w:iCs/>
          <w:sz w:val="24"/>
          <w:szCs w:val="24"/>
        </w:rPr>
      </w:pPr>
    </w:p>
    <w:p w14:paraId="7385F871" w14:textId="77777777" w:rsidR="00710A5E" w:rsidRPr="00AC792F" w:rsidRDefault="00E658E0" w:rsidP="00FD41FF">
      <w:pPr>
        <w:spacing w:after="0" w:line="240" w:lineRule="auto"/>
        <w:ind w:firstLine="709"/>
        <w:jc w:val="both"/>
        <w:rPr>
          <w:rFonts w:ascii="Times New Roman" w:hAnsi="Times New Roman" w:cs="Times New Roman"/>
          <w:i/>
          <w:sz w:val="24"/>
          <w:szCs w:val="24"/>
        </w:rPr>
      </w:pPr>
      <w:r w:rsidRPr="00AC792F">
        <w:rPr>
          <w:rFonts w:ascii="Times New Roman" w:hAnsi="Times New Roman" w:cs="Times New Roman"/>
          <w:i/>
          <w:sz w:val="24"/>
          <w:szCs w:val="24"/>
        </w:rPr>
        <w:t>BĮ, ĮPFKPPĮ, LBĮ, FĮĮ</w:t>
      </w:r>
      <w:r w:rsidR="00B33077" w:rsidRPr="00AC792F">
        <w:rPr>
          <w:rFonts w:ascii="Times New Roman" w:hAnsi="Times New Roman" w:cs="Times New Roman"/>
          <w:i/>
          <w:sz w:val="24"/>
          <w:szCs w:val="24"/>
        </w:rPr>
        <w:t>, CKUĮ, FPRĮ</w:t>
      </w:r>
    </w:p>
    <w:p w14:paraId="7598F15F" w14:textId="77777777" w:rsidR="00710A5E" w:rsidRPr="00AC792F" w:rsidRDefault="00710A5E" w:rsidP="00FD41FF">
      <w:pPr>
        <w:spacing w:after="0" w:line="240" w:lineRule="auto"/>
        <w:ind w:firstLine="709"/>
        <w:jc w:val="both"/>
        <w:rPr>
          <w:rFonts w:ascii="Times New Roman" w:eastAsia="Times New Roman" w:hAnsi="Times New Roman" w:cs="Times New Roman"/>
          <w:b/>
          <w:i/>
          <w:iCs/>
          <w:sz w:val="24"/>
          <w:szCs w:val="24"/>
        </w:rPr>
      </w:pPr>
    </w:p>
    <w:p w14:paraId="0770C021" w14:textId="77777777" w:rsidR="007F3069" w:rsidRPr="00AC792F" w:rsidRDefault="007F3069" w:rsidP="00FD41FF">
      <w:pPr>
        <w:pStyle w:val="Sraopastraipa"/>
        <w:numPr>
          <w:ilvl w:val="0"/>
          <w:numId w:val="9"/>
        </w:numPr>
        <w:spacing w:after="0" w:line="240" w:lineRule="auto"/>
        <w:ind w:left="0" w:firstLine="709"/>
        <w:jc w:val="both"/>
        <w:rPr>
          <w:rFonts w:ascii="Times New Roman" w:eastAsia="Times New Roman" w:hAnsi="Times New Roman" w:cs="Times New Roman"/>
          <w:i/>
          <w:iCs/>
          <w:sz w:val="24"/>
          <w:szCs w:val="24"/>
        </w:rPr>
      </w:pPr>
      <w:r w:rsidRPr="00AC792F">
        <w:rPr>
          <w:rFonts w:ascii="Times New Roman" w:eastAsia="Times New Roman" w:hAnsi="Times New Roman" w:cs="Times New Roman"/>
          <w:i/>
          <w:iCs/>
          <w:sz w:val="24"/>
          <w:szCs w:val="24"/>
        </w:rPr>
        <w:t>Įmonių, priklausančių finansų konglomeratui, įtraukimas į viešąjį sąrašą</w:t>
      </w:r>
    </w:p>
    <w:p w14:paraId="0B8753C9" w14:textId="43D58B5B" w:rsidR="007F3069" w:rsidRPr="00AC792F" w:rsidRDefault="006E6335" w:rsidP="00FD41FF">
      <w:pPr>
        <w:spacing w:after="0" w:line="240" w:lineRule="auto"/>
        <w:ind w:firstLine="709"/>
        <w:jc w:val="both"/>
        <w:rPr>
          <w:rFonts w:ascii="Times New Roman" w:hAnsi="Times New Roman"/>
          <w:color w:val="000000" w:themeColor="text1"/>
          <w:sz w:val="24"/>
        </w:rPr>
      </w:pPr>
      <w:r w:rsidRPr="00AC792F">
        <w:rPr>
          <w:rFonts w:ascii="Times New Roman" w:hAnsi="Times New Roman"/>
          <w:color w:val="000000" w:themeColor="text1"/>
          <w:sz w:val="24"/>
        </w:rPr>
        <w:t xml:space="preserve">LBĮ projektu siūloma nustatyti, kad priežiūros institucija prižiūri ir mišrios veiklos finansų kontroliuojančiąsias įmones, įsteigtas Lietuvos Respublikoje ir finansų kontroliuojančiąsias bendrovės, įsteigtas Lietuvos Respublikoje, siekiant užtikrinti konsoliduotą </w:t>
      </w:r>
      <w:proofErr w:type="spellStart"/>
      <w:r w:rsidRPr="00AC792F">
        <w:rPr>
          <w:rFonts w:ascii="Times New Roman" w:hAnsi="Times New Roman"/>
          <w:color w:val="000000" w:themeColor="text1"/>
          <w:sz w:val="24"/>
        </w:rPr>
        <w:t>prudencinių</w:t>
      </w:r>
      <w:proofErr w:type="spellEnd"/>
      <w:r w:rsidRPr="00AC792F">
        <w:rPr>
          <w:rFonts w:ascii="Times New Roman" w:hAnsi="Times New Roman"/>
          <w:color w:val="000000" w:themeColor="text1"/>
          <w:sz w:val="24"/>
        </w:rPr>
        <w:t xml:space="preserve"> reikalavimų laikymąsi visos grupės mastu. Kartu ĮPFKPPĮ projektu siūloma finansų kontroliuojančiąsias bendroves</w:t>
      </w:r>
      <w:r w:rsidR="000B4ED4">
        <w:rPr>
          <w:rFonts w:ascii="Times New Roman" w:hAnsi="Times New Roman"/>
          <w:color w:val="000000" w:themeColor="text1"/>
          <w:sz w:val="24"/>
        </w:rPr>
        <w:t>, kai jos yra patronuojančiosios įmonės,</w:t>
      </w:r>
      <w:r w:rsidRPr="00AC792F">
        <w:rPr>
          <w:rFonts w:ascii="Times New Roman" w:hAnsi="Times New Roman"/>
          <w:color w:val="000000" w:themeColor="text1"/>
          <w:sz w:val="24"/>
        </w:rPr>
        <w:t xml:space="preserve"> ir mišri</w:t>
      </w:r>
      <w:r w:rsidR="008862E3">
        <w:rPr>
          <w:rFonts w:ascii="Times New Roman" w:hAnsi="Times New Roman"/>
          <w:color w:val="000000" w:themeColor="text1"/>
          <w:sz w:val="24"/>
        </w:rPr>
        <w:t>os</w:t>
      </w:r>
      <w:r w:rsidRPr="00AC792F">
        <w:rPr>
          <w:rFonts w:ascii="Times New Roman" w:hAnsi="Times New Roman"/>
          <w:color w:val="000000" w:themeColor="text1"/>
          <w:sz w:val="24"/>
        </w:rPr>
        <w:t xml:space="preserve"> veikl</w:t>
      </w:r>
      <w:r w:rsidR="008862E3">
        <w:rPr>
          <w:rFonts w:ascii="Times New Roman" w:hAnsi="Times New Roman"/>
          <w:color w:val="000000" w:themeColor="text1"/>
          <w:sz w:val="24"/>
        </w:rPr>
        <w:t>os</w:t>
      </w:r>
      <w:r w:rsidRPr="00AC792F">
        <w:rPr>
          <w:rFonts w:ascii="Times New Roman" w:hAnsi="Times New Roman"/>
          <w:color w:val="000000" w:themeColor="text1"/>
          <w:sz w:val="24"/>
        </w:rPr>
        <w:t xml:space="preserve"> finansų </w:t>
      </w:r>
      <w:r w:rsidRPr="00AC792F">
        <w:rPr>
          <w:rFonts w:ascii="Times New Roman" w:hAnsi="Times New Roman"/>
          <w:color w:val="000000" w:themeColor="text1"/>
          <w:sz w:val="24"/>
        </w:rPr>
        <w:lastRenderedPageBreak/>
        <w:t xml:space="preserve">kontroliuojančiąsias </w:t>
      </w:r>
      <w:r w:rsidR="00372941" w:rsidRPr="00AC792F">
        <w:rPr>
          <w:rFonts w:ascii="Times New Roman" w:hAnsi="Times New Roman"/>
          <w:color w:val="000000" w:themeColor="text1"/>
          <w:sz w:val="24"/>
        </w:rPr>
        <w:t>įmones</w:t>
      </w:r>
      <w:r w:rsidR="000B4ED4">
        <w:rPr>
          <w:rFonts w:ascii="Times New Roman" w:hAnsi="Times New Roman"/>
          <w:color w:val="000000" w:themeColor="text1"/>
          <w:sz w:val="24"/>
        </w:rPr>
        <w:t>, kai jos yra patronuojančiosios įmonės,</w:t>
      </w:r>
      <w:r w:rsidR="00352E3D">
        <w:rPr>
          <w:rFonts w:ascii="Times New Roman" w:hAnsi="Times New Roman"/>
          <w:color w:val="000000" w:themeColor="text1"/>
          <w:sz w:val="24"/>
        </w:rPr>
        <w:t xml:space="preserve"> ir </w:t>
      </w:r>
      <w:r w:rsidR="00352E3D" w:rsidRPr="00352E3D">
        <w:rPr>
          <w:rFonts w:ascii="Times New Roman" w:hAnsi="Times New Roman"/>
          <w:color w:val="000000" w:themeColor="text1"/>
          <w:sz w:val="24"/>
          <w:lang w:val="en-US"/>
        </w:rPr>
        <w:t>k</w:t>
      </w:r>
      <w:proofErr w:type="spellStart"/>
      <w:r w:rsidR="00352E3D" w:rsidRPr="00352E3D">
        <w:rPr>
          <w:rFonts w:ascii="Times New Roman" w:hAnsi="Times New Roman"/>
          <w:color w:val="000000" w:themeColor="text1"/>
          <w:sz w:val="24"/>
        </w:rPr>
        <w:t>ita</w:t>
      </w:r>
      <w:r w:rsidR="00352E3D">
        <w:rPr>
          <w:rFonts w:ascii="Times New Roman" w:hAnsi="Times New Roman"/>
          <w:color w:val="000000" w:themeColor="text1"/>
          <w:sz w:val="24"/>
        </w:rPr>
        <w:t>s</w:t>
      </w:r>
      <w:proofErr w:type="spellEnd"/>
      <w:r w:rsidR="00352E3D">
        <w:rPr>
          <w:rFonts w:ascii="Times New Roman" w:hAnsi="Times New Roman"/>
          <w:color w:val="000000" w:themeColor="text1"/>
          <w:sz w:val="24"/>
        </w:rPr>
        <w:t xml:space="preserve"> finansų kontroliuojančią</w:t>
      </w:r>
      <w:r w:rsidR="00352E3D" w:rsidRPr="00352E3D">
        <w:rPr>
          <w:rFonts w:ascii="Times New Roman" w:hAnsi="Times New Roman"/>
          <w:color w:val="000000" w:themeColor="text1"/>
          <w:sz w:val="24"/>
        </w:rPr>
        <w:t>sia</w:t>
      </w:r>
      <w:r w:rsidR="00352E3D">
        <w:rPr>
          <w:rFonts w:ascii="Times New Roman" w:hAnsi="Times New Roman"/>
          <w:color w:val="000000" w:themeColor="text1"/>
          <w:sz w:val="24"/>
        </w:rPr>
        <w:t>s bendrove</w:t>
      </w:r>
      <w:r w:rsidR="00352E3D" w:rsidRPr="00352E3D">
        <w:rPr>
          <w:rFonts w:ascii="Times New Roman" w:hAnsi="Times New Roman"/>
          <w:color w:val="000000" w:themeColor="text1"/>
          <w:sz w:val="24"/>
        </w:rPr>
        <w:t>s</w:t>
      </w:r>
      <w:r w:rsidR="000B4ED4">
        <w:rPr>
          <w:rFonts w:ascii="Times New Roman" w:hAnsi="Times New Roman"/>
          <w:color w:val="000000" w:themeColor="text1"/>
          <w:sz w:val="24"/>
        </w:rPr>
        <w:t>, kai jos yra patronuojančiosios įmonės,</w:t>
      </w:r>
      <w:r w:rsidR="00352E3D" w:rsidRPr="00352E3D">
        <w:rPr>
          <w:rFonts w:ascii="Times New Roman" w:hAnsi="Times New Roman"/>
          <w:color w:val="000000" w:themeColor="text1"/>
          <w:sz w:val="24"/>
        </w:rPr>
        <w:t xml:space="preserve"> arba mišrios veiklos finansų kontroliuojančiąsias įmones</w:t>
      </w:r>
      <w:r w:rsidR="000B4ED4">
        <w:rPr>
          <w:rFonts w:ascii="Times New Roman" w:hAnsi="Times New Roman"/>
          <w:color w:val="000000" w:themeColor="text1"/>
          <w:sz w:val="24"/>
        </w:rPr>
        <w:t>, kai jos yra patronuojančiosios įmonės</w:t>
      </w:r>
      <w:r w:rsidR="00352E3D" w:rsidRPr="00352E3D">
        <w:rPr>
          <w:rFonts w:ascii="Times New Roman" w:hAnsi="Times New Roman"/>
          <w:color w:val="000000" w:themeColor="text1"/>
          <w:sz w:val="24"/>
        </w:rPr>
        <w:t xml:space="preserve">, </w:t>
      </w:r>
      <w:r w:rsidR="000B4ED4">
        <w:rPr>
          <w:rFonts w:ascii="Times New Roman" w:hAnsi="Times New Roman"/>
          <w:color w:val="000000" w:themeColor="text1"/>
          <w:sz w:val="24"/>
        </w:rPr>
        <w:t>kurios</w:t>
      </w:r>
      <w:r w:rsidR="008862E3">
        <w:rPr>
          <w:rFonts w:ascii="Times New Roman" w:hAnsi="Times New Roman"/>
          <w:color w:val="000000" w:themeColor="text1"/>
          <w:sz w:val="24"/>
        </w:rPr>
        <w:t xml:space="preserve"> </w:t>
      </w:r>
      <w:r w:rsidR="00352E3D" w:rsidRPr="00352E3D">
        <w:rPr>
          <w:rFonts w:ascii="Times New Roman" w:hAnsi="Times New Roman"/>
          <w:color w:val="000000" w:themeColor="text1"/>
          <w:sz w:val="24"/>
        </w:rPr>
        <w:t xml:space="preserve">savo veikloje privalo laikytis </w:t>
      </w:r>
      <w:r w:rsidR="008862E3">
        <w:rPr>
          <w:rFonts w:ascii="Times New Roman" w:hAnsi="Times New Roman"/>
          <w:color w:val="000000" w:themeColor="text1"/>
          <w:sz w:val="24"/>
        </w:rPr>
        <w:t>BĮ, CKUĮ</w:t>
      </w:r>
      <w:r w:rsidR="00352E3D" w:rsidRPr="00352E3D">
        <w:rPr>
          <w:rFonts w:ascii="Times New Roman" w:hAnsi="Times New Roman"/>
          <w:color w:val="000000" w:themeColor="text1"/>
          <w:sz w:val="24"/>
        </w:rPr>
        <w:t xml:space="preserve"> ir kai reikalaujama, kad jos iš dalies konsoliduotai laikytųsi Reglamento (ES) Nr. 575/2013 reikalavimų</w:t>
      </w:r>
      <w:r w:rsidR="00352E3D">
        <w:rPr>
          <w:rFonts w:ascii="Times New Roman" w:hAnsi="Times New Roman"/>
          <w:color w:val="000000" w:themeColor="text1"/>
          <w:sz w:val="24"/>
        </w:rPr>
        <w:t>,</w:t>
      </w:r>
      <w:r w:rsidRPr="00AC792F">
        <w:rPr>
          <w:rFonts w:ascii="Times New Roman" w:hAnsi="Times New Roman"/>
          <w:color w:val="000000" w:themeColor="text1"/>
          <w:sz w:val="24"/>
        </w:rPr>
        <w:t xml:space="preserve"> </w:t>
      </w:r>
      <w:r w:rsidR="00372941" w:rsidRPr="00AC792F">
        <w:rPr>
          <w:rFonts w:ascii="Times New Roman" w:hAnsi="Times New Roman"/>
          <w:color w:val="000000" w:themeColor="text1"/>
          <w:sz w:val="24"/>
        </w:rPr>
        <w:t>įrašyti</w:t>
      </w:r>
      <w:r w:rsidRPr="00AC792F">
        <w:rPr>
          <w:rFonts w:ascii="Times New Roman" w:hAnsi="Times New Roman"/>
          <w:color w:val="000000" w:themeColor="text1"/>
          <w:sz w:val="24"/>
        </w:rPr>
        <w:t xml:space="preserve"> į Viešąjį įmonių, priklausančių finansų konglomeratui, sąrašą</w:t>
      </w:r>
      <w:r w:rsidR="00F73631" w:rsidRPr="00AC792F">
        <w:rPr>
          <w:rFonts w:ascii="Times New Roman" w:hAnsi="Times New Roman"/>
          <w:color w:val="000000" w:themeColor="text1"/>
          <w:sz w:val="24"/>
        </w:rPr>
        <w:t xml:space="preserve"> (toliau – Sąrašas)</w:t>
      </w:r>
      <w:r w:rsidRPr="00AC792F">
        <w:rPr>
          <w:rFonts w:ascii="Times New Roman" w:hAnsi="Times New Roman"/>
          <w:color w:val="000000" w:themeColor="text1"/>
          <w:sz w:val="24"/>
        </w:rPr>
        <w:t>, nustatant</w:t>
      </w:r>
      <w:r w:rsidR="00F73631" w:rsidRPr="00AC792F">
        <w:rPr>
          <w:rFonts w:ascii="Times New Roman" w:hAnsi="Times New Roman"/>
          <w:color w:val="000000" w:themeColor="text1"/>
          <w:sz w:val="24"/>
        </w:rPr>
        <w:t xml:space="preserve"> sąlygas, kurioms esant tokios įmonės gali būti </w:t>
      </w:r>
      <w:r w:rsidR="00372941" w:rsidRPr="00AC792F">
        <w:rPr>
          <w:rFonts w:ascii="Times New Roman" w:hAnsi="Times New Roman"/>
          <w:color w:val="000000" w:themeColor="text1"/>
          <w:sz w:val="24"/>
        </w:rPr>
        <w:t>įrašomos</w:t>
      </w:r>
      <w:r w:rsidR="00F73631" w:rsidRPr="00AC792F">
        <w:rPr>
          <w:rFonts w:ascii="Times New Roman" w:hAnsi="Times New Roman"/>
          <w:color w:val="000000" w:themeColor="text1"/>
          <w:sz w:val="24"/>
        </w:rPr>
        <w:t xml:space="preserve"> į Sąrašą. Šiomis sąlygomis siekiama užtikrinti, kad tokios įmonės galėtų būti laikomos tiesiogiai atsakingomis už konsoliduotų </w:t>
      </w:r>
      <w:proofErr w:type="spellStart"/>
      <w:r w:rsidR="00F73631" w:rsidRPr="00AC792F">
        <w:rPr>
          <w:rFonts w:ascii="Times New Roman" w:hAnsi="Times New Roman"/>
          <w:color w:val="000000" w:themeColor="text1"/>
          <w:sz w:val="24"/>
        </w:rPr>
        <w:t>prudencinių</w:t>
      </w:r>
      <w:proofErr w:type="spellEnd"/>
      <w:r w:rsidR="00F73631" w:rsidRPr="00AC792F">
        <w:rPr>
          <w:rFonts w:ascii="Times New Roman" w:hAnsi="Times New Roman"/>
          <w:color w:val="000000" w:themeColor="text1"/>
          <w:sz w:val="24"/>
        </w:rPr>
        <w:t xml:space="preserve"> reikalavimų laikymosi užtikrinimą, netaikant joms papildomų </w:t>
      </w:r>
      <w:proofErr w:type="spellStart"/>
      <w:r w:rsidR="00F73631" w:rsidRPr="00AC792F">
        <w:rPr>
          <w:rFonts w:ascii="Times New Roman" w:hAnsi="Times New Roman"/>
          <w:color w:val="000000" w:themeColor="text1"/>
          <w:sz w:val="24"/>
        </w:rPr>
        <w:t>prudencinių</w:t>
      </w:r>
      <w:proofErr w:type="spellEnd"/>
      <w:r w:rsidR="00F73631" w:rsidRPr="00AC792F">
        <w:rPr>
          <w:rFonts w:ascii="Times New Roman" w:hAnsi="Times New Roman"/>
          <w:color w:val="000000" w:themeColor="text1"/>
          <w:sz w:val="24"/>
        </w:rPr>
        <w:t xml:space="preserve"> reikalavimų individualiu lygmeniu. </w:t>
      </w:r>
    </w:p>
    <w:p w14:paraId="61A5F66C" w14:textId="77777777" w:rsidR="003B2986" w:rsidRPr="00AC792F" w:rsidRDefault="00372941" w:rsidP="00FD41FF">
      <w:pPr>
        <w:spacing w:after="0" w:line="240" w:lineRule="auto"/>
        <w:ind w:firstLine="709"/>
        <w:jc w:val="both"/>
        <w:rPr>
          <w:rFonts w:ascii="Times New Roman" w:eastAsia="Times New Roman" w:hAnsi="Times New Roman" w:cs="Times New Roman"/>
          <w:iCs/>
          <w:sz w:val="24"/>
          <w:szCs w:val="24"/>
        </w:rPr>
      </w:pPr>
      <w:r w:rsidRPr="00AC792F">
        <w:rPr>
          <w:rFonts w:ascii="Times New Roman" w:eastAsia="Times New Roman" w:hAnsi="Times New Roman" w:cs="Times New Roman"/>
          <w:iCs/>
          <w:sz w:val="24"/>
          <w:szCs w:val="24"/>
        </w:rPr>
        <w:t>Finansų kontroliuojančiosios bendrovės ir mišrią veiklą vykdančios finansų kontroliuojančiosios įmonės priežiūros institucijai privalo pateikti dokumentus ir duomen</w:t>
      </w:r>
      <w:r w:rsidR="00EF5DEE" w:rsidRPr="00AC792F">
        <w:rPr>
          <w:rFonts w:ascii="Times New Roman" w:eastAsia="Times New Roman" w:hAnsi="Times New Roman" w:cs="Times New Roman"/>
          <w:iCs/>
          <w:sz w:val="24"/>
          <w:szCs w:val="24"/>
        </w:rPr>
        <w:t>i</w:t>
      </w:r>
      <w:r w:rsidRPr="00AC792F">
        <w:rPr>
          <w:rFonts w:ascii="Times New Roman" w:eastAsia="Times New Roman" w:hAnsi="Times New Roman" w:cs="Times New Roman"/>
          <w:iCs/>
          <w:sz w:val="24"/>
          <w:szCs w:val="24"/>
        </w:rPr>
        <w:t>s apie</w:t>
      </w:r>
      <w:r w:rsidR="003B2986" w:rsidRPr="00AC792F">
        <w:rPr>
          <w:rFonts w:ascii="Times New Roman" w:eastAsia="Times New Roman" w:hAnsi="Times New Roman" w:cs="Times New Roman"/>
          <w:iCs/>
          <w:sz w:val="24"/>
          <w:szCs w:val="24"/>
        </w:rPr>
        <w:t xml:space="preserve"> grupės, kuriai priklauso finansų kontroliuojančioji bendrovė arba mišrią veiklą vykdanti finansų kontroliuojančioji įmonė, organizacinę vidaus struktūrą, patronuojamąsias įmones, patronuojančiąsias įmones (jei tokių turi), taip pat kiekvieno iš grupės subjektų vykdomos veiklos vietą ir rūšį; finansų kontroliuojančiosios bendrovės arba mišrią veiklą vykdančios finansų kontroliuojančiosios įmonės vadovus; kvalifikuotąjį įstatinio kapitalo ir (arba) balsavimo teisių dalį turinčius asmenis; organizacinę vidaus struktūrą ir pareigų pasiskirstymą grupėje.</w:t>
      </w:r>
    </w:p>
    <w:p w14:paraId="36EB741D" w14:textId="77777777" w:rsidR="003B2986" w:rsidRPr="00AC792F" w:rsidRDefault="00E302A6" w:rsidP="00FD41FF">
      <w:pPr>
        <w:spacing w:after="0" w:line="240" w:lineRule="auto"/>
        <w:ind w:firstLine="709"/>
        <w:jc w:val="both"/>
        <w:rPr>
          <w:rFonts w:ascii="Times New Roman" w:eastAsia="Times New Roman" w:hAnsi="Times New Roman" w:cs="Times New Roman"/>
          <w:iCs/>
          <w:sz w:val="24"/>
          <w:szCs w:val="24"/>
        </w:rPr>
      </w:pPr>
      <w:r w:rsidRPr="00AC792F">
        <w:rPr>
          <w:rFonts w:ascii="Times New Roman" w:eastAsia="Times New Roman" w:hAnsi="Times New Roman" w:cs="Times New Roman"/>
          <w:iCs/>
          <w:sz w:val="24"/>
          <w:szCs w:val="24"/>
        </w:rPr>
        <w:t xml:space="preserve">ĮPFKPPĮ projektu taip pat numatoma, kad finansų kontroliuojančiosios bendrovės ir mišrią veiklą vykdančios finansų kontroliuojančiosios įmonės nebus įtraukiamos į Sąrašą, </w:t>
      </w:r>
      <w:r w:rsidR="003B2986" w:rsidRPr="00AC792F">
        <w:rPr>
          <w:rFonts w:ascii="Times New Roman" w:eastAsia="Times New Roman" w:hAnsi="Times New Roman" w:cs="Times New Roman"/>
          <w:iCs/>
          <w:sz w:val="24"/>
          <w:szCs w:val="24"/>
        </w:rPr>
        <w:t>kurie iš esmės susiję su grupei konsoliduotai taikomų riziką ribojančių reikalavimų įgyvendinimu kitais būdais, tai pat kitomis aplinkybėmis.</w:t>
      </w:r>
    </w:p>
    <w:p w14:paraId="01D23F13" w14:textId="77777777" w:rsidR="00FA7627" w:rsidRPr="00AC792F" w:rsidRDefault="00FA7627" w:rsidP="00FD41FF">
      <w:pPr>
        <w:spacing w:after="0" w:line="240" w:lineRule="auto"/>
        <w:ind w:firstLine="709"/>
        <w:jc w:val="both"/>
        <w:rPr>
          <w:rFonts w:ascii="Times New Roman" w:eastAsia="Times New Roman" w:hAnsi="Times New Roman" w:cs="Times New Roman"/>
          <w:iCs/>
          <w:sz w:val="24"/>
          <w:szCs w:val="24"/>
        </w:rPr>
      </w:pPr>
      <w:r w:rsidRPr="00AC792F">
        <w:rPr>
          <w:rFonts w:ascii="Times New Roman" w:eastAsia="Times New Roman" w:hAnsi="Times New Roman" w:cs="Times New Roman"/>
          <w:iCs/>
          <w:sz w:val="24"/>
          <w:szCs w:val="24"/>
        </w:rPr>
        <w:t>Atsižvelgiant į tai, kad finansų kontroliuojančiosios bendrovės ir mišrios veiklos finansų kontroliuojančiosios įmonės įtraukiamos į priežiūros institucijos prižiūrimų subjektų sąrašą, LBĮ projektu siūloma nustatyti, kad finansų kontroliuojančiųjų bendrovių ir mišrios veiklos finansų kontroliuojančiųjų įmonių didžiausias įmokų dydis priežiūros išlaidoms padengti būtų 5</w:t>
      </w:r>
      <w:r w:rsidR="004F4217" w:rsidRPr="00AC792F">
        <w:rPr>
          <w:rFonts w:ascii="Times New Roman" w:eastAsia="Times New Roman" w:hAnsi="Times New Roman" w:cs="Times New Roman"/>
          <w:iCs/>
          <w:sz w:val="24"/>
          <w:szCs w:val="24"/>
        </w:rPr>
        <w:t xml:space="preserve"> </w:t>
      </w:r>
      <w:r w:rsidRPr="00AC792F">
        <w:rPr>
          <w:rFonts w:ascii="Times New Roman" w:eastAsia="Times New Roman" w:hAnsi="Times New Roman" w:cs="Times New Roman"/>
          <w:iCs/>
          <w:sz w:val="24"/>
          <w:szCs w:val="24"/>
        </w:rPr>
        <w:t>000 eurų. Tokį dydį siūloma nustatyti atsižvelgiant į papildomų priežiūros institucijos funkcijų apimtis šių subjektų atžvilgiu.</w:t>
      </w:r>
    </w:p>
    <w:p w14:paraId="79CA7AC4" w14:textId="77777777" w:rsidR="00E302A6" w:rsidRPr="00AC792F" w:rsidRDefault="00E302A6" w:rsidP="00FD41FF">
      <w:pPr>
        <w:spacing w:after="0" w:line="240" w:lineRule="auto"/>
        <w:ind w:firstLine="709"/>
        <w:jc w:val="both"/>
        <w:rPr>
          <w:rFonts w:ascii="Times New Roman" w:eastAsia="Times New Roman" w:hAnsi="Times New Roman" w:cs="Times New Roman"/>
          <w:iCs/>
          <w:sz w:val="24"/>
          <w:szCs w:val="24"/>
        </w:rPr>
      </w:pPr>
    </w:p>
    <w:p w14:paraId="67D49A41" w14:textId="77777777" w:rsidR="00E302A6" w:rsidRPr="00AC792F" w:rsidRDefault="00E302A6" w:rsidP="00FD41FF">
      <w:pPr>
        <w:pStyle w:val="Sraopastraipa"/>
        <w:numPr>
          <w:ilvl w:val="0"/>
          <w:numId w:val="9"/>
        </w:numPr>
        <w:spacing w:after="0" w:line="240" w:lineRule="auto"/>
        <w:ind w:left="0" w:firstLine="709"/>
        <w:jc w:val="both"/>
        <w:rPr>
          <w:rFonts w:ascii="Times New Roman" w:eastAsia="Times New Roman" w:hAnsi="Times New Roman" w:cs="Times New Roman"/>
          <w:i/>
          <w:iCs/>
          <w:sz w:val="24"/>
          <w:szCs w:val="24"/>
        </w:rPr>
      </w:pPr>
      <w:r w:rsidRPr="00AC792F">
        <w:rPr>
          <w:rFonts w:ascii="Times New Roman" w:eastAsia="Times New Roman" w:hAnsi="Times New Roman" w:cs="Times New Roman"/>
          <w:i/>
          <w:iCs/>
          <w:sz w:val="24"/>
          <w:szCs w:val="24"/>
        </w:rPr>
        <w:t>Tarpinės patronuojančios</w:t>
      </w:r>
      <w:r w:rsidR="00764656" w:rsidRPr="00AC792F">
        <w:rPr>
          <w:rFonts w:ascii="Times New Roman" w:eastAsia="Times New Roman" w:hAnsi="Times New Roman" w:cs="Times New Roman"/>
          <w:i/>
          <w:iCs/>
          <w:sz w:val="24"/>
          <w:szCs w:val="24"/>
        </w:rPr>
        <w:t>ios</w:t>
      </w:r>
      <w:r w:rsidRPr="00AC792F">
        <w:rPr>
          <w:rFonts w:ascii="Times New Roman" w:eastAsia="Times New Roman" w:hAnsi="Times New Roman" w:cs="Times New Roman"/>
          <w:i/>
          <w:iCs/>
          <w:sz w:val="24"/>
          <w:szCs w:val="24"/>
        </w:rPr>
        <w:t xml:space="preserve"> įmonės</w:t>
      </w:r>
    </w:p>
    <w:p w14:paraId="622E937E" w14:textId="482C028D" w:rsidR="00FA7627" w:rsidRPr="00AC792F" w:rsidRDefault="00FA7627" w:rsidP="00FD41FF">
      <w:pPr>
        <w:spacing w:after="0" w:line="240" w:lineRule="auto"/>
        <w:ind w:firstLine="709"/>
        <w:jc w:val="both"/>
        <w:rPr>
          <w:rFonts w:ascii="Times New Roman" w:eastAsia="Times New Roman" w:hAnsi="Times New Roman" w:cs="Times New Roman"/>
          <w:iCs/>
          <w:sz w:val="24"/>
          <w:szCs w:val="24"/>
        </w:rPr>
      </w:pPr>
      <w:r w:rsidRPr="00AC792F">
        <w:rPr>
          <w:rFonts w:ascii="Times New Roman" w:eastAsia="Times New Roman" w:hAnsi="Times New Roman" w:cs="Times New Roman"/>
          <w:iCs/>
          <w:sz w:val="24"/>
          <w:szCs w:val="24"/>
        </w:rPr>
        <w:t xml:space="preserve">ĮPFKPPĮ projektu numatoma, kad dvi ar daugiau tai pačiai užsienio valstybės grupei priklausančių įmonių, iš kurių bent viena turi buveinę Lietuvos Respublikoje ir jai yra taikomos ĮPFKPPĮ ir Reglamente (ES) Nr. 575/2013 numatytos konsoliduotos priežiūros nuostatos, turi turėti vieną Europos Sąjungos valstybėje narėje įsteigtą tarpinę patronuojančiąją įmonę. Tarpinės patronuojamosios įmonės įsteigimas būtinas, siekiant užtikrinti, kad užsienio valstybės grupei priklausančių įmonių veikla būtų pakankamai kapitalizuota tam, kad jei grupė žlugtų, būtų užtikrintas pakankamas kapitalas, kad būtų galima padengti grupės patirtus nuostolius. ĮPFKPPĮ projektas nustato, kad tarpinė patronuojančioji įmonė, kai ji turi buveinę Lietuvos Respublikoje, turi gauti kredito įstaigos licenciją arba būti įrašyta į Sąrašą. </w:t>
      </w:r>
    </w:p>
    <w:p w14:paraId="0F878F8A" w14:textId="207E4580" w:rsidR="001A01AF" w:rsidRPr="006229E1" w:rsidRDefault="00FA7627" w:rsidP="00FD41FF">
      <w:pPr>
        <w:pStyle w:val="Sraopastraipa"/>
        <w:numPr>
          <w:ilvl w:val="0"/>
          <w:numId w:val="9"/>
        </w:numPr>
        <w:spacing w:after="0" w:line="240" w:lineRule="auto"/>
        <w:ind w:left="0" w:firstLine="709"/>
        <w:jc w:val="both"/>
        <w:rPr>
          <w:rFonts w:ascii="Times New Roman" w:eastAsia="Times New Roman" w:hAnsi="Times New Roman" w:cs="Times New Roman"/>
          <w:i/>
          <w:iCs/>
          <w:sz w:val="24"/>
          <w:szCs w:val="24"/>
        </w:rPr>
      </w:pPr>
      <w:r w:rsidRPr="00AC792F">
        <w:rPr>
          <w:rFonts w:ascii="Times New Roman" w:eastAsia="Times New Roman" w:hAnsi="Times New Roman" w:cs="Times New Roman"/>
          <w:iCs/>
          <w:sz w:val="24"/>
          <w:szCs w:val="24"/>
        </w:rPr>
        <w:t>Užsienio valstybės grupei priklausančios įmonės, iš kurių bent viena turi buveinę Lietuvos Respublikoje ir kuriai yra taikomos šiame įstatyme ir Reglamente (ES) Nr. 575/2013 numatytos konsoliduotos priežiūros nuostatos, priežiūros institucijai leidus, gali turėti dvi tarpines patronuojančiąsias įmones, kai darytina išvada, kad vienos tarpinės patronuojančiosios įmonės įsteigimas būtų nesuderinamas su privalomu veiklos atskyrimo reikalavimu, kuris nustatytas pagal užsienio valstybės, kurioje yra užsienio valstybės grupės pagrindinės patronuojančiosios įmonės pagrindinė buveinė, taisykles arba kurį nustato tos užsienio valstybės priežiūros institucijos.</w:t>
      </w:r>
      <w:r w:rsidR="001A01AF">
        <w:rPr>
          <w:rFonts w:ascii="Times New Roman" w:eastAsia="Times New Roman" w:hAnsi="Times New Roman" w:cs="Times New Roman"/>
          <w:iCs/>
          <w:sz w:val="24"/>
          <w:szCs w:val="24"/>
        </w:rPr>
        <w:t xml:space="preserve"> </w:t>
      </w:r>
      <w:r w:rsidRPr="00AC792F">
        <w:rPr>
          <w:rFonts w:ascii="Times New Roman" w:eastAsia="Times New Roman" w:hAnsi="Times New Roman" w:cs="Times New Roman"/>
          <w:iCs/>
          <w:sz w:val="24"/>
          <w:szCs w:val="24"/>
        </w:rPr>
        <w:t xml:space="preserve">Reikalavimas įsteigti tarpinę patronuojančiąją įmonę taikomas, kai bendra užsienio valstybės grupės turto vertė Europos Sąjungoje </w:t>
      </w:r>
      <w:r w:rsidR="004B0D66">
        <w:rPr>
          <w:rFonts w:ascii="Times New Roman" w:eastAsia="Times New Roman" w:hAnsi="Times New Roman" w:cs="Times New Roman"/>
          <w:iCs/>
          <w:sz w:val="24"/>
          <w:szCs w:val="24"/>
        </w:rPr>
        <w:t>2019 m. birželio 27 d. buvo</w:t>
      </w:r>
      <w:r w:rsidRPr="00AC792F">
        <w:rPr>
          <w:rFonts w:ascii="Times New Roman" w:eastAsia="Times New Roman" w:hAnsi="Times New Roman" w:cs="Times New Roman"/>
          <w:iCs/>
          <w:sz w:val="24"/>
          <w:szCs w:val="24"/>
        </w:rPr>
        <w:t xml:space="preserve"> 40 mlrd. </w:t>
      </w:r>
      <w:r w:rsidR="005F0511">
        <w:rPr>
          <w:rFonts w:ascii="Times New Roman" w:eastAsia="Times New Roman" w:hAnsi="Times New Roman" w:cs="Times New Roman"/>
          <w:iCs/>
          <w:sz w:val="24"/>
          <w:szCs w:val="24"/>
        </w:rPr>
        <w:t>e</w:t>
      </w:r>
      <w:r w:rsidRPr="00AC792F">
        <w:rPr>
          <w:rFonts w:ascii="Times New Roman" w:eastAsia="Times New Roman" w:hAnsi="Times New Roman" w:cs="Times New Roman"/>
          <w:iCs/>
          <w:sz w:val="24"/>
          <w:szCs w:val="24"/>
        </w:rPr>
        <w:t>urų</w:t>
      </w:r>
      <w:r w:rsidR="004B0D66">
        <w:rPr>
          <w:rFonts w:ascii="Times New Roman" w:eastAsia="Times New Roman" w:hAnsi="Times New Roman" w:cs="Times New Roman"/>
          <w:iCs/>
          <w:sz w:val="24"/>
          <w:szCs w:val="24"/>
        </w:rPr>
        <w:t xml:space="preserve"> ir daugiau, o užsienio valstybės grupės privalo atidaryti tarpinę patronuojančią įmonę ne vėliau kaip iki 2023 m. gruodžio 30 d</w:t>
      </w:r>
      <w:r w:rsidRPr="00AC792F">
        <w:rPr>
          <w:rFonts w:ascii="Times New Roman" w:eastAsia="Times New Roman" w:hAnsi="Times New Roman" w:cs="Times New Roman"/>
          <w:iCs/>
          <w:sz w:val="24"/>
          <w:szCs w:val="24"/>
        </w:rPr>
        <w:t xml:space="preserve">. </w:t>
      </w:r>
    </w:p>
    <w:p w14:paraId="63590313" w14:textId="77777777" w:rsidR="001A01AF" w:rsidRPr="006229E1" w:rsidRDefault="001A01AF" w:rsidP="006229E1">
      <w:pPr>
        <w:pStyle w:val="Sraopastraipa"/>
        <w:spacing w:after="0" w:line="240" w:lineRule="auto"/>
        <w:ind w:left="709"/>
        <w:jc w:val="both"/>
        <w:rPr>
          <w:rFonts w:ascii="Times New Roman" w:eastAsia="Times New Roman" w:hAnsi="Times New Roman" w:cs="Times New Roman"/>
          <w:i/>
          <w:iCs/>
          <w:sz w:val="24"/>
          <w:szCs w:val="24"/>
        </w:rPr>
      </w:pPr>
    </w:p>
    <w:p w14:paraId="52408A4D" w14:textId="5E9A5FC5" w:rsidR="00BC6E0C" w:rsidRPr="00AC792F" w:rsidRDefault="009A29D5" w:rsidP="00FD41FF">
      <w:pPr>
        <w:pStyle w:val="Sraopastraipa"/>
        <w:numPr>
          <w:ilvl w:val="0"/>
          <w:numId w:val="9"/>
        </w:numPr>
        <w:spacing w:after="0" w:line="240" w:lineRule="auto"/>
        <w:ind w:left="0" w:firstLine="709"/>
        <w:jc w:val="both"/>
        <w:rPr>
          <w:rFonts w:ascii="Times New Roman" w:eastAsia="Times New Roman" w:hAnsi="Times New Roman" w:cs="Times New Roman"/>
          <w:i/>
          <w:iCs/>
          <w:sz w:val="24"/>
          <w:szCs w:val="24"/>
        </w:rPr>
      </w:pPr>
      <w:r w:rsidRPr="00AC792F">
        <w:rPr>
          <w:rFonts w:ascii="Times New Roman" w:eastAsia="Times New Roman" w:hAnsi="Times New Roman" w:cs="Times New Roman"/>
          <w:i/>
          <w:iCs/>
          <w:sz w:val="24"/>
          <w:szCs w:val="24"/>
        </w:rPr>
        <w:lastRenderedPageBreak/>
        <w:t>Jungtinė (k</w:t>
      </w:r>
      <w:r w:rsidR="00BC6E0C" w:rsidRPr="00AC792F">
        <w:rPr>
          <w:rFonts w:ascii="Times New Roman" w:eastAsia="Times New Roman" w:hAnsi="Times New Roman" w:cs="Times New Roman"/>
          <w:i/>
          <w:iCs/>
          <w:sz w:val="24"/>
          <w:szCs w:val="24"/>
        </w:rPr>
        <w:t>onsoliduota</w:t>
      </w:r>
      <w:r w:rsidRPr="00AC792F">
        <w:rPr>
          <w:rFonts w:ascii="Times New Roman" w:eastAsia="Times New Roman" w:hAnsi="Times New Roman" w:cs="Times New Roman"/>
          <w:i/>
          <w:iCs/>
          <w:sz w:val="24"/>
          <w:szCs w:val="24"/>
        </w:rPr>
        <w:t>)</w:t>
      </w:r>
      <w:r w:rsidR="00BC6E0C" w:rsidRPr="00AC792F">
        <w:rPr>
          <w:rFonts w:ascii="Times New Roman" w:eastAsia="Times New Roman" w:hAnsi="Times New Roman" w:cs="Times New Roman"/>
          <w:i/>
          <w:iCs/>
          <w:sz w:val="24"/>
          <w:szCs w:val="24"/>
        </w:rPr>
        <w:t xml:space="preserve"> priežiūra</w:t>
      </w:r>
      <w:r w:rsidR="009D2D0B" w:rsidRPr="00AC792F">
        <w:rPr>
          <w:rFonts w:ascii="Times New Roman" w:eastAsia="Times New Roman" w:hAnsi="Times New Roman" w:cs="Times New Roman"/>
          <w:i/>
          <w:iCs/>
          <w:sz w:val="24"/>
          <w:szCs w:val="24"/>
        </w:rPr>
        <w:t xml:space="preserve"> ir bendradarbiavimas</w:t>
      </w:r>
    </w:p>
    <w:p w14:paraId="1106860A" w14:textId="77777777" w:rsidR="00BC6E0C" w:rsidRPr="00AC792F" w:rsidRDefault="00BC6E0C" w:rsidP="00FD41FF">
      <w:pPr>
        <w:pStyle w:val="Sraopastraipa"/>
        <w:spacing w:after="0" w:line="240" w:lineRule="auto"/>
        <w:ind w:left="0" w:firstLine="709"/>
        <w:jc w:val="both"/>
        <w:rPr>
          <w:rFonts w:ascii="Times New Roman" w:eastAsia="Times New Roman" w:hAnsi="Times New Roman" w:cs="Times New Roman"/>
          <w:iCs/>
          <w:sz w:val="24"/>
          <w:szCs w:val="24"/>
        </w:rPr>
      </w:pPr>
      <w:r w:rsidRPr="00AC792F">
        <w:rPr>
          <w:rFonts w:ascii="Times New Roman" w:eastAsia="Times New Roman" w:hAnsi="Times New Roman" w:cs="Times New Roman"/>
          <w:iCs/>
          <w:sz w:val="24"/>
          <w:szCs w:val="24"/>
        </w:rPr>
        <w:t>ĮPFKPPĮ projektu nustatant detalesnę mišrios veiklos finansų kontroliuojančiosios įmonės, įsteigtos Lietuvos Respublikoje</w:t>
      </w:r>
      <w:r w:rsidR="00A82F94" w:rsidRPr="00AC792F">
        <w:rPr>
          <w:rFonts w:ascii="Times New Roman" w:eastAsia="Times New Roman" w:hAnsi="Times New Roman" w:cs="Times New Roman"/>
          <w:iCs/>
          <w:sz w:val="24"/>
          <w:szCs w:val="24"/>
        </w:rPr>
        <w:t>,</w:t>
      </w:r>
      <w:r w:rsidRPr="00AC792F">
        <w:rPr>
          <w:rFonts w:ascii="Times New Roman" w:eastAsia="Times New Roman" w:hAnsi="Times New Roman" w:cs="Times New Roman"/>
          <w:iCs/>
          <w:sz w:val="24"/>
          <w:szCs w:val="24"/>
        </w:rPr>
        <w:t xml:space="preserve"> ir finansų kontroliuojančiosios bendrovės, įsteigtos Lietuvos Respublikoje</w:t>
      </w:r>
      <w:r w:rsidR="00A82F94" w:rsidRPr="00AC792F">
        <w:rPr>
          <w:rFonts w:ascii="Times New Roman" w:eastAsia="Times New Roman" w:hAnsi="Times New Roman" w:cs="Times New Roman"/>
          <w:iCs/>
          <w:sz w:val="24"/>
          <w:szCs w:val="24"/>
        </w:rPr>
        <w:t>,</w:t>
      </w:r>
      <w:r w:rsidRPr="00AC792F">
        <w:rPr>
          <w:rFonts w:ascii="Times New Roman" w:eastAsia="Times New Roman" w:hAnsi="Times New Roman" w:cs="Times New Roman"/>
          <w:iCs/>
          <w:sz w:val="24"/>
          <w:szCs w:val="24"/>
        </w:rPr>
        <w:t xml:space="preserve"> detalesnę priežiūr</w:t>
      </w:r>
      <w:r w:rsidR="00A82F94" w:rsidRPr="00AC792F">
        <w:rPr>
          <w:rFonts w:ascii="Times New Roman" w:eastAsia="Times New Roman" w:hAnsi="Times New Roman" w:cs="Times New Roman"/>
          <w:iCs/>
          <w:sz w:val="24"/>
          <w:szCs w:val="24"/>
        </w:rPr>
        <w:t>ą</w:t>
      </w:r>
      <w:r w:rsidRPr="00AC792F">
        <w:rPr>
          <w:rFonts w:ascii="Times New Roman" w:eastAsia="Times New Roman" w:hAnsi="Times New Roman" w:cs="Times New Roman"/>
          <w:iCs/>
          <w:sz w:val="24"/>
          <w:szCs w:val="24"/>
        </w:rPr>
        <w:t>, atitinkamai tiksl</w:t>
      </w:r>
      <w:r w:rsidR="009A29D5" w:rsidRPr="00AC792F">
        <w:rPr>
          <w:rFonts w:ascii="Times New Roman" w:eastAsia="Times New Roman" w:hAnsi="Times New Roman" w:cs="Times New Roman"/>
          <w:iCs/>
          <w:sz w:val="24"/>
          <w:szCs w:val="24"/>
        </w:rPr>
        <w:t>inami reikalavimai konsoliduotai priežiūrai. BĮ projekte numatyta, kad pagrindinė atsakomybė už konsoliduotą priežiūrą patikėta konsoliduotos priežiūros institucijai, kuri nustatoma taip:</w:t>
      </w:r>
    </w:p>
    <w:p w14:paraId="4250EDD9" w14:textId="77777777" w:rsidR="009A29D5" w:rsidRPr="00AC792F" w:rsidRDefault="009A29D5" w:rsidP="00FD41FF">
      <w:pPr>
        <w:pStyle w:val="Sraopastraipa"/>
        <w:numPr>
          <w:ilvl w:val="0"/>
          <w:numId w:val="17"/>
        </w:numPr>
        <w:spacing w:after="0" w:line="240" w:lineRule="auto"/>
        <w:ind w:left="0" w:firstLine="709"/>
        <w:jc w:val="both"/>
        <w:rPr>
          <w:rFonts w:ascii="Times New Roman" w:eastAsia="Times New Roman" w:hAnsi="Times New Roman" w:cs="Times New Roman"/>
          <w:iCs/>
          <w:sz w:val="24"/>
          <w:szCs w:val="24"/>
        </w:rPr>
      </w:pPr>
      <w:r w:rsidRPr="00AC792F">
        <w:rPr>
          <w:rFonts w:ascii="Times New Roman" w:eastAsia="Times New Roman" w:hAnsi="Times New Roman" w:cs="Times New Roman"/>
          <w:iCs/>
          <w:sz w:val="24"/>
          <w:szCs w:val="24"/>
        </w:rPr>
        <w:t>Jei konsolidavimą reikia atlikti pagal Reglamento (ES) Nr. 575/2013 18 straipsnio 3 arba 6 dalį, jungtinę (konsoliduotą) priežiūrą atlieka banko, kurio bendras balansas yra didžiausias, priežiūros institucija</w:t>
      </w:r>
      <w:r w:rsidR="00A82F94" w:rsidRPr="00AC792F">
        <w:rPr>
          <w:rFonts w:ascii="Times New Roman" w:eastAsia="Times New Roman" w:hAnsi="Times New Roman" w:cs="Times New Roman"/>
          <w:iCs/>
          <w:sz w:val="24"/>
          <w:szCs w:val="24"/>
        </w:rPr>
        <w:t>.</w:t>
      </w:r>
    </w:p>
    <w:p w14:paraId="35C16ADC" w14:textId="77777777" w:rsidR="009A29D5" w:rsidRPr="00AC792F" w:rsidRDefault="009A29D5" w:rsidP="00FD41FF">
      <w:pPr>
        <w:pStyle w:val="Sraopastraipa"/>
        <w:numPr>
          <w:ilvl w:val="0"/>
          <w:numId w:val="17"/>
        </w:numPr>
        <w:spacing w:after="0" w:line="240" w:lineRule="auto"/>
        <w:ind w:left="0" w:firstLine="709"/>
        <w:jc w:val="both"/>
        <w:rPr>
          <w:rFonts w:ascii="Times New Roman" w:eastAsia="Times New Roman" w:hAnsi="Times New Roman" w:cs="Times New Roman"/>
          <w:iCs/>
          <w:sz w:val="24"/>
          <w:szCs w:val="24"/>
        </w:rPr>
      </w:pPr>
      <w:r w:rsidRPr="00AC792F">
        <w:rPr>
          <w:rFonts w:ascii="Times New Roman" w:eastAsia="Times New Roman" w:hAnsi="Times New Roman" w:cs="Times New Roman"/>
          <w:iCs/>
          <w:sz w:val="24"/>
          <w:szCs w:val="24"/>
        </w:rPr>
        <w:t>Jeigu finansinei grupei priklauso daugiau nei vienas Europos Sąjungos valstybėse narėse licencijuotas bankas, jungtinės (konsoliduotos) priežiūros institucija yra ta Europos Sąjungos valstybės narės priežiūros institucija, kuri individualiai prižiūri vieną arba daugiau bankų finansinėje grupėje, kurių bendra balanso suma yra didesnė už bankų</w:t>
      </w:r>
      <w:r w:rsidR="00A82F94" w:rsidRPr="00AC792F">
        <w:rPr>
          <w:rFonts w:ascii="Times New Roman" w:eastAsia="Times New Roman" w:hAnsi="Times New Roman" w:cs="Times New Roman"/>
          <w:iCs/>
          <w:sz w:val="24"/>
          <w:szCs w:val="24"/>
        </w:rPr>
        <w:t xml:space="preserve"> ir</w:t>
      </w:r>
      <w:r w:rsidRPr="00AC792F">
        <w:rPr>
          <w:rFonts w:ascii="Times New Roman" w:eastAsia="Times New Roman" w:hAnsi="Times New Roman" w:cs="Times New Roman"/>
          <w:iCs/>
          <w:sz w:val="24"/>
          <w:szCs w:val="24"/>
        </w:rPr>
        <w:t xml:space="preserve"> kurias individualiai prižiūri kita priežiūros institucija, bendrą balansą.</w:t>
      </w:r>
    </w:p>
    <w:p w14:paraId="582D4945" w14:textId="273D12D2" w:rsidR="009A29D5" w:rsidRPr="00AC792F" w:rsidRDefault="009A29D5" w:rsidP="00FD41FF">
      <w:pPr>
        <w:spacing w:after="0" w:line="240" w:lineRule="auto"/>
        <w:ind w:firstLine="709"/>
        <w:jc w:val="both"/>
        <w:rPr>
          <w:rFonts w:ascii="Times New Roman" w:eastAsia="Times New Roman" w:hAnsi="Times New Roman" w:cs="Times New Roman"/>
          <w:bCs/>
          <w:iCs/>
          <w:sz w:val="24"/>
          <w:szCs w:val="24"/>
        </w:rPr>
      </w:pPr>
      <w:r w:rsidRPr="00AC792F">
        <w:rPr>
          <w:rFonts w:ascii="Times New Roman" w:eastAsia="Times New Roman" w:hAnsi="Times New Roman" w:cs="Times New Roman"/>
          <w:iCs/>
          <w:sz w:val="24"/>
          <w:szCs w:val="24"/>
        </w:rPr>
        <w:t xml:space="preserve">FPRĮ projekte taip pat numatoma, kad priežiūros institucija atlieka finansinės grupės jungtinę (konsoliduotą) priežiūrą, jeigu </w:t>
      </w:r>
      <w:r w:rsidRPr="00AC792F">
        <w:rPr>
          <w:rFonts w:ascii="Times New Roman" w:eastAsia="Times New Roman" w:hAnsi="Times New Roman" w:cs="Times New Roman"/>
          <w:bCs/>
          <w:iCs/>
          <w:sz w:val="24"/>
          <w:szCs w:val="24"/>
        </w:rPr>
        <w:t>finansinės grupės,</w:t>
      </w:r>
      <w:r w:rsidRPr="00AC792F">
        <w:rPr>
          <w:rFonts w:ascii="Times New Roman" w:eastAsia="Times New Roman" w:hAnsi="Times New Roman" w:cs="Times New Roman"/>
          <w:b/>
          <w:bCs/>
          <w:iCs/>
          <w:sz w:val="24"/>
          <w:szCs w:val="24"/>
        </w:rPr>
        <w:t xml:space="preserve"> </w:t>
      </w:r>
      <w:r w:rsidRPr="00AC792F">
        <w:rPr>
          <w:rFonts w:ascii="Times New Roman" w:eastAsia="Times New Roman" w:hAnsi="Times New Roman" w:cs="Times New Roman"/>
          <w:bCs/>
          <w:iCs/>
          <w:sz w:val="24"/>
          <w:szCs w:val="24"/>
        </w:rPr>
        <w:t>kurioje nėra kredito įstaigų, patronuojančioji įmonė yra finansų maklerio įmonė ar valdymo įmonė, turinčios priežiūros institucijos išduotą licenciją</w:t>
      </w:r>
      <w:r w:rsidR="00A82F94" w:rsidRPr="00AC792F">
        <w:rPr>
          <w:rFonts w:ascii="Times New Roman" w:eastAsia="Times New Roman" w:hAnsi="Times New Roman" w:cs="Times New Roman"/>
          <w:bCs/>
          <w:iCs/>
          <w:sz w:val="24"/>
          <w:szCs w:val="24"/>
        </w:rPr>
        <w:t>.</w:t>
      </w:r>
    </w:p>
    <w:p w14:paraId="5C60C39E" w14:textId="77777777" w:rsidR="009D2D0B" w:rsidRDefault="00FA7627" w:rsidP="00FD41FF">
      <w:pPr>
        <w:spacing w:after="0" w:line="240" w:lineRule="auto"/>
        <w:ind w:firstLine="709"/>
        <w:jc w:val="both"/>
        <w:rPr>
          <w:rFonts w:ascii="Times New Roman" w:eastAsia="Times New Roman" w:hAnsi="Times New Roman" w:cs="Times New Roman"/>
          <w:iCs/>
          <w:sz w:val="24"/>
          <w:szCs w:val="24"/>
        </w:rPr>
      </w:pPr>
      <w:r w:rsidRPr="00AC792F">
        <w:rPr>
          <w:rFonts w:ascii="Times New Roman" w:eastAsia="Times New Roman" w:hAnsi="Times New Roman" w:cs="Times New Roman"/>
          <w:iCs/>
          <w:sz w:val="24"/>
          <w:szCs w:val="24"/>
        </w:rPr>
        <w:t>LBĮ projektu sustiprinamas priežiūros institucijos ir tarptautinių institucijų bendradarbiavimas ir keitimasis priežiūr</w:t>
      </w:r>
      <w:r w:rsidR="005D026B" w:rsidRPr="00AC792F">
        <w:rPr>
          <w:rFonts w:ascii="Times New Roman" w:eastAsia="Times New Roman" w:hAnsi="Times New Roman" w:cs="Times New Roman"/>
          <w:iCs/>
          <w:sz w:val="24"/>
          <w:szCs w:val="24"/>
        </w:rPr>
        <w:t>o</w:t>
      </w:r>
      <w:r w:rsidRPr="00AC792F">
        <w:rPr>
          <w:rFonts w:ascii="Times New Roman" w:eastAsia="Times New Roman" w:hAnsi="Times New Roman" w:cs="Times New Roman"/>
          <w:iCs/>
          <w:sz w:val="24"/>
          <w:szCs w:val="24"/>
        </w:rPr>
        <w:t xml:space="preserve">s tikslais gauta informacija, numatant galimybę teikti informaciją </w:t>
      </w:r>
      <w:r w:rsidR="009D2D0B" w:rsidRPr="00AC792F">
        <w:rPr>
          <w:rFonts w:ascii="Times New Roman" w:eastAsia="Times New Roman" w:hAnsi="Times New Roman" w:cs="Times New Roman"/>
          <w:iCs/>
          <w:sz w:val="24"/>
          <w:szCs w:val="24"/>
        </w:rPr>
        <w:t xml:space="preserve">Tarptautiniam valiutos fondui ir Pasaulio bankui, jeigu ji reikalinga konkrečioms jų funkcijoms, susijusioms su finansų sektoriaus vertinimo programai skirtų įvertinimų tikslais, atlikti, Tarptautinių atsiskaitymų bankui, jeigu ji reikalinga konkrečioms </w:t>
      </w:r>
      <w:r w:rsidR="008668A3" w:rsidRPr="00AC792F">
        <w:rPr>
          <w:rFonts w:ascii="Times New Roman" w:eastAsia="Times New Roman" w:hAnsi="Times New Roman" w:cs="Times New Roman"/>
          <w:iCs/>
          <w:sz w:val="24"/>
          <w:szCs w:val="24"/>
        </w:rPr>
        <w:t xml:space="preserve">jo </w:t>
      </w:r>
      <w:r w:rsidR="009D2D0B" w:rsidRPr="00AC792F">
        <w:rPr>
          <w:rFonts w:ascii="Times New Roman" w:eastAsia="Times New Roman" w:hAnsi="Times New Roman" w:cs="Times New Roman"/>
          <w:iCs/>
          <w:sz w:val="24"/>
          <w:szCs w:val="24"/>
        </w:rPr>
        <w:t>funkcijoms, susijusioms su kiekybinių poveikio tyrimų tikslais, atlikti</w:t>
      </w:r>
      <w:r w:rsidR="008668A3" w:rsidRPr="00AC792F">
        <w:rPr>
          <w:rFonts w:ascii="Times New Roman" w:eastAsia="Times New Roman" w:hAnsi="Times New Roman" w:cs="Times New Roman"/>
          <w:iCs/>
          <w:sz w:val="24"/>
          <w:szCs w:val="24"/>
        </w:rPr>
        <w:t>,</w:t>
      </w:r>
      <w:r w:rsidR="009D2D0B" w:rsidRPr="00AC792F">
        <w:rPr>
          <w:rFonts w:ascii="Times New Roman" w:eastAsia="Times New Roman" w:hAnsi="Times New Roman" w:cs="Times New Roman"/>
          <w:iCs/>
          <w:sz w:val="24"/>
          <w:szCs w:val="24"/>
        </w:rPr>
        <w:t xml:space="preserve"> bei Finansinio stabilumo tarybai, jeigu ji reikalinga jos vykdomos priežiūros tikslais.</w:t>
      </w:r>
    </w:p>
    <w:p w14:paraId="5052954C" w14:textId="1235E4D8" w:rsidR="00DC5154" w:rsidRPr="006229E1" w:rsidRDefault="00DC5154" w:rsidP="00DC5154">
      <w:pPr>
        <w:spacing w:after="0" w:line="240" w:lineRule="auto"/>
        <w:ind w:firstLine="709"/>
        <w:jc w:val="both"/>
        <w:rPr>
          <w:rFonts w:ascii="Times New Roman" w:eastAsia="Times New Roman" w:hAnsi="Times New Roman" w:cs="Times New Roman"/>
          <w:iCs/>
          <w:sz w:val="24"/>
          <w:szCs w:val="24"/>
        </w:rPr>
      </w:pPr>
      <w:r w:rsidRPr="001A01AF">
        <w:rPr>
          <w:rFonts w:ascii="Times New Roman" w:eastAsia="Times New Roman" w:hAnsi="Times New Roman" w:cs="Times New Roman"/>
          <w:iCs/>
          <w:sz w:val="24"/>
          <w:szCs w:val="24"/>
        </w:rPr>
        <w:t>BĮ projektu siekiama nustatyti, kad bankai, siekdami gauti banko licenciją, be valdymo ir organizacinės struktūros aprašym</w:t>
      </w:r>
      <w:r w:rsidR="00A54644">
        <w:rPr>
          <w:rFonts w:ascii="Times New Roman" w:eastAsia="Times New Roman" w:hAnsi="Times New Roman" w:cs="Times New Roman"/>
          <w:iCs/>
          <w:sz w:val="24"/>
          <w:szCs w:val="24"/>
        </w:rPr>
        <w:t>o</w:t>
      </w:r>
      <w:r w:rsidRPr="001A01AF">
        <w:rPr>
          <w:rFonts w:ascii="Times New Roman" w:eastAsia="Times New Roman" w:hAnsi="Times New Roman" w:cs="Times New Roman"/>
          <w:iCs/>
          <w:sz w:val="24"/>
          <w:szCs w:val="24"/>
        </w:rPr>
        <w:t xml:space="preserve">, taip pat turi </w:t>
      </w:r>
      <w:r w:rsidR="00A54644">
        <w:rPr>
          <w:rFonts w:ascii="Times New Roman" w:eastAsia="Times New Roman" w:hAnsi="Times New Roman" w:cs="Times New Roman"/>
          <w:iCs/>
          <w:sz w:val="24"/>
          <w:szCs w:val="24"/>
        </w:rPr>
        <w:t>pateikti</w:t>
      </w:r>
      <w:r w:rsidRPr="001A01AF">
        <w:rPr>
          <w:rFonts w:ascii="Times New Roman" w:eastAsia="Times New Roman" w:hAnsi="Times New Roman" w:cs="Times New Roman"/>
          <w:iCs/>
          <w:sz w:val="24"/>
          <w:szCs w:val="24"/>
        </w:rPr>
        <w:t xml:space="preserve"> informacij</w:t>
      </w:r>
      <w:r w:rsidR="00A54644">
        <w:rPr>
          <w:rFonts w:ascii="Times New Roman" w:eastAsia="Times New Roman" w:hAnsi="Times New Roman" w:cs="Times New Roman"/>
          <w:iCs/>
          <w:sz w:val="24"/>
          <w:szCs w:val="24"/>
        </w:rPr>
        <w:t>ą</w:t>
      </w:r>
      <w:r w:rsidRPr="001A01AF">
        <w:rPr>
          <w:rFonts w:ascii="Times New Roman" w:eastAsia="Times New Roman" w:hAnsi="Times New Roman" w:cs="Times New Roman"/>
          <w:iCs/>
          <w:sz w:val="24"/>
          <w:szCs w:val="24"/>
        </w:rPr>
        <w:t xml:space="preserve"> apie </w:t>
      </w:r>
      <w:r w:rsidRPr="006229E1">
        <w:rPr>
          <w:rFonts w:ascii="Times New Roman" w:eastAsia="Times New Roman" w:hAnsi="Times New Roman" w:cs="Times New Roman"/>
          <w:iCs/>
          <w:sz w:val="24"/>
          <w:szCs w:val="24"/>
        </w:rPr>
        <w:t>banko patronuojan</w:t>
      </w:r>
      <w:r w:rsidRPr="001A01AF">
        <w:rPr>
          <w:rFonts w:ascii="Times New Roman" w:eastAsia="Times New Roman" w:hAnsi="Times New Roman" w:cs="Times New Roman"/>
          <w:iCs/>
          <w:sz w:val="24"/>
          <w:szCs w:val="24"/>
        </w:rPr>
        <w:t>čiąją įmon</w:t>
      </w:r>
      <w:r w:rsidR="00A54644">
        <w:rPr>
          <w:rFonts w:ascii="Times New Roman" w:eastAsia="Times New Roman" w:hAnsi="Times New Roman" w:cs="Times New Roman"/>
          <w:iCs/>
          <w:sz w:val="24"/>
          <w:szCs w:val="24"/>
        </w:rPr>
        <w:t>ę</w:t>
      </w:r>
      <w:r w:rsidRPr="001A01AF">
        <w:rPr>
          <w:rFonts w:ascii="Times New Roman" w:eastAsia="Times New Roman" w:hAnsi="Times New Roman" w:cs="Times New Roman"/>
          <w:iCs/>
          <w:sz w:val="24"/>
          <w:szCs w:val="24"/>
        </w:rPr>
        <w:t>, finansų kontroliuojančiąją bendrovę</w:t>
      </w:r>
      <w:r w:rsidRPr="006229E1">
        <w:rPr>
          <w:rFonts w:ascii="Times New Roman" w:eastAsia="Times New Roman" w:hAnsi="Times New Roman" w:cs="Times New Roman"/>
          <w:iCs/>
          <w:sz w:val="24"/>
          <w:szCs w:val="24"/>
        </w:rPr>
        <w:t xml:space="preserve"> ir mišrios v</w:t>
      </w:r>
      <w:r w:rsidRPr="001A01AF">
        <w:rPr>
          <w:rFonts w:ascii="Times New Roman" w:eastAsia="Times New Roman" w:hAnsi="Times New Roman" w:cs="Times New Roman"/>
          <w:iCs/>
          <w:sz w:val="24"/>
          <w:szCs w:val="24"/>
        </w:rPr>
        <w:t>eiklos finansų kontroliuojančiąją įmonę</w:t>
      </w:r>
      <w:r w:rsidRPr="006229E1">
        <w:rPr>
          <w:rFonts w:ascii="Times New Roman" w:eastAsia="Times New Roman" w:hAnsi="Times New Roman" w:cs="Times New Roman"/>
          <w:iCs/>
          <w:sz w:val="24"/>
          <w:szCs w:val="24"/>
        </w:rPr>
        <w:t>, jeigu bankas priklauso finansinei grupei</w:t>
      </w:r>
      <w:r w:rsidRPr="001A01AF">
        <w:rPr>
          <w:rFonts w:ascii="Times New Roman" w:eastAsia="Times New Roman" w:hAnsi="Times New Roman" w:cs="Times New Roman"/>
          <w:iCs/>
          <w:sz w:val="24"/>
          <w:szCs w:val="24"/>
        </w:rPr>
        <w:t xml:space="preserve">. </w:t>
      </w:r>
      <w:r w:rsidRPr="006229E1">
        <w:rPr>
          <w:rFonts w:ascii="Times New Roman" w:eastAsia="Times New Roman" w:hAnsi="Times New Roman" w:cs="Times New Roman"/>
          <w:iCs/>
          <w:sz w:val="24"/>
          <w:szCs w:val="24"/>
        </w:rPr>
        <w:t xml:space="preserve">Atsižvelgiant į tai, kad šios nuostatos yra susijusios su asmens įsisteigimo laisve, informacija apie priklausymą grupei yra svarbi ir esminė nuostata, todėl ji </w:t>
      </w:r>
      <w:r w:rsidR="00676487">
        <w:rPr>
          <w:rFonts w:ascii="Times New Roman" w:eastAsia="Times New Roman" w:hAnsi="Times New Roman" w:cs="Times New Roman"/>
          <w:iCs/>
          <w:sz w:val="24"/>
          <w:szCs w:val="24"/>
        </w:rPr>
        <w:t>nustatoma</w:t>
      </w:r>
      <w:r w:rsidRPr="006229E1">
        <w:rPr>
          <w:rFonts w:ascii="Times New Roman" w:eastAsia="Times New Roman" w:hAnsi="Times New Roman" w:cs="Times New Roman"/>
          <w:iCs/>
          <w:sz w:val="24"/>
          <w:szCs w:val="24"/>
        </w:rPr>
        <w:t xml:space="preserve"> įstatyme, o ne </w:t>
      </w:r>
      <w:r w:rsidR="005F0511">
        <w:rPr>
          <w:rFonts w:ascii="Times New Roman" w:eastAsia="Times New Roman" w:hAnsi="Times New Roman" w:cs="Times New Roman"/>
          <w:iCs/>
          <w:sz w:val="24"/>
          <w:szCs w:val="24"/>
        </w:rPr>
        <w:t>įgyvendinamuosiuose</w:t>
      </w:r>
      <w:r w:rsidRPr="006229E1">
        <w:rPr>
          <w:rFonts w:ascii="Times New Roman" w:eastAsia="Times New Roman" w:hAnsi="Times New Roman" w:cs="Times New Roman"/>
          <w:iCs/>
          <w:sz w:val="24"/>
          <w:szCs w:val="24"/>
        </w:rPr>
        <w:t xml:space="preserve"> teisės aktuose.</w:t>
      </w:r>
    </w:p>
    <w:p w14:paraId="073D5F4A" w14:textId="77777777" w:rsidR="00B33077" w:rsidRDefault="00B33077" w:rsidP="00FD41FF">
      <w:pPr>
        <w:spacing w:after="0" w:line="240" w:lineRule="auto"/>
        <w:ind w:firstLine="709"/>
        <w:jc w:val="both"/>
        <w:rPr>
          <w:rFonts w:ascii="Times New Roman" w:eastAsia="Times New Roman" w:hAnsi="Times New Roman" w:cs="Times New Roman"/>
          <w:iCs/>
          <w:sz w:val="24"/>
          <w:szCs w:val="24"/>
        </w:rPr>
      </w:pPr>
    </w:p>
    <w:p w14:paraId="587D5A05" w14:textId="77777777" w:rsidR="00B33077" w:rsidRPr="002A22BE" w:rsidRDefault="00B33077" w:rsidP="00FD41FF">
      <w:pPr>
        <w:spacing w:after="0" w:line="240" w:lineRule="auto"/>
        <w:ind w:firstLine="709"/>
        <w:jc w:val="both"/>
        <w:rPr>
          <w:rFonts w:ascii="Times New Roman" w:eastAsia="Times New Roman" w:hAnsi="Times New Roman" w:cs="Times New Roman"/>
          <w:i/>
          <w:iCs/>
          <w:sz w:val="24"/>
          <w:szCs w:val="24"/>
          <w:u w:val="single"/>
        </w:rPr>
      </w:pPr>
      <w:r w:rsidRPr="002A22BE">
        <w:rPr>
          <w:rFonts w:ascii="Times New Roman" w:eastAsia="Times New Roman" w:hAnsi="Times New Roman" w:cs="Times New Roman"/>
          <w:i/>
          <w:iCs/>
          <w:sz w:val="24"/>
          <w:szCs w:val="24"/>
          <w:u w:val="single"/>
        </w:rPr>
        <w:t>Kitos finansų rinkos vystymąsi skatinančios nuostatos, nenumatytos Direktyvoje</w:t>
      </w:r>
    </w:p>
    <w:p w14:paraId="5BF35E3C" w14:textId="77777777" w:rsidR="00D02E0D" w:rsidRDefault="00D02E0D" w:rsidP="00FD41FF">
      <w:pPr>
        <w:spacing w:after="0" w:line="240" w:lineRule="auto"/>
        <w:ind w:firstLine="709"/>
        <w:jc w:val="both"/>
        <w:rPr>
          <w:rFonts w:ascii="Times New Roman" w:eastAsia="Times New Roman" w:hAnsi="Times New Roman" w:cs="Times New Roman"/>
          <w:iCs/>
          <w:sz w:val="24"/>
          <w:szCs w:val="24"/>
        </w:rPr>
      </w:pPr>
    </w:p>
    <w:p w14:paraId="22731DA2" w14:textId="77777777" w:rsidR="001A39F9" w:rsidRDefault="00FF327E" w:rsidP="00FD41FF">
      <w:pPr>
        <w:spacing w:after="0" w:line="240" w:lineRule="auto"/>
        <w:ind w:firstLine="709"/>
        <w:jc w:val="both"/>
        <w:rPr>
          <w:rFonts w:ascii="Times New Roman" w:eastAsia="Times New Roman" w:hAnsi="Times New Roman" w:cs="Times New Roman"/>
          <w:b/>
          <w:i/>
          <w:iCs/>
          <w:sz w:val="24"/>
          <w:szCs w:val="24"/>
        </w:rPr>
      </w:pPr>
      <w:r w:rsidRPr="009F0B86">
        <w:rPr>
          <w:rFonts w:ascii="Times New Roman" w:eastAsia="Times New Roman" w:hAnsi="Times New Roman" w:cs="Times New Roman"/>
          <w:b/>
          <w:i/>
          <w:iCs/>
          <w:sz w:val="24"/>
          <w:szCs w:val="24"/>
        </w:rPr>
        <w:t xml:space="preserve">Duomenų apie suteiktas paskolas </w:t>
      </w:r>
      <w:r w:rsidR="00AD3DE7" w:rsidRPr="00965A7A">
        <w:rPr>
          <w:rFonts w:ascii="Times New Roman" w:eastAsia="Times New Roman" w:hAnsi="Times New Roman" w:cs="Times New Roman"/>
          <w:b/>
          <w:i/>
          <w:iCs/>
          <w:sz w:val="24"/>
          <w:szCs w:val="24"/>
        </w:rPr>
        <w:t xml:space="preserve">teikimas </w:t>
      </w:r>
      <w:r w:rsidRPr="009F0B86">
        <w:rPr>
          <w:rFonts w:ascii="Times New Roman" w:eastAsia="Times New Roman" w:hAnsi="Times New Roman" w:cs="Times New Roman"/>
          <w:b/>
          <w:i/>
          <w:iCs/>
          <w:sz w:val="24"/>
          <w:szCs w:val="24"/>
        </w:rPr>
        <w:t>priežiūros institucijai</w:t>
      </w:r>
    </w:p>
    <w:p w14:paraId="354490AA" w14:textId="77777777" w:rsidR="00892F93" w:rsidRPr="009F0B86" w:rsidRDefault="00892F93" w:rsidP="00FD41FF">
      <w:pPr>
        <w:spacing w:after="0" w:line="240" w:lineRule="auto"/>
        <w:ind w:firstLine="709"/>
        <w:jc w:val="both"/>
        <w:rPr>
          <w:rFonts w:ascii="Times New Roman" w:eastAsia="Times New Roman" w:hAnsi="Times New Roman" w:cs="Times New Roman"/>
          <w:b/>
          <w:i/>
          <w:iCs/>
          <w:sz w:val="24"/>
          <w:szCs w:val="24"/>
        </w:rPr>
      </w:pPr>
    </w:p>
    <w:p w14:paraId="226EA82B" w14:textId="77777777" w:rsidR="001A39F9" w:rsidRDefault="00E658E0" w:rsidP="00FD41FF">
      <w:pPr>
        <w:spacing w:after="0" w:line="240" w:lineRule="auto"/>
        <w:ind w:firstLine="709"/>
        <w:jc w:val="both"/>
        <w:rPr>
          <w:rFonts w:ascii="Times New Roman" w:eastAsia="Times New Roman" w:hAnsi="Times New Roman" w:cs="Times New Roman"/>
          <w:i/>
          <w:iCs/>
          <w:sz w:val="24"/>
          <w:szCs w:val="24"/>
        </w:rPr>
      </w:pPr>
      <w:r w:rsidRPr="002A22BE">
        <w:rPr>
          <w:rFonts w:ascii="Times New Roman" w:eastAsia="Times New Roman" w:hAnsi="Times New Roman" w:cs="Times New Roman"/>
          <w:i/>
          <w:iCs/>
          <w:sz w:val="24"/>
          <w:szCs w:val="24"/>
        </w:rPr>
        <w:t>FĮĮ</w:t>
      </w:r>
    </w:p>
    <w:p w14:paraId="0A364E5E" w14:textId="77777777" w:rsidR="00892F93" w:rsidRPr="00FF327E" w:rsidRDefault="00892F93" w:rsidP="00FD41FF">
      <w:pPr>
        <w:spacing w:after="0" w:line="240" w:lineRule="auto"/>
        <w:ind w:firstLine="709"/>
        <w:jc w:val="both"/>
        <w:rPr>
          <w:rFonts w:ascii="Times New Roman" w:eastAsia="Times New Roman" w:hAnsi="Times New Roman" w:cs="Times New Roman"/>
          <w:i/>
          <w:iCs/>
          <w:sz w:val="24"/>
          <w:szCs w:val="24"/>
        </w:rPr>
      </w:pPr>
    </w:p>
    <w:p w14:paraId="60693055" w14:textId="77777777" w:rsidR="001A39F9" w:rsidRDefault="001A39F9" w:rsidP="00FD41FF">
      <w:pPr>
        <w:spacing w:after="0" w:line="240" w:lineRule="auto"/>
        <w:ind w:firstLine="709"/>
        <w:jc w:val="both"/>
        <w:rPr>
          <w:rFonts w:ascii="Times New Roman" w:eastAsia="Times New Roman" w:hAnsi="Times New Roman" w:cs="Times New Roman"/>
          <w:iCs/>
          <w:sz w:val="24"/>
          <w:szCs w:val="24"/>
        </w:rPr>
      </w:pPr>
      <w:r w:rsidRPr="001A39F9">
        <w:rPr>
          <w:rFonts w:ascii="Times New Roman" w:eastAsia="Times New Roman" w:hAnsi="Times New Roman" w:cs="Times New Roman"/>
          <w:iCs/>
          <w:sz w:val="24"/>
          <w:szCs w:val="24"/>
        </w:rPr>
        <w:t xml:space="preserve">FĮĮ projektu siekiama sudaryti sąlygas Lietuvos banko neprižiūrimas skolinimo paslaugas teikiančioms finansų įstaigoms teikti į PRDB paskolos lygio duomenis apie paskolas verslo subjektams, kartu </w:t>
      </w:r>
      <w:r w:rsidR="00AD3DE7">
        <w:rPr>
          <w:rFonts w:ascii="Times New Roman" w:eastAsia="Times New Roman" w:hAnsi="Times New Roman" w:cs="Times New Roman"/>
          <w:iCs/>
          <w:sz w:val="24"/>
          <w:szCs w:val="24"/>
        </w:rPr>
        <w:t>siūloma nustatyti</w:t>
      </w:r>
      <w:r w:rsidR="00AD3DE7" w:rsidRPr="008B08AF">
        <w:rPr>
          <w:rFonts w:ascii="Times New Roman" w:eastAsia="Times New Roman" w:hAnsi="Times New Roman" w:cs="Times New Roman"/>
          <w:iCs/>
          <w:sz w:val="24"/>
          <w:szCs w:val="24"/>
        </w:rPr>
        <w:t xml:space="preserve"> </w:t>
      </w:r>
      <w:r w:rsidRPr="001A39F9">
        <w:rPr>
          <w:rFonts w:ascii="Times New Roman" w:eastAsia="Times New Roman" w:hAnsi="Times New Roman" w:cs="Times New Roman"/>
          <w:iCs/>
          <w:sz w:val="24"/>
          <w:szCs w:val="24"/>
        </w:rPr>
        <w:t xml:space="preserve">tokių įstaigų </w:t>
      </w:r>
      <w:r w:rsidRPr="008B08AF">
        <w:rPr>
          <w:rFonts w:ascii="Times New Roman" w:eastAsia="Times New Roman" w:hAnsi="Times New Roman" w:cs="Times New Roman"/>
          <w:iCs/>
          <w:sz w:val="24"/>
          <w:szCs w:val="24"/>
        </w:rPr>
        <w:t>teis</w:t>
      </w:r>
      <w:r w:rsidR="007003DD">
        <w:rPr>
          <w:rFonts w:ascii="Times New Roman" w:eastAsia="Times New Roman" w:hAnsi="Times New Roman" w:cs="Times New Roman"/>
          <w:iCs/>
          <w:sz w:val="24"/>
          <w:szCs w:val="24"/>
        </w:rPr>
        <w:t>ę</w:t>
      </w:r>
      <w:r w:rsidRPr="001A39F9">
        <w:rPr>
          <w:rFonts w:ascii="Times New Roman" w:eastAsia="Times New Roman" w:hAnsi="Times New Roman" w:cs="Times New Roman"/>
          <w:iCs/>
          <w:sz w:val="24"/>
          <w:szCs w:val="24"/>
        </w:rPr>
        <w:t xml:space="preserve"> iš </w:t>
      </w:r>
      <w:r w:rsidR="00AD3DE7">
        <w:rPr>
          <w:rFonts w:ascii="Times New Roman" w:eastAsia="Times New Roman" w:hAnsi="Times New Roman" w:cs="Times New Roman"/>
          <w:iCs/>
          <w:sz w:val="24"/>
          <w:szCs w:val="24"/>
        </w:rPr>
        <w:t>PRDB</w:t>
      </w:r>
      <w:r w:rsidR="00AD3DE7" w:rsidRPr="008B08AF">
        <w:rPr>
          <w:rFonts w:ascii="Times New Roman" w:eastAsia="Times New Roman" w:hAnsi="Times New Roman" w:cs="Times New Roman"/>
          <w:iCs/>
          <w:sz w:val="24"/>
          <w:szCs w:val="24"/>
        </w:rPr>
        <w:t xml:space="preserve"> </w:t>
      </w:r>
      <w:r w:rsidRPr="001A39F9">
        <w:rPr>
          <w:rFonts w:ascii="Times New Roman" w:eastAsia="Times New Roman" w:hAnsi="Times New Roman" w:cs="Times New Roman"/>
          <w:iCs/>
          <w:sz w:val="24"/>
          <w:szCs w:val="24"/>
        </w:rPr>
        <w:t xml:space="preserve">gauti duomenis apie savo skolininkus ar potencialius skolininkus. Laikantis proporcingumo principo, privalomas informacijos teikimas į PRDB nustatomas tik reikšmingo dydžio skolinimo verslui portfelį turinčioms finansų įstaigoms, o reikšmingumo riba būtų nustatoma Lietuvos banko valdybos tvirtinamuose įgyvendinamuosiuose teisės aktuose. </w:t>
      </w:r>
    </w:p>
    <w:p w14:paraId="3E7011F5" w14:textId="77777777" w:rsidR="001A39F9" w:rsidRDefault="001A39F9" w:rsidP="00FD41FF">
      <w:pPr>
        <w:spacing w:after="0" w:line="240" w:lineRule="auto"/>
        <w:ind w:firstLine="709"/>
        <w:jc w:val="both"/>
        <w:rPr>
          <w:rFonts w:ascii="Times New Roman" w:eastAsia="Times New Roman" w:hAnsi="Times New Roman" w:cs="Times New Roman"/>
          <w:iCs/>
          <w:sz w:val="24"/>
          <w:szCs w:val="24"/>
        </w:rPr>
      </w:pPr>
      <w:r w:rsidRPr="001A39F9">
        <w:rPr>
          <w:rFonts w:ascii="Times New Roman" w:eastAsia="Times New Roman" w:hAnsi="Times New Roman" w:cs="Times New Roman"/>
          <w:iCs/>
          <w:sz w:val="24"/>
          <w:szCs w:val="24"/>
        </w:rPr>
        <w:t xml:space="preserve">Siūlomas pakeitimas prisidėtų prie konkurencijos skolinant verslui skatinimo, nes daugiau kredito davėjų galėtų naudotis PRDB esančia informacija verslo subjektų kreditingumui vertinti. Taip pat pažymėtina, kad PRDB tikslas – užtikrinti veiksmingą kredito sistemos funkcionavimą ir Lietuvos banko teisę gauti reikalingą informaciją priežiūros ir politikos, susijusios su finansų sistemos stabilumu, pinigų politikos vykdymo funkcijoms atlikti, statistikos tikslais, sudaryti </w:t>
      </w:r>
      <w:r w:rsidRPr="001A39F9">
        <w:rPr>
          <w:rFonts w:ascii="Times New Roman" w:eastAsia="Times New Roman" w:hAnsi="Times New Roman" w:cs="Times New Roman"/>
          <w:iCs/>
          <w:sz w:val="24"/>
          <w:szCs w:val="24"/>
        </w:rPr>
        <w:lastRenderedPageBreak/>
        <w:t xml:space="preserve">Lietuvos bankui, kredito davėjams sąlygas įvertinti paskolos gavėjų patikimumą teikiant į duomenų bazę ir gaunant iš jos duomenis apie paskolos gavėjų gautas paskolas bei jų grąžinimą. Atkreiptinas dėmesys, kad tikslas, visų pirma, </w:t>
      </w:r>
      <w:r w:rsidR="00544489">
        <w:rPr>
          <w:rFonts w:ascii="Times New Roman" w:eastAsia="Times New Roman" w:hAnsi="Times New Roman" w:cs="Times New Roman"/>
          <w:iCs/>
          <w:sz w:val="24"/>
          <w:szCs w:val="24"/>
        </w:rPr>
        <w:t>yra</w:t>
      </w:r>
      <w:r w:rsidR="00544489" w:rsidRPr="00544489">
        <w:rPr>
          <w:rFonts w:ascii="Times New Roman" w:eastAsia="Times New Roman" w:hAnsi="Times New Roman" w:cs="Times New Roman"/>
          <w:iCs/>
          <w:sz w:val="24"/>
          <w:szCs w:val="24"/>
        </w:rPr>
        <w:t xml:space="preserve"> </w:t>
      </w:r>
      <w:r w:rsidRPr="001A39F9">
        <w:rPr>
          <w:rFonts w:ascii="Times New Roman" w:eastAsia="Times New Roman" w:hAnsi="Times New Roman" w:cs="Times New Roman"/>
          <w:iCs/>
          <w:sz w:val="24"/>
          <w:szCs w:val="24"/>
        </w:rPr>
        <w:t xml:space="preserve">veiksmingo kredito sistemos funkcionavimo </w:t>
      </w:r>
      <w:r w:rsidRPr="00544489">
        <w:rPr>
          <w:rFonts w:ascii="Times New Roman" w:eastAsia="Times New Roman" w:hAnsi="Times New Roman" w:cs="Times New Roman"/>
          <w:iCs/>
          <w:sz w:val="24"/>
          <w:szCs w:val="24"/>
        </w:rPr>
        <w:t>užtikrinim</w:t>
      </w:r>
      <w:r w:rsidR="00544489">
        <w:rPr>
          <w:rFonts w:ascii="Times New Roman" w:eastAsia="Times New Roman" w:hAnsi="Times New Roman" w:cs="Times New Roman"/>
          <w:iCs/>
          <w:sz w:val="24"/>
          <w:szCs w:val="24"/>
        </w:rPr>
        <w:t>as</w:t>
      </w:r>
      <w:r w:rsidRPr="00544489">
        <w:rPr>
          <w:rFonts w:ascii="Times New Roman" w:eastAsia="Times New Roman" w:hAnsi="Times New Roman" w:cs="Times New Roman"/>
          <w:iCs/>
          <w:sz w:val="24"/>
          <w:szCs w:val="24"/>
        </w:rPr>
        <w:t xml:space="preserve">, </w:t>
      </w:r>
      <w:r w:rsidR="00544489">
        <w:rPr>
          <w:rFonts w:ascii="Times New Roman" w:eastAsia="Times New Roman" w:hAnsi="Times New Roman" w:cs="Times New Roman"/>
          <w:iCs/>
          <w:sz w:val="24"/>
          <w:szCs w:val="24"/>
        </w:rPr>
        <w:t>kuris</w:t>
      </w:r>
      <w:r w:rsidRPr="001A39F9">
        <w:rPr>
          <w:rFonts w:ascii="Times New Roman" w:eastAsia="Times New Roman" w:hAnsi="Times New Roman" w:cs="Times New Roman"/>
          <w:iCs/>
          <w:sz w:val="24"/>
          <w:szCs w:val="24"/>
        </w:rPr>
        <w:t xml:space="preserve"> yra svarbi sąlyga siekiant </w:t>
      </w:r>
      <w:proofErr w:type="spellStart"/>
      <w:r w:rsidRPr="001A39F9">
        <w:rPr>
          <w:rFonts w:ascii="Times New Roman" w:eastAsia="Times New Roman" w:hAnsi="Times New Roman" w:cs="Times New Roman"/>
          <w:iCs/>
          <w:sz w:val="24"/>
          <w:szCs w:val="24"/>
        </w:rPr>
        <w:t>makroprudencinės</w:t>
      </w:r>
      <w:proofErr w:type="spellEnd"/>
      <w:r w:rsidRPr="001A39F9">
        <w:rPr>
          <w:rFonts w:ascii="Times New Roman" w:eastAsia="Times New Roman" w:hAnsi="Times New Roman" w:cs="Times New Roman"/>
          <w:iCs/>
          <w:sz w:val="24"/>
          <w:szCs w:val="24"/>
        </w:rPr>
        <w:t xml:space="preserve"> politikos tikslo – finansų sistemos stabilumo apsaugos, kad būtų užtikrintas tvarus finansų sektoriaus įnašas į ekonomikos augimą. Siekiant veiksmingo kredito sistemos </w:t>
      </w:r>
      <w:r w:rsidR="00544489">
        <w:rPr>
          <w:rFonts w:ascii="Times New Roman" w:eastAsia="Times New Roman" w:hAnsi="Times New Roman" w:cs="Times New Roman"/>
          <w:iCs/>
          <w:sz w:val="24"/>
          <w:szCs w:val="24"/>
        </w:rPr>
        <w:t>veikimo</w:t>
      </w:r>
      <w:r w:rsidRPr="001A39F9">
        <w:rPr>
          <w:rFonts w:ascii="Times New Roman" w:eastAsia="Times New Roman" w:hAnsi="Times New Roman" w:cs="Times New Roman"/>
          <w:iCs/>
          <w:sz w:val="24"/>
          <w:szCs w:val="24"/>
        </w:rPr>
        <w:t xml:space="preserve">, būtina užtikrinti, kad kredito davėjai galėtų laiku gauti išsamią informaciją apie jų esamų ir potencialių klientų visus skolinius įsipareigojimus, kreditų kokybę ir kitą informaciją, </w:t>
      </w:r>
      <w:r w:rsidR="00544489">
        <w:rPr>
          <w:rFonts w:ascii="Times New Roman" w:eastAsia="Times New Roman" w:hAnsi="Times New Roman" w:cs="Times New Roman"/>
          <w:iCs/>
          <w:sz w:val="24"/>
          <w:szCs w:val="24"/>
        </w:rPr>
        <w:t>kurios reikia</w:t>
      </w:r>
      <w:r w:rsidR="00544489" w:rsidRPr="00544489">
        <w:rPr>
          <w:rFonts w:ascii="Times New Roman" w:eastAsia="Times New Roman" w:hAnsi="Times New Roman" w:cs="Times New Roman"/>
          <w:iCs/>
          <w:sz w:val="24"/>
          <w:szCs w:val="24"/>
        </w:rPr>
        <w:t xml:space="preserve"> </w:t>
      </w:r>
      <w:r w:rsidR="00544489">
        <w:rPr>
          <w:rFonts w:ascii="Times New Roman" w:eastAsia="Times New Roman" w:hAnsi="Times New Roman" w:cs="Times New Roman"/>
          <w:iCs/>
          <w:sz w:val="24"/>
          <w:szCs w:val="24"/>
        </w:rPr>
        <w:t>kredito rizikai</w:t>
      </w:r>
      <w:r w:rsidRPr="001A39F9">
        <w:rPr>
          <w:rFonts w:ascii="Times New Roman" w:eastAsia="Times New Roman" w:hAnsi="Times New Roman" w:cs="Times New Roman"/>
          <w:iCs/>
          <w:sz w:val="24"/>
          <w:szCs w:val="24"/>
        </w:rPr>
        <w:t xml:space="preserve"> tinkamai įvertinti. </w:t>
      </w:r>
    </w:p>
    <w:p w14:paraId="6C6DBF1D" w14:textId="77777777" w:rsidR="00892F93" w:rsidRDefault="00892F93" w:rsidP="00FD41FF">
      <w:pPr>
        <w:spacing w:after="0" w:line="240" w:lineRule="auto"/>
        <w:ind w:firstLine="709"/>
        <w:jc w:val="both"/>
        <w:rPr>
          <w:rFonts w:ascii="Times New Roman" w:eastAsia="Times New Roman" w:hAnsi="Times New Roman" w:cs="Times New Roman"/>
          <w:iCs/>
          <w:sz w:val="24"/>
          <w:szCs w:val="24"/>
        </w:rPr>
      </w:pPr>
    </w:p>
    <w:p w14:paraId="4949B6F1" w14:textId="77777777" w:rsidR="00FF327E" w:rsidRPr="009F0B86" w:rsidRDefault="00FF327E" w:rsidP="00FD41FF">
      <w:pPr>
        <w:spacing w:after="0" w:line="240" w:lineRule="auto"/>
        <w:ind w:firstLine="709"/>
        <w:jc w:val="both"/>
        <w:rPr>
          <w:rFonts w:ascii="Times New Roman" w:eastAsia="Times New Roman" w:hAnsi="Times New Roman" w:cs="Times New Roman"/>
          <w:b/>
          <w:i/>
          <w:iCs/>
          <w:sz w:val="24"/>
          <w:szCs w:val="24"/>
        </w:rPr>
      </w:pPr>
      <w:r w:rsidRPr="009F0B86">
        <w:rPr>
          <w:rFonts w:ascii="Times New Roman" w:eastAsia="Times New Roman" w:hAnsi="Times New Roman" w:cs="Times New Roman"/>
          <w:b/>
          <w:i/>
          <w:iCs/>
          <w:sz w:val="24"/>
          <w:szCs w:val="24"/>
        </w:rPr>
        <w:t>Finansinio užtikrinimo susitarimai</w:t>
      </w:r>
    </w:p>
    <w:p w14:paraId="2BFC1BAF" w14:textId="77777777" w:rsidR="00892F93" w:rsidRDefault="00892F93" w:rsidP="00FD41FF">
      <w:pPr>
        <w:spacing w:after="0" w:line="240" w:lineRule="auto"/>
        <w:ind w:firstLine="709"/>
        <w:jc w:val="both"/>
        <w:rPr>
          <w:rFonts w:ascii="Times New Roman" w:eastAsia="Times New Roman" w:hAnsi="Times New Roman" w:cs="Times New Roman"/>
          <w:i/>
          <w:iCs/>
          <w:sz w:val="24"/>
          <w:szCs w:val="24"/>
        </w:rPr>
      </w:pPr>
    </w:p>
    <w:p w14:paraId="01BEE424" w14:textId="77777777" w:rsidR="008D6BFE" w:rsidRDefault="00E658E0" w:rsidP="00FD41FF">
      <w:pPr>
        <w:spacing w:after="0" w:line="240" w:lineRule="auto"/>
        <w:ind w:firstLine="709"/>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FUSĮ</w:t>
      </w:r>
    </w:p>
    <w:p w14:paraId="1342EB35" w14:textId="77777777" w:rsidR="00710A5E" w:rsidRPr="00892F93" w:rsidRDefault="00710A5E" w:rsidP="00FD41FF">
      <w:pPr>
        <w:spacing w:after="0" w:line="240" w:lineRule="auto"/>
        <w:ind w:firstLine="709"/>
        <w:jc w:val="both"/>
        <w:rPr>
          <w:rFonts w:ascii="Times New Roman" w:eastAsia="Times New Roman" w:hAnsi="Times New Roman" w:cs="Times New Roman"/>
          <w:i/>
          <w:iCs/>
          <w:sz w:val="24"/>
          <w:szCs w:val="24"/>
        </w:rPr>
      </w:pPr>
    </w:p>
    <w:p w14:paraId="09461797" w14:textId="77777777" w:rsidR="008D6BFE" w:rsidRPr="001F12F2" w:rsidRDefault="008D6BFE" w:rsidP="00FD41FF">
      <w:pPr>
        <w:spacing w:after="0" w:line="240" w:lineRule="auto"/>
        <w:ind w:firstLine="709"/>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Siekiant patikslinti nuostatas dėl finansinio užtikrinimo susitarimų įsigaliojimo ir vykdymo, kai yra pradėtos užstato davėjo ar užstato gavėjo likvidavimo procedūros ar taikomos reorganizavimo priemonės, FUSĮ projektu patikslinama, kad finansinio užtikrinimo susitarimas įsigalioja ir yra vykdomas jame nustatytomis sąlygomis</w:t>
      </w:r>
      <w:r w:rsidR="00196F53">
        <w:rPr>
          <w:rFonts w:ascii="Times New Roman" w:eastAsia="Times New Roman" w:hAnsi="Times New Roman" w:cs="Times New Roman"/>
          <w:iCs/>
          <w:sz w:val="24"/>
          <w:szCs w:val="24"/>
        </w:rPr>
        <w:t xml:space="preserve">, </w:t>
      </w:r>
      <w:r w:rsidR="00196F53" w:rsidRPr="00184F50">
        <w:rPr>
          <w:rFonts w:ascii="Times New Roman" w:hAnsi="Times New Roman" w:cs="Times New Roman"/>
          <w:sz w:val="24"/>
          <w:szCs w:val="24"/>
        </w:rPr>
        <w:t>nepaisant užstato davėjo ar užstato gavėjo likvidavimo procedūros arba reorganizavimo priemonių taikymo</w:t>
      </w:r>
      <w:r w:rsidR="00196F53">
        <w:rPr>
          <w:rFonts w:ascii="Times New Roman" w:hAnsi="Times New Roman" w:cs="Times New Roman"/>
          <w:sz w:val="24"/>
          <w:szCs w:val="24"/>
        </w:rPr>
        <w:t>.</w:t>
      </w:r>
    </w:p>
    <w:p w14:paraId="6103C356" w14:textId="77777777" w:rsidR="00866FBE" w:rsidRDefault="00866FBE" w:rsidP="00FD41FF">
      <w:pPr>
        <w:spacing w:after="0" w:line="240" w:lineRule="auto"/>
        <w:ind w:firstLine="709"/>
        <w:jc w:val="both"/>
        <w:rPr>
          <w:rFonts w:ascii="Times New Roman" w:eastAsia="Times New Roman" w:hAnsi="Times New Roman" w:cs="Times New Roman"/>
          <w:iCs/>
          <w:sz w:val="24"/>
          <w:szCs w:val="24"/>
        </w:rPr>
      </w:pPr>
    </w:p>
    <w:p w14:paraId="68699F05" w14:textId="77777777" w:rsidR="001A39F9" w:rsidRDefault="001A39F9" w:rsidP="00FD41FF">
      <w:pPr>
        <w:spacing w:after="0" w:line="240" w:lineRule="auto"/>
        <w:ind w:firstLine="709"/>
        <w:jc w:val="both"/>
        <w:rPr>
          <w:rFonts w:ascii="Times New Roman" w:eastAsia="Times New Roman" w:hAnsi="Times New Roman" w:cs="Times New Roman"/>
          <w:b/>
          <w:bCs/>
          <w:iCs/>
          <w:sz w:val="24"/>
          <w:szCs w:val="24"/>
        </w:rPr>
      </w:pPr>
      <w:r w:rsidRPr="001A39F9">
        <w:rPr>
          <w:rFonts w:ascii="Times New Roman" w:eastAsia="Times New Roman" w:hAnsi="Times New Roman" w:cs="Times New Roman"/>
          <w:b/>
          <w:bCs/>
          <w:iCs/>
          <w:sz w:val="24"/>
          <w:szCs w:val="24"/>
        </w:rPr>
        <w:t xml:space="preserve">5. Numatomo teisinio reguliavimo poveikio vertinimo rezultatai (jeigu rengiant </w:t>
      </w:r>
      <w:r w:rsidRPr="00A8196D">
        <w:rPr>
          <w:rFonts w:ascii="Times New Roman" w:eastAsia="Times New Roman" w:hAnsi="Times New Roman" w:cs="Times New Roman"/>
          <w:b/>
          <w:bCs/>
          <w:iCs/>
          <w:sz w:val="24"/>
          <w:szCs w:val="24"/>
        </w:rPr>
        <w:t>įstatym</w:t>
      </w:r>
      <w:r w:rsidR="00A8196D">
        <w:rPr>
          <w:rFonts w:ascii="Times New Roman" w:eastAsia="Times New Roman" w:hAnsi="Times New Roman" w:cs="Times New Roman"/>
          <w:b/>
          <w:bCs/>
          <w:iCs/>
          <w:sz w:val="24"/>
          <w:szCs w:val="24"/>
        </w:rPr>
        <w:t>ų</w:t>
      </w:r>
      <w:r w:rsidRPr="001978DF">
        <w:rPr>
          <w:rFonts w:ascii="Times New Roman" w:eastAsia="Times New Roman" w:hAnsi="Times New Roman" w:cs="Times New Roman"/>
          <w:b/>
          <w:bCs/>
          <w:iCs/>
          <w:sz w:val="24"/>
          <w:szCs w:val="24"/>
        </w:rPr>
        <w:t xml:space="preserve"> projekt</w:t>
      </w:r>
      <w:r w:rsidR="00A8196D">
        <w:rPr>
          <w:rFonts w:ascii="Times New Roman" w:eastAsia="Times New Roman" w:hAnsi="Times New Roman" w:cs="Times New Roman"/>
          <w:b/>
          <w:bCs/>
          <w:iCs/>
          <w:sz w:val="24"/>
          <w:szCs w:val="24"/>
        </w:rPr>
        <w:t>us</w:t>
      </w:r>
      <w:r w:rsidRPr="001A39F9">
        <w:rPr>
          <w:rFonts w:ascii="Times New Roman" w:eastAsia="Times New Roman" w:hAnsi="Times New Roman" w:cs="Times New Roman"/>
          <w:b/>
          <w:bCs/>
          <w:iCs/>
          <w:sz w:val="24"/>
          <w:szCs w:val="24"/>
        </w:rPr>
        <w:t xml:space="preserve"> toks vertinimas turi būti atliktas ir jo rezultatai nepateikiami atskiru dokumentu), galimos neigiamos </w:t>
      </w:r>
      <w:r w:rsidRPr="001978DF">
        <w:rPr>
          <w:rFonts w:ascii="Times New Roman" w:eastAsia="Times New Roman" w:hAnsi="Times New Roman" w:cs="Times New Roman"/>
          <w:b/>
          <w:bCs/>
          <w:iCs/>
          <w:sz w:val="24"/>
          <w:szCs w:val="24"/>
        </w:rPr>
        <w:t>priimt</w:t>
      </w:r>
      <w:r w:rsidR="00A8196D">
        <w:rPr>
          <w:rFonts w:ascii="Times New Roman" w:eastAsia="Times New Roman" w:hAnsi="Times New Roman" w:cs="Times New Roman"/>
          <w:b/>
          <w:bCs/>
          <w:iCs/>
          <w:sz w:val="24"/>
          <w:szCs w:val="24"/>
        </w:rPr>
        <w:t>ų</w:t>
      </w:r>
      <w:r w:rsidRPr="001978DF">
        <w:rPr>
          <w:rFonts w:ascii="Times New Roman" w:eastAsia="Times New Roman" w:hAnsi="Times New Roman" w:cs="Times New Roman"/>
          <w:b/>
          <w:bCs/>
          <w:iCs/>
          <w:sz w:val="24"/>
          <w:szCs w:val="24"/>
        </w:rPr>
        <w:t xml:space="preserve"> įstatym</w:t>
      </w:r>
      <w:r w:rsidR="00A8196D">
        <w:rPr>
          <w:rFonts w:ascii="Times New Roman" w:eastAsia="Times New Roman" w:hAnsi="Times New Roman" w:cs="Times New Roman"/>
          <w:b/>
          <w:bCs/>
          <w:iCs/>
          <w:sz w:val="24"/>
          <w:szCs w:val="24"/>
        </w:rPr>
        <w:t>ų</w:t>
      </w:r>
      <w:r w:rsidRPr="001A39F9">
        <w:rPr>
          <w:rFonts w:ascii="Times New Roman" w:eastAsia="Times New Roman" w:hAnsi="Times New Roman" w:cs="Times New Roman"/>
          <w:b/>
          <w:bCs/>
          <w:iCs/>
          <w:sz w:val="24"/>
          <w:szCs w:val="24"/>
        </w:rPr>
        <w:t xml:space="preserve"> pasekmės ir kokių priemonių reikėtų imtis, kad tokių pasekmių būtų išvengta</w:t>
      </w:r>
    </w:p>
    <w:p w14:paraId="3706686C" w14:textId="77777777" w:rsidR="00354AF1" w:rsidRDefault="00354AF1" w:rsidP="00FD41FF">
      <w:pPr>
        <w:spacing w:after="0" w:line="240" w:lineRule="auto"/>
        <w:ind w:firstLine="709"/>
        <w:jc w:val="both"/>
        <w:rPr>
          <w:rFonts w:ascii="Times New Roman" w:eastAsia="Times New Roman" w:hAnsi="Times New Roman" w:cs="Times New Roman"/>
          <w:bCs/>
          <w:iCs/>
          <w:sz w:val="24"/>
          <w:szCs w:val="24"/>
        </w:rPr>
      </w:pPr>
      <w:r w:rsidRPr="001F12F2">
        <w:rPr>
          <w:rFonts w:ascii="Times New Roman" w:eastAsia="Times New Roman" w:hAnsi="Times New Roman" w:cs="Times New Roman"/>
          <w:bCs/>
          <w:iCs/>
          <w:sz w:val="24"/>
          <w:szCs w:val="24"/>
        </w:rPr>
        <w:t xml:space="preserve">Priėmus </w:t>
      </w:r>
      <w:r w:rsidR="00A8196D">
        <w:rPr>
          <w:rFonts w:ascii="Times New Roman" w:eastAsia="Times New Roman" w:hAnsi="Times New Roman" w:cs="Times New Roman"/>
          <w:bCs/>
          <w:iCs/>
          <w:sz w:val="24"/>
          <w:szCs w:val="24"/>
        </w:rPr>
        <w:t>į</w:t>
      </w:r>
      <w:r w:rsidRPr="001F12F2">
        <w:rPr>
          <w:rFonts w:ascii="Times New Roman" w:eastAsia="Times New Roman" w:hAnsi="Times New Roman" w:cs="Times New Roman"/>
          <w:bCs/>
          <w:iCs/>
          <w:sz w:val="24"/>
          <w:szCs w:val="24"/>
        </w:rPr>
        <w:t>statymų projektus, neigiamų pasekmių nenumatoma.</w:t>
      </w:r>
    </w:p>
    <w:p w14:paraId="0BE0B667" w14:textId="77777777" w:rsidR="001F12F2" w:rsidRPr="001F12F2" w:rsidRDefault="001F12F2" w:rsidP="00FD41FF">
      <w:pPr>
        <w:spacing w:after="0" w:line="240" w:lineRule="auto"/>
        <w:ind w:firstLine="709"/>
        <w:jc w:val="both"/>
        <w:rPr>
          <w:rFonts w:ascii="Times New Roman" w:eastAsia="Times New Roman" w:hAnsi="Times New Roman" w:cs="Times New Roman"/>
          <w:bCs/>
          <w:iCs/>
          <w:sz w:val="24"/>
          <w:szCs w:val="24"/>
        </w:rPr>
      </w:pPr>
    </w:p>
    <w:p w14:paraId="46C2459D" w14:textId="77777777" w:rsidR="00866FBE" w:rsidRPr="00866FBE" w:rsidRDefault="00866FBE" w:rsidP="00FD41FF">
      <w:pPr>
        <w:spacing w:after="0" w:line="240" w:lineRule="auto"/>
        <w:ind w:firstLine="709"/>
        <w:jc w:val="both"/>
        <w:rPr>
          <w:rFonts w:ascii="Times New Roman" w:eastAsia="Times New Roman" w:hAnsi="Times New Roman" w:cs="Times New Roman"/>
          <w:iCs/>
          <w:sz w:val="24"/>
          <w:szCs w:val="24"/>
        </w:rPr>
      </w:pPr>
      <w:r w:rsidRPr="00866FBE">
        <w:rPr>
          <w:rFonts w:ascii="Times New Roman" w:eastAsia="Times New Roman" w:hAnsi="Times New Roman" w:cs="Times New Roman"/>
          <w:b/>
          <w:iCs/>
          <w:sz w:val="24"/>
          <w:szCs w:val="24"/>
        </w:rPr>
        <w:t xml:space="preserve">6. Kokią įtaką </w:t>
      </w:r>
      <w:r w:rsidRPr="008B08AF">
        <w:rPr>
          <w:rFonts w:ascii="Times New Roman" w:eastAsia="Times New Roman" w:hAnsi="Times New Roman" w:cs="Times New Roman"/>
          <w:b/>
          <w:iCs/>
          <w:sz w:val="24"/>
          <w:szCs w:val="24"/>
        </w:rPr>
        <w:t>priimt</w:t>
      </w:r>
      <w:r w:rsidR="00A8196D">
        <w:rPr>
          <w:rFonts w:ascii="Times New Roman" w:eastAsia="Times New Roman" w:hAnsi="Times New Roman" w:cs="Times New Roman"/>
          <w:b/>
          <w:iCs/>
          <w:sz w:val="24"/>
          <w:szCs w:val="24"/>
        </w:rPr>
        <w:t>i</w:t>
      </w:r>
      <w:r w:rsidRPr="001978DF">
        <w:rPr>
          <w:rFonts w:ascii="Times New Roman" w:eastAsia="Times New Roman" w:hAnsi="Times New Roman" w:cs="Times New Roman"/>
          <w:b/>
          <w:iCs/>
          <w:sz w:val="24"/>
          <w:szCs w:val="24"/>
        </w:rPr>
        <w:t xml:space="preserve"> įstatyma</w:t>
      </w:r>
      <w:r w:rsidR="00A8196D">
        <w:rPr>
          <w:rFonts w:ascii="Times New Roman" w:eastAsia="Times New Roman" w:hAnsi="Times New Roman" w:cs="Times New Roman"/>
          <w:b/>
          <w:iCs/>
          <w:sz w:val="24"/>
          <w:szCs w:val="24"/>
        </w:rPr>
        <w:t>i</w:t>
      </w:r>
      <w:r w:rsidRPr="00866FBE">
        <w:rPr>
          <w:rFonts w:ascii="Times New Roman" w:eastAsia="Times New Roman" w:hAnsi="Times New Roman" w:cs="Times New Roman"/>
          <w:b/>
          <w:iCs/>
          <w:sz w:val="24"/>
          <w:szCs w:val="24"/>
        </w:rPr>
        <w:t xml:space="preserve"> turės kriminogeninei situacijai, korupcijai</w:t>
      </w:r>
    </w:p>
    <w:p w14:paraId="25F57AB8" w14:textId="77777777" w:rsidR="00866FBE" w:rsidRDefault="00866FBE" w:rsidP="00FD41FF">
      <w:pPr>
        <w:spacing w:after="0" w:line="240" w:lineRule="auto"/>
        <w:ind w:firstLine="709"/>
        <w:jc w:val="both"/>
        <w:rPr>
          <w:rFonts w:ascii="Times New Roman" w:eastAsia="Times New Roman" w:hAnsi="Times New Roman" w:cs="Times New Roman"/>
          <w:iCs/>
          <w:sz w:val="24"/>
          <w:szCs w:val="24"/>
        </w:rPr>
      </w:pPr>
      <w:r w:rsidRPr="00866FBE">
        <w:rPr>
          <w:rFonts w:ascii="Times New Roman" w:eastAsia="Times New Roman" w:hAnsi="Times New Roman" w:cs="Times New Roman"/>
          <w:iCs/>
          <w:sz w:val="24"/>
          <w:szCs w:val="24"/>
        </w:rPr>
        <w:t>Įstatymų projektai neturės įtakos kriminogeninei situacijai ir korupcijai.</w:t>
      </w:r>
    </w:p>
    <w:p w14:paraId="5571A0C9" w14:textId="77777777" w:rsidR="00866FBE" w:rsidRPr="00866FBE" w:rsidRDefault="00866FBE" w:rsidP="00FD41FF">
      <w:pPr>
        <w:spacing w:after="0" w:line="240" w:lineRule="auto"/>
        <w:ind w:firstLine="709"/>
        <w:jc w:val="both"/>
        <w:rPr>
          <w:rFonts w:ascii="Times New Roman" w:eastAsia="Times New Roman" w:hAnsi="Times New Roman" w:cs="Times New Roman"/>
          <w:iCs/>
          <w:sz w:val="24"/>
          <w:szCs w:val="24"/>
        </w:rPr>
      </w:pPr>
    </w:p>
    <w:p w14:paraId="033224DA" w14:textId="77777777" w:rsidR="00866FBE" w:rsidRPr="00866FBE" w:rsidRDefault="00866FBE" w:rsidP="00FD41FF">
      <w:pPr>
        <w:spacing w:after="0" w:line="240" w:lineRule="auto"/>
        <w:ind w:firstLine="709"/>
        <w:jc w:val="both"/>
        <w:rPr>
          <w:rFonts w:ascii="Times New Roman" w:eastAsia="Times New Roman" w:hAnsi="Times New Roman" w:cs="Times New Roman"/>
          <w:b/>
          <w:iCs/>
          <w:sz w:val="24"/>
          <w:szCs w:val="24"/>
        </w:rPr>
      </w:pPr>
      <w:r w:rsidRPr="00866FBE">
        <w:rPr>
          <w:rFonts w:ascii="Times New Roman" w:eastAsia="Times New Roman" w:hAnsi="Times New Roman" w:cs="Times New Roman"/>
          <w:b/>
          <w:iCs/>
          <w:sz w:val="24"/>
          <w:szCs w:val="24"/>
        </w:rPr>
        <w:t xml:space="preserve">7. Kaip </w:t>
      </w:r>
      <w:r w:rsidRPr="00C6352A">
        <w:rPr>
          <w:rFonts w:ascii="Times New Roman" w:eastAsia="Times New Roman" w:hAnsi="Times New Roman" w:cs="Times New Roman"/>
          <w:b/>
          <w:iCs/>
          <w:sz w:val="24"/>
          <w:szCs w:val="24"/>
        </w:rPr>
        <w:t>įstatym</w:t>
      </w:r>
      <w:r w:rsidR="00A8196D">
        <w:rPr>
          <w:rFonts w:ascii="Times New Roman" w:eastAsia="Times New Roman" w:hAnsi="Times New Roman" w:cs="Times New Roman"/>
          <w:b/>
          <w:iCs/>
          <w:sz w:val="24"/>
          <w:szCs w:val="24"/>
        </w:rPr>
        <w:t>ų</w:t>
      </w:r>
      <w:r w:rsidRPr="00866FBE">
        <w:rPr>
          <w:rFonts w:ascii="Times New Roman" w:eastAsia="Times New Roman" w:hAnsi="Times New Roman" w:cs="Times New Roman"/>
          <w:b/>
          <w:iCs/>
          <w:sz w:val="24"/>
          <w:szCs w:val="24"/>
        </w:rPr>
        <w:t xml:space="preserve"> įgyvendinimas atsilieps verslo sąlygoms ir jo plėtrai</w:t>
      </w:r>
    </w:p>
    <w:p w14:paraId="35BC6CE7" w14:textId="77777777" w:rsidR="00FF327E" w:rsidRDefault="008B35A5" w:rsidP="00FD41FF">
      <w:pPr>
        <w:pStyle w:val="Pagrindinistekstas"/>
        <w:spacing w:after="0"/>
        <w:ind w:firstLine="709"/>
        <w:jc w:val="both"/>
        <w:rPr>
          <w:color w:val="000000"/>
        </w:rPr>
      </w:pPr>
      <w:r>
        <w:t xml:space="preserve">Priėmus </w:t>
      </w:r>
      <w:r w:rsidR="00A8196D">
        <w:t>į</w:t>
      </w:r>
      <w:r>
        <w:t xml:space="preserve">statymų projektus, </w:t>
      </w:r>
      <w:r w:rsidR="00544489">
        <w:t xml:space="preserve">kuriais </w:t>
      </w:r>
      <w:r w:rsidR="00FF327E" w:rsidRPr="001978DF">
        <w:t>įgyvendina</w:t>
      </w:r>
      <w:r w:rsidR="00544489">
        <w:t>mos</w:t>
      </w:r>
      <w:r w:rsidR="00FF327E">
        <w:t xml:space="preserve"> Kapitalo reikalavimų </w:t>
      </w:r>
      <w:r w:rsidR="00FF327E" w:rsidRPr="001978DF">
        <w:t>direktyv</w:t>
      </w:r>
      <w:r w:rsidR="00544489">
        <w:t>a</w:t>
      </w:r>
      <w:r w:rsidR="00FF327E">
        <w:t xml:space="preserve"> ir Pertvarkymo </w:t>
      </w:r>
      <w:r w:rsidR="00FF327E" w:rsidRPr="001978DF">
        <w:t>direktyv</w:t>
      </w:r>
      <w:r w:rsidR="00544489">
        <w:t>a</w:t>
      </w:r>
      <w:r w:rsidR="00FF327E">
        <w:t xml:space="preserve">, </w:t>
      </w:r>
      <w:r w:rsidR="002230B3">
        <w:t xml:space="preserve">bus </w:t>
      </w:r>
      <w:r w:rsidR="00FF327E">
        <w:t xml:space="preserve">mažinama rizika finansų sektoriuje, </w:t>
      </w:r>
      <w:r w:rsidR="002230B3">
        <w:t xml:space="preserve">sustiprinant </w:t>
      </w:r>
      <w:r w:rsidR="00354AF1">
        <w:t>finansų įstaigų</w:t>
      </w:r>
      <w:r w:rsidR="002230B3">
        <w:t xml:space="preserve"> atsparumą atlaikyti įvairius ekonominius šokus ir </w:t>
      </w:r>
      <w:r w:rsidR="00FF327E">
        <w:t>išvengti sisteminės krizės</w:t>
      </w:r>
      <w:r w:rsidR="002230B3">
        <w:t xml:space="preserve">, </w:t>
      </w:r>
      <w:r w:rsidR="00FF327E">
        <w:t>kartu</w:t>
      </w:r>
      <w:r w:rsidR="002230B3" w:rsidRPr="002230B3">
        <w:t xml:space="preserve"> padarant </w:t>
      </w:r>
      <w:r w:rsidR="00354AF1">
        <w:t>finansų</w:t>
      </w:r>
      <w:r w:rsidR="002230B3">
        <w:t xml:space="preserve"> sektorių</w:t>
      </w:r>
      <w:r w:rsidR="00354AF1">
        <w:t xml:space="preserve"> </w:t>
      </w:r>
      <w:r w:rsidR="00544489">
        <w:t>(</w:t>
      </w:r>
      <w:r w:rsidR="00354AF1">
        <w:t>ypač bankų</w:t>
      </w:r>
      <w:r w:rsidR="00544489">
        <w:t>)</w:t>
      </w:r>
      <w:r w:rsidR="002230B3" w:rsidRPr="002230B3">
        <w:t xml:space="preserve"> palankesnį </w:t>
      </w:r>
      <w:r w:rsidR="002230B3" w:rsidRPr="00544489">
        <w:t>aug</w:t>
      </w:r>
      <w:r w:rsidR="00544489">
        <w:t>ti</w:t>
      </w:r>
      <w:r w:rsidR="00FF327E">
        <w:t xml:space="preserve"> ir prisidedant prie </w:t>
      </w:r>
      <w:r w:rsidR="00E14580">
        <w:t>jų</w:t>
      </w:r>
      <w:r w:rsidR="00FF327E">
        <w:t xml:space="preserve"> galimybės finansuoti realiąją ekonomiką ir prisidėti prie bendros šalies ekonominės plėtros</w:t>
      </w:r>
      <w:r w:rsidR="00E14580">
        <w:t xml:space="preserve">. Taip pat siūlomais pakeitimais bus sustiprintas mažmeninių vartotojų ir verslo pasitikėjimas finansų sektoriumi, gerinama investicinė aplinka. </w:t>
      </w:r>
      <w:r w:rsidR="00544489">
        <w:t>F</w:t>
      </w:r>
      <w:r w:rsidR="00E14580">
        <w:t xml:space="preserve">inansų sektoriui susidūrus su problemomis, jos bus efektyviau sprendžiamos neperkeliant finansinės naštos mokesčių mokėtojams, išvengiant </w:t>
      </w:r>
      <w:r w:rsidR="00E14580">
        <w:rPr>
          <w:color w:val="000000"/>
        </w:rPr>
        <w:t xml:space="preserve">panikos ir </w:t>
      </w:r>
      <w:r w:rsidR="00E14580" w:rsidRPr="00544489">
        <w:rPr>
          <w:color w:val="000000"/>
        </w:rPr>
        <w:t>destabiliza</w:t>
      </w:r>
      <w:r w:rsidR="00544489">
        <w:rPr>
          <w:color w:val="000000"/>
        </w:rPr>
        <w:t>vimo</w:t>
      </w:r>
      <w:r w:rsidR="00E14580">
        <w:rPr>
          <w:color w:val="000000"/>
        </w:rPr>
        <w:t xml:space="preserve"> finansų sektoriuje bei išsaugant finansinį stabilumą. Nors trumpuoju laikotarpiu </w:t>
      </w:r>
      <w:r w:rsidR="00E14580" w:rsidRPr="00544489">
        <w:rPr>
          <w:color w:val="000000"/>
        </w:rPr>
        <w:t>galim</w:t>
      </w:r>
      <w:r w:rsidR="00FD36F8">
        <w:rPr>
          <w:color w:val="000000"/>
        </w:rPr>
        <w:t>os</w:t>
      </w:r>
      <w:r w:rsidR="00E14580" w:rsidRPr="00544489">
        <w:rPr>
          <w:color w:val="000000"/>
        </w:rPr>
        <w:t xml:space="preserve"> didesn</w:t>
      </w:r>
      <w:r w:rsidR="00FD36F8">
        <w:rPr>
          <w:color w:val="000000"/>
        </w:rPr>
        <w:t>ės</w:t>
      </w:r>
      <w:r w:rsidR="00E14580" w:rsidRPr="00544489">
        <w:rPr>
          <w:color w:val="000000"/>
        </w:rPr>
        <w:t xml:space="preserve"> administracin</w:t>
      </w:r>
      <w:r w:rsidR="00FD36F8">
        <w:rPr>
          <w:color w:val="000000"/>
        </w:rPr>
        <w:t>ės</w:t>
      </w:r>
      <w:r w:rsidR="00E14580">
        <w:rPr>
          <w:color w:val="000000"/>
        </w:rPr>
        <w:t xml:space="preserve"> </w:t>
      </w:r>
      <w:r w:rsidR="00FD36F8">
        <w:rPr>
          <w:color w:val="000000"/>
        </w:rPr>
        <w:t>išlaidos</w:t>
      </w:r>
      <w:r w:rsidR="00E14580">
        <w:rPr>
          <w:color w:val="000000"/>
        </w:rPr>
        <w:t xml:space="preserve"> finansų įstaigoms, bendra efektyvesnio riziką ribojančio reguliavimo ir pertvarkymo režimo nauda, tikėtina, viršys sąnaudas.</w:t>
      </w:r>
    </w:p>
    <w:p w14:paraId="18AAAC1F" w14:textId="77777777" w:rsidR="001A39F9" w:rsidRDefault="00544489" w:rsidP="00FD41FF">
      <w:pPr>
        <w:pStyle w:val="Pagrindinistekstas"/>
        <w:spacing w:after="0"/>
        <w:ind w:firstLine="709"/>
        <w:jc w:val="both"/>
        <w:rPr>
          <w:bCs/>
        </w:rPr>
      </w:pPr>
      <w:r>
        <w:rPr>
          <w:color w:val="000000"/>
        </w:rPr>
        <w:t xml:space="preserve">Priėmus </w:t>
      </w:r>
      <w:r w:rsidR="00E14580">
        <w:rPr>
          <w:color w:val="000000"/>
        </w:rPr>
        <w:t xml:space="preserve">FĮĮ </w:t>
      </w:r>
      <w:r>
        <w:rPr>
          <w:color w:val="000000"/>
        </w:rPr>
        <w:t xml:space="preserve">projektą, </w:t>
      </w:r>
      <w:r>
        <w:rPr>
          <w:bCs/>
        </w:rPr>
        <w:t>bus skatinama</w:t>
      </w:r>
      <w:r w:rsidR="001A39F9" w:rsidRPr="00544489">
        <w:rPr>
          <w:bCs/>
        </w:rPr>
        <w:t xml:space="preserve"> konkurencij</w:t>
      </w:r>
      <w:r>
        <w:rPr>
          <w:bCs/>
        </w:rPr>
        <w:t>a</w:t>
      </w:r>
      <w:r w:rsidR="001A39F9" w:rsidRPr="001A39F9">
        <w:rPr>
          <w:bCs/>
        </w:rPr>
        <w:t xml:space="preserve"> skolinant verslui ir kredito rinkos </w:t>
      </w:r>
      <w:r w:rsidR="001A39F9" w:rsidRPr="00544489">
        <w:rPr>
          <w:bCs/>
        </w:rPr>
        <w:t>veiksming</w:t>
      </w:r>
      <w:r>
        <w:rPr>
          <w:bCs/>
        </w:rPr>
        <w:t>as</w:t>
      </w:r>
      <w:r w:rsidR="001A39F9" w:rsidRPr="00544489">
        <w:rPr>
          <w:bCs/>
        </w:rPr>
        <w:t xml:space="preserve"> </w:t>
      </w:r>
      <w:r>
        <w:rPr>
          <w:bCs/>
        </w:rPr>
        <w:t>veikimas</w:t>
      </w:r>
      <w:r w:rsidR="001A39F9" w:rsidRPr="001A39F9">
        <w:rPr>
          <w:bCs/>
        </w:rPr>
        <w:t xml:space="preserve">. </w:t>
      </w:r>
    </w:p>
    <w:p w14:paraId="6699CF57" w14:textId="77777777" w:rsidR="00FA7627" w:rsidRDefault="00FA7627" w:rsidP="00FD41FF">
      <w:pPr>
        <w:pStyle w:val="Pagrindinistekstas"/>
        <w:spacing w:after="0"/>
        <w:ind w:firstLine="709"/>
        <w:jc w:val="both"/>
        <w:rPr>
          <w:bCs/>
        </w:rPr>
      </w:pPr>
    </w:p>
    <w:p w14:paraId="35B431A5" w14:textId="77777777" w:rsidR="00FA7627" w:rsidRPr="002B0758" w:rsidRDefault="00FA7627" w:rsidP="00FD41FF">
      <w:pPr>
        <w:pStyle w:val="Pagrindinistekstas"/>
        <w:spacing w:after="0"/>
        <w:ind w:firstLine="709"/>
        <w:jc w:val="both"/>
        <w:rPr>
          <w:b/>
          <w:bCs/>
        </w:rPr>
      </w:pPr>
      <w:r w:rsidRPr="002B0758">
        <w:rPr>
          <w:b/>
          <w:bCs/>
        </w:rPr>
        <w:t>8. Ar įstatymo projektas neprieštarauja strateginio lygmens planavimo dokumentams</w:t>
      </w:r>
    </w:p>
    <w:p w14:paraId="5CE15624" w14:textId="77777777" w:rsidR="00FA7627" w:rsidRDefault="00FA7627" w:rsidP="00FD41FF">
      <w:pPr>
        <w:pStyle w:val="Pagrindinistekstas"/>
        <w:spacing w:after="0"/>
        <w:ind w:firstLine="709"/>
        <w:jc w:val="both"/>
        <w:rPr>
          <w:bCs/>
        </w:rPr>
      </w:pPr>
      <w:r w:rsidRPr="00D90BB8">
        <w:rPr>
          <w:bCs/>
        </w:rPr>
        <w:t>Įstatymo projektas neprieštarauja strateginio lygmens planavimo dokumentams.</w:t>
      </w:r>
    </w:p>
    <w:p w14:paraId="4BB27CB1" w14:textId="77777777" w:rsidR="00E14580" w:rsidRPr="001A39F9" w:rsidRDefault="00E14580" w:rsidP="00FD41FF">
      <w:pPr>
        <w:pStyle w:val="Pagrindinistekstas"/>
        <w:spacing w:after="0"/>
        <w:ind w:firstLine="709"/>
        <w:jc w:val="both"/>
        <w:rPr>
          <w:bCs/>
        </w:rPr>
      </w:pPr>
    </w:p>
    <w:p w14:paraId="1966756F" w14:textId="77777777" w:rsidR="00866FBE" w:rsidRPr="00866FBE" w:rsidRDefault="00FA7627" w:rsidP="00FD41FF">
      <w:pPr>
        <w:spacing w:after="0" w:line="240" w:lineRule="auto"/>
        <w:ind w:firstLine="709"/>
        <w:jc w:val="both"/>
        <w:rPr>
          <w:rFonts w:ascii="Times New Roman" w:eastAsia="Times New Roman" w:hAnsi="Times New Roman" w:cs="Times New Roman"/>
          <w:b/>
          <w:iCs/>
          <w:sz w:val="24"/>
          <w:szCs w:val="24"/>
        </w:rPr>
      </w:pPr>
      <w:r>
        <w:rPr>
          <w:rFonts w:ascii="Times New Roman" w:eastAsia="Times New Roman" w:hAnsi="Times New Roman" w:cs="Times New Roman"/>
          <w:b/>
          <w:iCs/>
          <w:sz w:val="24"/>
          <w:szCs w:val="24"/>
        </w:rPr>
        <w:t>9</w:t>
      </w:r>
      <w:r w:rsidR="00866FBE" w:rsidRPr="00866FBE">
        <w:rPr>
          <w:rFonts w:ascii="Times New Roman" w:eastAsia="Times New Roman" w:hAnsi="Times New Roman" w:cs="Times New Roman"/>
          <w:b/>
          <w:iCs/>
          <w:sz w:val="24"/>
          <w:szCs w:val="24"/>
        </w:rPr>
        <w:t>.</w:t>
      </w:r>
      <w:r w:rsidR="00866FBE" w:rsidRPr="00A8196D">
        <w:rPr>
          <w:rFonts w:ascii="Times New Roman" w:eastAsia="Times New Roman" w:hAnsi="Times New Roman" w:cs="Times New Roman"/>
          <w:b/>
          <w:iCs/>
          <w:sz w:val="24"/>
          <w:szCs w:val="24"/>
        </w:rPr>
        <w:t xml:space="preserve"> Įstatym</w:t>
      </w:r>
      <w:r w:rsidR="00A8196D">
        <w:rPr>
          <w:rFonts w:ascii="Times New Roman" w:eastAsia="Times New Roman" w:hAnsi="Times New Roman" w:cs="Times New Roman"/>
          <w:b/>
          <w:iCs/>
          <w:sz w:val="24"/>
          <w:szCs w:val="24"/>
        </w:rPr>
        <w:t>ų</w:t>
      </w:r>
      <w:r w:rsidR="00866FBE" w:rsidRPr="00866FBE">
        <w:rPr>
          <w:rFonts w:ascii="Times New Roman" w:eastAsia="Times New Roman" w:hAnsi="Times New Roman" w:cs="Times New Roman"/>
          <w:b/>
          <w:iCs/>
          <w:sz w:val="24"/>
          <w:szCs w:val="24"/>
        </w:rPr>
        <w:t xml:space="preserve"> Įstatymo inkorporavimas į teisinę sistemą, kokius teisės aktus būtina priimti,</w:t>
      </w:r>
      <w:r w:rsidR="00866FBE">
        <w:rPr>
          <w:rFonts w:ascii="Times New Roman" w:eastAsia="Times New Roman" w:hAnsi="Times New Roman" w:cs="Times New Roman"/>
          <w:b/>
          <w:iCs/>
          <w:sz w:val="24"/>
          <w:szCs w:val="24"/>
        </w:rPr>
        <w:t xml:space="preserve"> </w:t>
      </w:r>
      <w:r w:rsidR="00866FBE" w:rsidRPr="00866FBE">
        <w:rPr>
          <w:rFonts w:ascii="Times New Roman" w:eastAsia="Times New Roman" w:hAnsi="Times New Roman" w:cs="Times New Roman"/>
          <w:b/>
          <w:iCs/>
          <w:sz w:val="24"/>
          <w:szCs w:val="24"/>
        </w:rPr>
        <w:t>kokius galiojančius teisės aktus reikia pakeisti ar pripažinti netekusiais galios</w:t>
      </w:r>
    </w:p>
    <w:p w14:paraId="0AB3E2B8" w14:textId="77777777" w:rsidR="00866FBE" w:rsidRDefault="00866FBE" w:rsidP="00FD41FF">
      <w:pPr>
        <w:spacing w:after="0" w:line="240" w:lineRule="auto"/>
        <w:ind w:firstLine="709"/>
        <w:jc w:val="both"/>
        <w:rPr>
          <w:rFonts w:ascii="Times New Roman" w:eastAsia="Times New Roman" w:hAnsi="Times New Roman" w:cs="Times New Roman"/>
          <w:iCs/>
          <w:sz w:val="24"/>
          <w:szCs w:val="24"/>
        </w:rPr>
      </w:pPr>
      <w:r w:rsidRPr="00866FBE">
        <w:rPr>
          <w:rFonts w:ascii="Times New Roman" w:eastAsia="Times New Roman" w:hAnsi="Times New Roman" w:cs="Times New Roman"/>
          <w:iCs/>
          <w:sz w:val="24"/>
          <w:szCs w:val="24"/>
        </w:rPr>
        <w:t>Priėmus įstatymų projektus, kitų įstatymų keisti nereikės.</w:t>
      </w:r>
    </w:p>
    <w:p w14:paraId="320D5395" w14:textId="77777777" w:rsidR="00866FBE" w:rsidRPr="00866FBE" w:rsidRDefault="00866FBE" w:rsidP="00FD41FF">
      <w:pPr>
        <w:spacing w:after="0" w:line="240" w:lineRule="auto"/>
        <w:ind w:firstLine="709"/>
        <w:jc w:val="both"/>
        <w:rPr>
          <w:rFonts w:ascii="Times New Roman" w:eastAsia="Times New Roman" w:hAnsi="Times New Roman" w:cs="Times New Roman"/>
          <w:iCs/>
          <w:sz w:val="24"/>
          <w:szCs w:val="24"/>
        </w:rPr>
      </w:pPr>
    </w:p>
    <w:p w14:paraId="444C5172" w14:textId="77777777" w:rsidR="00866FBE" w:rsidRPr="00866FBE" w:rsidRDefault="00FA7627" w:rsidP="00FD41FF">
      <w:pPr>
        <w:spacing w:after="0" w:line="240" w:lineRule="auto"/>
        <w:ind w:firstLine="709"/>
        <w:jc w:val="both"/>
        <w:rPr>
          <w:rFonts w:ascii="Times New Roman" w:eastAsia="Times New Roman" w:hAnsi="Times New Roman" w:cs="Times New Roman"/>
          <w:b/>
          <w:iCs/>
          <w:sz w:val="24"/>
          <w:szCs w:val="24"/>
        </w:rPr>
      </w:pPr>
      <w:r>
        <w:rPr>
          <w:rFonts w:ascii="Times New Roman" w:eastAsia="Times New Roman" w:hAnsi="Times New Roman" w:cs="Times New Roman"/>
          <w:b/>
          <w:iCs/>
          <w:sz w:val="24"/>
          <w:szCs w:val="24"/>
        </w:rPr>
        <w:lastRenderedPageBreak/>
        <w:t>10</w:t>
      </w:r>
      <w:r w:rsidR="00866FBE" w:rsidRPr="00866FBE">
        <w:rPr>
          <w:rFonts w:ascii="Times New Roman" w:eastAsia="Times New Roman" w:hAnsi="Times New Roman" w:cs="Times New Roman"/>
          <w:b/>
          <w:iCs/>
          <w:sz w:val="24"/>
          <w:szCs w:val="24"/>
        </w:rPr>
        <w:t xml:space="preserve">. Ar </w:t>
      </w:r>
      <w:r w:rsidR="00866FBE" w:rsidRPr="00A8196D">
        <w:rPr>
          <w:rFonts w:ascii="Times New Roman" w:eastAsia="Times New Roman" w:hAnsi="Times New Roman" w:cs="Times New Roman"/>
          <w:b/>
          <w:iCs/>
          <w:sz w:val="24"/>
          <w:szCs w:val="24"/>
        </w:rPr>
        <w:t>įstatym</w:t>
      </w:r>
      <w:r w:rsidR="00A8196D">
        <w:rPr>
          <w:rFonts w:ascii="Times New Roman" w:eastAsia="Times New Roman" w:hAnsi="Times New Roman" w:cs="Times New Roman"/>
          <w:b/>
          <w:iCs/>
          <w:sz w:val="24"/>
          <w:szCs w:val="24"/>
        </w:rPr>
        <w:t>ų</w:t>
      </w:r>
      <w:r w:rsidR="00866FBE" w:rsidRPr="001978DF">
        <w:rPr>
          <w:rFonts w:ascii="Times New Roman" w:eastAsia="Times New Roman" w:hAnsi="Times New Roman" w:cs="Times New Roman"/>
          <w:b/>
          <w:iCs/>
          <w:sz w:val="24"/>
          <w:szCs w:val="24"/>
        </w:rPr>
        <w:t xml:space="preserve"> projekta</w:t>
      </w:r>
      <w:r w:rsidR="00A8196D">
        <w:rPr>
          <w:rFonts w:ascii="Times New Roman" w:eastAsia="Times New Roman" w:hAnsi="Times New Roman" w:cs="Times New Roman"/>
          <w:b/>
          <w:iCs/>
          <w:sz w:val="24"/>
          <w:szCs w:val="24"/>
        </w:rPr>
        <w:t>i</w:t>
      </w:r>
      <w:r w:rsidR="00866FBE" w:rsidRPr="001978DF">
        <w:rPr>
          <w:rFonts w:ascii="Times New Roman" w:eastAsia="Times New Roman" w:hAnsi="Times New Roman" w:cs="Times New Roman"/>
          <w:b/>
          <w:iCs/>
          <w:sz w:val="24"/>
          <w:szCs w:val="24"/>
        </w:rPr>
        <w:t xml:space="preserve"> parengt</w:t>
      </w:r>
      <w:r w:rsidR="00A8196D">
        <w:rPr>
          <w:rFonts w:ascii="Times New Roman" w:eastAsia="Times New Roman" w:hAnsi="Times New Roman" w:cs="Times New Roman"/>
          <w:b/>
          <w:iCs/>
          <w:sz w:val="24"/>
          <w:szCs w:val="24"/>
        </w:rPr>
        <w:t>i</w:t>
      </w:r>
      <w:r w:rsidR="00866FBE" w:rsidRPr="00866FBE">
        <w:rPr>
          <w:rFonts w:ascii="Times New Roman" w:eastAsia="Times New Roman" w:hAnsi="Times New Roman" w:cs="Times New Roman"/>
          <w:b/>
          <w:iCs/>
          <w:sz w:val="24"/>
          <w:szCs w:val="24"/>
        </w:rPr>
        <w:t xml:space="preserve"> laikantis Valstybinės kalbos,</w:t>
      </w:r>
      <w:r w:rsidR="00866FBE" w:rsidRPr="001978DF">
        <w:rPr>
          <w:rFonts w:ascii="Times New Roman" w:eastAsia="Times New Roman" w:hAnsi="Times New Roman" w:cs="Times New Roman"/>
          <w:b/>
          <w:iCs/>
          <w:sz w:val="24"/>
          <w:szCs w:val="24"/>
        </w:rPr>
        <w:t xml:space="preserve"> </w:t>
      </w:r>
      <w:r w:rsidR="00A8196D">
        <w:rPr>
          <w:rFonts w:ascii="Times New Roman" w:eastAsia="Times New Roman" w:hAnsi="Times New Roman" w:cs="Times New Roman"/>
          <w:b/>
          <w:iCs/>
          <w:sz w:val="24"/>
          <w:szCs w:val="24"/>
        </w:rPr>
        <w:t>Teisėkūros pagrindų</w:t>
      </w:r>
      <w:r w:rsidR="00866FBE" w:rsidRPr="00866FBE">
        <w:rPr>
          <w:rFonts w:ascii="Times New Roman" w:eastAsia="Times New Roman" w:hAnsi="Times New Roman" w:cs="Times New Roman"/>
          <w:b/>
          <w:iCs/>
          <w:sz w:val="24"/>
          <w:szCs w:val="24"/>
        </w:rPr>
        <w:t xml:space="preserve"> įstatymų reikalavimų ir atitinka bendrinės lietuvių</w:t>
      </w:r>
      <w:r w:rsidR="00A8196D">
        <w:rPr>
          <w:rFonts w:ascii="Times New Roman" w:eastAsia="Times New Roman" w:hAnsi="Times New Roman" w:cs="Times New Roman"/>
          <w:b/>
          <w:iCs/>
          <w:sz w:val="24"/>
          <w:szCs w:val="24"/>
        </w:rPr>
        <w:t xml:space="preserve"> </w:t>
      </w:r>
      <w:r w:rsidR="00866FBE" w:rsidRPr="00866FBE">
        <w:rPr>
          <w:rFonts w:ascii="Times New Roman" w:eastAsia="Times New Roman" w:hAnsi="Times New Roman" w:cs="Times New Roman"/>
          <w:b/>
          <w:iCs/>
          <w:sz w:val="24"/>
          <w:szCs w:val="24"/>
        </w:rPr>
        <w:t>kalbos normas, o projekto sąvokos ir jas įvardijantys terminai įvertinti Terminų banko</w:t>
      </w:r>
      <w:r w:rsidR="00A8196D">
        <w:rPr>
          <w:rFonts w:ascii="Times New Roman" w:eastAsia="Times New Roman" w:hAnsi="Times New Roman" w:cs="Times New Roman"/>
          <w:b/>
          <w:iCs/>
          <w:sz w:val="24"/>
          <w:szCs w:val="24"/>
        </w:rPr>
        <w:t xml:space="preserve"> </w:t>
      </w:r>
      <w:r w:rsidR="00866FBE" w:rsidRPr="00866FBE">
        <w:rPr>
          <w:rFonts w:ascii="Times New Roman" w:eastAsia="Times New Roman" w:hAnsi="Times New Roman" w:cs="Times New Roman"/>
          <w:b/>
          <w:iCs/>
          <w:sz w:val="24"/>
          <w:szCs w:val="24"/>
        </w:rPr>
        <w:t>įstatymo ir jo įgyvendinamųjų teisės aktų nustatyta tvarka</w:t>
      </w:r>
    </w:p>
    <w:p w14:paraId="3EDD65D8" w14:textId="77777777" w:rsidR="00866FBE" w:rsidRDefault="00866FBE" w:rsidP="00FD41FF">
      <w:pPr>
        <w:spacing w:after="0" w:line="240" w:lineRule="auto"/>
        <w:ind w:firstLine="709"/>
        <w:jc w:val="both"/>
        <w:rPr>
          <w:rFonts w:ascii="Times New Roman" w:eastAsia="Times New Roman" w:hAnsi="Times New Roman" w:cs="Times New Roman"/>
          <w:iCs/>
          <w:sz w:val="24"/>
          <w:szCs w:val="24"/>
        </w:rPr>
      </w:pPr>
      <w:r w:rsidRPr="008B08AF">
        <w:rPr>
          <w:rFonts w:ascii="Times New Roman" w:eastAsia="Times New Roman" w:hAnsi="Times New Roman" w:cs="Times New Roman"/>
          <w:iCs/>
          <w:sz w:val="24"/>
          <w:szCs w:val="24"/>
        </w:rPr>
        <w:t>Įstatym</w:t>
      </w:r>
      <w:r w:rsidR="00A8196D">
        <w:rPr>
          <w:rFonts w:ascii="Times New Roman" w:eastAsia="Times New Roman" w:hAnsi="Times New Roman" w:cs="Times New Roman"/>
          <w:iCs/>
          <w:sz w:val="24"/>
          <w:szCs w:val="24"/>
        </w:rPr>
        <w:t>ų</w:t>
      </w:r>
      <w:r w:rsidRPr="001978DF">
        <w:rPr>
          <w:rFonts w:ascii="Times New Roman" w:eastAsia="Times New Roman" w:hAnsi="Times New Roman" w:cs="Times New Roman"/>
          <w:iCs/>
          <w:sz w:val="24"/>
          <w:szCs w:val="24"/>
        </w:rPr>
        <w:t xml:space="preserve"> projekta</w:t>
      </w:r>
      <w:r w:rsidR="00A8196D">
        <w:rPr>
          <w:rFonts w:ascii="Times New Roman" w:eastAsia="Times New Roman" w:hAnsi="Times New Roman" w:cs="Times New Roman"/>
          <w:iCs/>
          <w:sz w:val="24"/>
          <w:szCs w:val="24"/>
        </w:rPr>
        <w:t>i</w:t>
      </w:r>
      <w:r w:rsidRPr="001978DF">
        <w:rPr>
          <w:rFonts w:ascii="Times New Roman" w:eastAsia="Times New Roman" w:hAnsi="Times New Roman" w:cs="Times New Roman"/>
          <w:iCs/>
          <w:sz w:val="24"/>
          <w:szCs w:val="24"/>
        </w:rPr>
        <w:t xml:space="preserve"> parengt</w:t>
      </w:r>
      <w:r w:rsidR="00A8196D">
        <w:rPr>
          <w:rFonts w:ascii="Times New Roman" w:eastAsia="Times New Roman" w:hAnsi="Times New Roman" w:cs="Times New Roman"/>
          <w:iCs/>
          <w:sz w:val="24"/>
          <w:szCs w:val="24"/>
        </w:rPr>
        <w:t>i</w:t>
      </w:r>
      <w:r w:rsidRPr="00866FBE">
        <w:rPr>
          <w:rFonts w:ascii="Times New Roman" w:eastAsia="Times New Roman" w:hAnsi="Times New Roman" w:cs="Times New Roman"/>
          <w:iCs/>
          <w:sz w:val="24"/>
          <w:szCs w:val="24"/>
        </w:rPr>
        <w:t xml:space="preserve"> laikantis Valstybinės kalbos, Teisėkūros pagrindų įstatymų</w:t>
      </w:r>
      <w:r>
        <w:rPr>
          <w:rFonts w:ascii="Times New Roman" w:eastAsia="Times New Roman" w:hAnsi="Times New Roman" w:cs="Times New Roman"/>
          <w:iCs/>
          <w:sz w:val="24"/>
          <w:szCs w:val="24"/>
        </w:rPr>
        <w:t xml:space="preserve"> </w:t>
      </w:r>
      <w:r w:rsidRPr="00866FBE">
        <w:rPr>
          <w:rFonts w:ascii="Times New Roman" w:eastAsia="Times New Roman" w:hAnsi="Times New Roman" w:cs="Times New Roman"/>
          <w:iCs/>
          <w:sz w:val="24"/>
          <w:szCs w:val="24"/>
        </w:rPr>
        <w:t>reikalavimų ir atitinka bendrinės lietuvių kalbos normas. Į</w:t>
      </w:r>
      <w:r>
        <w:rPr>
          <w:rFonts w:ascii="Times New Roman" w:eastAsia="Times New Roman" w:hAnsi="Times New Roman" w:cs="Times New Roman"/>
          <w:iCs/>
          <w:sz w:val="24"/>
          <w:szCs w:val="24"/>
        </w:rPr>
        <w:t xml:space="preserve">statymų projektų sąvokos ir jas </w:t>
      </w:r>
      <w:r w:rsidRPr="00866FBE">
        <w:rPr>
          <w:rFonts w:ascii="Times New Roman" w:eastAsia="Times New Roman" w:hAnsi="Times New Roman" w:cs="Times New Roman"/>
          <w:iCs/>
          <w:sz w:val="24"/>
          <w:szCs w:val="24"/>
        </w:rPr>
        <w:t>įvardijantys terminai buvo įvertinti Terminų banko įstatymo i</w:t>
      </w:r>
      <w:r>
        <w:rPr>
          <w:rFonts w:ascii="Times New Roman" w:eastAsia="Times New Roman" w:hAnsi="Times New Roman" w:cs="Times New Roman"/>
          <w:iCs/>
          <w:sz w:val="24"/>
          <w:szCs w:val="24"/>
        </w:rPr>
        <w:t xml:space="preserve">r jo įgyvendinamųjų teisės aktų </w:t>
      </w:r>
      <w:r w:rsidRPr="00866FBE">
        <w:rPr>
          <w:rFonts w:ascii="Times New Roman" w:eastAsia="Times New Roman" w:hAnsi="Times New Roman" w:cs="Times New Roman"/>
          <w:iCs/>
          <w:sz w:val="24"/>
          <w:szCs w:val="24"/>
        </w:rPr>
        <w:t>nustatyta tvarka.</w:t>
      </w:r>
    </w:p>
    <w:p w14:paraId="4E98EABB" w14:textId="77777777" w:rsidR="00131119" w:rsidRPr="002A22BE" w:rsidRDefault="00131119" w:rsidP="00FD41FF">
      <w:pPr>
        <w:spacing w:after="0" w:line="240" w:lineRule="auto"/>
        <w:ind w:left="225" w:right="-1" w:firstLine="709"/>
        <w:jc w:val="both"/>
        <w:rPr>
          <w:rFonts w:ascii="Times New Roman" w:hAnsi="Times New Roman"/>
          <w:sz w:val="24"/>
        </w:rPr>
      </w:pPr>
      <w:r w:rsidRPr="00131119">
        <w:rPr>
          <w:rFonts w:ascii="Times New Roman" w:eastAsia="Times New Roman" w:hAnsi="Times New Roman" w:cs="Times New Roman"/>
          <w:sz w:val="24"/>
          <w:szCs w:val="24"/>
        </w:rPr>
        <w:t> </w:t>
      </w:r>
    </w:p>
    <w:p w14:paraId="5B71EAEA" w14:textId="77777777" w:rsidR="00131119" w:rsidRPr="002A22BE" w:rsidRDefault="00FA7627" w:rsidP="00FD41FF">
      <w:pPr>
        <w:spacing w:after="0" w:line="240" w:lineRule="auto"/>
        <w:ind w:firstLine="709"/>
        <w:jc w:val="both"/>
        <w:rPr>
          <w:rFonts w:ascii="Times New Roman" w:hAnsi="Times New Roman"/>
          <w:sz w:val="24"/>
        </w:rPr>
      </w:pPr>
      <w:r>
        <w:rPr>
          <w:rFonts w:ascii="Times New Roman" w:eastAsia="Times New Roman" w:hAnsi="Times New Roman" w:cs="Times New Roman"/>
          <w:b/>
          <w:bCs/>
          <w:sz w:val="24"/>
          <w:szCs w:val="24"/>
        </w:rPr>
        <w:t>11</w:t>
      </w:r>
      <w:r w:rsidR="00131119" w:rsidRPr="00131119">
        <w:rPr>
          <w:rFonts w:ascii="Times New Roman" w:eastAsia="Times New Roman" w:hAnsi="Times New Roman" w:cs="Times New Roman"/>
          <w:b/>
          <w:bCs/>
          <w:sz w:val="24"/>
          <w:szCs w:val="24"/>
        </w:rPr>
        <w:t xml:space="preserve">. Ar </w:t>
      </w:r>
      <w:r w:rsidR="00131119" w:rsidRPr="008B08AF">
        <w:rPr>
          <w:rFonts w:ascii="Times New Roman" w:eastAsia="Times New Roman" w:hAnsi="Times New Roman" w:cs="Times New Roman"/>
          <w:b/>
          <w:bCs/>
          <w:sz w:val="24"/>
          <w:szCs w:val="24"/>
        </w:rPr>
        <w:t>įstatym</w:t>
      </w:r>
      <w:r w:rsidR="00A8196D">
        <w:rPr>
          <w:rFonts w:ascii="Times New Roman" w:eastAsia="Times New Roman" w:hAnsi="Times New Roman" w:cs="Times New Roman"/>
          <w:b/>
          <w:bCs/>
          <w:sz w:val="24"/>
          <w:szCs w:val="24"/>
        </w:rPr>
        <w:t>ų</w:t>
      </w:r>
      <w:r w:rsidR="00131119" w:rsidRPr="00131119">
        <w:rPr>
          <w:rFonts w:ascii="Times New Roman" w:eastAsia="Times New Roman" w:hAnsi="Times New Roman" w:cs="Times New Roman"/>
          <w:b/>
          <w:bCs/>
          <w:sz w:val="24"/>
          <w:szCs w:val="24"/>
        </w:rPr>
        <w:t xml:space="preserve"> projektai atitinka Žmogaus teisių ir pagrindinių laisvių apsaugos konvencijos nuostatas ir Europos Sąjungos dokumentus</w:t>
      </w:r>
    </w:p>
    <w:p w14:paraId="3C4DEAD3" w14:textId="77777777" w:rsidR="00131119" w:rsidRPr="002A22BE" w:rsidRDefault="00131119" w:rsidP="00FD41FF">
      <w:pPr>
        <w:spacing w:after="0" w:line="240" w:lineRule="auto"/>
        <w:ind w:firstLine="709"/>
        <w:jc w:val="both"/>
        <w:rPr>
          <w:rFonts w:ascii="Times New Roman" w:hAnsi="Times New Roman"/>
          <w:sz w:val="24"/>
        </w:rPr>
      </w:pPr>
      <w:r w:rsidRPr="00131119">
        <w:rPr>
          <w:rFonts w:ascii="Times New Roman" w:eastAsia="Times New Roman" w:hAnsi="Times New Roman" w:cs="Times New Roman"/>
          <w:sz w:val="24"/>
          <w:szCs w:val="24"/>
        </w:rPr>
        <w:t>Įstatymų projektai neprieštarauja Žmogaus teisių ir pagrindinių laisvių apsaugos konvencijos nuostatoms ir Europos Sąjungos dokumentams.</w:t>
      </w:r>
    </w:p>
    <w:p w14:paraId="14367600" w14:textId="77777777" w:rsidR="00131119" w:rsidRPr="002A22BE" w:rsidRDefault="00131119" w:rsidP="00FD41FF">
      <w:pPr>
        <w:spacing w:after="0" w:line="240" w:lineRule="auto"/>
        <w:ind w:left="225" w:firstLine="709"/>
        <w:jc w:val="both"/>
        <w:rPr>
          <w:rFonts w:ascii="Times New Roman" w:hAnsi="Times New Roman"/>
          <w:sz w:val="24"/>
        </w:rPr>
      </w:pPr>
      <w:r w:rsidRPr="00131119">
        <w:rPr>
          <w:rFonts w:ascii="Times New Roman" w:eastAsia="Times New Roman" w:hAnsi="Times New Roman" w:cs="Times New Roman"/>
          <w:sz w:val="24"/>
          <w:szCs w:val="24"/>
        </w:rPr>
        <w:t> </w:t>
      </w:r>
    </w:p>
    <w:p w14:paraId="08598D35" w14:textId="77777777" w:rsidR="00131119" w:rsidRPr="002A22BE" w:rsidRDefault="00FA7627" w:rsidP="00FD41FF">
      <w:pPr>
        <w:spacing w:after="0" w:line="240" w:lineRule="auto"/>
        <w:ind w:firstLine="709"/>
        <w:jc w:val="both"/>
        <w:rPr>
          <w:rFonts w:ascii="Times New Roman" w:hAnsi="Times New Roman"/>
          <w:sz w:val="24"/>
        </w:rPr>
      </w:pPr>
      <w:r>
        <w:rPr>
          <w:rFonts w:ascii="Times New Roman" w:eastAsia="Times New Roman" w:hAnsi="Times New Roman" w:cs="Times New Roman"/>
          <w:b/>
          <w:bCs/>
          <w:sz w:val="24"/>
          <w:szCs w:val="24"/>
        </w:rPr>
        <w:t>12</w:t>
      </w:r>
      <w:r w:rsidR="00131119" w:rsidRPr="00131119">
        <w:rPr>
          <w:rFonts w:ascii="Times New Roman" w:eastAsia="Times New Roman" w:hAnsi="Times New Roman" w:cs="Times New Roman"/>
          <w:b/>
          <w:bCs/>
          <w:sz w:val="24"/>
          <w:szCs w:val="24"/>
        </w:rPr>
        <w:t xml:space="preserve">. Jeigu įstatymams įgyvendinti reikia įgyvendinamųjų teisės aktų, </w:t>
      </w:r>
      <w:r w:rsidR="00A8196D">
        <w:rPr>
          <w:rFonts w:ascii="Times New Roman" w:eastAsia="Times New Roman" w:hAnsi="Times New Roman" w:cs="Times New Roman"/>
          <w:b/>
          <w:bCs/>
          <w:sz w:val="24"/>
          <w:szCs w:val="24"/>
        </w:rPr>
        <w:t>–</w:t>
      </w:r>
      <w:r w:rsidR="00131119" w:rsidRPr="00131119">
        <w:rPr>
          <w:rFonts w:ascii="Times New Roman" w:eastAsia="Times New Roman" w:hAnsi="Times New Roman" w:cs="Times New Roman"/>
          <w:b/>
          <w:bCs/>
          <w:sz w:val="24"/>
          <w:szCs w:val="24"/>
        </w:rPr>
        <w:t xml:space="preserve"> kas ir kada juos turėtų priimti</w:t>
      </w:r>
    </w:p>
    <w:p w14:paraId="6E8AEE5C" w14:textId="77B089B7" w:rsidR="00131119" w:rsidRPr="002A22BE" w:rsidRDefault="00131119" w:rsidP="00FD41FF">
      <w:pPr>
        <w:spacing w:after="0" w:line="240" w:lineRule="auto"/>
        <w:ind w:firstLine="709"/>
        <w:jc w:val="both"/>
        <w:rPr>
          <w:rFonts w:ascii="Times New Roman" w:hAnsi="Times New Roman"/>
          <w:sz w:val="24"/>
        </w:rPr>
      </w:pPr>
      <w:r w:rsidRPr="00131119">
        <w:rPr>
          <w:rFonts w:ascii="Times New Roman" w:eastAsia="Times New Roman" w:hAnsi="Times New Roman" w:cs="Times New Roman"/>
          <w:sz w:val="24"/>
          <w:szCs w:val="24"/>
        </w:rPr>
        <w:t>Teikiamiems įstatymų projektams įgyvendinti bus parengti ir priimti Lietuvos banko teisės aktai</w:t>
      </w:r>
      <w:r w:rsidR="0042275B">
        <w:rPr>
          <w:rFonts w:ascii="Times New Roman" w:eastAsia="Times New Roman" w:hAnsi="Times New Roman" w:cs="Times New Roman"/>
          <w:sz w:val="24"/>
          <w:szCs w:val="24"/>
        </w:rPr>
        <w:t>.</w:t>
      </w:r>
    </w:p>
    <w:p w14:paraId="62E743E5" w14:textId="77777777" w:rsidR="00131119" w:rsidRPr="002A22BE" w:rsidRDefault="00131119" w:rsidP="00FD41FF">
      <w:pPr>
        <w:spacing w:after="0" w:line="240" w:lineRule="auto"/>
        <w:ind w:firstLine="709"/>
        <w:jc w:val="both"/>
        <w:rPr>
          <w:rFonts w:ascii="Times New Roman" w:hAnsi="Times New Roman"/>
          <w:sz w:val="24"/>
        </w:rPr>
      </w:pPr>
      <w:r w:rsidRPr="00131119">
        <w:rPr>
          <w:rFonts w:ascii="Times New Roman" w:eastAsia="Times New Roman" w:hAnsi="Times New Roman" w:cs="Times New Roman"/>
          <w:sz w:val="24"/>
          <w:szCs w:val="24"/>
        </w:rPr>
        <w:t> </w:t>
      </w:r>
    </w:p>
    <w:p w14:paraId="5D24876C" w14:textId="77777777" w:rsidR="00131119" w:rsidRPr="002A22BE" w:rsidRDefault="00FA7627" w:rsidP="00FD41FF">
      <w:pPr>
        <w:spacing w:after="0" w:line="240" w:lineRule="auto"/>
        <w:ind w:firstLine="709"/>
        <w:jc w:val="both"/>
        <w:rPr>
          <w:rFonts w:ascii="Times New Roman" w:hAnsi="Times New Roman"/>
          <w:sz w:val="24"/>
        </w:rPr>
      </w:pPr>
      <w:r>
        <w:rPr>
          <w:rFonts w:ascii="Times New Roman" w:eastAsia="Times New Roman" w:hAnsi="Times New Roman" w:cs="Times New Roman"/>
          <w:b/>
          <w:bCs/>
          <w:sz w:val="24"/>
          <w:szCs w:val="24"/>
        </w:rPr>
        <w:t>13</w:t>
      </w:r>
      <w:r w:rsidR="00131119" w:rsidRPr="00131119">
        <w:rPr>
          <w:rFonts w:ascii="Times New Roman" w:eastAsia="Times New Roman" w:hAnsi="Times New Roman" w:cs="Times New Roman"/>
          <w:b/>
          <w:bCs/>
          <w:sz w:val="24"/>
          <w:szCs w:val="24"/>
        </w:rPr>
        <w:t xml:space="preserve">. Kiek valstybės, savivaldybių biudžetų ir kitų valstybės įsteigtų fondų lėšų prireiks </w:t>
      </w:r>
      <w:r w:rsidR="00131119" w:rsidRPr="00E658E0">
        <w:rPr>
          <w:rFonts w:ascii="Times New Roman" w:eastAsia="Times New Roman" w:hAnsi="Times New Roman" w:cs="Times New Roman"/>
          <w:b/>
          <w:bCs/>
          <w:sz w:val="24"/>
          <w:szCs w:val="24"/>
        </w:rPr>
        <w:t>įstatym</w:t>
      </w:r>
      <w:r w:rsidR="00A8196D">
        <w:rPr>
          <w:rFonts w:ascii="Times New Roman" w:eastAsia="Times New Roman" w:hAnsi="Times New Roman" w:cs="Times New Roman"/>
          <w:b/>
          <w:bCs/>
          <w:sz w:val="24"/>
          <w:szCs w:val="24"/>
        </w:rPr>
        <w:t>ams</w:t>
      </w:r>
      <w:r w:rsidR="00131119" w:rsidRPr="00131119">
        <w:rPr>
          <w:rFonts w:ascii="Times New Roman" w:eastAsia="Times New Roman" w:hAnsi="Times New Roman" w:cs="Times New Roman"/>
          <w:b/>
          <w:bCs/>
          <w:sz w:val="24"/>
          <w:szCs w:val="24"/>
        </w:rPr>
        <w:t xml:space="preserve"> įgyvendinti, ar bus galima sutaupyti (pateikiami prognozuojami rodikliai einamaisiais ir artimiausiais 3 biudžetiniais metais)</w:t>
      </w:r>
    </w:p>
    <w:p w14:paraId="5D6C3544" w14:textId="77777777" w:rsidR="00131119" w:rsidRPr="002A22BE" w:rsidRDefault="00131119" w:rsidP="00FD41FF">
      <w:pPr>
        <w:spacing w:after="0" w:line="240" w:lineRule="auto"/>
        <w:ind w:firstLine="709"/>
        <w:jc w:val="both"/>
        <w:rPr>
          <w:rFonts w:ascii="Times New Roman" w:hAnsi="Times New Roman"/>
          <w:sz w:val="24"/>
        </w:rPr>
      </w:pPr>
      <w:r w:rsidRPr="00131119">
        <w:rPr>
          <w:rFonts w:ascii="Times New Roman" w:eastAsia="Times New Roman" w:hAnsi="Times New Roman" w:cs="Times New Roman"/>
          <w:sz w:val="24"/>
          <w:szCs w:val="24"/>
        </w:rPr>
        <w:t>Įstatymų įgyvendinimas papildomų išlaidų iš valstybės, savivaldybių biudžetų ar kitų valstybės fondų nepareikalaus.</w:t>
      </w:r>
    </w:p>
    <w:p w14:paraId="1B445549" w14:textId="77777777" w:rsidR="00131119" w:rsidRPr="002A22BE" w:rsidRDefault="00131119" w:rsidP="00FD41FF">
      <w:pPr>
        <w:spacing w:after="0" w:line="240" w:lineRule="auto"/>
        <w:ind w:firstLine="709"/>
        <w:jc w:val="both"/>
        <w:rPr>
          <w:rFonts w:ascii="Times New Roman" w:hAnsi="Times New Roman"/>
          <w:sz w:val="24"/>
        </w:rPr>
      </w:pPr>
      <w:r w:rsidRPr="00131119">
        <w:rPr>
          <w:rFonts w:ascii="Times New Roman" w:eastAsia="Times New Roman" w:hAnsi="Times New Roman" w:cs="Times New Roman"/>
          <w:b/>
          <w:bCs/>
          <w:sz w:val="24"/>
          <w:szCs w:val="24"/>
        </w:rPr>
        <w:t> </w:t>
      </w:r>
    </w:p>
    <w:p w14:paraId="2788945B" w14:textId="77777777" w:rsidR="00131119" w:rsidRPr="002A22BE" w:rsidRDefault="00FA7627" w:rsidP="00FD41FF">
      <w:pPr>
        <w:spacing w:after="0" w:line="240" w:lineRule="auto"/>
        <w:ind w:firstLine="709"/>
        <w:jc w:val="both"/>
        <w:rPr>
          <w:rFonts w:ascii="Times New Roman" w:hAnsi="Times New Roman"/>
          <w:sz w:val="24"/>
        </w:rPr>
      </w:pPr>
      <w:r>
        <w:rPr>
          <w:rFonts w:ascii="Times New Roman" w:eastAsia="Times New Roman" w:hAnsi="Times New Roman" w:cs="Times New Roman"/>
          <w:b/>
          <w:bCs/>
          <w:sz w:val="24"/>
          <w:szCs w:val="24"/>
        </w:rPr>
        <w:t>14</w:t>
      </w:r>
      <w:r w:rsidR="00131119" w:rsidRPr="00131119">
        <w:rPr>
          <w:rFonts w:ascii="Times New Roman" w:eastAsia="Times New Roman" w:hAnsi="Times New Roman" w:cs="Times New Roman"/>
          <w:b/>
          <w:bCs/>
          <w:sz w:val="24"/>
          <w:szCs w:val="24"/>
        </w:rPr>
        <w:t>. Įstatymų projektams rengimo metu gauti specialistų vertinimai ir išvados</w:t>
      </w:r>
    </w:p>
    <w:p w14:paraId="3DB041CC" w14:textId="08C0116B" w:rsidR="00131119" w:rsidRPr="002A22BE" w:rsidRDefault="005F0511" w:rsidP="00FD41FF">
      <w:pPr>
        <w:spacing w:after="0" w:line="240" w:lineRule="auto"/>
        <w:ind w:firstLine="709"/>
        <w:jc w:val="both"/>
        <w:rPr>
          <w:rFonts w:ascii="Times New Roman" w:hAnsi="Times New Roman"/>
          <w:sz w:val="24"/>
        </w:rPr>
      </w:pPr>
      <w:r>
        <w:rPr>
          <w:rFonts w:ascii="Times New Roman" w:eastAsia="Times New Roman" w:hAnsi="Times New Roman" w:cs="Times New Roman"/>
          <w:sz w:val="24"/>
          <w:szCs w:val="24"/>
        </w:rPr>
        <w:t>S</w:t>
      </w:r>
      <w:r w:rsidR="00E61E54">
        <w:rPr>
          <w:rFonts w:ascii="Times New Roman" w:eastAsia="Times New Roman" w:hAnsi="Times New Roman" w:cs="Times New Roman"/>
          <w:sz w:val="24"/>
          <w:szCs w:val="24"/>
        </w:rPr>
        <w:t>pecialistų vertinim</w:t>
      </w:r>
      <w:r>
        <w:rPr>
          <w:rFonts w:ascii="Times New Roman" w:eastAsia="Times New Roman" w:hAnsi="Times New Roman" w:cs="Times New Roman"/>
          <w:sz w:val="24"/>
          <w:szCs w:val="24"/>
        </w:rPr>
        <w:t>ų</w:t>
      </w:r>
      <w:r w:rsidR="00E61E54">
        <w:rPr>
          <w:rFonts w:ascii="Times New Roman" w:eastAsia="Times New Roman" w:hAnsi="Times New Roman" w:cs="Times New Roman"/>
          <w:sz w:val="24"/>
          <w:szCs w:val="24"/>
        </w:rPr>
        <w:t xml:space="preserve"> ir išvad</w:t>
      </w:r>
      <w:r>
        <w:rPr>
          <w:rFonts w:ascii="Times New Roman" w:eastAsia="Times New Roman" w:hAnsi="Times New Roman" w:cs="Times New Roman"/>
          <w:sz w:val="24"/>
          <w:szCs w:val="24"/>
        </w:rPr>
        <w:t>ų dėl Įstatymų projektų negauta</w:t>
      </w:r>
    </w:p>
    <w:p w14:paraId="2DD907AD" w14:textId="77777777" w:rsidR="00131119" w:rsidRPr="002A22BE" w:rsidRDefault="00131119" w:rsidP="00FD41FF">
      <w:pPr>
        <w:spacing w:after="0" w:line="240" w:lineRule="auto"/>
        <w:ind w:firstLine="709"/>
        <w:jc w:val="both"/>
        <w:rPr>
          <w:rFonts w:ascii="Times New Roman" w:hAnsi="Times New Roman"/>
          <w:sz w:val="24"/>
        </w:rPr>
      </w:pPr>
      <w:r w:rsidRPr="00131119">
        <w:rPr>
          <w:rFonts w:ascii="Times New Roman" w:eastAsia="Times New Roman" w:hAnsi="Times New Roman" w:cs="Times New Roman"/>
          <w:sz w:val="24"/>
          <w:szCs w:val="24"/>
        </w:rPr>
        <w:t> </w:t>
      </w:r>
    </w:p>
    <w:p w14:paraId="7A084625" w14:textId="77777777" w:rsidR="00131119" w:rsidRPr="002A22BE" w:rsidRDefault="00FA7627" w:rsidP="00FD41FF">
      <w:pPr>
        <w:spacing w:after="0" w:line="240" w:lineRule="auto"/>
        <w:ind w:firstLine="709"/>
        <w:jc w:val="both"/>
        <w:rPr>
          <w:rFonts w:ascii="Times New Roman" w:hAnsi="Times New Roman"/>
          <w:sz w:val="24"/>
        </w:rPr>
      </w:pPr>
      <w:r>
        <w:rPr>
          <w:rFonts w:ascii="Times New Roman" w:eastAsia="Times New Roman" w:hAnsi="Times New Roman" w:cs="Times New Roman"/>
          <w:b/>
          <w:bCs/>
          <w:sz w:val="24"/>
          <w:szCs w:val="24"/>
        </w:rPr>
        <w:t>15</w:t>
      </w:r>
      <w:r w:rsidR="00131119" w:rsidRPr="00131119">
        <w:rPr>
          <w:rFonts w:ascii="Times New Roman" w:eastAsia="Times New Roman" w:hAnsi="Times New Roman" w:cs="Times New Roman"/>
          <w:b/>
          <w:bCs/>
          <w:sz w:val="24"/>
          <w:szCs w:val="24"/>
        </w:rPr>
        <w:t xml:space="preserve">. Reikšminiai žodžiai, kurių reikia </w:t>
      </w:r>
      <w:r w:rsidR="00A8196D">
        <w:rPr>
          <w:rFonts w:ascii="Times New Roman" w:eastAsia="Times New Roman" w:hAnsi="Times New Roman" w:cs="Times New Roman"/>
          <w:b/>
          <w:bCs/>
          <w:sz w:val="24"/>
          <w:szCs w:val="24"/>
        </w:rPr>
        <w:t>įstatymų</w:t>
      </w:r>
      <w:r w:rsidR="00A8196D" w:rsidRPr="00E658E0">
        <w:rPr>
          <w:rFonts w:ascii="Times New Roman" w:eastAsia="Times New Roman" w:hAnsi="Times New Roman" w:cs="Times New Roman"/>
          <w:b/>
          <w:bCs/>
          <w:sz w:val="24"/>
          <w:szCs w:val="24"/>
        </w:rPr>
        <w:t xml:space="preserve"> </w:t>
      </w:r>
      <w:r w:rsidR="00131119" w:rsidRPr="001978DF">
        <w:rPr>
          <w:rFonts w:ascii="Times New Roman" w:eastAsia="Times New Roman" w:hAnsi="Times New Roman" w:cs="Times New Roman"/>
          <w:b/>
          <w:bCs/>
          <w:sz w:val="24"/>
          <w:szCs w:val="24"/>
        </w:rPr>
        <w:t>projekt</w:t>
      </w:r>
      <w:r w:rsidR="00A8196D">
        <w:rPr>
          <w:rFonts w:ascii="Times New Roman" w:eastAsia="Times New Roman" w:hAnsi="Times New Roman" w:cs="Times New Roman"/>
          <w:b/>
          <w:bCs/>
          <w:sz w:val="24"/>
          <w:szCs w:val="24"/>
        </w:rPr>
        <w:t>ams</w:t>
      </w:r>
      <w:r w:rsidR="00131119" w:rsidRPr="00131119">
        <w:rPr>
          <w:rFonts w:ascii="Times New Roman" w:eastAsia="Times New Roman" w:hAnsi="Times New Roman" w:cs="Times New Roman"/>
          <w:b/>
          <w:bCs/>
          <w:sz w:val="24"/>
          <w:szCs w:val="24"/>
        </w:rPr>
        <w:t xml:space="preserve"> įtraukti į kompiuterinę paieškos sistemą, įskaitant reikšminius žodžius pagal Europos žodyną </w:t>
      </w:r>
      <w:r w:rsidR="00A8196D">
        <w:rPr>
          <w:rFonts w:ascii="Times New Roman" w:eastAsia="Times New Roman" w:hAnsi="Times New Roman" w:cs="Times New Roman"/>
          <w:b/>
          <w:bCs/>
          <w:sz w:val="24"/>
          <w:szCs w:val="24"/>
        </w:rPr>
        <w:t>„</w:t>
      </w:r>
      <w:proofErr w:type="spellStart"/>
      <w:r w:rsidR="00131119" w:rsidRPr="00131119">
        <w:rPr>
          <w:rFonts w:ascii="Times New Roman" w:eastAsia="Times New Roman" w:hAnsi="Times New Roman" w:cs="Times New Roman"/>
          <w:b/>
          <w:bCs/>
          <w:sz w:val="24"/>
          <w:szCs w:val="24"/>
        </w:rPr>
        <w:t>Eurovoc</w:t>
      </w:r>
      <w:proofErr w:type="spellEnd"/>
      <w:r w:rsidR="00A8196D">
        <w:rPr>
          <w:rFonts w:ascii="Times New Roman" w:eastAsia="Times New Roman" w:hAnsi="Times New Roman" w:cs="Times New Roman"/>
          <w:b/>
          <w:bCs/>
          <w:sz w:val="24"/>
          <w:szCs w:val="24"/>
        </w:rPr>
        <w:t>“</w:t>
      </w:r>
    </w:p>
    <w:p w14:paraId="2A77F287" w14:textId="44B6DC6F" w:rsidR="001A39F9" w:rsidRPr="001A39F9" w:rsidRDefault="00131119" w:rsidP="00FD41FF">
      <w:pPr>
        <w:spacing w:after="0" w:line="240" w:lineRule="auto"/>
        <w:ind w:firstLine="709"/>
        <w:jc w:val="both"/>
        <w:rPr>
          <w:rFonts w:ascii="Times New Roman" w:eastAsia="Times New Roman" w:hAnsi="Times New Roman" w:cs="Times New Roman"/>
          <w:sz w:val="24"/>
          <w:szCs w:val="24"/>
        </w:rPr>
      </w:pPr>
      <w:r w:rsidRPr="00131119">
        <w:rPr>
          <w:rFonts w:ascii="Times New Roman" w:eastAsia="Times New Roman" w:hAnsi="Times New Roman" w:cs="Times New Roman"/>
          <w:sz w:val="24"/>
          <w:szCs w:val="24"/>
        </w:rPr>
        <w:t>„</w:t>
      </w:r>
      <w:r w:rsidR="00B2155E">
        <w:rPr>
          <w:rFonts w:ascii="Times New Roman" w:eastAsia="Times New Roman" w:hAnsi="Times New Roman" w:cs="Times New Roman"/>
          <w:sz w:val="24"/>
          <w:szCs w:val="24"/>
        </w:rPr>
        <w:t>P</w:t>
      </w:r>
      <w:r w:rsidRPr="00131119">
        <w:rPr>
          <w:rFonts w:ascii="Times New Roman" w:eastAsia="Times New Roman" w:hAnsi="Times New Roman" w:cs="Times New Roman"/>
          <w:sz w:val="24"/>
          <w:szCs w:val="24"/>
        </w:rPr>
        <w:t xml:space="preserve">ertvarkymas“, „gaivinimas“, „pertvarkymo priemonės“, „gelbėjimas privačiomis lėšomis“, „kapitalo priemonių nurašymas ir konvertavimas“, „indėliai“, </w:t>
      </w:r>
      <w:r w:rsidR="001A39F9" w:rsidRPr="001A39F9">
        <w:rPr>
          <w:rFonts w:ascii="Times New Roman" w:eastAsia="Times New Roman" w:hAnsi="Times New Roman" w:cs="Times New Roman"/>
          <w:sz w:val="24"/>
          <w:szCs w:val="24"/>
        </w:rPr>
        <w:t>„</w:t>
      </w:r>
      <w:r w:rsidR="001A39F9">
        <w:rPr>
          <w:rFonts w:ascii="Times New Roman" w:eastAsia="Times New Roman" w:hAnsi="Times New Roman" w:cs="Times New Roman"/>
          <w:sz w:val="24"/>
          <w:szCs w:val="24"/>
        </w:rPr>
        <w:t>f</w:t>
      </w:r>
      <w:r w:rsidR="001A39F9" w:rsidRPr="001A39F9">
        <w:rPr>
          <w:rFonts w:ascii="Times New Roman" w:eastAsia="Times New Roman" w:hAnsi="Times New Roman" w:cs="Times New Roman"/>
          <w:sz w:val="24"/>
          <w:szCs w:val="24"/>
        </w:rPr>
        <w:t>inansų įstaiga“, „skolinimo paslaugos“, „finansinė nuoma“, „duomenys“, „kreditingumo vertinimas“</w:t>
      </w:r>
      <w:r w:rsidR="00E61E54">
        <w:rPr>
          <w:rFonts w:ascii="Times New Roman" w:eastAsia="Times New Roman" w:hAnsi="Times New Roman" w:cs="Times New Roman"/>
          <w:sz w:val="24"/>
          <w:szCs w:val="24"/>
        </w:rPr>
        <w:t>, „kapitalo reikalavimai“, „mišrios veiklos finansų kontroliuojančioji įmonė“, „finansų kontroliuojančioji bendrovė“, „užsienio valstybės grupė“, „tarpinės patronuojančiosios įmonės“</w:t>
      </w:r>
      <w:r w:rsidR="001A39F9" w:rsidRPr="001A39F9">
        <w:rPr>
          <w:rFonts w:ascii="Times New Roman" w:eastAsia="Times New Roman" w:hAnsi="Times New Roman" w:cs="Times New Roman"/>
          <w:sz w:val="24"/>
          <w:szCs w:val="24"/>
        </w:rPr>
        <w:t>.</w:t>
      </w:r>
    </w:p>
    <w:p w14:paraId="569FECE6" w14:textId="77777777" w:rsidR="00131119" w:rsidRPr="002A22BE" w:rsidRDefault="00131119" w:rsidP="00FD41FF">
      <w:pPr>
        <w:spacing w:after="0" w:line="240" w:lineRule="auto"/>
        <w:ind w:firstLine="709"/>
        <w:jc w:val="both"/>
        <w:rPr>
          <w:rFonts w:ascii="Times New Roman" w:hAnsi="Times New Roman"/>
          <w:sz w:val="24"/>
        </w:rPr>
      </w:pPr>
      <w:r w:rsidRPr="00131119">
        <w:rPr>
          <w:rFonts w:ascii="Times New Roman" w:eastAsia="Times New Roman" w:hAnsi="Times New Roman" w:cs="Times New Roman"/>
          <w:sz w:val="24"/>
          <w:szCs w:val="24"/>
        </w:rPr>
        <w:t> </w:t>
      </w:r>
    </w:p>
    <w:p w14:paraId="505014D0" w14:textId="77777777" w:rsidR="00131119" w:rsidRPr="002A22BE" w:rsidRDefault="00131119" w:rsidP="00FD41FF">
      <w:pPr>
        <w:spacing w:after="0" w:line="240" w:lineRule="auto"/>
        <w:ind w:firstLine="709"/>
        <w:jc w:val="both"/>
        <w:rPr>
          <w:rFonts w:ascii="Times New Roman" w:hAnsi="Times New Roman"/>
          <w:sz w:val="24"/>
        </w:rPr>
      </w:pPr>
      <w:r w:rsidRPr="00131119">
        <w:rPr>
          <w:rFonts w:ascii="Times New Roman" w:eastAsia="Times New Roman" w:hAnsi="Times New Roman" w:cs="Times New Roman"/>
          <w:b/>
          <w:bCs/>
          <w:sz w:val="24"/>
          <w:szCs w:val="24"/>
        </w:rPr>
        <w:t>15. Kiti, iniciatorių nuomone, reikalingi pagrindimai ir paaiškinimai</w:t>
      </w:r>
    </w:p>
    <w:p w14:paraId="2B3B4090" w14:textId="77777777" w:rsidR="00131119" w:rsidRPr="002A22BE" w:rsidRDefault="00131119" w:rsidP="00FD41FF">
      <w:pPr>
        <w:spacing w:after="0" w:line="240" w:lineRule="auto"/>
        <w:ind w:firstLine="709"/>
        <w:jc w:val="both"/>
        <w:rPr>
          <w:rFonts w:ascii="Times New Roman" w:hAnsi="Times New Roman"/>
          <w:sz w:val="24"/>
        </w:rPr>
      </w:pPr>
      <w:r w:rsidRPr="00131119">
        <w:rPr>
          <w:rFonts w:ascii="Times New Roman" w:eastAsia="Times New Roman" w:hAnsi="Times New Roman" w:cs="Times New Roman"/>
          <w:sz w:val="24"/>
          <w:szCs w:val="24"/>
        </w:rPr>
        <w:t>Nėra</w:t>
      </w:r>
    </w:p>
    <w:p w14:paraId="1B28955A" w14:textId="77777777" w:rsidR="00866FBE" w:rsidRPr="00866FBE" w:rsidRDefault="00866FBE" w:rsidP="00FD41FF">
      <w:pPr>
        <w:spacing w:after="0" w:line="240" w:lineRule="auto"/>
        <w:ind w:firstLine="709"/>
        <w:jc w:val="both"/>
        <w:rPr>
          <w:rFonts w:ascii="Times New Roman" w:eastAsia="Times New Roman" w:hAnsi="Times New Roman" w:cs="Times New Roman"/>
          <w:iCs/>
          <w:sz w:val="24"/>
          <w:szCs w:val="24"/>
        </w:rPr>
      </w:pPr>
    </w:p>
    <w:p w14:paraId="7EF66AA5" w14:textId="77777777" w:rsidR="00F325B8" w:rsidRDefault="00E900AF" w:rsidP="0042275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w:t>
      </w:r>
      <w:r w:rsidR="00A8196D">
        <w:rPr>
          <w:rFonts w:ascii="Times New Roman" w:eastAsia="Times New Roman" w:hAnsi="Times New Roman" w:cs="Times New Roman"/>
          <w:sz w:val="24"/>
          <w:szCs w:val="24"/>
        </w:rPr>
        <w:t>______________</w:t>
      </w:r>
      <w:r>
        <w:rPr>
          <w:rFonts w:ascii="Times New Roman" w:eastAsia="Times New Roman" w:hAnsi="Times New Roman" w:cs="Times New Roman"/>
          <w:sz w:val="24"/>
          <w:szCs w:val="24"/>
        </w:rPr>
        <w:t>_</w:t>
      </w:r>
    </w:p>
    <w:sectPr w:rsidR="00F325B8">
      <w:headerReference w:type="default" r:id="rId10"/>
      <w:footerReference w:type="default" r:id="rId11"/>
      <w:pgSz w:w="11906" w:h="16838"/>
      <w:pgMar w:top="1701" w:right="567" w:bottom="1134" w:left="1701" w:header="0" w:footer="567" w:gutter="0"/>
      <w:pgNumType w:start="1"/>
      <w:cols w:space="1296"/>
      <w:titlePg/>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6B9A511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3D2320" w16cex:dateUtc="2021-05-05T10: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B9A5118" w16cid:durableId="243D232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355C77" w14:textId="77777777" w:rsidR="00355E70" w:rsidRDefault="00355E70">
      <w:pPr>
        <w:spacing w:after="0" w:line="240" w:lineRule="auto"/>
      </w:pPr>
      <w:r>
        <w:separator/>
      </w:r>
    </w:p>
  </w:endnote>
  <w:endnote w:type="continuationSeparator" w:id="0">
    <w:p w14:paraId="677FA712" w14:textId="77777777" w:rsidR="00355E70" w:rsidRDefault="00355E70">
      <w:pPr>
        <w:spacing w:after="0" w:line="240" w:lineRule="auto"/>
      </w:pPr>
      <w:r>
        <w:continuationSeparator/>
      </w:r>
    </w:p>
  </w:endnote>
  <w:endnote w:type="continuationNotice" w:id="1">
    <w:p w14:paraId="596D31A4" w14:textId="77777777" w:rsidR="00355E70" w:rsidRDefault="00355E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BA"/>
    <w:family w:val="roman"/>
    <w:pitch w:val="variable"/>
    <w:sig w:usb0="20002A87" w:usb1="00000000" w:usb2="00000000"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Noto Sans Symbols">
    <w:altName w:val="Times New Roman"/>
    <w:charset w:val="00"/>
    <w:family w:val="auto"/>
    <w:pitch w:val="default"/>
  </w:font>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20002A87" w:usb1="00000000"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Georgia">
    <w:panose1 w:val="02040502050405020303"/>
    <w:charset w:val="BA"/>
    <w:family w:val="roman"/>
    <w:pitch w:val="variable"/>
    <w:sig w:usb0="00000287" w:usb1="00000000" w:usb2="00000000" w:usb3="00000000" w:csb0="000000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51B759" w14:textId="77777777" w:rsidR="00EB0EFC" w:rsidRDefault="00EB0EFC">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60A049" w14:textId="77777777" w:rsidR="00355E70" w:rsidRDefault="00355E70">
      <w:pPr>
        <w:spacing w:after="0" w:line="240" w:lineRule="auto"/>
      </w:pPr>
      <w:r>
        <w:separator/>
      </w:r>
    </w:p>
  </w:footnote>
  <w:footnote w:type="continuationSeparator" w:id="0">
    <w:p w14:paraId="73234F53" w14:textId="77777777" w:rsidR="00355E70" w:rsidRDefault="00355E70">
      <w:pPr>
        <w:spacing w:after="0" w:line="240" w:lineRule="auto"/>
      </w:pPr>
      <w:r>
        <w:continuationSeparator/>
      </w:r>
    </w:p>
  </w:footnote>
  <w:footnote w:type="continuationNotice" w:id="1">
    <w:p w14:paraId="23CD62C1" w14:textId="77777777" w:rsidR="00355E70" w:rsidRDefault="00355E70">
      <w:pPr>
        <w:spacing w:after="0" w:line="240" w:lineRule="auto"/>
      </w:pPr>
    </w:p>
  </w:footnote>
  <w:footnote w:id="2">
    <w:p w14:paraId="2B9231D0" w14:textId="77777777" w:rsidR="005063FD" w:rsidRDefault="005063FD" w:rsidP="005063FD">
      <w:pPr>
        <w:pStyle w:val="Puslapioinaostekstas"/>
        <w:jc w:val="both"/>
      </w:pPr>
      <w:r>
        <w:rPr>
          <w:rStyle w:val="Puslapioinaosnuoroda"/>
        </w:rPr>
        <w:footnoteRef/>
      </w:r>
      <w:r>
        <w:t xml:space="preserve"> </w:t>
      </w:r>
      <w:r w:rsidRPr="005063FD">
        <w:rPr>
          <w:rFonts w:ascii="Times New Roman" w:hAnsi="Times New Roman" w:cs="Times New Roman"/>
        </w:rPr>
        <w:t xml:space="preserve">Įstaigos </w:t>
      </w:r>
      <w:r w:rsidR="00AA6449">
        <w:rPr>
          <w:rFonts w:ascii="Times New Roman" w:hAnsi="Times New Roman" w:cs="Times New Roman"/>
        </w:rPr>
        <w:t xml:space="preserve">pagal </w:t>
      </w:r>
      <w:r w:rsidRPr="005063FD">
        <w:rPr>
          <w:rFonts w:ascii="Times New Roman" w:hAnsi="Times New Roman" w:cs="Times New Roman"/>
        </w:rPr>
        <w:t>Pertvarkymo direktyv</w:t>
      </w:r>
      <w:r w:rsidR="00AA6449">
        <w:rPr>
          <w:rFonts w:ascii="Times New Roman" w:hAnsi="Times New Roman" w:cs="Times New Roman"/>
        </w:rPr>
        <w:t>ą</w:t>
      </w:r>
      <w:r w:rsidRPr="005063FD">
        <w:rPr>
          <w:rFonts w:ascii="Times New Roman" w:hAnsi="Times New Roman" w:cs="Times New Roman"/>
        </w:rPr>
        <w:t xml:space="preserve"> ir Kapitalo reikalavimų direktyv</w:t>
      </w:r>
      <w:r w:rsidR="00AA6449">
        <w:rPr>
          <w:rFonts w:ascii="Times New Roman" w:hAnsi="Times New Roman" w:cs="Times New Roman"/>
        </w:rPr>
        <w:t>ą</w:t>
      </w:r>
      <w:r w:rsidRPr="005063FD">
        <w:rPr>
          <w:rFonts w:ascii="Times New Roman" w:hAnsi="Times New Roman" w:cs="Times New Roman"/>
        </w:rPr>
        <w:t xml:space="preserve"> yra bankai, centrinės kredito unijos, finansų maklerio įmonė</w:t>
      </w:r>
      <w:r>
        <w:rPr>
          <w:rFonts w:ascii="Times New Roman" w:hAnsi="Times New Roman" w:cs="Times New Roman"/>
        </w:rPr>
        <w:t>s</w:t>
      </w:r>
      <w:r w:rsidRPr="005063FD">
        <w:rPr>
          <w:rFonts w:ascii="Times New Roman" w:hAnsi="Times New Roman" w:cs="Times New Roman"/>
        </w:rPr>
        <w:t xml:space="preserve">, finansų įmonės, finansų kontroliuojančioji bendrovė, mišrios veiklos finansų </w:t>
      </w:r>
      <w:r>
        <w:rPr>
          <w:rFonts w:ascii="Times New Roman" w:hAnsi="Times New Roman" w:cs="Times New Roman"/>
        </w:rPr>
        <w:t>kontroliuojančio</w:t>
      </w:r>
      <w:r w:rsidR="00AA6449">
        <w:rPr>
          <w:rFonts w:ascii="Times New Roman" w:hAnsi="Times New Roman" w:cs="Times New Roman"/>
        </w:rPr>
        <w:t>ji</w:t>
      </w:r>
      <w:r>
        <w:rPr>
          <w:rFonts w:ascii="Times New Roman" w:hAnsi="Times New Roman" w:cs="Times New Roman"/>
        </w:rPr>
        <w:t xml:space="preserve"> įmonė </w:t>
      </w:r>
      <w:r w:rsidRPr="005063FD">
        <w:rPr>
          <w:rFonts w:ascii="Times New Roman" w:hAnsi="Times New Roman" w:cs="Times New Roman"/>
        </w:rPr>
        <w:t>arba mišrios veiklos kontroliuojančio</w:t>
      </w:r>
      <w:r w:rsidR="00AA6449">
        <w:rPr>
          <w:rFonts w:ascii="Times New Roman" w:hAnsi="Times New Roman" w:cs="Times New Roman"/>
        </w:rPr>
        <w:t>ji</w:t>
      </w:r>
      <w:r>
        <w:rPr>
          <w:rFonts w:ascii="Times New Roman" w:hAnsi="Times New Roman" w:cs="Times New Roman"/>
        </w:rPr>
        <w:t xml:space="preserve"> įmonė. </w:t>
      </w:r>
    </w:p>
    <w:p w14:paraId="228DC631" w14:textId="77777777" w:rsidR="005063FD" w:rsidRDefault="005063FD">
      <w:pPr>
        <w:pStyle w:val="Puslapioinaostekstas"/>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D8E30A" w14:textId="77777777" w:rsidR="00A50BAF" w:rsidRDefault="00A50BAF">
    <w:pPr>
      <w:tabs>
        <w:tab w:val="center" w:pos="4819"/>
        <w:tab w:val="right" w:pos="9638"/>
      </w:tabs>
      <w:spacing w:before="567"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PAGE</w:instrText>
    </w:r>
    <w:r>
      <w:rPr>
        <w:rFonts w:ascii="Times New Roman" w:eastAsia="Times New Roman" w:hAnsi="Times New Roman" w:cs="Times New Roman"/>
        <w:sz w:val="24"/>
        <w:szCs w:val="24"/>
      </w:rPr>
      <w:fldChar w:fldCharType="separate"/>
    </w:r>
    <w:r w:rsidR="00482100">
      <w:rPr>
        <w:rFonts w:ascii="Times New Roman" w:eastAsia="Times New Roman" w:hAnsi="Times New Roman" w:cs="Times New Roman"/>
        <w:noProof/>
        <w:sz w:val="24"/>
        <w:szCs w:val="24"/>
      </w:rPr>
      <w:t>11</w:t>
    </w:r>
    <w:r>
      <w:rPr>
        <w:rFonts w:ascii="Times New Roman" w:eastAsia="Times New Roman" w:hAnsi="Times New Roman" w:cs="Times New Roman"/>
        <w:sz w:val="24"/>
        <w:szCs w:val="24"/>
      </w:rPr>
      <w:fldChar w:fldCharType="end"/>
    </w:r>
  </w:p>
  <w:p w14:paraId="308ABA38" w14:textId="77777777" w:rsidR="00A50BAF" w:rsidRDefault="00A50BAF">
    <w:pPr>
      <w:tabs>
        <w:tab w:val="center" w:pos="4819"/>
        <w:tab w:val="right" w:pos="9638"/>
      </w:tabs>
      <w:spacing w:after="0" w:line="240" w:lineRule="auto"/>
      <w:rPr>
        <w:rFonts w:ascii="Times New Roman" w:eastAsia="Times New Roman" w:hAnsi="Times New Roman" w:cs="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E14BB"/>
    <w:multiLevelType w:val="hybridMultilevel"/>
    <w:tmpl w:val="E1C290E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nsid w:val="126F5431"/>
    <w:multiLevelType w:val="hybridMultilevel"/>
    <w:tmpl w:val="062E8C86"/>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2">
    <w:nsid w:val="1FBC31B9"/>
    <w:multiLevelType w:val="hybridMultilevel"/>
    <w:tmpl w:val="7FEE5F80"/>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
    <w:nsid w:val="2041147B"/>
    <w:multiLevelType w:val="hybridMultilevel"/>
    <w:tmpl w:val="CEA2953C"/>
    <w:lvl w:ilvl="0" w:tplc="04090001">
      <w:start w:val="1"/>
      <w:numFmt w:val="bullet"/>
      <w:lvlText w:val=""/>
      <w:lvlJc w:val="left"/>
      <w:pPr>
        <w:ind w:left="1496" w:hanging="360"/>
      </w:pPr>
      <w:rPr>
        <w:rFonts w:ascii="Symbol" w:hAnsi="Symbol" w:hint="default"/>
      </w:rPr>
    </w:lvl>
    <w:lvl w:ilvl="1" w:tplc="04090003" w:tentative="1">
      <w:start w:val="1"/>
      <w:numFmt w:val="bullet"/>
      <w:lvlText w:val="o"/>
      <w:lvlJc w:val="left"/>
      <w:pPr>
        <w:ind w:left="2216" w:hanging="360"/>
      </w:pPr>
      <w:rPr>
        <w:rFonts w:ascii="Courier New" w:hAnsi="Courier New" w:cs="Courier New" w:hint="default"/>
      </w:rPr>
    </w:lvl>
    <w:lvl w:ilvl="2" w:tplc="04090005" w:tentative="1">
      <w:start w:val="1"/>
      <w:numFmt w:val="bullet"/>
      <w:lvlText w:val=""/>
      <w:lvlJc w:val="left"/>
      <w:pPr>
        <w:ind w:left="2936" w:hanging="360"/>
      </w:pPr>
      <w:rPr>
        <w:rFonts w:ascii="Wingdings" w:hAnsi="Wingdings" w:hint="default"/>
      </w:rPr>
    </w:lvl>
    <w:lvl w:ilvl="3" w:tplc="04090001" w:tentative="1">
      <w:start w:val="1"/>
      <w:numFmt w:val="bullet"/>
      <w:lvlText w:val=""/>
      <w:lvlJc w:val="left"/>
      <w:pPr>
        <w:ind w:left="3656" w:hanging="360"/>
      </w:pPr>
      <w:rPr>
        <w:rFonts w:ascii="Symbol" w:hAnsi="Symbol" w:hint="default"/>
      </w:rPr>
    </w:lvl>
    <w:lvl w:ilvl="4" w:tplc="04090003" w:tentative="1">
      <w:start w:val="1"/>
      <w:numFmt w:val="bullet"/>
      <w:lvlText w:val="o"/>
      <w:lvlJc w:val="left"/>
      <w:pPr>
        <w:ind w:left="4376" w:hanging="360"/>
      </w:pPr>
      <w:rPr>
        <w:rFonts w:ascii="Courier New" w:hAnsi="Courier New" w:cs="Courier New" w:hint="default"/>
      </w:rPr>
    </w:lvl>
    <w:lvl w:ilvl="5" w:tplc="04090005" w:tentative="1">
      <w:start w:val="1"/>
      <w:numFmt w:val="bullet"/>
      <w:lvlText w:val=""/>
      <w:lvlJc w:val="left"/>
      <w:pPr>
        <w:ind w:left="5096" w:hanging="360"/>
      </w:pPr>
      <w:rPr>
        <w:rFonts w:ascii="Wingdings" w:hAnsi="Wingdings" w:hint="default"/>
      </w:rPr>
    </w:lvl>
    <w:lvl w:ilvl="6" w:tplc="04090001" w:tentative="1">
      <w:start w:val="1"/>
      <w:numFmt w:val="bullet"/>
      <w:lvlText w:val=""/>
      <w:lvlJc w:val="left"/>
      <w:pPr>
        <w:ind w:left="5816" w:hanging="360"/>
      </w:pPr>
      <w:rPr>
        <w:rFonts w:ascii="Symbol" w:hAnsi="Symbol" w:hint="default"/>
      </w:rPr>
    </w:lvl>
    <w:lvl w:ilvl="7" w:tplc="04090003" w:tentative="1">
      <w:start w:val="1"/>
      <w:numFmt w:val="bullet"/>
      <w:lvlText w:val="o"/>
      <w:lvlJc w:val="left"/>
      <w:pPr>
        <w:ind w:left="6536" w:hanging="360"/>
      </w:pPr>
      <w:rPr>
        <w:rFonts w:ascii="Courier New" w:hAnsi="Courier New" w:cs="Courier New" w:hint="default"/>
      </w:rPr>
    </w:lvl>
    <w:lvl w:ilvl="8" w:tplc="04090005" w:tentative="1">
      <w:start w:val="1"/>
      <w:numFmt w:val="bullet"/>
      <w:lvlText w:val=""/>
      <w:lvlJc w:val="left"/>
      <w:pPr>
        <w:ind w:left="7256" w:hanging="360"/>
      </w:pPr>
      <w:rPr>
        <w:rFonts w:ascii="Wingdings" w:hAnsi="Wingdings" w:hint="default"/>
      </w:rPr>
    </w:lvl>
  </w:abstractNum>
  <w:abstractNum w:abstractNumId="4">
    <w:nsid w:val="2E4D7826"/>
    <w:multiLevelType w:val="hybridMultilevel"/>
    <w:tmpl w:val="57FAA912"/>
    <w:lvl w:ilvl="0" w:tplc="04270001">
      <w:start w:val="1"/>
      <w:numFmt w:val="bullet"/>
      <w:lvlText w:val=""/>
      <w:lvlJc w:val="left"/>
      <w:pPr>
        <w:ind w:left="786"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nsid w:val="37834E8D"/>
    <w:multiLevelType w:val="multilevel"/>
    <w:tmpl w:val="37834E8D"/>
    <w:lvl w:ilvl="0">
      <w:start w:val="1"/>
      <w:numFmt w:val="bullet"/>
      <w:lvlText w:val="●"/>
      <w:lvlJc w:val="left"/>
      <w:pPr>
        <w:ind w:left="1620" w:hanging="360"/>
      </w:pPr>
      <w:rPr>
        <w:rFonts w:ascii="Noto Sans Symbols" w:eastAsia="Noto Sans Symbols" w:hAnsi="Noto Sans Symbols" w:cs="Noto Sans Symbols"/>
      </w:rPr>
    </w:lvl>
    <w:lvl w:ilvl="1">
      <w:start w:val="1"/>
      <w:numFmt w:val="bullet"/>
      <w:lvlText w:val="o"/>
      <w:lvlJc w:val="left"/>
      <w:pPr>
        <w:ind w:left="2340" w:hanging="360"/>
      </w:pPr>
      <w:rPr>
        <w:rFonts w:ascii="Courier New" w:eastAsia="Courier New" w:hAnsi="Courier New" w:cs="Courier New"/>
      </w:rPr>
    </w:lvl>
    <w:lvl w:ilvl="2">
      <w:start w:val="1"/>
      <w:numFmt w:val="bullet"/>
      <w:lvlText w:val="▪"/>
      <w:lvlJc w:val="left"/>
      <w:pPr>
        <w:ind w:left="3060" w:hanging="360"/>
      </w:pPr>
      <w:rPr>
        <w:rFonts w:ascii="Noto Sans Symbols" w:eastAsia="Noto Sans Symbols" w:hAnsi="Noto Sans Symbols" w:cs="Noto Sans Symbols"/>
      </w:rPr>
    </w:lvl>
    <w:lvl w:ilvl="3">
      <w:start w:val="1"/>
      <w:numFmt w:val="bullet"/>
      <w:lvlText w:val="●"/>
      <w:lvlJc w:val="left"/>
      <w:pPr>
        <w:ind w:left="3780" w:hanging="360"/>
      </w:pPr>
      <w:rPr>
        <w:rFonts w:ascii="Noto Sans Symbols" w:eastAsia="Noto Sans Symbols" w:hAnsi="Noto Sans Symbols" w:cs="Noto Sans Symbols"/>
      </w:rPr>
    </w:lvl>
    <w:lvl w:ilvl="4">
      <w:start w:val="1"/>
      <w:numFmt w:val="bullet"/>
      <w:lvlText w:val="o"/>
      <w:lvlJc w:val="left"/>
      <w:pPr>
        <w:ind w:left="4500" w:hanging="360"/>
      </w:pPr>
      <w:rPr>
        <w:rFonts w:ascii="Courier New" w:eastAsia="Courier New" w:hAnsi="Courier New" w:cs="Courier New"/>
      </w:rPr>
    </w:lvl>
    <w:lvl w:ilvl="5">
      <w:start w:val="1"/>
      <w:numFmt w:val="bullet"/>
      <w:lvlText w:val="▪"/>
      <w:lvlJc w:val="left"/>
      <w:pPr>
        <w:ind w:left="5220" w:hanging="360"/>
      </w:pPr>
      <w:rPr>
        <w:rFonts w:ascii="Noto Sans Symbols" w:eastAsia="Noto Sans Symbols" w:hAnsi="Noto Sans Symbols" w:cs="Noto Sans Symbols"/>
      </w:rPr>
    </w:lvl>
    <w:lvl w:ilvl="6">
      <w:start w:val="1"/>
      <w:numFmt w:val="bullet"/>
      <w:lvlText w:val="●"/>
      <w:lvlJc w:val="left"/>
      <w:pPr>
        <w:ind w:left="5940" w:hanging="360"/>
      </w:pPr>
      <w:rPr>
        <w:rFonts w:ascii="Noto Sans Symbols" w:eastAsia="Noto Sans Symbols" w:hAnsi="Noto Sans Symbols" w:cs="Noto Sans Symbols"/>
      </w:rPr>
    </w:lvl>
    <w:lvl w:ilvl="7">
      <w:start w:val="1"/>
      <w:numFmt w:val="bullet"/>
      <w:lvlText w:val="o"/>
      <w:lvlJc w:val="left"/>
      <w:pPr>
        <w:ind w:left="6660" w:hanging="360"/>
      </w:pPr>
      <w:rPr>
        <w:rFonts w:ascii="Courier New" w:eastAsia="Courier New" w:hAnsi="Courier New" w:cs="Courier New"/>
      </w:rPr>
    </w:lvl>
    <w:lvl w:ilvl="8">
      <w:start w:val="1"/>
      <w:numFmt w:val="bullet"/>
      <w:lvlText w:val="▪"/>
      <w:lvlJc w:val="left"/>
      <w:pPr>
        <w:ind w:left="7380" w:hanging="360"/>
      </w:pPr>
      <w:rPr>
        <w:rFonts w:ascii="Noto Sans Symbols" w:eastAsia="Noto Sans Symbols" w:hAnsi="Noto Sans Symbols" w:cs="Noto Sans Symbols"/>
      </w:rPr>
    </w:lvl>
  </w:abstractNum>
  <w:abstractNum w:abstractNumId="6">
    <w:nsid w:val="37904869"/>
    <w:multiLevelType w:val="multilevel"/>
    <w:tmpl w:val="37904869"/>
    <w:lvl w:ilvl="0">
      <w:start w:val="3"/>
      <w:numFmt w:val="bullet"/>
      <w:lvlText w:val="●"/>
      <w:lvlJc w:val="left"/>
      <w:pPr>
        <w:ind w:left="1260" w:hanging="360"/>
      </w:pPr>
      <w:rPr>
        <w:rFonts w:ascii="Noto Sans Symbols" w:eastAsia="Noto Sans Symbols" w:hAnsi="Noto Sans Symbols" w:cs="Noto Sans Symbols"/>
      </w:rPr>
    </w:lvl>
    <w:lvl w:ilvl="1">
      <w:start w:val="1"/>
      <w:numFmt w:val="bullet"/>
      <w:lvlText w:val="o"/>
      <w:lvlJc w:val="left"/>
      <w:pPr>
        <w:ind w:left="1980" w:hanging="360"/>
      </w:pPr>
      <w:rPr>
        <w:rFonts w:ascii="Courier New" w:eastAsia="Courier New" w:hAnsi="Courier New" w:cs="Courier New"/>
      </w:rPr>
    </w:lvl>
    <w:lvl w:ilvl="2">
      <w:start w:val="1"/>
      <w:numFmt w:val="bullet"/>
      <w:lvlText w:val="▪"/>
      <w:lvlJc w:val="left"/>
      <w:pPr>
        <w:ind w:left="2700" w:hanging="360"/>
      </w:pPr>
      <w:rPr>
        <w:rFonts w:ascii="Noto Sans Symbols" w:eastAsia="Noto Sans Symbols" w:hAnsi="Noto Sans Symbols" w:cs="Noto Sans Symbols"/>
      </w:rPr>
    </w:lvl>
    <w:lvl w:ilvl="3">
      <w:start w:val="1"/>
      <w:numFmt w:val="bullet"/>
      <w:lvlText w:val="●"/>
      <w:lvlJc w:val="left"/>
      <w:pPr>
        <w:ind w:left="3420" w:hanging="360"/>
      </w:pPr>
      <w:rPr>
        <w:rFonts w:ascii="Noto Sans Symbols" w:eastAsia="Noto Sans Symbols" w:hAnsi="Noto Sans Symbols" w:cs="Noto Sans Symbols"/>
      </w:rPr>
    </w:lvl>
    <w:lvl w:ilvl="4">
      <w:start w:val="1"/>
      <w:numFmt w:val="bullet"/>
      <w:lvlText w:val="o"/>
      <w:lvlJc w:val="left"/>
      <w:pPr>
        <w:ind w:left="4140" w:hanging="360"/>
      </w:pPr>
      <w:rPr>
        <w:rFonts w:ascii="Courier New" w:eastAsia="Courier New" w:hAnsi="Courier New" w:cs="Courier New"/>
      </w:rPr>
    </w:lvl>
    <w:lvl w:ilvl="5">
      <w:start w:val="1"/>
      <w:numFmt w:val="bullet"/>
      <w:lvlText w:val="▪"/>
      <w:lvlJc w:val="left"/>
      <w:pPr>
        <w:ind w:left="4860" w:hanging="360"/>
      </w:pPr>
      <w:rPr>
        <w:rFonts w:ascii="Noto Sans Symbols" w:eastAsia="Noto Sans Symbols" w:hAnsi="Noto Sans Symbols" w:cs="Noto Sans Symbols"/>
      </w:rPr>
    </w:lvl>
    <w:lvl w:ilvl="6">
      <w:start w:val="1"/>
      <w:numFmt w:val="bullet"/>
      <w:lvlText w:val="●"/>
      <w:lvlJc w:val="left"/>
      <w:pPr>
        <w:ind w:left="5580" w:hanging="360"/>
      </w:pPr>
      <w:rPr>
        <w:rFonts w:ascii="Noto Sans Symbols" w:eastAsia="Noto Sans Symbols" w:hAnsi="Noto Sans Symbols" w:cs="Noto Sans Symbols"/>
      </w:rPr>
    </w:lvl>
    <w:lvl w:ilvl="7">
      <w:start w:val="1"/>
      <w:numFmt w:val="bullet"/>
      <w:lvlText w:val="o"/>
      <w:lvlJc w:val="left"/>
      <w:pPr>
        <w:ind w:left="6300" w:hanging="360"/>
      </w:pPr>
      <w:rPr>
        <w:rFonts w:ascii="Courier New" w:eastAsia="Courier New" w:hAnsi="Courier New" w:cs="Courier New"/>
      </w:rPr>
    </w:lvl>
    <w:lvl w:ilvl="8">
      <w:start w:val="1"/>
      <w:numFmt w:val="bullet"/>
      <w:lvlText w:val="▪"/>
      <w:lvlJc w:val="left"/>
      <w:pPr>
        <w:ind w:left="7020" w:hanging="360"/>
      </w:pPr>
      <w:rPr>
        <w:rFonts w:ascii="Noto Sans Symbols" w:eastAsia="Noto Sans Symbols" w:hAnsi="Noto Sans Symbols" w:cs="Noto Sans Symbols"/>
      </w:rPr>
    </w:lvl>
  </w:abstractNum>
  <w:abstractNum w:abstractNumId="7">
    <w:nsid w:val="382D520F"/>
    <w:multiLevelType w:val="hybridMultilevel"/>
    <w:tmpl w:val="972AD3D8"/>
    <w:lvl w:ilvl="0" w:tplc="0427000B">
      <w:start w:val="1"/>
      <w:numFmt w:val="bullet"/>
      <w:lvlText w:val=""/>
      <w:lvlJc w:val="left"/>
      <w:pPr>
        <w:ind w:left="1146" w:hanging="360"/>
      </w:pPr>
      <w:rPr>
        <w:rFonts w:ascii="Wingdings" w:hAnsi="Wingdings"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8">
    <w:nsid w:val="389B6102"/>
    <w:multiLevelType w:val="multilevel"/>
    <w:tmpl w:val="389B6102"/>
    <w:lvl w:ilvl="0">
      <w:start w:val="3"/>
      <w:numFmt w:val="bullet"/>
      <w:lvlText w:val="-"/>
      <w:lvlJc w:val="left"/>
      <w:pPr>
        <w:ind w:left="1260" w:hanging="360"/>
      </w:pPr>
      <w:rPr>
        <w:rFonts w:ascii="Times New Roman" w:eastAsia="Times New Roman" w:hAnsi="Times New Roman" w:cs="Times New Roman"/>
      </w:rPr>
    </w:lvl>
    <w:lvl w:ilvl="1">
      <w:start w:val="1"/>
      <w:numFmt w:val="bullet"/>
      <w:lvlText w:val="o"/>
      <w:lvlJc w:val="left"/>
      <w:pPr>
        <w:ind w:left="1980" w:hanging="360"/>
      </w:pPr>
      <w:rPr>
        <w:rFonts w:ascii="Courier New" w:eastAsia="Courier New" w:hAnsi="Courier New" w:cs="Courier New"/>
      </w:rPr>
    </w:lvl>
    <w:lvl w:ilvl="2">
      <w:start w:val="1"/>
      <w:numFmt w:val="bullet"/>
      <w:lvlText w:val="▪"/>
      <w:lvlJc w:val="left"/>
      <w:pPr>
        <w:ind w:left="2700" w:hanging="360"/>
      </w:pPr>
      <w:rPr>
        <w:rFonts w:ascii="Noto Sans Symbols" w:eastAsia="Noto Sans Symbols" w:hAnsi="Noto Sans Symbols" w:cs="Noto Sans Symbols"/>
      </w:rPr>
    </w:lvl>
    <w:lvl w:ilvl="3">
      <w:start w:val="1"/>
      <w:numFmt w:val="bullet"/>
      <w:lvlText w:val="●"/>
      <w:lvlJc w:val="left"/>
      <w:pPr>
        <w:ind w:left="3420" w:hanging="360"/>
      </w:pPr>
      <w:rPr>
        <w:rFonts w:ascii="Noto Sans Symbols" w:eastAsia="Noto Sans Symbols" w:hAnsi="Noto Sans Symbols" w:cs="Noto Sans Symbols"/>
      </w:rPr>
    </w:lvl>
    <w:lvl w:ilvl="4">
      <w:start w:val="1"/>
      <w:numFmt w:val="bullet"/>
      <w:lvlText w:val="o"/>
      <w:lvlJc w:val="left"/>
      <w:pPr>
        <w:ind w:left="4140" w:hanging="360"/>
      </w:pPr>
      <w:rPr>
        <w:rFonts w:ascii="Courier New" w:eastAsia="Courier New" w:hAnsi="Courier New" w:cs="Courier New"/>
      </w:rPr>
    </w:lvl>
    <w:lvl w:ilvl="5">
      <w:start w:val="1"/>
      <w:numFmt w:val="bullet"/>
      <w:lvlText w:val="▪"/>
      <w:lvlJc w:val="left"/>
      <w:pPr>
        <w:ind w:left="4860" w:hanging="360"/>
      </w:pPr>
      <w:rPr>
        <w:rFonts w:ascii="Noto Sans Symbols" w:eastAsia="Noto Sans Symbols" w:hAnsi="Noto Sans Symbols" w:cs="Noto Sans Symbols"/>
      </w:rPr>
    </w:lvl>
    <w:lvl w:ilvl="6">
      <w:start w:val="1"/>
      <w:numFmt w:val="bullet"/>
      <w:lvlText w:val="●"/>
      <w:lvlJc w:val="left"/>
      <w:pPr>
        <w:ind w:left="5580" w:hanging="360"/>
      </w:pPr>
      <w:rPr>
        <w:rFonts w:ascii="Noto Sans Symbols" w:eastAsia="Noto Sans Symbols" w:hAnsi="Noto Sans Symbols" w:cs="Noto Sans Symbols"/>
      </w:rPr>
    </w:lvl>
    <w:lvl w:ilvl="7">
      <w:start w:val="1"/>
      <w:numFmt w:val="bullet"/>
      <w:lvlText w:val="o"/>
      <w:lvlJc w:val="left"/>
      <w:pPr>
        <w:ind w:left="6300" w:hanging="360"/>
      </w:pPr>
      <w:rPr>
        <w:rFonts w:ascii="Courier New" w:eastAsia="Courier New" w:hAnsi="Courier New" w:cs="Courier New"/>
      </w:rPr>
    </w:lvl>
    <w:lvl w:ilvl="8">
      <w:start w:val="1"/>
      <w:numFmt w:val="bullet"/>
      <w:lvlText w:val="▪"/>
      <w:lvlJc w:val="left"/>
      <w:pPr>
        <w:ind w:left="7020" w:hanging="360"/>
      </w:pPr>
      <w:rPr>
        <w:rFonts w:ascii="Noto Sans Symbols" w:eastAsia="Noto Sans Symbols" w:hAnsi="Noto Sans Symbols" w:cs="Noto Sans Symbols"/>
      </w:rPr>
    </w:lvl>
  </w:abstractNum>
  <w:abstractNum w:abstractNumId="9">
    <w:nsid w:val="38DE55F6"/>
    <w:multiLevelType w:val="multilevel"/>
    <w:tmpl w:val="38DE55F6"/>
    <w:lvl w:ilvl="0">
      <w:start w:val="9"/>
      <w:numFmt w:val="bullet"/>
      <w:lvlText w:val="●"/>
      <w:lvlJc w:val="left"/>
      <w:pPr>
        <w:ind w:left="1260" w:hanging="360"/>
      </w:pPr>
      <w:rPr>
        <w:rFonts w:ascii="Noto Sans Symbols" w:eastAsia="Noto Sans Symbols" w:hAnsi="Noto Sans Symbols" w:cs="Noto Sans Symbols"/>
      </w:rPr>
    </w:lvl>
    <w:lvl w:ilvl="1">
      <w:start w:val="1"/>
      <w:numFmt w:val="bullet"/>
      <w:lvlText w:val="o"/>
      <w:lvlJc w:val="left"/>
      <w:pPr>
        <w:ind w:left="1980" w:hanging="360"/>
      </w:pPr>
      <w:rPr>
        <w:rFonts w:ascii="Courier New" w:eastAsia="Courier New" w:hAnsi="Courier New" w:cs="Courier New"/>
      </w:rPr>
    </w:lvl>
    <w:lvl w:ilvl="2">
      <w:start w:val="1"/>
      <w:numFmt w:val="bullet"/>
      <w:lvlText w:val="▪"/>
      <w:lvlJc w:val="left"/>
      <w:pPr>
        <w:ind w:left="2700" w:hanging="360"/>
      </w:pPr>
      <w:rPr>
        <w:rFonts w:ascii="Noto Sans Symbols" w:eastAsia="Noto Sans Symbols" w:hAnsi="Noto Sans Symbols" w:cs="Noto Sans Symbols"/>
      </w:rPr>
    </w:lvl>
    <w:lvl w:ilvl="3">
      <w:start w:val="1"/>
      <w:numFmt w:val="bullet"/>
      <w:lvlText w:val="●"/>
      <w:lvlJc w:val="left"/>
      <w:pPr>
        <w:ind w:left="3420" w:hanging="360"/>
      </w:pPr>
      <w:rPr>
        <w:rFonts w:ascii="Noto Sans Symbols" w:eastAsia="Noto Sans Symbols" w:hAnsi="Noto Sans Symbols" w:cs="Noto Sans Symbols"/>
      </w:rPr>
    </w:lvl>
    <w:lvl w:ilvl="4">
      <w:start w:val="1"/>
      <w:numFmt w:val="bullet"/>
      <w:lvlText w:val="o"/>
      <w:lvlJc w:val="left"/>
      <w:pPr>
        <w:ind w:left="4140" w:hanging="360"/>
      </w:pPr>
      <w:rPr>
        <w:rFonts w:ascii="Courier New" w:eastAsia="Courier New" w:hAnsi="Courier New" w:cs="Courier New"/>
      </w:rPr>
    </w:lvl>
    <w:lvl w:ilvl="5">
      <w:start w:val="1"/>
      <w:numFmt w:val="bullet"/>
      <w:lvlText w:val="▪"/>
      <w:lvlJc w:val="left"/>
      <w:pPr>
        <w:ind w:left="4860" w:hanging="360"/>
      </w:pPr>
      <w:rPr>
        <w:rFonts w:ascii="Noto Sans Symbols" w:eastAsia="Noto Sans Symbols" w:hAnsi="Noto Sans Symbols" w:cs="Noto Sans Symbols"/>
      </w:rPr>
    </w:lvl>
    <w:lvl w:ilvl="6">
      <w:start w:val="1"/>
      <w:numFmt w:val="bullet"/>
      <w:lvlText w:val="●"/>
      <w:lvlJc w:val="left"/>
      <w:pPr>
        <w:ind w:left="5580" w:hanging="360"/>
      </w:pPr>
      <w:rPr>
        <w:rFonts w:ascii="Noto Sans Symbols" w:eastAsia="Noto Sans Symbols" w:hAnsi="Noto Sans Symbols" w:cs="Noto Sans Symbols"/>
      </w:rPr>
    </w:lvl>
    <w:lvl w:ilvl="7">
      <w:start w:val="1"/>
      <w:numFmt w:val="bullet"/>
      <w:lvlText w:val="o"/>
      <w:lvlJc w:val="left"/>
      <w:pPr>
        <w:ind w:left="6300" w:hanging="360"/>
      </w:pPr>
      <w:rPr>
        <w:rFonts w:ascii="Courier New" w:eastAsia="Courier New" w:hAnsi="Courier New" w:cs="Courier New"/>
      </w:rPr>
    </w:lvl>
    <w:lvl w:ilvl="8">
      <w:start w:val="1"/>
      <w:numFmt w:val="bullet"/>
      <w:lvlText w:val="▪"/>
      <w:lvlJc w:val="left"/>
      <w:pPr>
        <w:ind w:left="7020" w:hanging="360"/>
      </w:pPr>
      <w:rPr>
        <w:rFonts w:ascii="Noto Sans Symbols" w:eastAsia="Noto Sans Symbols" w:hAnsi="Noto Sans Symbols" w:cs="Noto Sans Symbols"/>
      </w:rPr>
    </w:lvl>
  </w:abstractNum>
  <w:abstractNum w:abstractNumId="10">
    <w:nsid w:val="45010B85"/>
    <w:multiLevelType w:val="hybridMultilevel"/>
    <w:tmpl w:val="3DC8932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nsid w:val="4A944667"/>
    <w:multiLevelType w:val="hybridMultilevel"/>
    <w:tmpl w:val="34F4EC3E"/>
    <w:lvl w:ilvl="0" w:tplc="04090011">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2">
    <w:nsid w:val="4F0C3544"/>
    <w:multiLevelType w:val="hybridMultilevel"/>
    <w:tmpl w:val="7932F566"/>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3">
    <w:nsid w:val="4F117CCB"/>
    <w:multiLevelType w:val="hybridMultilevel"/>
    <w:tmpl w:val="6F2EAF86"/>
    <w:lvl w:ilvl="0" w:tplc="3C10835E">
      <w:numFmt w:val="bullet"/>
      <w:lvlText w:val="-"/>
      <w:lvlJc w:val="left"/>
      <w:pPr>
        <w:ind w:left="786"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nsid w:val="51697979"/>
    <w:multiLevelType w:val="hybridMultilevel"/>
    <w:tmpl w:val="EFCAB776"/>
    <w:lvl w:ilvl="0" w:tplc="063C8DFA">
      <w:start w:val="5000"/>
      <w:numFmt w:val="bullet"/>
      <w:lvlText w:val="-"/>
      <w:lvlJc w:val="left"/>
      <w:pPr>
        <w:ind w:left="928" w:hanging="360"/>
      </w:pPr>
      <w:rPr>
        <w:rFonts w:ascii="Arial" w:eastAsia="Calibri" w:hAnsi="Arial" w:cs="Arial" w:hint="default"/>
      </w:rPr>
    </w:lvl>
    <w:lvl w:ilvl="1" w:tplc="04270003" w:tentative="1">
      <w:start w:val="1"/>
      <w:numFmt w:val="bullet"/>
      <w:lvlText w:val="o"/>
      <w:lvlJc w:val="left"/>
      <w:pPr>
        <w:ind w:left="1582" w:hanging="360"/>
      </w:pPr>
      <w:rPr>
        <w:rFonts w:ascii="Courier New" w:hAnsi="Courier New" w:cs="Courier New" w:hint="default"/>
      </w:rPr>
    </w:lvl>
    <w:lvl w:ilvl="2" w:tplc="04270005" w:tentative="1">
      <w:start w:val="1"/>
      <w:numFmt w:val="bullet"/>
      <w:lvlText w:val=""/>
      <w:lvlJc w:val="left"/>
      <w:pPr>
        <w:ind w:left="2302" w:hanging="360"/>
      </w:pPr>
      <w:rPr>
        <w:rFonts w:ascii="Wingdings" w:hAnsi="Wingdings" w:hint="default"/>
      </w:rPr>
    </w:lvl>
    <w:lvl w:ilvl="3" w:tplc="04270001" w:tentative="1">
      <w:start w:val="1"/>
      <w:numFmt w:val="bullet"/>
      <w:lvlText w:val=""/>
      <w:lvlJc w:val="left"/>
      <w:pPr>
        <w:ind w:left="3022" w:hanging="360"/>
      </w:pPr>
      <w:rPr>
        <w:rFonts w:ascii="Symbol" w:hAnsi="Symbol" w:hint="default"/>
      </w:rPr>
    </w:lvl>
    <w:lvl w:ilvl="4" w:tplc="04270003" w:tentative="1">
      <w:start w:val="1"/>
      <w:numFmt w:val="bullet"/>
      <w:lvlText w:val="o"/>
      <w:lvlJc w:val="left"/>
      <w:pPr>
        <w:ind w:left="3742" w:hanging="360"/>
      </w:pPr>
      <w:rPr>
        <w:rFonts w:ascii="Courier New" w:hAnsi="Courier New" w:cs="Courier New" w:hint="default"/>
      </w:rPr>
    </w:lvl>
    <w:lvl w:ilvl="5" w:tplc="04270005" w:tentative="1">
      <w:start w:val="1"/>
      <w:numFmt w:val="bullet"/>
      <w:lvlText w:val=""/>
      <w:lvlJc w:val="left"/>
      <w:pPr>
        <w:ind w:left="4462" w:hanging="360"/>
      </w:pPr>
      <w:rPr>
        <w:rFonts w:ascii="Wingdings" w:hAnsi="Wingdings" w:hint="default"/>
      </w:rPr>
    </w:lvl>
    <w:lvl w:ilvl="6" w:tplc="04270001" w:tentative="1">
      <w:start w:val="1"/>
      <w:numFmt w:val="bullet"/>
      <w:lvlText w:val=""/>
      <w:lvlJc w:val="left"/>
      <w:pPr>
        <w:ind w:left="5182" w:hanging="360"/>
      </w:pPr>
      <w:rPr>
        <w:rFonts w:ascii="Symbol" w:hAnsi="Symbol" w:hint="default"/>
      </w:rPr>
    </w:lvl>
    <w:lvl w:ilvl="7" w:tplc="04270003" w:tentative="1">
      <w:start w:val="1"/>
      <w:numFmt w:val="bullet"/>
      <w:lvlText w:val="o"/>
      <w:lvlJc w:val="left"/>
      <w:pPr>
        <w:ind w:left="5902" w:hanging="360"/>
      </w:pPr>
      <w:rPr>
        <w:rFonts w:ascii="Courier New" w:hAnsi="Courier New" w:cs="Courier New" w:hint="default"/>
      </w:rPr>
    </w:lvl>
    <w:lvl w:ilvl="8" w:tplc="04270005" w:tentative="1">
      <w:start w:val="1"/>
      <w:numFmt w:val="bullet"/>
      <w:lvlText w:val=""/>
      <w:lvlJc w:val="left"/>
      <w:pPr>
        <w:ind w:left="6622" w:hanging="360"/>
      </w:pPr>
      <w:rPr>
        <w:rFonts w:ascii="Wingdings" w:hAnsi="Wingdings" w:hint="default"/>
      </w:rPr>
    </w:lvl>
  </w:abstractNum>
  <w:abstractNum w:abstractNumId="15">
    <w:nsid w:val="51C41C0A"/>
    <w:multiLevelType w:val="hybridMultilevel"/>
    <w:tmpl w:val="A802D3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25133F1"/>
    <w:multiLevelType w:val="hybridMultilevel"/>
    <w:tmpl w:val="08F4EACC"/>
    <w:lvl w:ilvl="0" w:tplc="CCF0B5C0">
      <w:start w:val="9"/>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nsid w:val="53936E5A"/>
    <w:multiLevelType w:val="hybridMultilevel"/>
    <w:tmpl w:val="9280B56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nsid w:val="54F61E74"/>
    <w:multiLevelType w:val="hybridMultilevel"/>
    <w:tmpl w:val="65A04482"/>
    <w:lvl w:ilvl="0" w:tplc="6FF6A4C4">
      <w:start w:val="1"/>
      <w:numFmt w:val="decimal"/>
      <w:lvlText w:val="%1."/>
      <w:lvlJc w:val="left"/>
      <w:pPr>
        <w:ind w:left="1101" w:hanging="675"/>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9">
    <w:nsid w:val="5851535F"/>
    <w:multiLevelType w:val="hybridMultilevel"/>
    <w:tmpl w:val="639012E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nsid w:val="5F702711"/>
    <w:multiLevelType w:val="hybridMultilevel"/>
    <w:tmpl w:val="B37633E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nsid w:val="62785DBC"/>
    <w:multiLevelType w:val="hybridMultilevel"/>
    <w:tmpl w:val="74E03C6E"/>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2">
    <w:nsid w:val="639A462B"/>
    <w:multiLevelType w:val="hybridMultilevel"/>
    <w:tmpl w:val="3A16B2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445092B"/>
    <w:multiLevelType w:val="multilevel"/>
    <w:tmpl w:val="6445092B"/>
    <w:lvl w:ilvl="0">
      <w:start w:val="1"/>
      <w:numFmt w:val="bullet"/>
      <w:lvlText w:val="●"/>
      <w:lvlJc w:val="left"/>
      <w:pPr>
        <w:ind w:left="1571" w:hanging="360"/>
      </w:pPr>
      <w:rPr>
        <w:rFonts w:ascii="Noto Sans Symbols" w:eastAsia="Noto Sans Symbols" w:hAnsi="Noto Sans Symbols" w:cs="Noto Sans Symbols"/>
      </w:rPr>
    </w:lvl>
    <w:lvl w:ilvl="1">
      <w:start w:val="1"/>
      <w:numFmt w:val="bullet"/>
      <w:lvlText w:val="o"/>
      <w:lvlJc w:val="left"/>
      <w:pPr>
        <w:ind w:left="2291" w:hanging="360"/>
      </w:pPr>
      <w:rPr>
        <w:rFonts w:ascii="Courier New" w:eastAsia="Courier New" w:hAnsi="Courier New" w:cs="Courier New"/>
      </w:rPr>
    </w:lvl>
    <w:lvl w:ilvl="2">
      <w:start w:val="1"/>
      <w:numFmt w:val="bullet"/>
      <w:lvlText w:val="▪"/>
      <w:lvlJc w:val="left"/>
      <w:pPr>
        <w:ind w:left="3011" w:hanging="360"/>
      </w:pPr>
      <w:rPr>
        <w:rFonts w:ascii="Noto Sans Symbols" w:eastAsia="Noto Sans Symbols" w:hAnsi="Noto Sans Symbols" w:cs="Noto Sans Symbols"/>
      </w:rPr>
    </w:lvl>
    <w:lvl w:ilvl="3">
      <w:start w:val="1"/>
      <w:numFmt w:val="bullet"/>
      <w:lvlText w:val="●"/>
      <w:lvlJc w:val="left"/>
      <w:pPr>
        <w:ind w:left="3731" w:hanging="360"/>
      </w:pPr>
      <w:rPr>
        <w:rFonts w:ascii="Noto Sans Symbols" w:eastAsia="Noto Sans Symbols" w:hAnsi="Noto Sans Symbols" w:cs="Noto Sans Symbols"/>
      </w:rPr>
    </w:lvl>
    <w:lvl w:ilvl="4">
      <w:start w:val="1"/>
      <w:numFmt w:val="bullet"/>
      <w:lvlText w:val="o"/>
      <w:lvlJc w:val="left"/>
      <w:pPr>
        <w:ind w:left="4451" w:hanging="360"/>
      </w:pPr>
      <w:rPr>
        <w:rFonts w:ascii="Courier New" w:eastAsia="Courier New" w:hAnsi="Courier New" w:cs="Courier New"/>
      </w:rPr>
    </w:lvl>
    <w:lvl w:ilvl="5">
      <w:start w:val="1"/>
      <w:numFmt w:val="bullet"/>
      <w:lvlText w:val="▪"/>
      <w:lvlJc w:val="left"/>
      <w:pPr>
        <w:ind w:left="5171" w:hanging="360"/>
      </w:pPr>
      <w:rPr>
        <w:rFonts w:ascii="Noto Sans Symbols" w:eastAsia="Noto Sans Symbols" w:hAnsi="Noto Sans Symbols" w:cs="Noto Sans Symbols"/>
      </w:rPr>
    </w:lvl>
    <w:lvl w:ilvl="6">
      <w:start w:val="1"/>
      <w:numFmt w:val="bullet"/>
      <w:lvlText w:val="●"/>
      <w:lvlJc w:val="left"/>
      <w:pPr>
        <w:ind w:left="5891" w:hanging="360"/>
      </w:pPr>
      <w:rPr>
        <w:rFonts w:ascii="Noto Sans Symbols" w:eastAsia="Noto Sans Symbols" w:hAnsi="Noto Sans Symbols" w:cs="Noto Sans Symbols"/>
      </w:rPr>
    </w:lvl>
    <w:lvl w:ilvl="7">
      <w:start w:val="1"/>
      <w:numFmt w:val="bullet"/>
      <w:lvlText w:val="o"/>
      <w:lvlJc w:val="left"/>
      <w:pPr>
        <w:ind w:left="6611" w:hanging="360"/>
      </w:pPr>
      <w:rPr>
        <w:rFonts w:ascii="Courier New" w:eastAsia="Courier New" w:hAnsi="Courier New" w:cs="Courier New"/>
      </w:rPr>
    </w:lvl>
    <w:lvl w:ilvl="8">
      <w:start w:val="1"/>
      <w:numFmt w:val="bullet"/>
      <w:lvlText w:val="▪"/>
      <w:lvlJc w:val="left"/>
      <w:pPr>
        <w:ind w:left="7331" w:hanging="360"/>
      </w:pPr>
      <w:rPr>
        <w:rFonts w:ascii="Noto Sans Symbols" w:eastAsia="Noto Sans Symbols" w:hAnsi="Noto Sans Symbols" w:cs="Noto Sans Symbols"/>
      </w:rPr>
    </w:lvl>
  </w:abstractNum>
  <w:abstractNum w:abstractNumId="24">
    <w:nsid w:val="68D86459"/>
    <w:multiLevelType w:val="hybridMultilevel"/>
    <w:tmpl w:val="E35E41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nsid w:val="73B42393"/>
    <w:multiLevelType w:val="hybridMultilevel"/>
    <w:tmpl w:val="DAE2B810"/>
    <w:lvl w:ilvl="0" w:tplc="0427000B">
      <w:start w:val="1"/>
      <w:numFmt w:val="bullet"/>
      <w:lvlText w:val=""/>
      <w:lvlJc w:val="left"/>
      <w:pPr>
        <w:ind w:left="928" w:hanging="360"/>
      </w:pPr>
      <w:rPr>
        <w:rFonts w:ascii="Wingdings" w:hAnsi="Wingdings" w:hint="default"/>
      </w:rPr>
    </w:lvl>
    <w:lvl w:ilvl="1" w:tplc="04270003" w:tentative="1">
      <w:start w:val="1"/>
      <w:numFmt w:val="bullet"/>
      <w:lvlText w:val="o"/>
      <w:lvlJc w:val="left"/>
      <w:pPr>
        <w:ind w:left="1582" w:hanging="360"/>
      </w:pPr>
      <w:rPr>
        <w:rFonts w:ascii="Courier New" w:hAnsi="Courier New" w:cs="Courier New" w:hint="default"/>
      </w:rPr>
    </w:lvl>
    <w:lvl w:ilvl="2" w:tplc="04270005" w:tentative="1">
      <w:start w:val="1"/>
      <w:numFmt w:val="bullet"/>
      <w:lvlText w:val=""/>
      <w:lvlJc w:val="left"/>
      <w:pPr>
        <w:ind w:left="2302" w:hanging="360"/>
      </w:pPr>
      <w:rPr>
        <w:rFonts w:ascii="Wingdings" w:hAnsi="Wingdings" w:hint="default"/>
      </w:rPr>
    </w:lvl>
    <w:lvl w:ilvl="3" w:tplc="04270001" w:tentative="1">
      <w:start w:val="1"/>
      <w:numFmt w:val="bullet"/>
      <w:lvlText w:val=""/>
      <w:lvlJc w:val="left"/>
      <w:pPr>
        <w:ind w:left="3022" w:hanging="360"/>
      </w:pPr>
      <w:rPr>
        <w:rFonts w:ascii="Symbol" w:hAnsi="Symbol" w:hint="default"/>
      </w:rPr>
    </w:lvl>
    <w:lvl w:ilvl="4" w:tplc="04270003" w:tentative="1">
      <w:start w:val="1"/>
      <w:numFmt w:val="bullet"/>
      <w:lvlText w:val="o"/>
      <w:lvlJc w:val="left"/>
      <w:pPr>
        <w:ind w:left="3742" w:hanging="360"/>
      </w:pPr>
      <w:rPr>
        <w:rFonts w:ascii="Courier New" w:hAnsi="Courier New" w:cs="Courier New" w:hint="default"/>
      </w:rPr>
    </w:lvl>
    <w:lvl w:ilvl="5" w:tplc="04270005" w:tentative="1">
      <w:start w:val="1"/>
      <w:numFmt w:val="bullet"/>
      <w:lvlText w:val=""/>
      <w:lvlJc w:val="left"/>
      <w:pPr>
        <w:ind w:left="4462" w:hanging="360"/>
      </w:pPr>
      <w:rPr>
        <w:rFonts w:ascii="Wingdings" w:hAnsi="Wingdings" w:hint="default"/>
      </w:rPr>
    </w:lvl>
    <w:lvl w:ilvl="6" w:tplc="04270001" w:tentative="1">
      <w:start w:val="1"/>
      <w:numFmt w:val="bullet"/>
      <w:lvlText w:val=""/>
      <w:lvlJc w:val="left"/>
      <w:pPr>
        <w:ind w:left="5182" w:hanging="360"/>
      </w:pPr>
      <w:rPr>
        <w:rFonts w:ascii="Symbol" w:hAnsi="Symbol" w:hint="default"/>
      </w:rPr>
    </w:lvl>
    <w:lvl w:ilvl="7" w:tplc="04270003" w:tentative="1">
      <w:start w:val="1"/>
      <w:numFmt w:val="bullet"/>
      <w:lvlText w:val="o"/>
      <w:lvlJc w:val="left"/>
      <w:pPr>
        <w:ind w:left="5902" w:hanging="360"/>
      </w:pPr>
      <w:rPr>
        <w:rFonts w:ascii="Courier New" w:hAnsi="Courier New" w:cs="Courier New" w:hint="default"/>
      </w:rPr>
    </w:lvl>
    <w:lvl w:ilvl="8" w:tplc="04270005" w:tentative="1">
      <w:start w:val="1"/>
      <w:numFmt w:val="bullet"/>
      <w:lvlText w:val=""/>
      <w:lvlJc w:val="left"/>
      <w:pPr>
        <w:ind w:left="6622" w:hanging="360"/>
      </w:pPr>
      <w:rPr>
        <w:rFonts w:ascii="Wingdings" w:hAnsi="Wingdings" w:hint="default"/>
      </w:rPr>
    </w:lvl>
  </w:abstractNum>
  <w:num w:numId="1">
    <w:abstractNumId w:val="9"/>
  </w:num>
  <w:num w:numId="2">
    <w:abstractNumId w:val="5"/>
  </w:num>
  <w:num w:numId="3">
    <w:abstractNumId w:val="6"/>
  </w:num>
  <w:num w:numId="4">
    <w:abstractNumId w:val="8"/>
  </w:num>
  <w:num w:numId="5">
    <w:abstractNumId w:val="23"/>
  </w:num>
  <w:num w:numId="6">
    <w:abstractNumId w:val="10"/>
  </w:num>
  <w:num w:numId="7">
    <w:abstractNumId w:val="21"/>
  </w:num>
  <w:num w:numId="8">
    <w:abstractNumId w:val="24"/>
  </w:num>
  <w:num w:numId="9">
    <w:abstractNumId w:val="19"/>
  </w:num>
  <w:num w:numId="10">
    <w:abstractNumId w:val="2"/>
  </w:num>
  <w:num w:numId="11">
    <w:abstractNumId w:val="20"/>
  </w:num>
  <w:num w:numId="12">
    <w:abstractNumId w:val="17"/>
  </w:num>
  <w:num w:numId="13">
    <w:abstractNumId w:val="0"/>
  </w:num>
  <w:num w:numId="14">
    <w:abstractNumId w:val="22"/>
  </w:num>
  <w:num w:numId="15">
    <w:abstractNumId w:val="15"/>
  </w:num>
  <w:num w:numId="16">
    <w:abstractNumId w:val="11"/>
  </w:num>
  <w:num w:numId="17">
    <w:abstractNumId w:val="18"/>
  </w:num>
  <w:num w:numId="18">
    <w:abstractNumId w:val="13"/>
  </w:num>
  <w:num w:numId="19">
    <w:abstractNumId w:val="4"/>
  </w:num>
  <w:num w:numId="20">
    <w:abstractNumId w:val="1"/>
  </w:num>
  <w:num w:numId="21">
    <w:abstractNumId w:val="3"/>
  </w:num>
  <w:num w:numId="22">
    <w:abstractNumId w:val="25"/>
  </w:num>
  <w:num w:numId="23">
    <w:abstractNumId w:val="7"/>
  </w:num>
  <w:num w:numId="24">
    <w:abstractNumId w:val="12"/>
  </w:num>
  <w:num w:numId="25">
    <w:abstractNumId w:val="14"/>
  </w:num>
  <w:num w:numId="26">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atalija Četverikova">
    <w15:presenceInfo w15:providerId="AD" w15:userId="S::NCetverikova@lb.lt::8c2bd72c-164c-4384-a2ce-5ccb1d7e24a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trackRevisions/>
  <w:defaultTabStop w:val="720"/>
  <w:hyphenationZone w:val="396"/>
  <w:noPunctuationKerning/>
  <w:characterSpacingControl w:val="doNotCompress"/>
  <w:footnotePr>
    <w:footnote w:id="-1"/>
    <w:footnote w:id="0"/>
    <w:footnote w:id="1"/>
  </w:footnotePr>
  <w:endnotePr>
    <w:endnote w:id="-1"/>
    <w:endnote w:id="0"/>
    <w:endnote w:id="1"/>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6418"/>
    <w:rsid w:val="00042307"/>
    <w:rsid w:val="00043FE1"/>
    <w:rsid w:val="000501B3"/>
    <w:rsid w:val="00054FED"/>
    <w:rsid w:val="000605A9"/>
    <w:rsid w:val="00070C4B"/>
    <w:rsid w:val="00073AEE"/>
    <w:rsid w:val="0007443C"/>
    <w:rsid w:val="000773BE"/>
    <w:rsid w:val="00084E33"/>
    <w:rsid w:val="00085E33"/>
    <w:rsid w:val="00095323"/>
    <w:rsid w:val="000A25CC"/>
    <w:rsid w:val="000B3581"/>
    <w:rsid w:val="000B4ED4"/>
    <w:rsid w:val="000C139F"/>
    <w:rsid w:val="00104668"/>
    <w:rsid w:val="00107696"/>
    <w:rsid w:val="00116A3B"/>
    <w:rsid w:val="00123DC0"/>
    <w:rsid w:val="001275E4"/>
    <w:rsid w:val="00127A1E"/>
    <w:rsid w:val="00131119"/>
    <w:rsid w:val="00134EEC"/>
    <w:rsid w:val="00154703"/>
    <w:rsid w:val="00160C50"/>
    <w:rsid w:val="00170163"/>
    <w:rsid w:val="0019152A"/>
    <w:rsid w:val="00194B2A"/>
    <w:rsid w:val="00194DC3"/>
    <w:rsid w:val="00196F53"/>
    <w:rsid w:val="001978DF"/>
    <w:rsid w:val="001A01AF"/>
    <w:rsid w:val="001A39F9"/>
    <w:rsid w:val="001B2A21"/>
    <w:rsid w:val="001B7644"/>
    <w:rsid w:val="001C5398"/>
    <w:rsid w:val="001D4AF3"/>
    <w:rsid w:val="001E189C"/>
    <w:rsid w:val="001F12F2"/>
    <w:rsid w:val="00200CB5"/>
    <w:rsid w:val="002058E2"/>
    <w:rsid w:val="002207CC"/>
    <w:rsid w:val="002230B3"/>
    <w:rsid w:val="00223462"/>
    <w:rsid w:val="002264CA"/>
    <w:rsid w:val="00232209"/>
    <w:rsid w:val="00236418"/>
    <w:rsid w:val="002533DA"/>
    <w:rsid w:val="0026507C"/>
    <w:rsid w:val="00266683"/>
    <w:rsid w:val="0026744D"/>
    <w:rsid w:val="002715B8"/>
    <w:rsid w:val="00271733"/>
    <w:rsid w:val="0028162B"/>
    <w:rsid w:val="00283A44"/>
    <w:rsid w:val="00283D6F"/>
    <w:rsid w:val="0028449D"/>
    <w:rsid w:val="002954D9"/>
    <w:rsid w:val="002A22BE"/>
    <w:rsid w:val="002A71CE"/>
    <w:rsid w:val="002A7C21"/>
    <w:rsid w:val="002B5ECD"/>
    <w:rsid w:val="002E024B"/>
    <w:rsid w:val="002E4886"/>
    <w:rsid w:val="002E4945"/>
    <w:rsid w:val="0030209C"/>
    <w:rsid w:val="0032378D"/>
    <w:rsid w:val="00330536"/>
    <w:rsid w:val="00347C19"/>
    <w:rsid w:val="0035277E"/>
    <w:rsid w:val="00352E3D"/>
    <w:rsid w:val="00354AF1"/>
    <w:rsid w:val="00355E70"/>
    <w:rsid w:val="003655BB"/>
    <w:rsid w:val="00371C57"/>
    <w:rsid w:val="00372941"/>
    <w:rsid w:val="00375D73"/>
    <w:rsid w:val="0038010E"/>
    <w:rsid w:val="00384859"/>
    <w:rsid w:val="003B02CC"/>
    <w:rsid w:val="003B2986"/>
    <w:rsid w:val="003B451B"/>
    <w:rsid w:val="003C4A30"/>
    <w:rsid w:val="003C4EDA"/>
    <w:rsid w:val="003E2E17"/>
    <w:rsid w:val="003E5072"/>
    <w:rsid w:val="003E5A1E"/>
    <w:rsid w:val="003E778F"/>
    <w:rsid w:val="003F760E"/>
    <w:rsid w:val="004100CE"/>
    <w:rsid w:val="0042275B"/>
    <w:rsid w:val="004538DD"/>
    <w:rsid w:val="00453F20"/>
    <w:rsid w:val="0045751F"/>
    <w:rsid w:val="004665F2"/>
    <w:rsid w:val="00472B8E"/>
    <w:rsid w:val="00482100"/>
    <w:rsid w:val="00497858"/>
    <w:rsid w:val="004A2FC3"/>
    <w:rsid w:val="004B0D66"/>
    <w:rsid w:val="004C69E2"/>
    <w:rsid w:val="004C78A9"/>
    <w:rsid w:val="004D494B"/>
    <w:rsid w:val="004F3DE4"/>
    <w:rsid w:val="004F3EFC"/>
    <w:rsid w:val="004F4217"/>
    <w:rsid w:val="005063FD"/>
    <w:rsid w:val="00513302"/>
    <w:rsid w:val="005135DF"/>
    <w:rsid w:val="00525C15"/>
    <w:rsid w:val="005270EB"/>
    <w:rsid w:val="005402E7"/>
    <w:rsid w:val="00544489"/>
    <w:rsid w:val="00565CCB"/>
    <w:rsid w:val="00590E2D"/>
    <w:rsid w:val="005D026B"/>
    <w:rsid w:val="005D2080"/>
    <w:rsid w:val="005D5EE8"/>
    <w:rsid w:val="005F0511"/>
    <w:rsid w:val="00606027"/>
    <w:rsid w:val="00606057"/>
    <w:rsid w:val="00606509"/>
    <w:rsid w:val="00620EBB"/>
    <w:rsid w:val="006229E1"/>
    <w:rsid w:val="00627192"/>
    <w:rsid w:val="0064138A"/>
    <w:rsid w:val="006470DF"/>
    <w:rsid w:val="00675F63"/>
    <w:rsid w:val="00676487"/>
    <w:rsid w:val="006836B5"/>
    <w:rsid w:val="00684AF2"/>
    <w:rsid w:val="006A381B"/>
    <w:rsid w:val="006C0E19"/>
    <w:rsid w:val="006E0077"/>
    <w:rsid w:val="006E4156"/>
    <w:rsid w:val="006E6335"/>
    <w:rsid w:val="007003DD"/>
    <w:rsid w:val="00710A5E"/>
    <w:rsid w:val="00712D54"/>
    <w:rsid w:val="007140A1"/>
    <w:rsid w:val="007174E9"/>
    <w:rsid w:val="00730C1B"/>
    <w:rsid w:val="00736F10"/>
    <w:rsid w:val="0075004A"/>
    <w:rsid w:val="00753BAF"/>
    <w:rsid w:val="00764656"/>
    <w:rsid w:val="0078090E"/>
    <w:rsid w:val="007A328B"/>
    <w:rsid w:val="007A618C"/>
    <w:rsid w:val="007D73EF"/>
    <w:rsid w:val="007E5BC7"/>
    <w:rsid w:val="007F3069"/>
    <w:rsid w:val="00807AC4"/>
    <w:rsid w:val="00831310"/>
    <w:rsid w:val="00835699"/>
    <w:rsid w:val="00855871"/>
    <w:rsid w:val="008649A0"/>
    <w:rsid w:val="00866896"/>
    <w:rsid w:val="008668A3"/>
    <w:rsid w:val="00866FBE"/>
    <w:rsid w:val="00870DAB"/>
    <w:rsid w:val="00872BD4"/>
    <w:rsid w:val="0087793A"/>
    <w:rsid w:val="00877CBF"/>
    <w:rsid w:val="00885367"/>
    <w:rsid w:val="008862E3"/>
    <w:rsid w:val="008876C5"/>
    <w:rsid w:val="00892F93"/>
    <w:rsid w:val="00893170"/>
    <w:rsid w:val="008939A6"/>
    <w:rsid w:val="008959DF"/>
    <w:rsid w:val="008A05D3"/>
    <w:rsid w:val="008B08AF"/>
    <w:rsid w:val="008B2F0D"/>
    <w:rsid w:val="008B35A5"/>
    <w:rsid w:val="008C610F"/>
    <w:rsid w:val="008D6BFE"/>
    <w:rsid w:val="008D785E"/>
    <w:rsid w:val="00904C82"/>
    <w:rsid w:val="00905C5B"/>
    <w:rsid w:val="00925C4B"/>
    <w:rsid w:val="009408B5"/>
    <w:rsid w:val="00946EF4"/>
    <w:rsid w:val="009738F6"/>
    <w:rsid w:val="009851DF"/>
    <w:rsid w:val="00990E70"/>
    <w:rsid w:val="009A29D5"/>
    <w:rsid w:val="009A6630"/>
    <w:rsid w:val="009B0475"/>
    <w:rsid w:val="009D2D0B"/>
    <w:rsid w:val="009E788F"/>
    <w:rsid w:val="009F0B86"/>
    <w:rsid w:val="009F7291"/>
    <w:rsid w:val="00A032F6"/>
    <w:rsid w:val="00A04242"/>
    <w:rsid w:val="00A04C5D"/>
    <w:rsid w:val="00A24B3E"/>
    <w:rsid w:val="00A279D3"/>
    <w:rsid w:val="00A379F8"/>
    <w:rsid w:val="00A42CE6"/>
    <w:rsid w:val="00A50BAF"/>
    <w:rsid w:val="00A54644"/>
    <w:rsid w:val="00A5522D"/>
    <w:rsid w:val="00A60CCB"/>
    <w:rsid w:val="00A7115F"/>
    <w:rsid w:val="00A73603"/>
    <w:rsid w:val="00A8196D"/>
    <w:rsid w:val="00A82F94"/>
    <w:rsid w:val="00A83738"/>
    <w:rsid w:val="00A86A9B"/>
    <w:rsid w:val="00A97D39"/>
    <w:rsid w:val="00AA53E2"/>
    <w:rsid w:val="00AA6449"/>
    <w:rsid w:val="00AC028A"/>
    <w:rsid w:val="00AC792F"/>
    <w:rsid w:val="00AD3DE7"/>
    <w:rsid w:val="00AF0C56"/>
    <w:rsid w:val="00AF2C1C"/>
    <w:rsid w:val="00AF5EEA"/>
    <w:rsid w:val="00B10EB3"/>
    <w:rsid w:val="00B111C6"/>
    <w:rsid w:val="00B2155E"/>
    <w:rsid w:val="00B33077"/>
    <w:rsid w:val="00B44A2F"/>
    <w:rsid w:val="00B458D3"/>
    <w:rsid w:val="00B54B72"/>
    <w:rsid w:val="00B63596"/>
    <w:rsid w:val="00B76790"/>
    <w:rsid w:val="00B90A8E"/>
    <w:rsid w:val="00BB7F89"/>
    <w:rsid w:val="00BC6666"/>
    <w:rsid w:val="00BC6E0C"/>
    <w:rsid w:val="00BD37CA"/>
    <w:rsid w:val="00BD6F10"/>
    <w:rsid w:val="00BF447F"/>
    <w:rsid w:val="00C12DBF"/>
    <w:rsid w:val="00C20885"/>
    <w:rsid w:val="00C2483F"/>
    <w:rsid w:val="00C27EB0"/>
    <w:rsid w:val="00C30C6C"/>
    <w:rsid w:val="00C33789"/>
    <w:rsid w:val="00C34D28"/>
    <w:rsid w:val="00C46EFE"/>
    <w:rsid w:val="00C53659"/>
    <w:rsid w:val="00C55163"/>
    <w:rsid w:val="00C56C0E"/>
    <w:rsid w:val="00C6352A"/>
    <w:rsid w:val="00C6646A"/>
    <w:rsid w:val="00C708F9"/>
    <w:rsid w:val="00C70909"/>
    <w:rsid w:val="00C7380C"/>
    <w:rsid w:val="00C77F95"/>
    <w:rsid w:val="00C84850"/>
    <w:rsid w:val="00C927DA"/>
    <w:rsid w:val="00CA4719"/>
    <w:rsid w:val="00CB021F"/>
    <w:rsid w:val="00CB29A2"/>
    <w:rsid w:val="00CC0112"/>
    <w:rsid w:val="00CC428B"/>
    <w:rsid w:val="00CD0171"/>
    <w:rsid w:val="00CD0E12"/>
    <w:rsid w:val="00CE6D61"/>
    <w:rsid w:val="00CE7F1E"/>
    <w:rsid w:val="00D02E0D"/>
    <w:rsid w:val="00D076E3"/>
    <w:rsid w:val="00D07A36"/>
    <w:rsid w:val="00D33CA0"/>
    <w:rsid w:val="00D4608C"/>
    <w:rsid w:val="00D54B56"/>
    <w:rsid w:val="00D606CC"/>
    <w:rsid w:val="00D87D2C"/>
    <w:rsid w:val="00DB4F7D"/>
    <w:rsid w:val="00DC5154"/>
    <w:rsid w:val="00DD6A4F"/>
    <w:rsid w:val="00DD7E45"/>
    <w:rsid w:val="00DF6E64"/>
    <w:rsid w:val="00DF7E39"/>
    <w:rsid w:val="00E00560"/>
    <w:rsid w:val="00E139D2"/>
    <w:rsid w:val="00E1443E"/>
    <w:rsid w:val="00E14580"/>
    <w:rsid w:val="00E1494A"/>
    <w:rsid w:val="00E21354"/>
    <w:rsid w:val="00E302A6"/>
    <w:rsid w:val="00E61E54"/>
    <w:rsid w:val="00E650FA"/>
    <w:rsid w:val="00E658E0"/>
    <w:rsid w:val="00E81B21"/>
    <w:rsid w:val="00E82D69"/>
    <w:rsid w:val="00E900AF"/>
    <w:rsid w:val="00E94A9B"/>
    <w:rsid w:val="00EA2DA4"/>
    <w:rsid w:val="00EB0EFC"/>
    <w:rsid w:val="00EC3690"/>
    <w:rsid w:val="00EC65DC"/>
    <w:rsid w:val="00ED32E8"/>
    <w:rsid w:val="00EE010C"/>
    <w:rsid w:val="00EE04B5"/>
    <w:rsid w:val="00EF2917"/>
    <w:rsid w:val="00EF5DEE"/>
    <w:rsid w:val="00F0049B"/>
    <w:rsid w:val="00F14001"/>
    <w:rsid w:val="00F2177A"/>
    <w:rsid w:val="00F325B8"/>
    <w:rsid w:val="00F43816"/>
    <w:rsid w:val="00F4489A"/>
    <w:rsid w:val="00F52062"/>
    <w:rsid w:val="00F676BD"/>
    <w:rsid w:val="00F73631"/>
    <w:rsid w:val="00F77ADE"/>
    <w:rsid w:val="00F91CE0"/>
    <w:rsid w:val="00FA2E74"/>
    <w:rsid w:val="00FA7627"/>
    <w:rsid w:val="00FB48FA"/>
    <w:rsid w:val="00FB7A47"/>
    <w:rsid w:val="00FD36F8"/>
    <w:rsid w:val="00FD41FF"/>
    <w:rsid w:val="00FD7E1E"/>
    <w:rsid w:val="00FF327E"/>
    <w:rsid w:val="00FF332B"/>
    <w:rsid w:val="559E289D"/>
    <w:rsid w:val="59724CF7"/>
    <w:rsid w:val="72950D41"/>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A0B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annotation reference" w:qFormat="1"/>
    <w:lsdException w:name="Title" w:semiHidden="0" w:uiPriority="0" w:unhideWhenUsed="0" w:qFormat="1"/>
    <w:lsdException w:name="Default Paragraph Font" w:uiPriority="1" w:qFormat="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Table Simple 1" w:uiPriority="0"/>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rFonts w:ascii="Calibri" w:eastAsia="Calibri" w:hAnsi="Calibri" w:cs="Calibri"/>
      <w:color w:val="000000"/>
      <w:sz w:val="22"/>
      <w:szCs w:val="22"/>
    </w:rPr>
  </w:style>
  <w:style w:type="paragraph" w:styleId="Antrat1">
    <w:name w:val="heading 1"/>
    <w:basedOn w:val="prastasis"/>
    <w:next w:val="prastasis"/>
    <w:qFormat/>
    <w:pPr>
      <w:keepNext/>
      <w:keepLines/>
      <w:spacing w:before="480" w:after="120"/>
      <w:outlineLvl w:val="0"/>
    </w:pPr>
    <w:rPr>
      <w:b/>
      <w:sz w:val="48"/>
      <w:szCs w:val="48"/>
    </w:rPr>
  </w:style>
  <w:style w:type="paragraph" w:styleId="Antrat2">
    <w:name w:val="heading 2"/>
    <w:basedOn w:val="prastasis"/>
    <w:next w:val="prastasis"/>
    <w:qFormat/>
    <w:pPr>
      <w:keepNext/>
      <w:keepLines/>
      <w:spacing w:before="360" w:after="80"/>
      <w:outlineLvl w:val="1"/>
    </w:pPr>
    <w:rPr>
      <w:b/>
      <w:sz w:val="36"/>
      <w:szCs w:val="36"/>
    </w:rPr>
  </w:style>
  <w:style w:type="paragraph" w:styleId="Antrat3">
    <w:name w:val="heading 3"/>
    <w:basedOn w:val="prastasis"/>
    <w:next w:val="prastasis"/>
    <w:qFormat/>
    <w:pPr>
      <w:keepNext/>
      <w:keepLines/>
      <w:spacing w:before="280" w:after="80"/>
      <w:outlineLvl w:val="2"/>
    </w:pPr>
    <w:rPr>
      <w:b/>
      <w:sz w:val="28"/>
      <w:szCs w:val="28"/>
    </w:rPr>
  </w:style>
  <w:style w:type="paragraph" w:styleId="Antrat4">
    <w:name w:val="heading 4"/>
    <w:basedOn w:val="prastasis"/>
    <w:next w:val="prastasis"/>
    <w:qFormat/>
    <w:pPr>
      <w:keepNext/>
      <w:keepLines/>
      <w:spacing w:before="240" w:after="40"/>
      <w:outlineLvl w:val="3"/>
    </w:pPr>
    <w:rPr>
      <w:b/>
      <w:sz w:val="24"/>
      <w:szCs w:val="24"/>
    </w:rPr>
  </w:style>
  <w:style w:type="paragraph" w:styleId="Antrat5">
    <w:name w:val="heading 5"/>
    <w:basedOn w:val="prastasis"/>
    <w:next w:val="prastasis"/>
    <w:qFormat/>
    <w:pPr>
      <w:keepNext/>
      <w:keepLines/>
      <w:spacing w:before="220" w:after="40"/>
      <w:outlineLvl w:val="4"/>
    </w:pPr>
    <w:rPr>
      <w:b/>
    </w:rPr>
  </w:style>
  <w:style w:type="paragraph" w:styleId="Antrat6">
    <w:name w:val="heading 6"/>
    <w:basedOn w:val="prastasis"/>
    <w:next w:val="prastasis"/>
    <w:qFormat/>
    <w:pPr>
      <w:keepNext/>
      <w:keepLines/>
      <w:spacing w:before="200" w:after="40"/>
      <w:outlineLvl w:val="5"/>
    </w:pPr>
    <w:rPr>
      <w:b/>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szCs w:val="16"/>
    </w:rPr>
  </w:style>
  <w:style w:type="paragraph" w:styleId="Komentarotekstas">
    <w:name w:val="annotation text"/>
    <w:basedOn w:val="prastasis"/>
    <w:link w:val="KomentarotekstasDiagrama"/>
    <w:uiPriority w:val="99"/>
    <w:unhideWhenUsed/>
    <w:qFormat/>
    <w:rsid w:val="00EB0EFC"/>
    <w:pPr>
      <w:spacing w:line="240" w:lineRule="auto"/>
    </w:pPr>
    <w:rPr>
      <w:sz w:val="20"/>
      <w:szCs w:val="20"/>
    </w:rPr>
  </w:style>
  <w:style w:type="paragraph" w:styleId="Komentarotema">
    <w:name w:val="annotation subject"/>
    <w:basedOn w:val="Komentarotekstas"/>
    <w:next w:val="Komentarotekstas"/>
    <w:link w:val="KomentarotemaDiagrama"/>
    <w:uiPriority w:val="99"/>
    <w:semiHidden/>
    <w:unhideWhenUsed/>
    <w:qFormat/>
    <w:rPr>
      <w:b/>
      <w:bCs/>
    </w:rPr>
  </w:style>
  <w:style w:type="paragraph" w:styleId="Antrinispavadinimas">
    <w:name w:val="Subtitle"/>
    <w:basedOn w:val="prastasis"/>
    <w:next w:val="prastasis"/>
    <w:qFormat/>
    <w:pPr>
      <w:keepNext/>
      <w:keepLines/>
      <w:spacing w:before="360" w:after="80"/>
    </w:pPr>
    <w:rPr>
      <w:rFonts w:ascii="Georgia" w:eastAsia="Georgia" w:hAnsi="Georgia" w:cs="Georgia"/>
      <w:i/>
      <w:color w:val="666666"/>
      <w:sz w:val="48"/>
      <w:szCs w:val="48"/>
    </w:rPr>
  </w:style>
  <w:style w:type="paragraph" w:styleId="Pavadinimas">
    <w:name w:val="Title"/>
    <w:basedOn w:val="prastasis"/>
    <w:next w:val="prastasis"/>
    <w:qFormat/>
    <w:pPr>
      <w:keepNext/>
      <w:keepLines/>
      <w:spacing w:before="480" w:after="120"/>
    </w:pPr>
    <w:rPr>
      <w:b/>
      <w:sz w:val="72"/>
      <w:szCs w:val="72"/>
    </w:rPr>
  </w:style>
  <w:style w:type="character" w:styleId="Komentaronuoroda">
    <w:name w:val="annotation reference"/>
    <w:basedOn w:val="Numatytasispastraiposriftas"/>
    <w:uiPriority w:val="99"/>
    <w:semiHidden/>
    <w:unhideWhenUsed/>
    <w:qFormat/>
    <w:rPr>
      <w:sz w:val="16"/>
      <w:szCs w:val="16"/>
    </w:rPr>
  </w:style>
  <w:style w:type="table" w:customStyle="1" w:styleId="TableNormal1">
    <w:name w:val="Table Normal1"/>
    <w:qFormat/>
    <w:tblPr>
      <w:tblCellMar>
        <w:top w:w="0" w:type="dxa"/>
        <w:left w:w="0" w:type="dxa"/>
        <w:bottom w:w="0" w:type="dxa"/>
        <w:right w:w="0" w:type="dxa"/>
      </w:tblCellMar>
    </w:tblPr>
  </w:style>
  <w:style w:type="character" w:customStyle="1" w:styleId="KomentarotekstasDiagrama">
    <w:name w:val="Komentaro tekstas Diagrama"/>
    <w:basedOn w:val="Numatytasispastraiposriftas"/>
    <w:link w:val="Komentarotekstas"/>
    <w:uiPriority w:val="99"/>
    <w:qFormat/>
    <w:rPr>
      <w:rFonts w:ascii="Calibri" w:eastAsia="Calibri" w:hAnsi="Calibri" w:cs="Calibri"/>
      <w:color w:val="000000"/>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szCs w:val="16"/>
    </w:rPr>
  </w:style>
  <w:style w:type="character" w:customStyle="1" w:styleId="KomentarotemaDiagrama">
    <w:name w:val="Komentaro tema Diagrama"/>
    <w:basedOn w:val="KomentarotekstasDiagrama"/>
    <w:link w:val="Komentarotema"/>
    <w:uiPriority w:val="99"/>
    <w:semiHidden/>
    <w:qFormat/>
    <w:rPr>
      <w:rFonts w:ascii="Calibri" w:eastAsia="Calibri" w:hAnsi="Calibri" w:cs="Calibri"/>
      <w:b/>
      <w:bCs/>
      <w:color w:val="000000"/>
      <w:sz w:val="20"/>
      <w:szCs w:val="20"/>
    </w:rPr>
  </w:style>
  <w:style w:type="paragraph" w:styleId="Sraopastraipa">
    <w:name w:val="List Paragraph"/>
    <w:basedOn w:val="prastasis"/>
    <w:uiPriority w:val="34"/>
    <w:qFormat/>
    <w:pPr>
      <w:ind w:left="720"/>
      <w:contextualSpacing/>
    </w:pPr>
  </w:style>
  <w:style w:type="paragraph" w:styleId="Pagrindinistekstas">
    <w:name w:val="Body Text"/>
    <w:basedOn w:val="prastasis"/>
    <w:link w:val="PagrindinistekstasDiagrama"/>
    <w:rsid w:val="00866FBE"/>
    <w:pPr>
      <w:spacing w:after="120" w:line="240" w:lineRule="auto"/>
    </w:pPr>
    <w:rPr>
      <w:rFonts w:ascii="Times New Roman" w:eastAsia="Times New Roman" w:hAnsi="Times New Roman" w:cs="Times New Roman"/>
      <w:color w:val="auto"/>
      <w:sz w:val="24"/>
      <w:szCs w:val="24"/>
    </w:rPr>
  </w:style>
  <w:style w:type="character" w:customStyle="1" w:styleId="PagrindinistekstasDiagrama">
    <w:name w:val="Pagrindinis tekstas Diagrama"/>
    <w:basedOn w:val="Numatytasispastraiposriftas"/>
    <w:link w:val="Pagrindinistekstas"/>
    <w:rsid w:val="00866FBE"/>
    <w:rPr>
      <w:rFonts w:eastAsia="Times New Roman"/>
      <w:sz w:val="24"/>
      <w:szCs w:val="24"/>
    </w:rPr>
  </w:style>
  <w:style w:type="character" w:styleId="Hipersaitas">
    <w:name w:val="Hyperlink"/>
    <w:basedOn w:val="Numatytasispastraiposriftas"/>
    <w:uiPriority w:val="99"/>
    <w:unhideWhenUsed/>
    <w:rsid w:val="00FA2E74"/>
    <w:rPr>
      <w:color w:val="0000FF"/>
      <w:u w:val="single"/>
    </w:rPr>
  </w:style>
  <w:style w:type="paragraph" w:customStyle="1" w:styleId="prastasis1">
    <w:name w:val="Įprastasis1"/>
    <w:basedOn w:val="prastasis"/>
    <w:rsid w:val="00AA53E2"/>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li">
    <w:name w:val="li"/>
    <w:basedOn w:val="prastasis"/>
    <w:rsid w:val="00831310"/>
    <w:pPr>
      <w:spacing w:before="100" w:beforeAutospacing="1" w:after="100" w:afterAutospacing="1" w:line="240" w:lineRule="auto"/>
    </w:pPr>
    <w:rPr>
      <w:rFonts w:ascii="Times New Roman" w:eastAsia="Times New Roman" w:hAnsi="Times New Roman" w:cs="Times New Roman"/>
      <w:color w:val="auto"/>
      <w:sz w:val="24"/>
      <w:szCs w:val="24"/>
    </w:rPr>
  </w:style>
  <w:style w:type="table" w:styleId="Lentelstinklelis">
    <w:name w:val="Table Grid"/>
    <w:basedOn w:val="prastojilentel"/>
    <w:uiPriority w:val="59"/>
    <w:rsid w:val="00C30C6C"/>
    <w:pPr>
      <w:spacing w:after="0" w:line="240" w:lineRule="auto"/>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unhideWhenUsed/>
    <w:rsid w:val="00EB0EFC"/>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EB0EFC"/>
    <w:rPr>
      <w:rFonts w:ascii="Calibri" w:eastAsia="Calibri" w:hAnsi="Calibri" w:cs="Calibri"/>
      <w:color w:val="000000"/>
      <w:sz w:val="22"/>
      <w:szCs w:val="22"/>
    </w:rPr>
  </w:style>
  <w:style w:type="paragraph" w:styleId="Puslapioinaostekstas">
    <w:name w:val="footnote text"/>
    <w:basedOn w:val="prastasis"/>
    <w:link w:val="PuslapioinaostekstasDiagrama"/>
    <w:uiPriority w:val="99"/>
    <w:semiHidden/>
    <w:unhideWhenUsed/>
    <w:rsid w:val="005063FD"/>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5063FD"/>
    <w:rPr>
      <w:rFonts w:ascii="Calibri" w:eastAsia="Calibri" w:hAnsi="Calibri" w:cs="Calibri"/>
      <w:color w:val="000000"/>
    </w:rPr>
  </w:style>
  <w:style w:type="character" w:styleId="Puslapioinaosnuoroda">
    <w:name w:val="footnote reference"/>
    <w:basedOn w:val="Numatytasispastraiposriftas"/>
    <w:uiPriority w:val="99"/>
    <w:semiHidden/>
    <w:unhideWhenUsed/>
    <w:rsid w:val="005063FD"/>
    <w:rPr>
      <w:vertAlign w:val="superscript"/>
    </w:rPr>
  </w:style>
  <w:style w:type="paragraph" w:styleId="Pataisymai">
    <w:name w:val="Revision"/>
    <w:hidden/>
    <w:uiPriority w:val="99"/>
    <w:semiHidden/>
    <w:rsid w:val="00EE010C"/>
    <w:pPr>
      <w:spacing w:after="0" w:line="240" w:lineRule="auto"/>
    </w:pPr>
    <w:rPr>
      <w:rFonts w:ascii="Calibri" w:eastAsia="Calibri" w:hAnsi="Calibri" w:cs="Calibri"/>
      <w:color w:val="000000"/>
      <w:sz w:val="22"/>
      <w:szCs w:val="22"/>
    </w:rPr>
  </w:style>
  <w:style w:type="character" w:customStyle="1" w:styleId="eop">
    <w:name w:val="eop"/>
    <w:basedOn w:val="Numatytasispastraiposriftas"/>
    <w:qFormat/>
    <w:rsid w:val="0078090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annotation reference" w:qFormat="1"/>
    <w:lsdException w:name="Title" w:semiHidden="0" w:uiPriority="0" w:unhideWhenUsed="0" w:qFormat="1"/>
    <w:lsdException w:name="Default Paragraph Font" w:uiPriority="1" w:qFormat="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Table Simple 1" w:uiPriority="0"/>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rFonts w:ascii="Calibri" w:eastAsia="Calibri" w:hAnsi="Calibri" w:cs="Calibri"/>
      <w:color w:val="000000"/>
      <w:sz w:val="22"/>
      <w:szCs w:val="22"/>
    </w:rPr>
  </w:style>
  <w:style w:type="paragraph" w:styleId="Antrat1">
    <w:name w:val="heading 1"/>
    <w:basedOn w:val="prastasis"/>
    <w:next w:val="prastasis"/>
    <w:qFormat/>
    <w:pPr>
      <w:keepNext/>
      <w:keepLines/>
      <w:spacing w:before="480" w:after="120"/>
      <w:outlineLvl w:val="0"/>
    </w:pPr>
    <w:rPr>
      <w:b/>
      <w:sz w:val="48"/>
      <w:szCs w:val="48"/>
    </w:rPr>
  </w:style>
  <w:style w:type="paragraph" w:styleId="Antrat2">
    <w:name w:val="heading 2"/>
    <w:basedOn w:val="prastasis"/>
    <w:next w:val="prastasis"/>
    <w:qFormat/>
    <w:pPr>
      <w:keepNext/>
      <w:keepLines/>
      <w:spacing w:before="360" w:after="80"/>
      <w:outlineLvl w:val="1"/>
    </w:pPr>
    <w:rPr>
      <w:b/>
      <w:sz w:val="36"/>
      <w:szCs w:val="36"/>
    </w:rPr>
  </w:style>
  <w:style w:type="paragraph" w:styleId="Antrat3">
    <w:name w:val="heading 3"/>
    <w:basedOn w:val="prastasis"/>
    <w:next w:val="prastasis"/>
    <w:qFormat/>
    <w:pPr>
      <w:keepNext/>
      <w:keepLines/>
      <w:spacing w:before="280" w:after="80"/>
      <w:outlineLvl w:val="2"/>
    </w:pPr>
    <w:rPr>
      <w:b/>
      <w:sz w:val="28"/>
      <w:szCs w:val="28"/>
    </w:rPr>
  </w:style>
  <w:style w:type="paragraph" w:styleId="Antrat4">
    <w:name w:val="heading 4"/>
    <w:basedOn w:val="prastasis"/>
    <w:next w:val="prastasis"/>
    <w:qFormat/>
    <w:pPr>
      <w:keepNext/>
      <w:keepLines/>
      <w:spacing w:before="240" w:after="40"/>
      <w:outlineLvl w:val="3"/>
    </w:pPr>
    <w:rPr>
      <w:b/>
      <w:sz w:val="24"/>
      <w:szCs w:val="24"/>
    </w:rPr>
  </w:style>
  <w:style w:type="paragraph" w:styleId="Antrat5">
    <w:name w:val="heading 5"/>
    <w:basedOn w:val="prastasis"/>
    <w:next w:val="prastasis"/>
    <w:qFormat/>
    <w:pPr>
      <w:keepNext/>
      <w:keepLines/>
      <w:spacing w:before="220" w:after="40"/>
      <w:outlineLvl w:val="4"/>
    </w:pPr>
    <w:rPr>
      <w:b/>
    </w:rPr>
  </w:style>
  <w:style w:type="paragraph" w:styleId="Antrat6">
    <w:name w:val="heading 6"/>
    <w:basedOn w:val="prastasis"/>
    <w:next w:val="prastasis"/>
    <w:qFormat/>
    <w:pPr>
      <w:keepNext/>
      <w:keepLines/>
      <w:spacing w:before="200" w:after="40"/>
      <w:outlineLvl w:val="5"/>
    </w:pPr>
    <w:rPr>
      <w:b/>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szCs w:val="16"/>
    </w:rPr>
  </w:style>
  <w:style w:type="paragraph" w:styleId="Komentarotekstas">
    <w:name w:val="annotation text"/>
    <w:basedOn w:val="prastasis"/>
    <w:link w:val="KomentarotekstasDiagrama"/>
    <w:uiPriority w:val="99"/>
    <w:unhideWhenUsed/>
    <w:qFormat/>
    <w:rsid w:val="00EB0EFC"/>
    <w:pPr>
      <w:spacing w:line="240" w:lineRule="auto"/>
    </w:pPr>
    <w:rPr>
      <w:sz w:val="20"/>
      <w:szCs w:val="20"/>
    </w:rPr>
  </w:style>
  <w:style w:type="paragraph" w:styleId="Komentarotema">
    <w:name w:val="annotation subject"/>
    <w:basedOn w:val="Komentarotekstas"/>
    <w:next w:val="Komentarotekstas"/>
    <w:link w:val="KomentarotemaDiagrama"/>
    <w:uiPriority w:val="99"/>
    <w:semiHidden/>
    <w:unhideWhenUsed/>
    <w:qFormat/>
    <w:rPr>
      <w:b/>
      <w:bCs/>
    </w:rPr>
  </w:style>
  <w:style w:type="paragraph" w:styleId="Antrinispavadinimas">
    <w:name w:val="Subtitle"/>
    <w:basedOn w:val="prastasis"/>
    <w:next w:val="prastasis"/>
    <w:qFormat/>
    <w:pPr>
      <w:keepNext/>
      <w:keepLines/>
      <w:spacing w:before="360" w:after="80"/>
    </w:pPr>
    <w:rPr>
      <w:rFonts w:ascii="Georgia" w:eastAsia="Georgia" w:hAnsi="Georgia" w:cs="Georgia"/>
      <w:i/>
      <w:color w:val="666666"/>
      <w:sz w:val="48"/>
      <w:szCs w:val="48"/>
    </w:rPr>
  </w:style>
  <w:style w:type="paragraph" w:styleId="Pavadinimas">
    <w:name w:val="Title"/>
    <w:basedOn w:val="prastasis"/>
    <w:next w:val="prastasis"/>
    <w:qFormat/>
    <w:pPr>
      <w:keepNext/>
      <w:keepLines/>
      <w:spacing w:before="480" w:after="120"/>
    </w:pPr>
    <w:rPr>
      <w:b/>
      <w:sz w:val="72"/>
      <w:szCs w:val="72"/>
    </w:rPr>
  </w:style>
  <w:style w:type="character" w:styleId="Komentaronuoroda">
    <w:name w:val="annotation reference"/>
    <w:basedOn w:val="Numatytasispastraiposriftas"/>
    <w:uiPriority w:val="99"/>
    <w:semiHidden/>
    <w:unhideWhenUsed/>
    <w:qFormat/>
    <w:rPr>
      <w:sz w:val="16"/>
      <w:szCs w:val="16"/>
    </w:rPr>
  </w:style>
  <w:style w:type="table" w:customStyle="1" w:styleId="TableNormal1">
    <w:name w:val="Table Normal1"/>
    <w:qFormat/>
    <w:tblPr>
      <w:tblCellMar>
        <w:top w:w="0" w:type="dxa"/>
        <w:left w:w="0" w:type="dxa"/>
        <w:bottom w:w="0" w:type="dxa"/>
        <w:right w:w="0" w:type="dxa"/>
      </w:tblCellMar>
    </w:tblPr>
  </w:style>
  <w:style w:type="character" w:customStyle="1" w:styleId="KomentarotekstasDiagrama">
    <w:name w:val="Komentaro tekstas Diagrama"/>
    <w:basedOn w:val="Numatytasispastraiposriftas"/>
    <w:link w:val="Komentarotekstas"/>
    <w:uiPriority w:val="99"/>
    <w:qFormat/>
    <w:rPr>
      <w:rFonts w:ascii="Calibri" w:eastAsia="Calibri" w:hAnsi="Calibri" w:cs="Calibri"/>
      <w:color w:val="000000"/>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szCs w:val="16"/>
    </w:rPr>
  </w:style>
  <w:style w:type="character" w:customStyle="1" w:styleId="KomentarotemaDiagrama">
    <w:name w:val="Komentaro tema Diagrama"/>
    <w:basedOn w:val="KomentarotekstasDiagrama"/>
    <w:link w:val="Komentarotema"/>
    <w:uiPriority w:val="99"/>
    <w:semiHidden/>
    <w:qFormat/>
    <w:rPr>
      <w:rFonts w:ascii="Calibri" w:eastAsia="Calibri" w:hAnsi="Calibri" w:cs="Calibri"/>
      <w:b/>
      <w:bCs/>
      <w:color w:val="000000"/>
      <w:sz w:val="20"/>
      <w:szCs w:val="20"/>
    </w:rPr>
  </w:style>
  <w:style w:type="paragraph" w:styleId="Sraopastraipa">
    <w:name w:val="List Paragraph"/>
    <w:basedOn w:val="prastasis"/>
    <w:uiPriority w:val="34"/>
    <w:qFormat/>
    <w:pPr>
      <w:ind w:left="720"/>
      <w:contextualSpacing/>
    </w:pPr>
  </w:style>
  <w:style w:type="paragraph" w:styleId="Pagrindinistekstas">
    <w:name w:val="Body Text"/>
    <w:basedOn w:val="prastasis"/>
    <w:link w:val="PagrindinistekstasDiagrama"/>
    <w:rsid w:val="00866FBE"/>
    <w:pPr>
      <w:spacing w:after="120" w:line="240" w:lineRule="auto"/>
    </w:pPr>
    <w:rPr>
      <w:rFonts w:ascii="Times New Roman" w:eastAsia="Times New Roman" w:hAnsi="Times New Roman" w:cs="Times New Roman"/>
      <w:color w:val="auto"/>
      <w:sz w:val="24"/>
      <w:szCs w:val="24"/>
    </w:rPr>
  </w:style>
  <w:style w:type="character" w:customStyle="1" w:styleId="PagrindinistekstasDiagrama">
    <w:name w:val="Pagrindinis tekstas Diagrama"/>
    <w:basedOn w:val="Numatytasispastraiposriftas"/>
    <w:link w:val="Pagrindinistekstas"/>
    <w:rsid w:val="00866FBE"/>
    <w:rPr>
      <w:rFonts w:eastAsia="Times New Roman"/>
      <w:sz w:val="24"/>
      <w:szCs w:val="24"/>
    </w:rPr>
  </w:style>
  <w:style w:type="character" w:styleId="Hipersaitas">
    <w:name w:val="Hyperlink"/>
    <w:basedOn w:val="Numatytasispastraiposriftas"/>
    <w:uiPriority w:val="99"/>
    <w:unhideWhenUsed/>
    <w:rsid w:val="00FA2E74"/>
    <w:rPr>
      <w:color w:val="0000FF"/>
      <w:u w:val="single"/>
    </w:rPr>
  </w:style>
  <w:style w:type="paragraph" w:customStyle="1" w:styleId="prastasis1">
    <w:name w:val="Įprastasis1"/>
    <w:basedOn w:val="prastasis"/>
    <w:rsid w:val="00AA53E2"/>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li">
    <w:name w:val="li"/>
    <w:basedOn w:val="prastasis"/>
    <w:rsid w:val="00831310"/>
    <w:pPr>
      <w:spacing w:before="100" w:beforeAutospacing="1" w:after="100" w:afterAutospacing="1" w:line="240" w:lineRule="auto"/>
    </w:pPr>
    <w:rPr>
      <w:rFonts w:ascii="Times New Roman" w:eastAsia="Times New Roman" w:hAnsi="Times New Roman" w:cs="Times New Roman"/>
      <w:color w:val="auto"/>
      <w:sz w:val="24"/>
      <w:szCs w:val="24"/>
    </w:rPr>
  </w:style>
  <w:style w:type="table" w:styleId="Lentelstinklelis">
    <w:name w:val="Table Grid"/>
    <w:basedOn w:val="prastojilentel"/>
    <w:uiPriority w:val="59"/>
    <w:rsid w:val="00C30C6C"/>
    <w:pPr>
      <w:spacing w:after="0" w:line="240" w:lineRule="auto"/>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unhideWhenUsed/>
    <w:rsid w:val="00EB0EFC"/>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EB0EFC"/>
    <w:rPr>
      <w:rFonts w:ascii="Calibri" w:eastAsia="Calibri" w:hAnsi="Calibri" w:cs="Calibri"/>
      <w:color w:val="000000"/>
      <w:sz w:val="22"/>
      <w:szCs w:val="22"/>
    </w:rPr>
  </w:style>
  <w:style w:type="paragraph" w:styleId="Puslapioinaostekstas">
    <w:name w:val="footnote text"/>
    <w:basedOn w:val="prastasis"/>
    <w:link w:val="PuslapioinaostekstasDiagrama"/>
    <w:uiPriority w:val="99"/>
    <w:semiHidden/>
    <w:unhideWhenUsed/>
    <w:rsid w:val="005063FD"/>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5063FD"/>
    <w:rPr>
      <w:rFonts w:ascii="Calibri" w:eastAsia="Calibri" w:hAnsi="Calibri" w:cs="Calibri"/>
      <w:color w:val="000000"/>
    </w:rPr>
  </w:style>
  <w:style w:type="character" w:styleId="Puslapioinaosnuoroda">
    <w:name w:val="footnote reference"/>
    <w:basedOn w:val="Numatytasispastraiposriftas"/>
    <w:uiPriority w:val="99"/>
    <w:semiHidden/>
    <w:unhideWhenUsed/>
    <w:rsid w:val="005063FD"/>
    <w:rPr>
      <w:vertAlign w:val="superscript"/>
    </w:rPr>
  </w:style>
  <w:style w:type="paragraph" w:styleId="Pataisymai">
    <w:name w:val="Revision"/>
    <w:hidden/>
    <w:uiPriority w:val="99"/>
    <w:semiHidden/>
    <w:rsid w:val="00EE010C"/>
    <w:pPr>
      <w:spacing w:after="0" w:line="240" w:lineRule="auto"/>
    </w:pPr>
    <w:rPr>
      <w:rFonts w:ascii="Calibri" w:eastAsia="Calibri" w:hAnsi="Calibri" w:cs="Calibri"/>
      <w:color w:val="000000"/>
      <w:sz w:val="22"/>
      <w:szCs w:val="22"/>
    </w:rPr>
  </w:style>
  <w:style w:type="character" w:customStyle="1" w:styleId="eop">
    <w:name w:val="eop"/>
    <w:basedOn w:val="Numatytasispastraiposriftas"/>
    <w:qFormat/>
    <w:rsid w:val="007809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073570">
      <w:bodyDiv w:val="1"/>
      <w:marLeft w:val="0"/>
      <w:marRight w:val="0"/>
      <w:marTop w:val="0"/>
      <w:marBottom w:val="0"/>
      <w:divBdr>
        <w:top w:val="none" w:sz="0" w:space="0" w:color="auto"/>
        <w:left w:val="none" w:sz="0" w:space="0" w:color="auto"/>
        <w:bottom w:val="none" w:sz="0" w:space="0" w:color="auto"/>
        <w:right w:val="none" w:sz="0" w:space="0" w:color="auto"/>
      </w:divBdr>
    </w:div>
    <w:div w:id="66657968">
      <w:bodyDiv w:val="1"/>
      <w:marLeft w:val="0"/>
      <w:marRight w:val="0"/>
      <w:marTop w:val="0"/>
      <w:marBottom w:val="0"/>
      <w:divBdr>
        <w:top w:val="none" w:sz="0" w:space="0" w:color="auto"/>
        <w:left w:val="none" w:sz="0" w:space="0" w:color="auto"/>
        <w:bottom w:val="none" w:sz="0" w:space="0" w:color="auto"/>
        <w:right w:val="none" w:sz="0" w:space="0" w:color="auto"/>
      </w:divBdr>
    </w:div>
    <w:div w:id="79524958">
      <w:bodyDiv w:val="1"/>
      <w:marLeft w:val="0"/>
      <w:marRight w:val="0"/>
      <w:marTop w:val="0"/>
      <w:marBottom w:val="0"/>
      <w:divBdr>
        <w:top w:val="none" w:sz="0" w:space="0" w:color="auto"/>
        <w:left w:val="none" w:sz="0" w:space="0" w:color="auto"/>
        <w:bottom w:val="none" w:sz="0" w:space="0" w:color="auto"/>
        <w:right w:val="none" w:sz="0" w:space="0" w:color="auto"/>
      </w:divBdr>
      <w:divsChild>
        <w:div w:id="2060132541">
          <w:marLeft w:val="0"/>
          <w:marRight w:val="0"/>
          <w:marTop w:val="0"/>
          <w:marBottom w:val="0"/>
          <w:divBdr>
            <w:top w:val="none" w:sz="0" w:space="0" w:color="auto"/>
            <w:left w:val="none" w:sz="0" w:space="0" w:color="auto"/>
            <w:bottom w:val="none" w:sz="0" w:space="0" w:color="auto"/>
            <w:right w:val="none" w:sz="0" w:space="0" w:color="auto"/>
          </w:divBdr>
          <w:divsChild>
            <w:div w:id="2146122177">
              <w:marLeft w:val="0"/>
              <w:marRight w:val="0"/>
              <w:marTop w:val="0"/>
              <w:marBottom w:val="0"/>
              <w:divBdr>
                <w:top w:val="none" w:sz="0" w:space="0" w:color="auto"/>
                <w:left w:val="none" w:sz="0" w:space="0" w:color="auto"/>
                <w:bottom w:val="none" w:sz="0" w:space="0" w:color="auto"/>
                <w:right w:val="none" w:sz="0" w:space="0" w:color="auto"/>
              </w:divBdr>
              <w:divsChild>
                <w:div w:id="1862237443">
                  <w:marLeft w:val="0"/>
                  <w:marRight w:val="0"/>
                  <w:marTop w:val="0"/>
                  <w:marBottom w:val="0"/>
                  <w:divBdr>
                    <w:top w:val="none" w:sz="0" w:space="0" w:color="auto"/>
                    <w:left w:val="none" w:sz="0" w:space="0" w:color="auto"/>
                    <w:bottom w:val="none" w:sz="0" w:space="0" w:color="auto"/>
                    <w:right w:val="none" w:sz="0" w:space="0" w:color="auto"/>
                  </w:divBdr>
                  <w:divsChild>
                    <w:div w:id="1894345391">
                      <w:marLeft w:val="0"/>
                      <w:marRight w:val="0"/>
                      <w:marTop w:val="0"/>
                      <w:marBottom w:val="0"/>
                      <w:divBdr>
                        <w:top w:val="none" w:sz="0" w:space="0" w:color="auto"/>
                        <w:left w:val="none" w:sz="0" w:space="0" w:color="auto"/>
                        <w:bottom w:val="none" w:sz="0" w:space="0" w:color="auto"/>
                        <w:right w:val="none" w:sz="0" w:space="0" w:color="auto"/>
                      </w:divBdr>
                      <w:divsChild>
                        <w:div w:id="1355494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5682072">
              <w:marLeft w:val="0"/>
              <w:marRight w:val="0"/>
              <w:marTop w:val="0"/>
              <w:marBottom w:val="0"/>
              <w:divBdr>
                <w:top w:val="none" w:sz="0" w:space="0" w:color="auto"/>
                <w:left w:val="none" w:sz="0" w:space="0" w:color="auto"/>
                <w:bottom w:val="none" w:sz="0" w:space="0" w:color="auto"/>
                <w:right w:val="none" w:sz="0" w:space="0" w:color="auto"/>
              </w:divBdr>
            </w:div>
            <w:div w:id="659306723">
              <w:marLeft w:val="0"/>
              <w:marRight w:val="0"/>
              <w:marTop w:val="0"/>
              <w:marBottom w:val="0"/>
              <w:divBdr>
                <w:top w:val="none" w:sz="0" w:space="0" w:color="auto"/>
                <w:left w:val="none" w:sz="0" w:space="0" w:color="auto"/>
                <w:bottom w:val="none" w:sz="0" w:space="0" w:color="auto"/>
                <w:right w:val="none" w:sz="0" w:space="0" w:color="auto"/>
              </w:divBdr>
              <w:divsChild>
                <w:div w:id="1424687926">
                  <w:marLeft w:val="0"/>
                  <w:marRight w:val="0"/>
                  <w:marTop w:val="0"/>
                  <w:marBottom w:val="0"/>
                  <w:divBdr>
                    <w:top w:val="none" w:sz="0" w:space="0" w:color="auto"/>
                    <w:left w:val="none" w:sz="0" w:space="0" w:color="auto"/>
                    <w:bottom w:val="none" w:sz="0" w:space="0" w:color="auto"/>
                    <w:right w:val="none" w:sz="0" w:space="0" w:color="auto"/>
                  </w:divBdr>
                  <w:divsChild>
                    <w:div w:id="1891334355">
                      <w:marLeft w:val="0"/>
                      <w:marRight w:val="0"/>
                      <w:marTop w:val="0"/>
                      <w:marBottom w:val="0"/>
                      <w:divBdr>
                        <w:top w:val="none" w:sz="0" w:space="0" w:color="auto"/>
                        <w:left w:val="none" w:sz="0" w:space="0" w:color="auto"/>
                        <w:bottom w:val="none" w:sz="0" w:space="0" w:color="auto"/>
                        <w:right w:val="none" w:sz="0" w:space="0" w:color="auto"/>
                      </w:divBdr>
                      <w:divsChild>
                        <w:div w:id="150806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92989">
      <w:bodyDiv w:val="1"/>
      <w:marLeft w:val="0"/>
      <w:marRight w:val="0"/>
      <w:marTop w:val="0"/>
      <w:marBottom w:val="0"/>
      <w:divBdr>
        <w:top w:val="none" w:sz="0" w:space="0" w:color="auto"/>
        <w:left w:val="none" w:sz="0" w:space="0" w:color="auto"/>
        <w:bottom w:val="none" w:sz="0" w:space="0" w:color="auto"/>
        <w:right w:val="none" w:sz="0" w:space="0" w:color="auto"/>
      </w:divBdr>
    </w:div>
    <w:div w:id="142278700">
      <w:bodyDiv w:val="1"/>
      <w:marLeft w:val="0"/>
      <w:marRight w:val="0"/>
      <w:marTop w:val="0"/>
      <w:marBottom w:val="0"/>
      <w:divBdr>
        <w:top w:val="none" w:sz="0" w:space="0" w:color="auto"/>
        <w:left w:val="none" w:sz="0" w:space="0" w:color="auto"/>
        <w:bottom w:val="none" w:sz="0" w:space="0" w:color="auto"/>
        <w:right w:val="none" w:sz="0" w:space="0" w:color="auto"/>
      </w:divBdr>
    </w:div>
    <w:div w:id="169568616">
      <w:bodyDiv w:val="1"/>
      <w:marLeft w:val="0"/>
      <w:marRight w:val="0"/>
      <w:marTop w:val="0"/>
      <w:marBottom w:val="0"/>
      <w:divBdr>
        <w:top w:val="none" w:sz="0" w:space="0" w:color="auto"/>
        <w:left w:val="none" w:sz="0" w:space="0" w:color="auto"/>
        <w:bottom w:val="none" w:sz="0" w:space="0" w:color="auto"/>
        <w:right w:val="none" w:sz="0" w:space="0" w:color="auto"/>
      </w:divBdr>
    </w:div>
    <w:div w:id="314996956">
      <w:bodyDiv w:val="1"/>
      <w:marLeft w:val="0"/>
      <w:marRight w:val="0"/>
      <w:marTop w:val="0"/>
      <w:marBottom w:val="0"/>
      <w:divBdr>
        <w:top w:val="none" w:sz="0" w:space="0" w:color="auto"/>
        <w:left w:val="none" w:sz="0" w:space="0" w:color="auto"/>
        <w:bottom w:val="none" w:sz="0" w:space="0" w:color="auto"/>
        <w:right w:val="none" w:sz="0" w:space="0" w:color="auto"/>
      </w:divBdr>
      <w:divsChild>
        <w:div w:id="1665862175">
          <w:marLeft w:val="0"/>
          <w:marRight w:val="0"/>
          <w:marTop w:val="0"/>
          <w:marBottom w:val="0"/>
          <w:divBdr>
            <w:top w:val="none" w:sz="0" w:space="0" w:color="auto"/>
            <w:left w:val="none" w:sz="0" w:space="0" w:color="auto"/>
            <w:bottom w:val="none" w:sz="0" w:space="0" w:color="auto"/>
            <w:right w:val="none" w:sz="0" w:space="0" w:color="auto"/>
          </w:divBdr>
        </w:div>
        <w:div w:id="1600337514">
          <w:marLeft w:val="0"/>
          <w:marRight w:val="0"/>
          <w:marTop w:val="0"/>
          <w:marBottom w:val="0"/>
          <w:divBdr>
            <w:top w:val="none" w:sz="0" w:space="0" w:color="auto"/>
            <w:left w:val="none" w:sz="0" w:space="0" w:color="auto"/>
            <w:bottom w:val="none" w:sz="0" w:space="0" w:color="auto"/>
            <w:right w:val="none" w:sz="0" w:space="0" w:color="auto"/>
          </w:divBdr>
        </w:div>
      </w:divsChild>
    </w:div>
    <w:div w:id="630787566">
      <w:bodyDiv w:val="1"/>
      <w:marLeft w:val="0"/>
      <w:marRight w:val="0"/>
      <w:marTop w:val="0"/>
      <w:marBottom w:val="0"/>
      <w:divBdr>
        <w:top w:val="none" w:sz="0" w:space="0" w:color="auto"/>
        <w:left w:val="none" w:sz="0" w:space="0" w:color="auto"/>
        <w:bottom w:val="none" w:sz="0" w:space="0" w:color="auto"/>
        <w:right w:val="none" w:sz="0" w:space="0" w:color="auto"/>
      </w:divBdr>
    </w:div>
    <w:div w:id="791903894">
      <w:bodyDiv w:val="1"/>
      <w:marLeft w:val="0"/>
      <w:marRight w:val="0"/>
      <w:marTop w:val="0"/>
      <w:marBottom w:val="0"/>
      <w:divBdr>
        <w:top w:val="none" w:sz="0" w:space="0" w:color="auto"/>
        <w:left w:val="none" w:sz="0" w:space="0" w:color="auto"/>
        <w:bottom w:val="none" w:sz="0" w:space="0" w:color="auto"/>
        <w:right w:val="none" w:sz="0" w:space="0" w:color="auto"/>
      </w:divBdr>
    </w:div>
    <w:div w:id="850804231">
      <w:bodyDiv w:val="1"/>
      <w:marLeft w:val="0"/>
      <w:marRight w:val="0"/>
      <w:marTop w:val="0"/>
      <w:marBottom w:val="0"/>
      <w:divBdr>
        <w:top w:val="none" w:sz="0" w:space="0" w:color="auto"/>
        <w:left w:val="none" w:sz="0" w:space="0" w:color="auto"/>
        <w:bottom w:val="none" w:sz="0" w:space="0" w:color="auto"/>
        <w:right w:val="none" w:sz="0" w:space="0" w:color="auto"/>
      </w:divBdr>
    </w:div>
    <w:div w:id="1000621383">
      <w:bodyDiv w:val="1"/>
      <w:marLeft w:val="0"/>
      <w:marRight w:val="0"/>
      <w:marTop w:val="0"/>
      <w:marBottom w:val="0"/>
      <w:divBdr>
        <w:top w:val="none" w:sz="0" w:space="0" w:color="auto"/>
        <w:left w:val="none" w:sz="0" w:space="0" w:color="auto"/>
        <w:bottom w:val="none" w:sz="0" w:space="0" w:color="auto"/>
        <w:right w:val="none" w:sz="0" w:space="0" w:color="auto"/>
      </w:divBdr>
      <w:divsChild>
        <w:div w:id="1815873628">
          <w:marLeft w:val="0"/>
          <w:marRight w:val="0"/>
          <w:marTop w:val="0"/>
          <w:marBottom w:val="0"/>
          <w:divBdr>
            <w:top w:val="none" w:sz="0" w:space="0" w:color="auto"/>
            <w:left w:val="none" w:sz="0" w:space="0" w:color="auto"/>
            <w:bottom w:val="none" w:sz="0" w:space="0" w:color="auto"/>
            <w:right w:val="none" w:sz="0" w:space="0" w:color="auto"/>
          </w:divBdr>
        </w:div>
        <w:div w:id="698360986">
          <w:marLeft w:val="0"/>
          <w:marRight w:val="0"/>
          <w:marTop w:val="0"/>
          <w:marBottom w:val="0"/>
          <w:divBdr>
            <w:top w:val="none" w:sz="0" w:space="0" w:color="auto"/>
            <w:left w:val="none" w:sz="0" w:space="0" w:color="auto"/>
            <w:bottom w:val="none" w:sz="0" w:space="0" w:color="auto"/>
            <w:right w:val="none" w:sz="0" w:space="0" w:color="auto"/>
          </w:divBdr>
        </w:div>
      </w:divsChild>
    </w:div>
    <w:div w:id="1223760496">
      <w:bodyDiv w:val="1"/>
      <w:marLeft w:val="0"/>
      <w:marRight w:val="0"/>
      <w:marTop w:val="0"/>
      <w:marBottom w:val="0"/>
      <w:divBdr>
        <w:top w:val="none" w:sz="0" w:space="0" w:color="auto"/>
        <w:left w:val="none" w:sz="0" w:space="0" w:color="auto"/>
        <w:bottom w:val="none" w:sz="0" w:space="0" w:color="auto"/>
        <w:right w:val="none" w:sz="0" w:space="0" w:color="auto"/>
      </w:divBdr>
    </w:div>
    <w:div w:id="1618827588">
      <w:bodyDiv w:val="1"/>
      <w:marLeft w:val="0"/>
      <w:marRight w:val="0"/>
      <w:marTop w:val="0"/>
      <w:marBottom w:val="0"/>
      <w:divBdr>
        <w:top w:val="none" w:sz="0" w:space="0" w:color="auto"/>
        <w:left w:val="none" w:sz="0" w:space="0" w:color="auto"/>
        <w:bottom w:val="none" w:sz="0" w:space="0" w:color="auto"/>
        <w:right w:val="none" w:sz="0" w:space="0" w:color="auto"/>
      </w:divBdr>
    </w:div>
    <w:div w:id="1755319098">
      <w:bodyDiv w:val="1"/>
      <w:marLeft w:val="0"/>
      <w:marRight w:val="0"/>
      <w:marTop w:val="0"/>
      <w:marBottom w:val="0"/>
      <w:divBdr>
        <w:top w:val="none" w:sz="0" w:space="0" w:color="auto"/>
        <w:left w:val="none" w:sz="0" w:space="0" w:color="auto"/>
        <w:bottom w:val="none" w:sz="0" w:space="0" w:color="auto"/>
        <w:right w:val="none" w:sz="0" w:space="0" w:color="auto"/>
      </w:divBdr>
    </w:div>
    <w:div w:id="1756778481">
      <w:bodyDiv w:val="1"/>
      <w:marLeft w:val="0"/>
      <w:marRight w:val="0"/>
      <w:marTop w:val="0"/>
      <w:marBottom w:val="0"/>
      <w:divBdr>
        <w:top w:val="none" w:sz="0" w:space="0" w:color="auto"/>
        <w:left w:val="none" w:sz="0" w:space="0" w:color="auto"/>
        <w:bottom w:val="none" w:sz="0" w:space="0" w:color="auto"/>
        <w:right w:val="none" w:sz="0" w:space="0" w:color="auto"/>
      </w:divBdr>
    </w:div>
    <w:div w:id="1765295935">
      <w:bodyDiv w:val="1"/>
      <w:marLeft w:val="0"/>
      <w:marRight w:val="0"/>
      <w:marTop w:val="0"/>
      <w:marBottom w:val="0"/>
      <w:divBdr>
        <w:top w:val="none" w:sz="0" w:space="0" w:color="auto"/>
        <w:left w:val="none" w:sz="0" w:space="0" w:color="auto"/>
        <w:bottom w:val="none" w:sz="0" w:space="0" w:color="auto"/>
        <w:right w:val="none" w:sz="0" w:space="0" w:color="auto"/>
      </w:divBdr>
    </w:div>
    <w:div w:id="1956011248">
      <w:bodyDiv w:val="1"/>
      <w:marLeft w:val="0"/>
      <w:marRight w:val="0"/>
      <w:marTop w:val="0"/>
      <w:marBottom w:val="0"/>
      <w:divBdr>
        <w:top w:val="none" w:sz="0" w:space="0" w:color="auto"/>
        <w:left w:val="none" w:sz="0" w:space="0" w:color="auto"/>
        <w:bottom w:val="none" w:sz="0" w:space="0" w:color="auto"/>
        <w:right w:val="none" w:sz="0" w:space="0" w:color="auto"/>
      </w:divBdr>
    </w:div>
    <w:div w:id="1975015634">
      <w:bodyDiv w:val="1"/>
      <w:marLeft w:val="0"/>
      <w:marRight w:val="0"/>
      <w:marTop w:val="0"/>
      <w:marBottom w:val="0"/>
      <w:divBdr>
        <w:top w:val="none" w:sz="0" w:space="0" w:color="auto"/>
        <w:left w:val="none" w:sz="0" w:space="0" w:color="auto"/>
        <w:bottom w:val="none" w:sz="0" w:space="0" w:color="auto"/>
        <w:right w:val="none" w:sz="0" w:space="0" w:color="auto"/>
      </w:divBdr>
    </w:div>
    <w:div w:id="2020959868">
      <w:bodyDiv w:val="1"/>
      <w:marLeft w:val="0"/>
      <w:marRight w:val="0"/>
      <w:marTop w:val="0"/>
      <w:marBottom w:val="0"/>
      <w:divBdr>
        <w:top w:val="none" w:sz="0" w:space="0" w:color="auto"/>
        <w:left w:val="none" w:sz="0" w:space="0" w:color="auto"/>
        <w:bottom w:val="none" w:sz="0" w:space="0" w:color="auto"/>
        <w:right w:val="none" w:sz="0" w:space="0" w:color="auto"/>
      </w:divBdr>
      <w:divsChild>
        <w:div w:id="1133904518">
          <w:marLeft w:val="0"/>
          <w:marRight w:val="0"/>
          <w:marTop w:val="0"/>
          <w:marBottom w:val="0"/>
          <w:divBdr>
            <w:top w:val="none" w:sz="0" w:space="0" w:color="auto"/>
            <w:left w:val="none" w:sz="0" w:space="0" w:color="auto"/>
            <w:bottom w:val="none" w:sz="0" w:space="0" w:color="auto"/>
            <w:right w:val="none" w:sz="0" w:space="0" w:color="auto"/>
          </w:divBdr>
        </w:div>
        <w:div w:id="1439715627">
          <w:marLeft w:val="0"/>
          <w:marRight w:val="0"/>
          <w:marTop w:val="0"/>
          <w:marBottom w:val="0"/>
          <w:divBdr>
            <w:top w:val="none" w:sz="0" w:space="0" w:color="auto"/>
            <w:left w:val="none" w:sz="0" w:space="0" w:color="auto"/>
            <w:bottom w:val="none" w:sz="0" w:space="0" w:color="auto"/>
            <w:right w:val="none" w:sz="0" w:space="0" w:color="auto"/>
          </w:divBdr>
        </w:div>
      </w:divsChild>
    </w:div>
    <w:div w:id="20432394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18" Type="http://schemas.microsoft.com/office/2011/relationships/commentsExtended" Target="commentsExtended.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microsoft.com/office/2018/08/relationships/commentsExtensible" Target="commentsExtensi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CF40898-0F80-46DB-BE77-294F99F4D1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7258</Words>
  <Characters>41377</Characters>
  <Application>Microsoft Office Word</Application>
  <DocSecurity>0</DocSecurity>
  <Lines>344</Lines>
  <Paragraphs>97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Agnė Grigaitė</dc:creator>
  <cp:lastModifiedBy>Joana Daukševič</cp:lastModifiedBy>
  <cp:revision>2</cp:revision>
  <dcterms:created xsi:type="dcterms:W3CDTF">2021-09-23T11:03:00Z</dcterms:created>
  <dcterms:modified xsi:type="dcterms:W3CDTF">2021-09-23T11:03:00Z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1033-11.2.0.8342</vt:lpwstr>
  </property>
</Properties>
</file>