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D11" w:rsidRDefault="006D1D11" w:rsidP="006D1D11">
      <w:pPr>
        <w:jc w:val="center"/>
        <w:rPr>
          <w:b/>
          <w:bCs/>
          <w:caps/>
        </w:rPr>
      </w:pPr>
      <w:r w:rsidRPr="00C652EA">
        <w:rPr>
          <w:b/>
          <w:bCs/>
          <w:caps/>
        </w:rPr>
        <w:t>LIETUVOS RESPUBLIKOS</w:t>
      </w:r>
      <w:r>
        <w:rPr>
          <w:b/>
          <w:bCs/>
          <w:caps/>
        </w:rPr>
        <w:t xml:space="preserve"> </w:t>
      </w:r>
    </w:p>
    <w:p w:rsidR="006D1D11" w:rsidRDefault="006D1D11" w:rsidP="006D1D11">
      <w:pPr>
        <w:jc w:val="center"/>
        <w:rPr>
          <w:b/>
          <w:color w:val="000000"/>
        </w:rPr>
      </w:pPr>
      <w:r w:rsidRPr="00C652EA">
        <w:rPr>
          <w:b/>
          <w:bCs/>
          <w:caps/>
          <w:lang w:eastAsia="lt-LT"/>
        </w:rPr>
        <w:t xml:space="preserve">BIUDŽETO SANDAROS ĮSTATYMO NR. I-430 </w:t>
      </w:r>
      <w:r w:rsidRPr="00D94BBA">
        <w:rPr>
          <w:b/>
        </w:rPr>
        <w:t xml:space="preserve">2, 5, </w:t>
      </w:r>
      <w:r w:rsidRPr="00D94BBA">
        <w:rPr>
          <w:b/>
          <w:color w:val="000000" w:themeColor="text1"/>
        </w:rPr>
        <w:t>6</w:t>
      </w:r>
      <w:r w:rsidRPr="00D94BBA">
        <w:rPr>
          <w:b/>
        </w:rPr>
        <w:t xml:space="preserve">, </w:t>
      </w:r>
      <w:r w:rsidR="009E5EB1">
        <w:rPr>
          <w:b/>
        </w:rPr>
        <w:t xml:space="preserve">10, </w:t>
      </w:r>
      <w:r w:rsidRPr="00D94BBA">
        <w:rPr>
          <w:b/>
        </w:rPr>
        <w:t>14</w:t>
      </w:r>
      <w:r>
        <w:rPr>
          <w:b/>
        </w:rPr>
        <w:t xml:space="preserve">, 18, 19, 20, 26, </w:t>
      </w:r>
      <w:r w:rsidR="007604BC">
        <w:rPr>
          <w:b/>
        </w:rPr>
        <w:t xml:space="preserve">27, 30, </w:t>
      </w:r>
      <w:r>
        <w:rPr>
          <w:b/>
        </w:rPr>
        <w:t>31, 32, 33 IR 34</w:t>
      </w:r>
      <w:r w:rsidRPr="00D94BBA">
        <w:rPr>
          <w:b/>
        </w:rPr>
        <w:t xml:space="preserve"> </w:t>
      </w:r>
      <w:r>
        <w:rPr>
          <w:b/>
        </w:rPr>
        <w:t xml:space="preserve">STRAIPSNIŲ PAKEITIMO </w:t>
      </w:r>
      <w:r w:rsidRPr="004D7612">
        <w:rPr>
          <w:b/>
        </w:rPr>
        <w:t>IR 7 STRAIPSNIO PRIPAŽINIMO NETEKUSIU GALIOS</w:t>
      </w:r>
      <w:r>
        <w:rPr>
          <w:b/>
        </w:rPr>
        <w:t xml:space="preserve"> </w:t>
      </w:r>
      <w:bookmarkStart w:id="0" w:name="dok_tipas"/>
      <w:r w:rsidRPr="00353215">
        <w:rPr>
          <w:b/>
        </w:rPr>
        <w:t>ĮSTATYM</w:t>
      </w:r>
      <w:bookmarkEnd w:id="0"/>
      <w:r w:rsidRPr="00353215">
        <w:rPr>
          <w:b/>
        </w:rPr>
        <w:t>O</w:t>
      </w:r>
      <w:r w:rsidRPr="00C652EA">
        <w:rPr>
          <w:rFonts w:eastAsia="Arial Unicode MS"/>
          <w:b/>
        </w:rPr>
        <w:t xml:space="preserve"> PROJEKTO</w:t>
      </w:r>
      <w:r w:rsidRPr="000E28D4">
        <w:rPr>
          <w:b/>
          <w:color w:val="000000"/>
        </w:rPr>
        <w:t xml:space="preserve"> </w:t>
      </w:r>
    </w:p>
    <w:p w:rsidR="006D1D11" w:rsidRPr="000E28D4" w:rsidRDefault="006D1D11" w:rsidP="006D1D11">
      <w:pPr>
        <w:jc w:val="center"/>
        <w:rPr>
          <w:b/>
          <w:color w:val="000000"/>
        </w:rPr>
      </w:pPr>
      <w:r w:rsidRPr="000E28D4">
        <w:rPr>
          <w:b/>
          <w:color w:val="000000"/>
        </w:rPr>
        <w:t>AIŠKINAMASIS RAŠTAS</w:t>
      </w:r>
    </w:p>
    <w:p w:rsidR="006D1D11" w:rsidRPr="004D7936" w:rsidRDefault="006D1D11" w:rsidP="006D1D11">
      <w:pPr>
        <w:jc w:val="center"/>
        <w:rPr>
          <w:b/>
          <w:color w:val="000000"/>
        </w:rPr>
      </w:pPr>
    </w:p>
    <w:p w:rsidR="006D1D11" w:rsidRPr="00971E8C" w:rsidRDefault="006D1D11" w:rsidP="006D1D11">
      <w:pPr>
        <w:jc w:val="both"/>
        <w:rPr>
          <w:bCs/>
        </w:rPr>
      </w:pPr>
    </w:p>
    <w:p w:rsidR="006D1D11" w:rsidRPr="00A45C2E" w:rsidRDefault="006D1D11" w:rsidP="006D1D11">
      <w:pPr>
        <w:ind w:firstLine="720"/>
        <w:jc w:val="both"/>
      </w:pPr>
      <w:r w:rsidRPr="00A45C2E">
        <w:rPr>
          <w:b/>
          <w:bCs/>
        </w:rPr>
        <w:t>1. Įstatymo projekto rengimą paskatinusios priežastys, parengto projekto tikslai ir uždaviniai</w:t>
      </w:r>
    </w:p>
    <w:p w:rsidR="006D1D11" w:rsidRPr="00A45C2E" w:rsidRDefault="006D1D11" w:rsidP="006D1D11">
      <w:pPr>
        <w:ind w:firstLine="720"/>
        <w:jc w:val="both"/>
        <w:rPr>
          <w:bCs/>
        </w:rPr>
      </w:pPr>
      <w:r w:rsidRPr="00A45C2E">
        <w:t xml:space="preserve">Lietuvos Respublikos biudžeto sandaros įstatymo Nr. I-430 2, 5, </w:t>
      </w:r>
      <w:r w:rsidRPr="00A45C2E">
        <w:rPr>
          <w:color w:val="000000" w:themeColor="text1"/>
        </w:rPr>
        <w:t>6</w:t>
      </w:r>
      <w:r w:rsidRPr="00A45C2E">
        <w:t xml:space="preserve">, </w:t>
      </w:r>
      <w:r w:rsidR="00A46FDE">
        <w:t>10,</w:t>
      </w:r>
      <w:r w:rsidRPr="00A45C2E">
        <w:t xml:space="preserve">14, 18, 19, 20, 26, </w:t>
      </w:r>
      <w:r w:rsidR="007604BC">
        <w:t xml:space="preserve">27, 30, </w:t>
      </w:r>
      <w:r w:rsidRPr="00A45C2E">
        <w:t>31, 32, 33 ir 34 straipsnių pakeitimo</w:t>
      </w:r>
      <w:r>
        <w:t xml:space="preserve"> </w:t>
      </w:r>
      <w:r w:rsidRPr="004D7612">
        <w:t>ir 7 straipsnio pripažinimo netekusiu galios</w:t>
      </w:r>
      <w:r w:rsidRPr="00A45C2E">
        <w:t xml:space="preserve"> įstatymo</w:t>
      </w:r>
      <w:r w:rsidRPr="00A45C2E">
        <w:rPr>
          <w:bCs/>
        </w:rPr>
        <w:t xml:space="preserve"> projektas (toliau – </w:t>
      </w:r>
      <w:r w:rsidRPr="00A45C2E">
        <w:t>Įstatymo projekt</w:t>
      </w:r>
      <w:r w:rsidRPr="00A45C2E">
        <w:rPr>
          <w:bCs/>
        </w:rPr>
        <w:t>as) parengtas atsižvelgiant į:</w:t>
      </w:r>
    </w:p>
    <w:p w:rsidR="00D97B44" w:rsidRPr="00187DFF" w:rsidRDefault="00D97B44" w:rsidP="00D97B44">
      <w:pPr>
        <w:tabs>
          <w:tab w:val="left" w:pos="993"/>
        </w:tabs>
        <w:ind w:firstLine="709"/>
        <w:jc w:val="both"/>
      </w:pPr>
      <w:r>
        <w:rPr>
          <w:color w:val="000000"/>
        </w:rPr>
        <w:t xml:space="preserve">- </w:t>
      </w:r>
      <w:r w:rsidRPr="007E6BBE">
        <w:rPr>
          <w:color w:val="000000"/>
        </w:rPr>
        <w:t xml:space="preserve">Lietuvos </w:t>
      </w:r>
      <w:r w:rsidRPr="00187DFF">
        <w:rPr>
          <w:color w:val="000000"/>
        </w:rPr>
        <w:t xml:space="preserve">Respublikos Konstitucinio Teismo </w:t>
      </w:r>
      <w:r w:rsidRPr="00187DFF">
        <w:t xml:space="preserve">2020 m. lapkričio 3 d. nutarimą Nr. KT187-N15/2020 „Dėl Lietuvos Respublikos įstatymų, kuriais reguliuojamas tam tikrų programų, fondų arba institucijų finansavimas, nuostatų atitikties Lietuvos Respublikos Konstitucijai“ ir </w:t>
      </w:r>
      <w:r w:rsidRPr="00187DFF">
        <w:rPr>
          <w:color w:val="000000"/>
        </w:rPr>
        <w:t xml:space="preserve">Lietuvos Respublikos Seimo valdybos 2021 m. sausio 11 d. sprendimą </w:t>
      </w:r>
      <w:hyperlink r:id="rId8" w:history="1">
        <w:r w:rsidRPr="00187DFF">
          <w:rPr>
            <w:rStyle w:val="Hipersaitas"/>
            <w:color w:val="000000" w:themeColor="text1"/>
            <w:u w:val="none"/>
          </w:rPr>
          <w:t>Nr. SV-S-28</w:t>
        </w:r>
      </w:hyperlink>
      <w:r w:rsidRPr="00187DFF">
        <w:rPr>
          <w:rStyle w:val="Hipersaitas"/>
          <w:color w:val="000000" w:themeColor="text1"/>
          <w:u w:val="none"/>
        </w:rPr>
        <w:t xml:space="preserve"> „Dėl </w:t>
      </w:r>
      <w:r w:rsidRPr="00187DFF">
        <w:rPr>
          <w:color w:val="000000"/>
        </w:rPr>
        <w:t xml:space="preserve">Lietuvos Respublikos Konstitucinio Teismo </w:t>
      </w:r>
      <w:r w:rsidRPr="00187DFF">
        <w:t xml:space="preserve">2020 m. lapkričio 3 d. nutarimo Nr. KT187-N15/2020 „Dėl Lietuvos Respublikos įstatymų, kuriais reguliuojamas tam tikrų programų, fondų arba institucijų finansavimas, nuostatų atitikties Lietuvos Respublikos Konstitucijai“ įgyvendinimo“, kuriuo pasiūlyta Lietuvos Respublikos Vyriausybei </w:t>
      </w:r>
      <w:r w:rsidRPr="00187DFF">
        <w:rPr>
          <w:color w:val="000000"/>
        </w:rPr>
        <w:t xml:space="preserve">parengti minėto Konstitucinio Teismo nutarimui įgyvendinti reikalingų teisės aktų projektus, įvertinus </w:t>
      </w:r>
      <w:r w:rsidRPr="00187DFF">
        <w:t xml:space="preserve">Lietuvos Respublikos </w:t>
      </w:r>
      <w:r w:rsidRPr="00187DFF">
        <w:rPr>
          <w:color w:val="000000"/>
        </w:rPr>
        <w:t>Seimo kanceliarijos Teisės departamento pasiūlymus dėl šio Konstitucinio Teismo nutarimo įgyvendinimo;</w:t>
      </w:r>
    </w:p>
    <w:p w:rsidR="00D97B44" w:rsidRPr="00187DFF" w:rsidRDefault="00D97B44" w:rsidP="00D97B44">
      <w:pPr>
        <w:tabs>
          <w:tab w:val="left" w:pos="993"/>
        </w:tabs>
        <w:ind w:firstLine="709"/>
        <w:jc w:val="both"/>
        <w:rPr>
          <w:color w:val="000000"/>
        </w:rPr>
      </w:pPr>
      <w:r w:rsidRPr="00187DFF">
        <w:rPr>
          <w:color w:val="000000"/>
        </w:rPr>
        <w:t>- Lietuvos Respublikos valstybės kontrolės 2019 m. spalio 1 d. valstybinio audito ataskaitoje Nr. FA-8 „2018 metų valstybės konsoliduotųjų finansinių ir biudžeto vykdymo ataskaitų rinkinių teisingumo bei valstybės biudžeto lėšų ir turto valdymo, naudojimo ir disponavimo jais teisėtumo vertinimas“ pateiktą Vyriausybei rekomendaciją p</w:t>
      </w:r>
      <w:r w:rsidRPr="00187DFF">
        <w:t xml:space="preserve">eržiūrėti programas, fondus ir įstaigas, finansuojamus iš anksto teisės aktuose nustatyta mokesčių ir kitų pajamų dalimi, įvertinti jų taikymo tikslingumą bei apimtį ir maksimaliai apriboti tokių programų, fondų ir įstaigų skaičių, užtikrinant, kad fiksuotas finansavimas taikomas tik tada, kai jis yra vienintelis objektyviai pagrįstas finansavimo būdas; </w:t>
      </w:r>
    </w:p>
    <w:p w:rsidR="00D97B44" w:rsidRPr="00187DFF" w:rsidRDefault="00D97B44" w:rsidP="00D97B44">
      <w:pPr>
        <w:tabs>
          <w:tab w:val="left" w:pos="993"/>
        </w:tabs>
        <w:ind w:firstLine="709"/>
        <w:jc w:val="both"/>
        <w:rPr>
          <w:color w:val="000000"/>
        </w:rPr>
      </w:pPr>
      <w:r w:rsidRPr="00187DFF">
        <w:rPr>
          <w:color w:val="000000"/>
        </w:rPr>
        <w:t xml:space="preserve">- Lietuvos Respublikos valstybės kontrolės 2016 m. spalio 3 d. valstybinio audito ataskaitoje Nr. FA-P-60-6-10-1 „Lietuvos Respublikos 2015 metų valstybės konsoliduotųjų finansinių ir biudžeto vykdymo ataskaitų rinkinių teisingumas ir valstybės biudžeto vykdymo vertinimas“ Vyriausybei pateiktą rekomendaciją </w:t>
      </w:r>
      <w:r w:rsidRPr="00187DFF">
        <w:rPr>
          <w:bCs/>
        </w:rPr>
        <w:t>–</w:t>
      </w:r>
      <w:r w:rsidRPr="00187DFF">
        <w:rPr>
          <w:color w:val="000000"/>
        </w:rPr>
        <w:t xml:space="preserve"> sie</w:t>
      </w:r>
      <w:r w:rsidRPr="00187DFF">
        <w:t>kiant užtikrinti, kad būtų laikomasi Konstitucijos nuostatų, inicijuoti teisės aktų pakeitimus, nusprendus, kokius finansinius rodiklius ir kiek jų privalo patvirtinti Seimas.</w:t>
      </w:r>
    </w:p>
    <w:p w:rsidR="00D97B44" w:rsidRPr="00187DFF" w:rsidRDefault="00D97B44" w:rsidP="00D97B44">
      <w:pPr>
        <w:ind w:firstLine="720"/>
        <w:jc w:val="both"/>
        <w:rPr>
          <w:color w:val="000000" w:themeColor="text1"/>
        </w:rPr>
      </w:pPr>
      <w:r w:rsidRPr="00187DFF">
        <w:rPr>
          <w:color w:val="000000"/>
        </w:rPr>
        <w:t xml:space="preserve">Įstatymo projekto tikslas – patikslinti Lietuvos Respublikos biudžeto sandaros įstatymo </w:t>
      </w:r>
      <w:r w:rsidR="00B6270D" w:rsidRPr="00187DFF">
        <w:rPr>
          <w:color w:val="000000"/>
        </w:rPr>
        <w:t>(toliau – BSĮ)</w:t>
      </w:r>
      <w:r w:rsidRPr="00187DFF">
        <w:t xml:space="preserve"> </w:t>
      </w:r>
      <w:r w:rsidRPr="00187DFF">
        <w:rPr>
          <w:color w:val="000000"/>
        </w:rPr>
        <w:t>nuostatas, kad būtų sudarytos sąlygos užtikrinti Konstitucijos nuostatų laikymąsi</w:t>
      </w:r>
      <w:r w:rsidRPr="00187DFF">
        <w:rPr>
          <w:bCs/>
        </w:rPr>
        <w:t>,</w:t>
      </w:r>
      <w:r w:rsidRPr="00187DFF">
        <w:rPr>
          <w:color w:val="000000"/>
        </w:rPr>
        <w:t xml:space="preserve"> ir įgyvendinti Valstybės kontrolės pateiktas rekomendacijas dėl programų ir fondų, </w:t>
      </w:r>
      <w:r w:rsidRPr="00187DFF">
        <w:t xml:space="preserve">finansuojamų iš anksto teisės aktuose nustatyta mokesčių ir kitų pajamų dalimi, </w:t>
      </w:r>
      <w:r w:rsidRPr="00187DFF">
        <w:rPr>
          <w:color w:val="000000"/>
        </w:rPr>
        <w:t xml:space="preserve">Lietuvos Respublikos </w:t>
      </w:r>
      <w:r w:rsidRPr="00187DFF">
        <w:rPr>
          <w:bCs/>
        </w:rPr>
        <w:t xml:space="preserve">tam tikrų metų valstybės biudžeto ir savivaldybių biudžetų finansinių rodiklių patvirtinimo įstatymu </w:t>
      </w:r>
      <w:r w:rsidR="00A52A12" w:rsidRPr="00187DFF">
        <w:rPr>
          <w:bCs/>
        </w:rPr>
        <w:t xml:space="preserve">(toliau – Finansinių rodiklių patvirtinimo įstatymas) </w:t>
      </w:r>
      <w:r w:rsidRPr="00187DFF">
        <w:rPr>
          <w:bCs/>
        </w:rPr>
        <w:t>tvirtinamų rodiklių keitimo per metus</w:t>
      </w:r>
      <w:r w:rsidRPr="00187DFF">
        <w:rPr>
          <w:color w:val="000000"/>
        </w:rPr>
        <w:t>, taip pat suderinti nuostatas su Lietuvos Respublikos strateginio valdymo įstatymu, atlikti techninius pakeitimus, siekiant nuostatų aiškumo ir atsižvelgiant į ir šiuo metu taikomą praktiką biudžeto sudarymo ir vykdymo srityje</w:t>
      </w:r>
      <w:r w:rsidRPr="00187DFF">
        <w:t>.</w:t>
      </w:r>
    </w:p>
    <w:p w:rsidR="006D1D11" w:rsidRPr="00187DFF" w:rsidRDefault="006D1D11" w:rsidP="006D1D11">
      <w:pPr>
        <w:ind w:firstLine="720"/>
        <w:jc w:val="both"/>
        <w:rPr>
          <w:bCs/>
        </w:rPr>
      </w:pPr>
    </w:p>
    <w:p w:rsidR="006D1D11" w:rsidRPr="00187DFF" w:rsidRDefault="006D1D11" w:rsidP="006D1D11">
      <w:pPr>
        <w:ind w:firstLine="720"/>
        <w:jc w:val="both"/>
        <w:rPr>
          <w:b/>
        </w:rPr>
      </w:pPr>
      <w:r w:rsidRPr="00187DFF">
        <w:rPr>
          <w:b/>
        </w:rPr>
        <w:t>2. Įstatymo projekto iniciatoriai ir rengėjai</w:t>
      </w:r>
    </w:p>
    <w:p w:rsidR="006D1D11" w:rsidRPr="00187DFF" w:rsidRDefault="006D1D11" w:rsidP="006D1D11">
      <w:pPr>
        <w:ind w:firstLine="720"/>
        <w:jc w:val="both"/>
        <w:rPr>
          <w:bCs/>
        </w:rPr>
      </w:pPr>
      <w:r w:rsidRPr="00187DFF">
        <w:t xml:space="preserve">Įstatymo projekto iniciatorė – </w:t>
      </w:r>
      <w:r w:rsidRPr="00187DFF">
        <w:rPr>
          <w:color w:val="000000"/>
          <w:lang w:eastAsia="lt-LT"/>
        </w:rPr>
        <w:t xml:space="preserve">Lietuvos Respublikos </w:t>
      </w:r>
      <w:r w:rsidRPr="00187DFF">
        <w:t>finansų ministerija.</w:t>
      </w:r>
    </w:p>
    <w:p w:rsidR="006D1D11" w:rsidRPr="00187DFF" w:rsidRDefault="006D1D11" w:rsidP="006D1D11">
      <w:pPr>
        <w:ind w:firstLine="720"/>
        <w:jc w:val="both"/>
        <w:rPr>
          <w:bCs/>
        </w:rPr>
      </w:pPr>
      <w:r w:rsidRPr="00187DFF">
        <w:rPr>
          <w:bCs/>
        </w:rPr>
        <w:t xml:space="preserve">Įstatymo </w:t>
      </w:r>
      <w:r w:rsidRPr="00187DFF">
        <w:t xml:space="preserve">projektą parengė </w:t>
      </w:r>
      <w:r w:rsidRPr="00187DFF">
        <w:rPr>
          <w:bCs/>
        </w:rPr>
        <w:t xml:space="preserve">Finansų ministerijos Biudžeto departamento (direktorė Daiva Kamarauskienė, tel. 239 0130) vyresnioji patarėja Neringa </w:t>
      </w:r>
      <w:proofErr w:type="spellStart"/>
      <w:r w:rsidRPr="00187DFF">
        <w:rPr>
          <w:bCs/>
        </w:rPr>
        <w:t>Čirbė</w:t>
      </w:r>
      <w:proofErr w:type="spellEnd"/>
      <w:r w:rsidRPr="00187DFF">
        <w:rPr>
          <w:bCs/>
        </w:rPr>
        <w:t xml:space="preserve"> (</w:t>
      </w:r>
      <w:r w:rsidRPr="00187DFF">
        <w:rPr>
          <w:bCs/>
          <w:color w:val="000000" w:themeColor="text1"/>
        </w:rPr>
        <w:t xml:space="preserve">tel. 239 0050, el. p. </w:t>
      </w:r>
      <w:hyperlink r:id="rId9" w:history="1">
        <w:r w:rsidRPr="00187DFF">
          <w:rPr>
            <w:rStyle w:val="Hipersaitas"/>
            <w:bCs/>
            <w:color w:val="000000" w:themeColor="text1"/>
            <w:u w:val="none"/>
          </w:rPr>
          <w:t>neringa.cirbe@finmin.lt</w:t>
        </w:r>
      </w:hyperlink>
      <w:r w:rsidRPr="00187DFF">
        <w:rPr>
          <w:bCs/>
          <w:color w:val="000000" w:themeColor="text1"/>
        </w:rPr>
        <w:t xml:space="preserve">), Valstybės ir savivaldybių biudžetų sudarymo skyriaus vedėja Audronė </w:t>
      </w:r>
      <w:proofErr w:type="spellStart"/>
      <w:r w:rsidRPr="00187DFF">
        <w:rPr>
          <w:bCs/>
          <w:color w:val="000000" w:themeColor="text1"/>
        </w:rPr>
        <w:t>Čekanavičienė</w:t>
      </w:r>
      <w:proofErr w:type="spellEnd"/>
      <w:r w:rsidRPr="00187DFF">
        <w:rPr>
          <w:bCs/>
          <w:color w:val="000000" w:themeColor="text1"/>
        </w:rPr>
        <w:t xml:space="preserve"> (tel. 239 0255, el. p. </w:t>
      </w:r>
      <w:hyperlink r:id="rId10" w:history="1">
        <w:r w:rsidRPr="00187DFF">
          <w:rPr>
            <w:rStyle w:val="Hipersaitas"/>
            <w:bCs/>
            <w:color w:val="000000" w:themeColor="text1"/>
            <w:u w:val="none"/>
          </w:rPr>
          <w:t>audrone.cekanaviciene@finmin.lt</w:t>
        </w:r>
      </w:hyperlink>
      <w:r w:rsidRPr="00187DFF">
        <w:rPr>
          <w:bCs/>
          <w:color w:val="000000" w:themeColor="text1"/>
        </w:rPr>
        <w:t>).</w:t>
      </w:r>
    </w:p>
    <w:p w:rsidR="006D1D11" w:rsidRPr="00187DFF" w:rsidRDefault="006D1D11" w:rsidP="006D1D11">
      <w:pPr>
        <w:ind w:firstLine="720"/>
        <w:jc w:val="both"/>
        <w:rPr>
          <w:bCs/>
        </w:rPr>
      </w:pPr>
    </w:p>
    <w:p w:rsidR="006D1D11" w:rsidRPr="00187DFF" w:rsidRDefault="006D1D11" w:rsidP="006D1D11">
      <w:pPr>
        <w:ind w:firstLine="720"/>
        <w:jc w:val="both"/>
        <w:rPr>
          <w:bCs/>
        </w:rPr>
      </w:pPr>
      <w:r w:rsidRPr="00187DFF">
        <w:rPr>
          <w:b/>
          <w:bCs/>
        </w:rPr>
        <w:t>3. Kaip šiuo metu yra reguliuojami Įstatymo projekte aptarti teisiniai santykiai</w:t>
      </w:r>
    </w:p>
    <w:p w:rsidR="006D1D11" w:rsidRPr="00187DFF" w:rsidRDefault="006D1D11" w:rsidP="006D1D11">
      <w:pPr>
        <w:ind w:firstLine="720"/>
        <w:jc w:val="both"/>
        <w:rPr>
          <w:bCs/>
        </w:rPr>
      </w:pPr>
      <w:r w:rsidRPr="00187DFF">
        <w:t xml:space="preserve">Šiuo metu galiojančioje BSĮ redakcijoje nustatyti galimi programos finansavimo šaltiniai: 1) konkreti valstybės biudžeto arba savivaldybės biudžeto pajamų dalis, kurios panaudojimo apimtis ir paskirtis nurodyta įstatyme, Vyriausybės nutarime ar savivaldybės tarybos sprendime; </w:t>
      </w:r>
      <w:bookmarkStart w:id="1" w:name="part_34e4128a6f4c42578174825b56626a7e"/>
      <w:bookmarkEnd w:id="1"/>
      <w:r w:rsidRPr="00187DFF">
        <w:t xml:space="preserve">2) biudžetinių įstaigų pajamos; </w:t>
      </w:r>
      <w:bookmarkStart w:id="2" w:name="part_deac499bd05b4276adfe1e3ef0c3be80"/>
      <w:bookmarkEnd w:id="2"/>
      <w:r w:rsidRPr="00187DFF">
        <w:t xml:space="preserve">3) kitos valstybės biudžeto lėšos, įskaitant Europos Sąjungos finansinės paramos ir kitos gaunamos tarptautinės finansinės paramos lėšas, ir (arba) savivaldybių biudžetų lėšos; </w:t>
      </w:r>
      <w:bookmarkStart w:id="3" w:name="part_b35b5e6ba7b04ab39513c931753f92f5"/>
      <w:bookmarkEnd w:id="3"/>
      <w:r w:rsidRPr="00187DFF">
        <w:t xml:space="preserve">4) kitos teisėtai gautos lėšos. Pažymėtina, kad pirmieji trys finansavimo šaltiniai yra valstybės biudžete ar savivaldybės biudžete tvirtinami asignavimai. Taip pat BSĮ yra konkrečios nuostatos, reglamentuojančios, kad programų, finansuojamų iš konkrečios valstybės biudžeto arba savivaldybės biudžeto pajamų dalies, kurios panaudojimo apimtis ir paskirtis nurodyta įstatyme, Vyriausybės nutarime ar savivaldybės tarybos sprendime, ir iš biudžetinių įstaigų pajamų, nepanaudoti asignavimai </w:t>
      </w:r>
      <w:r w:rsidRPr="00187DFF">
        <w:rPr>
          <w:rFonts w:eastAsiaTheme="minorHAnsi"/>
          <w:color w:val="000000"/>
        </w:rPr>
        <w:t xml:space="preserve">paliekami asignavimų valdytojams ir jiems pavaldžioms biudžetinėms įstaigoms, perkeliami į kitus biudžetinius metus ir gali būti naudojami viršijant Seimo patvirtintas bendras asignavimų sumas, o tokių pajamų dalis tvirtinama atskirame </w:t>
      </w:r>
      <w:r w:rsidRPr="00187DFF">
        <w:rPr>
          <w:bCs/>
        </w:rPr>
        <w:t>Finansinių rodiklių patvirtinimo įstatyme</w:t>
      </w:r>
      <w:r w:rsidRPr="00187DFF">
        <w:rPr>
          <w:rFonts w:eastAsiaTheme="minorHAnsi"/>
          <w:color w:val="000000"/>
        </w:rPr>
        <w:t xml:space="preserve"> priede</w:t>
      </w:r>
      <w:r w:rsidRPr="00187DFF">
        <w:rPr>
          <w:bCs/>
        </w:rPr>
        <w:t>.</w:t>
      </w:r>
    </w:p>
    <w:p w:rsidR="006D1D11" w:rsidRPr="00187DFF" w:rsidRDefault="006D1D11" w:rsidP="006D1D11">
      <w:pPr>
        <w:ind w:firstLine="720"/>
        <w:jc w:val="both"/>
        <w:rPr>
          <w:rFonts w:eastAsiaTheme="minorHAnsi"/>
          <w:color w:val="000000"/>
        </w:rPr>
      </w:pPr>
      <w:r w:rsidRPr="00187DFF">
        <w:rPr>
          <w:bCs/>
        </w:rPr>
        <w:t xml:space="preserve">BSĮ 7 straipsnyje nustatyta asignavimų valdytojų atsakomybė. Taip pat </w:t>
      </w:r>
      <w:r w:rsidRPr="00187DFF">
        <w:rPr>
          <w:lang w:eastAsia="lt-LT"/>
        </w:rPr>
        <w:t>b</w:t>
      </w:r>
      <w:r w:rsidRPr="00187DFF">
        <w:rPr>
          <w:color w:val="000000"/>
        </w:rPr>
        <w:t>iudžeto asignavimų valdytojų ir jiems pavaldžių biudžetinių įstaigų vadovų</w:t>
      </w:r>
      <w:r w:rsidRPr="00187DFF">
        <w:rPr>
          <w:lang w:eastAsia="lt-LT"/>
        </w:rPr>
        <w:t xml:space="preserve"> atsakomybė </w:t>
      </w:r>
      <w:r w:rsidRPr="00187DFF">
        <w:rPr>
          <w:color w:val="000000"/>
        </w:rPr>
        <w:t>už biudžeto asignavimų paskirstymo ir panaudojimo tvarkos pažeidimus</w:t>
      </w:r>
      <w:r w:rsidRPr="00187DFF">
        <w:rPr>
          <w:lang w:eastAsia="lt-LT"/>
        </w:rPr>
        <w:t xml:space="preserve"> </w:t>
      </w:r>
      <w:r w:rsidRPr="00187DFF">
        <w:rPr>
          <w:color w:val="000000"/>
        </w:rPr>
        <w:t>nustatyta</w:t>
      </w:r>
      <w:r w:rsidRPr="00187DFF">
        <w:rPr>
          <w:bCs/>
        </w:rPr>
        <w:t xml:space="preserve"> Lietuvos Respublikos administracini</w:t>
      </w:r>
      <w:r w:rsidRPr="00187DFF">
        <w:rPr>
          <w:rFonts w:hint="eastAsia"/>
          <w:bCs/>
        </w:rPr>
        <w:t>ų</w:t>
      </w:r>
      <w:r w:rsidRPr="00187DFF">
        <w:rPr>
          <w:bCs/>
        </w:rPr>
        <w:t xml:space="preserve"> nusi</w:t>
      </w:r>
      <w:r w:rsidRPr="00187DFF">
        <w:rPr>
          <w:rFonts w:hint="eastAsia"/>
          <w:bCs/>
        </w:rPr>
        <w:t>ž</w:t>
      </w:r>
      <w:r w:rsidRPr="00187DFF">
        <w:rPr>
          <w:bCs/>
        </w:rPr>
        <w:t>engim</w:t>
      </w:r>
      <w:r w:rsidRPr="00187DFF">
        <w:rPr>
          <w:rFonts w:hint="eastAsia"/>
          <w:bCs/>
        </w:rPr>
        <w:t>ų</w:t>
      </w:r>
      <w:r w:rsidRPr="00187DFF">
        <w:rPr>
          <w:bCs/>
        </w:rPr>
        <w:t xml:space="preserve"> kodekso 186 straipsnyje </w:t>
      </w:r>
      <w:r w:rsidRPr="00187DFF">
        <w:rPr>
          <w:lang w:eastAsia="lt-LT"/>
        </w:rPr>
        <w:t>„</w:t>
      </w:r>
      <w:r w:rsidRPr="00187DFF">
        <w:rPr>
          <w:bCs/>
        </w:rPr>
        <w:t>Biudžeto asignavimų paskirstymo ir panaudojimo tvarkos pažeidimas</w:t>
      </w:r>
      <w:r w:rsidRPr="00187DFF">
        <w:rPr>
          <w:lang w:eastAsia="lt-LT"/>
        </w:rPr>
        <w:t xml:space="preserve">“. Kitos </w:t>
      </w:r>
      <w:r w:rsidRPr="00187DFF">
        <w:rPr>
          <w:bCs/>
        </w:rPr>
        <w:t>asignavimų valdytojų atsakomybės nustatytos kaip pareigos BSĮ 5 straipsnyje.</w:t>
      </w:r>
    </w:p>
    <w:p w:rsidR="003D13AF" w:rsidRPr="00187DFF" w:rsidRDefault="006D1D11" w:rsidP="003D13AF">
      <w:pPr>
        <w:ind w:firstLine="720"/>
        <w:jc w:val="both"/>
        <w:rPr>
          <w:bCs/>
        </w:rPr>
      </w:pPr>
      <w:r w:rsidRPr="00187DFF">
        <w:rPr>
          <w:bCs/>
        </w:rPr>
        <w:t xml:space="preserve">Pagal galiojančias nuostatas Finansinių rodiklių patvirtinimo įstatymu tvirtinami bendri asignavimai ir asignavimai išlaidoms, iš jų darbo užmokesčiui ir turtui įsigyti. Taip pat nustatyta, kad asignavimų darbo užmokesčiui ekonomija, jeigu nėra įsiskolinimų, gali būti naudojama turtui įsigyti ir investicijų projektams, kuriems numatyta skirti lėšų tam tikrų metų valstybės investicijų programoje arba savivaldybių biudžetuose, papildomai finansuoti. </w:t>
      </w:r>
    </w:p>
    <w:p w:rsidR="00D156AC" w:rsidRPr="00187DFF" w:rsidRDefault="00D156AC" w:rsidP="003D13AF">
      <w:pPr>
        <w:ind w:firstLine="720"/>
        <w:jc w:val="both"/>
        <w:rPr>
          <w:strike/>
        </w:rPr>
      </w:pPr>
      <w:r w:rsidRPr="00187DFF">
        <w:rPr>
          <w:color w:val="000000"/>
        </w:rPr>
        <w:t xml:space="preserve">BSĮ 27 straipsnio 2 ir 4 dalyse nustatyta, kad biudžetų kasos operacijų vykdymas </w:t>
      </w:r>
      <w:r w:rsidRPr="00187DFF">
        <w:rPr>
          <w:bCs/>
          <w:color w:val="000000"/>
          <w:spacing w:val="-2"/>
          <w:lang w:eastAsia="en-GB"/>
        </w:rPr>
        <w:t>organizuojamas per kredito įstaigas.</w:t>
      </w:r>
    </w:p>
    <w:p w:rsidR="006D1D11" w:rsidRPr="00187DFF" w:rsidRDefault="006D1D11" w:rsidP="006D1D11">
      <w:pPr>
        <w:ind w:firstLine="720"/>
        <w:jc w:val="both"/>
        <w:rPr>
          <w:b/>
          <w:bCs/>
        </w:rPr>
      </w:pPr>
    </w:p>
    <w:p w:rsidR="006D1D11" w:rsidRPr="00187DFF" w:rsidRDefault="006D1D11" w:rsidP="006D1D11">
      <w:pPr>
        <w:pStyle w:val="Pagrindiniotekstotrauka2"/>
      </w:pPr>
      <w:r w:rsidRPr="00187DFF">
        <w:rPr>
          <w:b/>
          <w:bCs/>
        </w:rPr>
        <w:t>4. Siūlomos naujos teisinio reguliavimo nuostatos ir kokių teigiamų rezultatų laukiama</w:t>
      </w:r>
    </w:p>
    <w:p w:rsidR="006D1D11" w:rsidRPr="00187DFF" w:rsidRDefault="006D1D11" w:rsidP="006D1D11">
      <w:pPr>
        <w:pStyle w:val="Pagrindiniotekstotrauka3"/>
        <w:spacing w:before="0" w:after="0" w:line="240" w:lineRule="auto"/>
        <w:rPr>
          <w:color w:val="000000"/>
          <w:spacing w:val="-2"/>
          <w:lang w:eastAsia="en-GB"/>
        </w:rPr>
      </w:pPr>
      <w:r w:rsidRPr="00187DFF">
        <w:rPr>
          <w:color w:val="000000"/>
          <w:szCs w:val="24"/>
          <w:lang w:eastAsia="lt-LT"/>
        </w:rPr>
        <w:t xml:space="preserve">Įstatymo projekte siūloma </w:t>
      </w:r>
      <w:r w:rsidRPr="00187DFF">
        <w:rPr>
          <w:color w:val="000000"/>
          <w:lang w:eastAsia="lt-LT"/>
        </w:rPr>
        <w:t xml:space="preserve">atsisakyti nuostatų, susijusių su finansavimo šaltiniu – </w:t>
      </w:r>
      <w:r w:rsidRPr="00187DFF">
        <w:rPr>
          <w:color w:val="000000"/>
          <w:spacing w:val="-2"/>
          <w:lang w:eastAsia="en-GB"/>
        </w:rPr>
        <w:t xml:space="preserve">konkrečia valstybės biudžeto arba savivaldybės biudžeto pajamų dalimi, kurios panaudojimo apimtis ir paskirtis nurodyta įstatyme, Vyriausybės nutarime ar savivaldybės tarybos sprendime. Todėl tikslinama BSĮ 2 straipsnio 16 dalis, sujungiant esamus programos finansavimo šaltinius ir nustatant, kad </w:t>
      </w:r>
      <w:r w:rsidRPr="00187DFF">
        <w:rPr>
          <w:color w:val="000000"/>
          <w:lang w:eastAsia="lt-LT"/>
        </w:rPr>
        <w:t>programa gali būti finansuojama</w:t>
      </w:r>
      <w:r w:rsidRPr="00187DFF">
        <w:rPr>
          <w:color w:val="000000"/>
          <w:spacing w:val="-2"/>
          <w:lang w:eastAsia="en-GB"/>
        </w:rPr>
        <w:t xml:space="preserve"> iš </w:t>
      </w:r>
      <w:r w:rsidRPr="00187DFF">
        <w:rPr>
          <w:color w:val="000000"/>
          <w:spacing w:val="-2"/>
          <w:szCs w:val="24"/>
          <w:lang w:eastAsia="en-GB"/>
        </w:rPr>
        <w:t xml:space="preserve">valstybės biudžeto arba savivaldybės biudžeto asignavimų </w:t>
      </w:r>
      <w:r w:rsidRPr="00187DFF">
        <w:rPr>
          <w:color w:val="000000"/>
          <w:spacing w:val="-2"/>
          <w:lang w:eastAsia="en-GB"/>
        </w:rPr>
        <w:t xml:space="preserve">(asignavimus sudarytų valstybės biudžeto arba savivaldybės biudžeto pajamų dalis, kurios panaudojimo apimtis ir paskirtis nurodyta įstatyme, Vyriausybės nutarime ar savivaldybės tarybos sprendime, biudžetinių įstaigų pajamos, ir </w:t>
      </w:r>
      <w:r w:rsidRPr="00187DFF">
        <w:rPr>
          <w:color w:val="000000"/>
          <w:lang w:eastAsia="lt-LT"/>
        </w:rPr>
        <w:t>kitos valstybės biudžeto lėšos, įskaitant Europos Sąjungos finansinės paramos ir kitos gaunamos tarptautinės finansinės paramos lėšas, ir (arba) savivaldybių biudžetų lėšas)</w:t>
      </w:r>
      <w:r w:rsidRPr="00187DFF">
        <w:rPr>
          <w:color w:val="000000"/>
          <w:spacing w:val="-2"/>
          <w:szCs w:val="24"/>
          <w:lang w:eastAsia="en-GB"/>
        </w:rPr>
        <w:t xml:space="preserve"> ir kitų teisėtai gautų lėšų.</w:t>
      </w:r>
      <w:r w:rsidRPr="00187DFF">
        <w:rPr>
          <w:color w:val="000000"/>
          <w:spacing w:val="-2"/>
          <w:lang w:eastAsia="en-GB"/>
        </w:rPr>
        <w:t xml:space="preserve"> Atitinkamai pakeisti  BSĮ 14 straipsnis, 18 straipsnio 2 dalies 2 punktas, 19 straipsnio 1 dalies 1 punktas, </w:t>
      </w:r>
      <w:r w:rsidR="00126A89" w:rsidRPr="00187DFF">
        <w:rPr>
          <w:color w:val="000000"/>
          <w:spacing w:val="-2"/>
          <w:lang w:eastAsia="en-GB"/>
        </w:rPr>
        <w:t xml:space="preserve">30 straipsnio 1 dalis, </w:t>
      </w:r>
      <w:r w:rsidRPr="00187DFF">
        <w:rPr>
          <w:color w:val="000000"/>
          <w:spacing w:val="-2"/>
          <w:lang w:eastAsia="en-GB"/>
        </w:rPr>
        <w:t xml:space="preserve">31 straipsnis ir 32 straipsnio 1 dalis. </w:t>
      </w:r>
    </w:p>
    <w:p w:rsidR="006D1D11" w:rsidRPr="00187DFF" w:rsidRDefault="006D1D11" w:rsidP="006D1D11">
      <w:pPr>
        <w:pStyle w:val="Pagrindiniotekstotrauka3"/>
        <w:spacing w:before="0" w:after="0" w:line="240" w:lineRule="auto"/>
        <w:rPr>
          <w:color w:val="000000"/>
          <w:spacing w:val="-2"/>
          <w:lang w:eastAsia="en-GB"/>
        </w:rPr>
      </w:pPr>
      <w:r w:rsidRPr="00187DFF">
        <w:rPr>
          <w:color w:val="000000"/>
          <w:spacing w:val="-2"/>
          <w:lang w:eastAsia="en-GB"/>
        </w:rPr>
        <w:t xml:space="preserve">Atsižvelgiant į tai, kas išdėstyta, programų, finansuojamų </w:t>
      </w:r>
      <w:r w:rsidRPr="00187DFF">
        <w:t xml:space="preserve">iš anksto teisės aktuose nustatyta mokesčių, privalomų įmokų ir rinkliavų dalimi, </w:t>
      </w:r>
      <w:r w:rsidRPr="00187DFF">
        <w:rPr>
          <w:szCs w:val="24"/>
        </w:rPr>
        <w:t>kurios panaudojimo apimtis ir paskirtis nurodyta įstatyme, Vyriausybės nutarime ar savivaldybės tarybos sprendime</w:t>
      </w:r>
      <w:r w:rsidRPr="00187DFF">
        <w:t>, nepanaudoti asignavimai nebebus p</w:t>
      </w:r>
      <w:r w:rsidRPr="00187DFF">
        <w:rPr>
          <w:rFonts w:eastAsiaTheme="minorHAnsi"/>
          <w:color w:val="000000"/>
        </w:rPr>
        <w:t>aliekami asignavimų valdytojams ir jiems pavaldžioms biudžetinėms įstaigoms, t. y. nebus perkeliami į kitus biudžetinius metus, o programai vykdyti būtinos visos lėšos turės būti suplanuotos Finansinių rodiklių patvirtinimo įstatyme.</w:t>
      </w:r>
    </w:p>
    <w:p w:rsidR="006D1D11" w:rsidRPr="00187DFF" w:rsidRDefault="006D1D11" w:rsidP="006D1D11">
      <w:pPr>
        <w:ind w:firstLine="720"/>
        <w:jc w:val="both"/>
        <w:rPr>
          <w:bCs/>
        </w:rPr>
      </w:pPr>
      <w:r w:rsidRPr="00187DFF">
        <w:rPr>
          <w:color w:val="000000"/>
          <w:spacing w:val="-2"/>
          <w:lang w:eastAsia="en-GB"/>
        </w:rPr>
        <w:t xml:space="preserve">Tačiau Įstatymo projekte siūloma palikti iki šiol taikytą praktiką dėl programų, finansuojamų iš konkrečios valstybės biudžeto arba savivaldybės biudžeto pajamų dalies, t. y. iš kitų valstybės biudžeto pajamų, išskyrus iš mokesčių, privalomųjų įmokų ir rinkliavų, kurios panaudojimo paskirtis nurodyta įstatyme, Vyriausybės nutarime ar savivaldybės tarybos sprendime. Šiuo tikslu Įstatymo projekte siūloma </w:t>
      </w:r>
      <w:r w:rsidRPr="00187DFF">
        <w:rPr>
          <w:color w:val="000000"/>
          <w:spacing w:val="-2"/>
          <w:lang w:eastAsia="en-GB"/>
        </w:rPr>
        <w:lastRenderedPageBreak/>
        <w:t xml:space="preserve">patikslinti BSĮ 2 straipsnio 7 dalį, išplečiant biudžetinių įstaigų pajamų sąvoką </w:t>
      </w:r>
      <w:r w:rsidRPr="00187DFF">
        <w:rPr>
          <w:color w:val="000000" w:themeColor="text1"/>
          <w:spacing w:val="-2"/>
          <w:lang w:eastAsia="en-GB"/>
        </w:rPr>
        <w:t xml:space="preserve">ir nustatant, kad biudžetinių įstaigų pajamoms priskiriamos </w:t>
      </w:r>
      <w:r w:rsidR="00A46FDE" w:rsidRPr="00187DFF">
        <w:rPr>
          <w:color w:val="000000" w:themeColor="text1"/>
        </w:rPr>
        <w:t xml:space="preserve">ir kitos pajamos, kurių panaudojimo tikslinė paskirtis nustatyta Europos Sąjungos teisės aktuose, įstatymuose arba Lietuvos Respublikos Vyriausybės nutarimuose </w:t>
      </w:r>
      <w:r w:rsidRPr="00187DFF">
        <w:rPr>
          <w:color w:val="000000" w:themeColor="text1"/>
        </w:rPr>
        <w:t>Pagal šį pakeitimą programų, finansuojamų iš biudžetinių įstaigų pajamų, nepanaudoti asignavimai ir toliau būtų p</w:t>
      </w:r>
      <w:r w:rsidRPr="00187DFF">
        <w:rPr>
          <w:rFonts w:eastAsiaTheme="minorHAnsi"/>
          <w:color w:val="000000" w:themeColor="text1"/>
        </w:rPr>
        <w:t xml:space="preserve">aliekami asignavimų valdytojams ir jiems pavaldžioms biudžetinėms įstaigoms, perkeliami į kitus biudžetinius metus ir galėtų būti naudojami viršijant Seimo </w:t>
      </w:r>
      <w:r w:rsidRPr="00187DFF">
        <w:rPr>
          <w:rFonts w:eastAsiaTheme="minorHAnsi"/>
          <w:color w:val="000000"/>
        </w:rPr>
        <w:t xml:space="preserve">patvirtintas bendras asignavimų sumas. Tokių pajamų dalis, kaip ir iki šiol, būtų tvirtinama atskirame </w:t>
      </w:r>
      <w:r w:rsidRPr="00187DFF">
        <w:rPr>
          <w:bCs/>
        </w:rPr>
        <w:t>Finansinių rodiklių patvirtinimo įstatymo</w:t>
      </w:r>
      <w:r w:rsidRPr="00187DFF">
        <w:rPr>
          <w:rFonts w:eastAsiaTheme="minorHAnsi"/>
          <w:color w:val="000000"/>
        </w:rPr>
        <w:t xml:space="preserve"> priede</w:t>
      </w:r>
      <w:r w:rsidRPr="00187DFF">
        <w:rPr>
          <w:bCs/>
        </w:rPr>
        <w:t>.</w:t>
      </w:r>
    </w:p>
    <w:p w:rsidR="006D1D11" w:rsidRPr="00187DFF" w:rsidRDefault="006D1D11" w:rsidP="006D1D11">
      <w:pPr>
        <w:ind w:firstLine="720"/>
        <w:jc w:val="both"/>
        <w:rPr>
          <w:rFonts w:eastAsiaTheme="minorHAnsi"/>
          <w:color w:val="000000"/>
        </w:rPr>
      </w:pPr>
      <w:r w:rsidRPr="00187DFF">
        <w:rPr>
          <w:bCs/>
        </w:rPr>
        <w:t>Šie pakeitimai sudarytų sąlygas sumažinti nepanaudotų asignavimų, kurie perkeliami į kitus metus ir naudojami viršijant Seimo patvirtintų asignavimų sumas, likučius, jų nekaupiant, o sudarant sąlygas geriau ir tiksliau valdyti valstybės iždo piniginius srautus, būtų mažiau iškreipiami Seimo pavirtinti tam tikrų metų finansiniai rodikliai.</w:t>
      </w:r>
    </w:p>
    <w:p w:rsidR="006D1D11" w:rsidRPr="00187DFF" w:rsidRDefault="006D1D11" w:rsidP="006D1D11">
      <w:pPr>
        <w:pStyle w:val="Pagrindiniotekstotrauka3"/>
        <w:spacing w:before="0" w:after="0" w:line="240" w:lineRule="auto"/>
        <w:rPr>
          <w:bCs/>
        </w:rPr>
      </w:pPr>
      <w:r w:rsidRPr="00187DFF">
        <w:rPr>
          <w:color w:val="000000"/>
          <w:spacing w:val="-2"/>
          <w:lang w:eastAsia="en-GB"/>
        </w:rPr>
        <w:t xml:space="preserve">Siekiant įgyvendinti Valstybės kontrolės rekomendaciją dėl </w:t>
      </w:r>
      <w:r w:rsidRPr="00187DFF">
        <w:rPr>
          <w:color w:val="000000"/>
          <w:lang w:eastAsia="lt-LT"/>
        </w:rPr>
        <w:t>tvirtinamų</w:t>
      </w:r>
      <w:r w:rsidRPr="00187DFF">
        <w:t xml:space="preserve"> finansinių rodiklių, atsižvelgiant į tai, kokiais atvejais dažniausiai buvo keičiami Seimo patvirtinti finansiniai rodikliai, </w:t>
      </w:r>
      <w:r w:rsidRPr="00187DFF">
        <w:rPr>
          <w:bCs/>
        </w:rPr>
        <w:t xml:space="preserve">taip pat atsižvelgiant į tai, </w:t>
      </w:r>
      <w:r w:rsidRPr="00187DFF">
        <w:t xml:space="preserve">kad </w:t>
      </w:r>
      <w:r w:rsidRPr="00187DFF">
        <w:rPr>
          <w:bCs/>
        </w:rPr>
        <w:t>Finansinių rodiklių patvirtinimo įstatyme tvirtinama asignavimų turtui įsigyti suma neatspindi tikrųjų asignavimų valdytojų patiriamų išlaidų turtui įsigyti, o visos išlaidos turtui įsigyti pateikiamos asignavimų valdytojų finansinėje ataskaitoje, pateikiamoje vadovaujantis Lietuvos Respublikos viešojo sektoriaus atskaitomybės įstatymo nuostatomis, ir atspindi tikrą asignavimų valdytojų turimo ir įsigyto turto vaizdą, taip pat, kad tvirtinamų asignavimų turtui įsigyti suma kasmet mažėja ir sudaro nežymią visų asignavimų dalį (2021 m. – 3,4 proc.), Įstatymo projekte siūloma:</w:t>
      </w:r>
    </w:p>
    <w:p w:rsidR="006D1D11" w:rsidRPr="00187DFF" w:rsidRDefault="006D1D11" w:rsidP="006D1D11">
      <w:pPr>
        <w:pStyle w:val="Pagrindiniotekstotrauka3"/>
        <w:numPr>
          <w:ilvl w:val="0"/>
          <w:numId w:val="12"/>
        </w:numPr>
        <w:tabs>
          <w:tab w:val="left" w:pos="993"/>
        </w:tabs>
        <w:spacing w:before="0" w:after="0" w:line="240" w:lineRule="auto"/>
        <w:ind w:left="0" w:firstLine="710"/>
        <w:rPr>
          <w:bCs/>
        </w:rPr>
      </w:pPr>
      <w:r w:rsidRPr="00187DFF">
        <w:rPr>
          <w:bCs/>
        </w:rPr>
        <w:t>atsisakyti Seimui tvirtinti asignavimus turtui įsigyti, kaip atskirą finansinį rodiklį, t. y. Seimas tvirtintų bendrą asignavimų sumą ir iš jų asignavimus darbo užmokesčiui. Tai suteiktų daugiau galimybių institucijoms ir įstaigoms užtikrinti BSĮ joms nustatytą pareigą užtikrinti programų vykdymo ir paskirtų asignavimų naudojimo teisėtumą, ekonomiškumą, efektyvumą ir rezultatyvumą;</w:t>
      </w:r>
    </w:p>
    <w:p w:rsidR="006D1D11" w:rsidRPr="00187DFF" w:rsidRDefault="006D1D11" w:rsidP="006D1D11">
      <w:pPr>
        <w:pStyle w:val="Pagrindiniotekstotrauka3"/>
        <w:numPr>
          <w:ilvl w:val="0"/>
          <w:numId w:val="12"/>
        </w:numPr>
        <w:tabs>
          <w:tab w:val="left" w:pos="993"/>
        </w:tabs>
        <w:spacing w:before="0" w:after="0" w:line="240" w:lineRule="auto"/>
        <w:ind w:left="0" w:firstLine="710"/>
        <w:rPr>
          <w:bCs/>
          <w:szCs w:val="24"/>
        </w:rPr>
      </w:pPr>
      <w:r w:rsidRPr="00187DFF">
        <w:rPr>
          <w:bCs/>
        </w:rPr>
        <w:t xml:space="preserve">nustatyti, kad asignavimai darbo užmokesčiui </w:t>
      </w:r>
      <w:r w:rsidR="00781D31" w:rsidRPr="00187DFF">
        <w:rPr>
          <w:szCs w:val="24"/>
          <w:lang w:eastAsia="lt-LT"/>
        </w:rPr>
        <w:t xml:space="preserve">yra maksimalūs ir gali būti naudojami tik su darbo užmokesčiu susijusioms išlaidoms </w:t>
      </w:r>
      <w:r w:rsidR="00781D31" w:rsidRPr="00187DFF">
        <w:rPr>
          <w:color w:val="000000" w:themeColor="text1"/>
          <w:szCs w:val="24"/>
          <w:lang w:eastAsia="lt-LT"/>
        </w:rPr>
        <w:t>ir darbdavių socialinei paramai</w:t>
      </w:r>
      <w:r w:rsidR="00781D31" w:rsidRPr="00187DFF">
        <w:rPr>
          <w:rFonts w:eastAsia="Calibri"/>
          <w:bCs/>
          <w:color w:val="000000" w:themeColor="text1"/>
          <w:sz w:val="20"/>
          <w:lang w:eastAsia="lt-LT"/>
        </w:rPr>
        <w:t xml:space="preserve"> </w:t>
      </w:r>
      <w:r w:rsidR="00D156AC" w:rsidRPr="00187DFF">
        <w:rPr>
          <w:rFonts w:eastAsia="Calibri"/>
          <w:bCs/>
          <w:color w:val="000000" w:themeColor="text1"/>
          <w:szCs w:val="24"/>
          <w:lang w:eastAsia="lt-LT"/>
        </w:rPr>
        <w:t>(pvz., ligos išmokoms už dvi pirmąsias dienas, laidojimo pašalpoms ir pan.)</w:t>
      </w:r>
      <w:r w:rsidR="00D156AC" w:rsidRPr="00187DFF">
        <w:rPr>
          <w:rFonts w:eastAsia="Calibri"/>
          <w:bCs/>
          <w:color w:val="000000" w:themeColor="text1"/>
          <w:sz w:val="20"/>
          <w:lang w:eastAsia="lt-LT"/>
        </w:rPr>
        <w:t xml:space="preserve"> </w:t>
      </w:r>
      <w:r w:rsidRPr="00187DFF">
        <w:rPr>
          <w:szCs w:val="24"/>
          <w:lang w:eastAsia="lt-LT"/>
        </w:rPr>
        <w:t>finansuoti, o ne skirti kitoms ar turto įsigijimo išlaidoms apmokėti, kaip buvo iki šiol</w:t>
      </w:r>
      <w:r w:rsidRPr="00187DFF">
        <w:rPr>
          <w:bCs/>
          <w:szCs w:val="24"/>
        </w:rPr>
        <w:t>. Tai leistų sumažinti nereikalingas išlaidas ir valstybės tarnybai sudarytų geresnes sąlygas turėti reikiamos kvalifikacijos darbuotojus, taip pat būtų daugiau galimybių skatinti darbuotojus ir pan., be to, tam tikrose institucijose būtų išvengta susidarančių darbo užmokesčio kreditorių įsiskolinimų metų pabaigoje;</w:t>
      </w:r>
    </w:p>
    <w:p w:rsidR="006D1D11" w:rsidRPr="00187DFF" w:rsidRDefault="006D1D11" w:rsidP="006D1D11">
      <w:pPr>
        <w:pStyle w:val="Pagrindiniotekstotrauka3"/>
        <w:numPr>
          <w:ilvl w:val="0"/>
          <w:numId w:val="12"/>
        </w:numPr>
        <w:tabs>
          <w:tab w:val="left" w:pos="993"/>
        </w:tabs>
        <w:spacing w:before="0" w:after="0" w:line="240" w:lineRule="auto"/>
        <w:ind w:left="0" w:firstLine="710"/>
        <w:rPr>
          <w:bCs/>
          <w:szCs w:val="24"/>
        </w:rPr>
      </w:pPr>
      <w:r w:rsidRPr="00187DFF">
        <w:rPr>
          <w:color w:val="000000" w:themeColor="text1"/>
          <w:szCs w:val="24"/>
        </w:rPr>
        <w:t xml:space="preserve">nustatyti, kad </w:t>
      </w:r>
      <w:r w:rsidRPr="00187DFF">
        <w:rPr>
          <w:szCs w:val="24"/>
        </w:rPr>
        <w:t xml:space="preserve">sutaupyti asignavimai </w:t>
      </w:r>
      <w:r w:rsidR="009C5E27" w:rsidRPr="00187DFF">
        <w:rPr>
          <w:szCs w:val="24"/>
        </w:rPr>
        <w:t xml:space="preserve">iš tęstinės veiklos </w:t>
      </w:r>
      <w:r w:rsidRPr="00187DFF">
        <w:rPr>
          <w:szCs w:val="24"/>
        </w:rPr>
        <w:t xml:space="preserve">naudojami </w:t>
      </w:r>
      <w:r w:rsidRPr="00187DFF">
        <w:rPr>
          <w:szCs w:val="24"/>
          <w:lang w:eastAsia="lt-LT"/>
        </w:rPr>
        <w:t>investicijų projektams, finansuojamiems iš tęstinės veiklos lėšų</w:t>
      </w:r>
      <w:r w:rsidR="00C81571" w:rsidRPr="00187DFF">
        <w:rPr>
          <w:szCs w:val="24"/>
          <w:lang w:eastAsia="lt-LT"/>
        </w:rPr>
        <w:t xml:space="preserve">. </w:t>
      </w:r>
      <w:r w:rsidR="00C81571" w:rsidRPr="00187DFF">
        <w:rPr>
          <w:szCs w:val="24"/>
        </w:rPr>
        <w:t xml:space="preserve">Visi investicijų projektai, kurie buvo atrinkti į Valstybės investicijų programą iki 2020 m. gruodžio 31 d., būtų įgyvendinami asignavimų valdytojų strateginiuose veiklos planuose kaip tęstiniai investicijų projektai iki jų užbaigimo. </w:t>
      </w:r>
      <w:r w:rsidR="00781D31" w:rsidRPr="00187DFF">
        <w:rPr>
          <w:szCs w:val="24"/>
        </w:rPr>
        <w:t>Taip pat siūloma nustatyti, ka</w:t>
      </w:r>
      <w:r w:rsidR="009A629A" w:rsidRPr="00187DFF">
        <w:rPr>
          <w:szCs w:val="24"/>
        </w:rPr>
        <w:t>d nesant įsiskolinimų ir investicijų projektų, kurie gali būti finansuojami iš tęstinės veiklos lėšų, nepanaudota asignavimų iš tęstinės veiklos, išskyrus asignavimus darbo užmokesčiui, suma gali būti naudojama ir pažangos priemonėms finansuoti</w:t>
      </w:r>
      <w:r w:rsidR="009C5E27" w:rsidRPr="00187DFF">
        <w:rPr>
          <w:szCs w:val="24"/>
        </w:rPr>
        <w:t>.</w:t>
      </w:r>
    </w:p>
    <w:p w:rsidR="006D1D11" w:rsidRPr="00187DFF" w:rsidRDefault="006D1D11" w:rsidP="006D1D11">
      <w:pPr>
        <w:pStyle w:val="Pagrindiniotekstotrauka3"/>
        <w:spacing w:before="0" w:after="0" w:line="240" w:lineRule="auto"/>
        <w:rPr>
          <w:bCs/>
        </w:rPr>
      </w:pPr>
      <w:r w:rsidRPr="00187DFF">
        <w:rPr>
          <w:bCs/>
          <w:szCs w:val="24"/>
        </w:rPr>
        <w:t xml:space="preserve">Atsižvelgiant į šiuos pasiūlymus, </w:t>
      </w:r>
      <w:r w:rsidRPr="00187DFF">
        <w:rPr>
          <w:bCs/>
        </w:rPr>
        <w:t>Įstatymo projekte keičiami BSĮ 5 straipsnio 1 dalies 3 punktas ir 2 dalies 3 punktas, 6 straipsnio 1 dalis, 18 straipsnio 2 dalies 3 punktas</w:t>
      </w:r>
      <w:r w:rsidR="009C5E27" w:rsidRPr="00187DFF">
        <w:rPr>
          <w:bCs/>
        </w:rPr>
        <w:t xml:space="preserve">, </w:t>
      </w:r>
      <w:r w:rsidR="009C5E27" w:rsidRPr="00187DFF">
        <w:rPr>
          <w:bCs/>
          <w:color w:val="000000"/>
          <w:szCs w:val="24"/>
          <w:lang w:eastAsia="en-GB"/>
        </w:rPr>
        <w:t>26 straipsnio 4 dalies 2 punkt</w:t>
      </w:r>
      <w:r w:rsidR="00D97B44" w:rsidRPr="00187DFF">
        <w:rPr>
          <w:bCs/>
          <w:color w:val="000000"/>
          <w:szCs w:val="24"/>
          <w:lang w:eastAsia="en-GB"/>
        </w:rPr>
        <w:t>as.</w:t>
      </w:r>
    </w:p>
    <w:p w:rsidR="006D1D11" w:rsidRPr="00187DFF" w:rsidRDefault="006D1D11" w:rsidP="006D1D11">
      <w:pPr>
        <w:pStyle w:val="Pagrindiniotekstotrauka3"/>
        <w:tabs>
          <w:tab w:val="left" w:pos="993"/>
        </w:tabs>
        <w:spacing w:before="0" w:after="0" w:line="240" w:lineRule="auto"/>
        <w:ind w:firstLine="709"/>
        <w:rPr>
          <w:color w:val="000000"/>
          <w:spacing w:val="-2"/>
          <w:szCs w:val="24"/>
          <w:lang w:eastAsia="en-GB"/>
        </w:rPr>
      </w:pPr>
      <w:r w:rsidRPr="00187DFF">
        <w:rPr>
          <w:color w:val="000000"/>
          <w:spacing w:val="-2"/>
          <w:szCs w:val="24"/>
          <w:lang w:eastAsia="en-GB"/>
        </w:rPr>
        <w:t>Siekiant suderinti teisinį reguliavimą su Strateginio valdymo įstatymo nuostatomis, siūloma:</w:t>
      </w:r>
    </w:p>
    <w:p w:rsidR="006D1D11" w:rsidRPr="00187DFF" w:rsidRDefault="006D1D11" w:rsidP="006D1D11">
      <w:pPr>
        <w:pStyle w:val="Pagrindiniotekstotrauka3"/>
        <w:numPr>
          <w:ilvl w:val="0"/>
          <w:numId w:val="12"/>
        </w:numPr>
        <w:tabs>
          <w:tab w:val="left" w:pos="993"/>
        </w:tabs>
        <w:spacing w:before="0" w:after="0" w:line="240" w:lineRule="auto"/>
        <w:ind w:left="0" w:firstLine="710"/>
        <w:rPr>
          <w:color w:val="000000"/>
          <w:spacing w:val="-2"/>
          <w:szCs w:val="24"/>
          <w:lang w:eastAsia="en-GB"/>
        </w:rPr>
      </w:pPr>
      <w:r w:rsidRPr="00187DFF">
        <w:rPr>
          <w:color w:val="000000"/>
          <w:spacing w:val="-2"/>
          <w:szCs w:val="24"/>
          <w:lang w:eastAsia="en-GB"/>
        </w:rPr>
        <w:t>patikslinti BSĮ 5 straipsnio 1 dalies 1 punktą, nes Strateginio valdymo įstatyme nustatyta, kad valstybės biudžeto lėšas už atitinkamų funkcijų atlikimą gali gauti tam tikri subjektai (strateginio valdymo sistemos dalyviai), kurių sąrašas tvirtinamas Vyriausybės nutarimu;</w:t>
      </w:r>
    </w:p>
    <w:p w:rsidR="006D1D11" w:rsidRPr="00187DFF" w:rsidRDefault="006D1D11" w:rsidP="006D1D11">
      <w:pPr>
        <w:pStyle w:val="Pagrindiniotekstotrauka3"/>
        <w:numPr>
          <w:ilvl w:val="0"/>
          <w:numId w:val="12"/>
        </w:numPr>
        <w:tabs>
          <w:tab w:val="left" w:pos="993"/>
        </w:tabs>
        <w:spacing w:before="0" w:after="0" w:line="240" w:lineRule="auto"/>
        <w:ind w:left="0" w:firstLine="710"/>
        <w:rPr>
          <w:bCs/>
          <w:color w:val="000000"/>
          <w:spacing w:val="-2"/>
          <w:lang w:eastAsia="en-GB"/>
        </w:rPr>
      </w:pPr>
      <w:r w:rsidRPr="00187DFF">
        <w:rPr>
          <w:bCs/>
          <w:color w:val="000000"/>
          <w:spacing w:val="-2"/>
          <w:lang w:eastAsia="en-GB"/>
        </w:rPr>
        <w:t xml:space="preserve">papildyti BSĮ 32 straipsnį </w:t>
      </w:r>
      <w:r w:rsidR="002C154A" w:rsidRPr="00187DFF">
        <w:rPr>
          <w:bCs/>
          <w:color w:val="000000"/>
          <w:spacing w:val="-2"/>
          <w:lang w:eastAsia="en-GB"/>
        </w:rPr>
        <w:t>6</w:t>
      </w:r>
      <w:r w:rsidRPr="00187DFF">
        <w:rPr>
          <w:bCs/>
          <w:color w:val="000000"/>
          <w:spacing w:val="-2"/>
          <w:lang w:eastAsia="en-GB"/>
        </w:rPr>
        <w:t xml:space="preserve"> dalimi, nustatant, kad pažangos lėšos, kurios, vadovaujantis Strateginio valdymo įstatymu, gali būti skirtos tik Nacionaliniame pažangos plane nustatytiems strateginiams tikslams ir pažangos uždaviniams įgyvendinti, asignavimų valdytojų būtų naudojamos tik pažangos priemonėms ir projektams, kuriais įgyvendinamos pažangos priemonės, įgyvendinti</w:t>
      </w:r>
      <w:r w:rsidR="00D156AC" w:rsidRPr="00187DFF">
        <w:rPr>
          <w:bCs/>
          <w:color w:val="000000"/>
          <w:spacing w:val="-2"/>
          <w:lang w:eastAsia="en-GB"/>
        </w:rPr>
        <w:t xml:space="preserve">, </w:t>
      </w:r>
      <w:r w:rsidR="00D156AC" w:rsidRPr="00187DFF">
        <w:rPr>
          <w:szCs w:val="24"/>
        </w:rPr>
        <w:t>išskyrus atvejus, kai paskelbiamos išskirtinės aplinkybės arba kai tai nurodoma Vyriausybės programoje</w:t>
      </w:r>
      <w:r w:rsidRPr="00187DFF">
        <w:rPr>
          <w:bCs/>
          <w:color w:val="000000"/>
          <w:spacing w:val="-2"/>
          <w:lang w:eastAsia="en-GB"/>
        </w:rPr>
        <w:t xml:space="preserve">. Šiuo </w:t>
      </w:r>
      <w:r w:rsidRPr="00187DFF">
        <w:rPr>
          <w:bCs/>
          <w:color w:val="000000"/>
          <w:spacing w:val="-2"/>
          <w:lang w:eastAsia="en-GB"/>
        </w:rPr>
        <w:lastRenderedPageBreak/>
        <w:t>keitimu būtų užtikrinama, kad pažangos lėšos būtų panaudotos tik planavimo dokumentuose nustatytiems tikslams ir uždaviniams įgyvendinti ir asignavimų valdytojai šių lėšų neperskirstytų tęstinėms veikloms vykdyti;</w:t>
      </w:r>
    </w:p>
    <w:p w:rsidR="006D1D11" w:rsidRPr="00187DFF" w:rsidRDefault="006D1D11" w:rsidP="006D1D11">
      <w:pPr>
        <w:pStyle w:val="Sraopastraipa"/>
        <w:numPr>
          <w:ilvl w:val="0"/>
          <w:numId w:val="12"/>
        </w:numPr>
        <w:tabs>
          <w:tab w:val="left" w:pos="851"/>
          <w:tab w:val="left" w:pos="993"/>
        </w:tabs>
        <w:ind w:left="0" w:firstLine="710"/>
        <w:jc w:val="both"/>
      </w:pPr>
      <w:r w:rsidRPr="00187DFF">
        <w:rPr>
          <w:color w:val="000000"/>
          <w:spacing w:val="-2"/>
          <w:lang w:eastAsia="en-GB"/>
        </w:rPr>
        <w:t>papildyti BSĮ 33 straipsnio 1 dalies buvusį 2 punktą dėl pažangos lėšų perskirstymo, nes Strateginio valdymo įstatymo 11 straipsnio 4 dalyje nustatyta, kad nacionalinių plėtros programų portfelio valdytojas stebi nacionalinių plėtros programų rezultatų rodiklių pasiekimo ir pažangos lėšų panaudojimo rezultatus ir prireikus teikia Vyriausybei pasiūlymus dėl finansinių projekcijų ir (arba) jų paskirstymo tarp valstybės veiklos sričių tikslinimo, jeigu tai būtina siekiant laiku įgyvendinti strateginius tikslus ir pažangos uždavinius bei efektyviai panaudoti pažangos lėšas. Atsižvelgiant į šią nuostatą, siūloma nustatyti, kad Vyriausybė turėtų teisę perskirstyti pažangos lėšas tarp asignavimų valdytojų, t. y. tarp vienoje arba keliose skirtingose valstybės veiklos srityse veikiančių asignavimų valdytojų</w:t>
      </w:r>
      <w:r w:rsidRPr="00187DFF">
        <w:t>.</w:t>
      </w:r>
    </w:p>
    <w:p w:rsidR="006D1D11" w:rsidRPr="00187DFF" w:rsidRDefault="006D1D11" w:rsidP="006D1D11">
      <w:pPr>
        <w:pStyle w:val="Pagrindiniotekstotrauka3"/>
        <w:tabs>
          <w:tab w:val="left" w:pos="993"/>
        </w:tabs>
        <w:spacing w:before="0" w:after="0" w:line="240" w:lineRule="auto"/>
        <w:ind w:firstLine="709"/>
        <w:rPr>
          <w:bCs/>
          <w:color w:val="000000"/>
          <w:spacing w:val="-2"/>
          <w:lang w:eastAsia="en-GB"/>
        </w:rPr>
      </w:pPr>
      <w:r w:rsidRPr="00187DFF">
        <w:rPr>
          <w:color w:val="000000"/>
          <w:spacing w:val="-2"/>
          <w:szCs w:val="24"/>
          <w:lang w:eastAsia="en-GB"/>
        </w:rPr>
        <w:t>Siekiant užtikrinti tinkamą strateginio planavimo ir biudžeto formavimo sistemos pertvarką, atsižvelgiant į Lietuvos Respublikos</w:t>
      </w:r>
      <w:r w:rsidRPr="00187DFF">
        <w:rPr>
          <w:bCs/>
          <w:color w:val="000000"/>
          <w:spacing w:val="-2"/>
          <w:lang w:eastAsia="en-GB"/>
        </w:rPr>
        <w:t xml:space="preserve"> Seimo Audito komiteto 2018 m. kovo 28 d. posėdyje (posėdžio protokolas Nr. 141-P-7) pateiktą pasiūlymą paankstinti tam tikrų metų savivaldybių biudžetų rengimo ir tvirtinimo terminus, Įstatymo projekte siūlomas BSĮ 26 straipsnio 5 dalies pakeitimas, kuriuo siūloma nustatyti, kad savivaldybių tarybos biudžetus patvirtina iki sausio 31 d</w:t>
      </w:r>
      <w:r w:rsidR="00B14F73">
        <w:rPr>
          <w:bCs/>
          <w:color w:val="000000"/>
          <w:spacing w:val="-2"/>
          <w:lang w:eastAsia="en-GB"/>
        </w:rPr>
        <w:t>ienos</w:t>
      </w:r>
      <w:r w:rsidRPr="00187DFF">
        <w:rPr>
          <w:bCs/>
          <w:color w:val="000000"/>
          <w:spacing w:val="-2"/>
          <w:lang w:eastAsia="en-GB"/>
        </w:rPr>
        <w:t>, jeigu Finansinių rodiklių patvirtinimo įstatymas laiku nepatvirtin</w:t>
      </w:r>
      <w:r w:rsidR="00870712" w:rsidRPr="00187DFF">
        <w:rPr>
          <w:bCs/>
          <w:color w:val="000000"/>
          <w:spacing w:val="-2"/>
          <w:lang w:eastAsia="en-GB"/>
        </w:rPr>
        <w:t>a</w:t>
      </w:r>
      <w:r w:rsidRPr="00187DFF">
        <w:rPr>
          <w:bCs/>
          <w:color w:val="000000"/>
          <w:spacing w:val="-2"/>
          <w:lang w:eastAsia="en-GB"/>
        </w:rPr>
        <w:t>mas, – per vieną mėnesį nuo valstybės biudžeto ir savivaldybių biudžetų finansinių rodiklių įstatymo patvirtinimo. Šiuo metu galioja nuostata, kad savivaldybių tarybos biudžetus patvirtina per du mėnesius nuo valstybės biudžeto ir savivaldybių biudžetų finansinių rodiklių patvirtinimo.</w:t>
      </w:r>
    </w:p>
    <w:p w:rsidR="00E30961" w:rsidRPr="00187DFF" w:rsidRDefault="00E30961" w:rsidP="006D1D11">
      <w:pPr>
        <w:pStyle w:val="Pagrindiniotekstotrauka3"/>
        <w:tabs>
          <w:tab w:val="left" w:pos="993"/>
        </w:tabs>
        <w:spacing w:before="0" w:after="0" w:line="240" w:lineRule="auto"/>
        <w:ind w:firstLine="709"/>
        <w:rPr>
          <w:bCs/>
          <w:color w:val="000000"/>
          <w:spacing w:val="-2"/>
          <w:lang w:eastAsia="en-GB"/>
        </w:rPr>
      </w:pPr>
      <w:r w:rsidRPr="00187DFF">
        <w:rPr>
          <w:bCs/>
          <w:color w:val="000000"/>
          <w:spacing w:val="-2"/>
          <w:lang w:eastAsia="en-GB"/>
        </w:rPr>
        <w:t xml:space="preserve">Be to, siekiant suderinti BSĮ nuostatas su Lietuvos Respublikos </w:t>
      </w:r>
      <w:r w:rsidR="00870712" w:rsidRPr="00187DFF">
        <w:rPr>
          <w:bCs/>
          <w:color w:val="000000"/>
          <w:spacing w:val="-2"/>
          <w:lang w:eastAsia="en-GB"/>
        </w:rPr>
        <w:t>v</w:t>
      </w:r>
      <w:r w:rsidRPr="00187DFF">
        <w:rPr>
          <w:bCs/>
          <w:color w:val="000000"/>
          <w:spacing w:val="-2"/>
          <w:lang w:eastAsia="en-GB"/>
        </w:rPr>
        <w:t>ietos savivaldos įstatymo nuostatomis</w:t>
      </w:r>
      <w:r w:rsidR="009E5EB1" w:rsidRPr="00187DFF">
        <w:rPr>
          <w:bCs/>
          <w:color w:val="000000"/>
          <w:spacing w:val="-2"/>
          <w:lang w:eastAsia="en-GB"/>
        </w:rPr>
        <w:t>,</w:t>
      </w:r>
      <w:r w:rsidRPr="00187DFF">
        <w:rPr>
          <w:bCs/>
          <w:color w:val="000000"/>
          <w:spacing w:val="-2"/>
          <w:lang w:eastAsia="en-GB"/>
        </w:rPr>
        <w:t xml:space="preserve"> patikslintas BSĮ 10 straipsnio 1 dalies 5 punktas vietoje </w:t>
      </w:r>
      <w:r w:rsidR="009E5EB1" w:rsidRPr="00187DFF">
        <w:rPr>
          <w:bCs/>
          <w:color w:val="000000"/>
          <w:spacing w:val="-2"/>
          <w:lang w:eastAsia="en-GB"/>
        </w:rPr>
        <w:t>„savivaldybės kontroliuojamų  įmonių“ įrašant „savivaldybės valdomų įmonių“.</w:t>
      </w:r>
    </w:p>
    <w:p w:rsidR="00284691" w:rsidRPr="00187DFF" w:rsidRDefault="00284691" w:rsidP="00284691">
      <w:pPr>
        <w:pStyle w:val="Pagrindiniotekstotrauka3"/>
        <w:tabs>
          <w:tab w:val="left" w:pos="993"/>
        </w:tabs>
        <w:spacing w:before="0" w:after="0" w:line="240" w:lineRule="auto"/>
        <w:ind w:firstLine="709"/>
        <w:rPr>
          <w:bCs/>
          <w:color w:val="000000"/>
          <w:spacing w:val="-2"/>
          <w:lang w:eastAsia="en-GB"/>
        </w:rPr>
      </w:pPr>
      <w:r w:rsidRPr="00187DFF">
        <w:rPr>
          <w:bCs/>
          <w:color w:val="000000"/>
          <w:spacing w:val="-2"/>
          <w:lang w:eastAsia="en-GB"/>
        </w:rPr>
        <w:t>Siekiant suderinti BSĮ nuostatas su Lietuvos Respublikos valstybės iždo įstatymo Nr. I-712 pakeitimo įstatymo projekto Nr. 21-23732(3) nuostatomis, atitinkamai patikslintos BSĮ 27 straipsnio 2 ir 4 dalys (pvz., vietoj žodžių „kasos“ įraš</w:t>
      </w:r>
      <w:r>
        <w:rPr>
          <w:bCs/>
          <w:color w:val="000000"/>
          <w:spacing w:val="-2"/>
          <w:lang w:eastAsia="en-GB"/>
        </w:rPr>
        <w:t>yta</w:t>
      </w:r>
      <w:r w:rsidRPr="00187DFF">
        <w:rPr>
          <w:bCs/>
          <w:color w:val="000000"/>
          <w:spacing w:val="-2"/>
          <w:lang w:eastAsia="en-GB"/>
        </w:rPr>
        <w:t xml:space="preserve"> „mokėjimo“, vietoj „kredito įstaigas“ – „finansų įstaigas“). </w:t>
      </w:r>
    </w:p>
    <w:p w:rsidR="00284691" w:rsidRPr="00A45C2E" w:rsidRDefault="00284691" w:rsidP="00284691">
      <w:pPr>
        <w:pStyle w:val="Pagrindiniotekstotrauka3"/>
        <w:spacing w:before="0" w:after="0" w:line="240" w:lineRule="auto"/>
        <w:rPr>
          <w:bCs/>
          <w:color w:val="000000"/>
          <w:spacing w:val="-2"/>
          <w:szCs w:val="24"/>
          <w:lang w:eastAsia="en-GB"/>
        </w:rPr>
      </w:pPr>
      <w:r w:rsidRPr="00187DFF">
        <w:rPr>
          <w:bCs/>
          <w:color w:val="000000"/>
          <w:spacing w:val="-2"/>
          <w:szCs w:val="24"/>
          <w:lang w:eastAsia="en-GB"/>
        </w:rPr>
        <w:t xml:space="preserve">Atsižvengiant į taikomą praktiką biudžeto vykdymo srityje, nustatomą Finansinių rodiklių patvirtinimo įstatymuose, ir siekiant BSĮ nuostatų aiškumo, siūloma panaikinti neaktualias, praktikoje netaikomas nuostatas ar kitų teisės aktų (pvz., Seimo statuto, Strateginio valdymo įstatymo, Valstybės iždo įstatymo) nuostatas, t. y. siūloma patikslinti </w:t>
      </w:r>
      <w:r>
        <w:rPr>
          <w:bCs/>
          <w:color w:val="000000"/>
          <w:spacing w:val="-2"/>
          <w:szCs w:val="24"/>
          <w:lang w:eastAsia="en-GB"/>
        </w:rPr>
        <w:t xml:space="preserve">BSĮ </w:t>
      </w:r>
      <w:r w:rsidRPr="00187DFF">
        <w:rPr>
          <w:bCs/>
          <w:color w:val="000000"/>
          <w:spacing w:val="-2"/>
          <w:szCs w:val="24"/>
          <w:lang w:eastAsia="en-GB"/>
        </w:rPr>
        <w:t>2 straipsnio 21 dalį (įraš</w:t>
      </w:r>
      <w:r>
        <w:rPr>
          <w:bCs/>
          <w:color w:val="000000"/>
          <w:spacing w:val="-2"/>
          <w:szCs w:val="24"/>
          <w:lang w:eastAsia="en-GB"/>
        </w:rPr>
        <w:t>yti</w:t>
      </w:r>
      <w:r w:rsidRPr="00187DFF">
        <w:rPr>
          <w:bCs/>
          <w:color w:val="000000"/>
          <w:spacing w:val="-2"/>
          <w:szCs w:val="24"/>
          <w:lang w:eastAsia="en-GB"/>
        </w:rPr>
        <w:t xml:space="preserve"> „</w:t>
      </w:r>
      <w:r w:rsidRPr="00187DFF">
        <w:rPr>
          <w:color w:val="000000"/>
          <w:szCs w:val="24"/>
        </w:rPr>
        <w:t>Lietuvos Respublikos tarptautinių operacijų, pratybų ir kitų karinio bendradarbiavimo renginių įstatyme“</w:t>
      </w:r>
      <w:r w:rsidRPr="00187DFF">
        <w:rPr>
          <w:bCs/>
          <w:color w:val="000000"/>
          <w:spacing w:val="-2"/>
          <w:szCs w:val="24"/>
          <w:lang w:eastAsia="en-GB"/>
        </w:rPr>
        <w:t>), 5 straipsnio 1 dalies 1 punktą (įraš</w:t>
      </w:r>
      <w:r>
        <w:rPr>
          <w:bCs/>
          <w:color w:val="000000"/>
          <w:spacing w:val="-2"/>
          <w:szCs w:val="24"/>
          <w:lang w:eastAsia="en-GB"/>
        </w:rPr>
        <w:t>yti</w:t>
      </w:r>
      <w:r w:rsidRPr="00187DFF">
        <w:rPr>
          <w:bCs/>
          <w:color w:val="000000"/>
          <w:spacing w:val="-2"/>
          <w:szCs w:val="24"/>
          <w:lang w:eastAsia="en-GB"/>
        </w:rPr>
        <w:t xml:space="preserve"> trumpin</w:t>
      </w:r>
      <w:r>
        <w:rPr>
          <w:bCs/>
          <w:color w:val="000000"/>
          <w:spacing w:val="-2"/>
          <w:szCs w:val="24"/>
          <w:lang w:eastAsia="en-GB"/>
        </w:rPr>
        <w:t>į</w:t>
      </w:r>
      <w:r w:rsidRPr="00187DFF">
        <w:rPr>
          <w:bCs/>
          <w:color w:val="000000"/>
          <w:spacing w:val="-2"/>
          <w:szCs w:val="24"/>
          <w:lang w:eastAsia="en-GB"/>
        </w:rPr>
        <w:t xml:space="preserve"> </w:t>
      </w:r>
      <w:r w:rsidRPr="00187DFF">
        <w:rPr>
          <w:color w:val="000000"/>
          <w:szCs w:val="24"/>
        </w:rPr>
        <w:t>„toliau – kiti sub</w:t>
      </w:r>
      <w:bookmarkStart w:id="4" w:name="_GoBack"/>
      <w:bookmarkEnd w:id="4"/>
      <w:r w:rsidRPr="00187DFF">
        <w:rPr>
          <w:color w:val="000000"/>
          <w:szCs w:val="24"/>
        </w:rPr>
        <w:t>jektai“),</w:t>
      </w:r>
      <w:r w:rsidRPr="00187DFF">
        <w:rPr>
          <w:bCs/>
          <w:color w:val="000000"/>
          <w:spacing w:val="-2"/>
          <w:szCs w:val="24"/>
          <w:lang w:eastAsia="en-GB"/>
        </w:rPr>
        <w:t xml:space="preserve"> 6 straipsnio 1 dalį (panaikinti nuostatą „ne vėliau kaip likus 10 dienų iki atitinkamo ketvirčio pabaigos“), 14 straipsnio 4 dalies formuluotę dėl Europos Sąjungos ir kitos tarptautinės paramos lėšų viršplaninių įmokų ir 5 dalį (papildyti nuostata „</w:t>
      </w:r>
      <w:r w:rsidRPr="00187DFF">
        <w:rPr>
          <w:color w:val="000000" w:themeColor="text1"/>
          <w:szCs w:val="24"/>
        </w:rPr>
        <w:t xml:space="preserve">Šios </w:t>
      </w:r>
      <w:r w:rsidRPr="00187DFF">
        <w:rPr>
          <w:color w:val="000000"/>
          <w:szCs w:val="24"/>
        </w:rPr>
        <w:t>valstybės vardu pasiskolintos lėšos naudojamos ir už jas atsiskaitoma Vyriausybės nustatyta tvarka, kuri taikoma lėšoms, gautoms kaip asignavimai</w:t>
      </w:r>
      <w:r w:rsidRPr="00187DFF">
        <w:rPr>
          <w:bCs/>
          <w:color w:val="000000"/>
          <w:spacing w:val="-2"/>
          <w:szCs w:val="24"/>
          <w:lang w:eastAsia="en-GB"/>
        </w:rPr>
        <w:t>“), 20 straipsnio 4 dalį, 26 straipsnio 2 dalį, 31 straipsnio 1 dalį (vietoj „</w:t>
      </w:r>
      <w:r w:rsidRPr="00187DFF">
        <w:rPr>
          <w:color w:val="000000"/>
        </w:rPr>
        <w:t>Finansų ministerijos siūlymu Lietuvos Respublikos valstybės iždo įstatymo“ įraš</w:t>
      </w:r>
      <w:r>
        <w:rPr>
          <w:color w:val="000000"/>
        </w:rPr>
        <w:t>yti</w:t>
      </w:r>
      <w:r w:rsidRPr="00187DFF">
        <w:rPr>
          <w:color w:val="000000"/>
        </w:rPr>
        <w:t xml:space="preserve"> „finansų ministro“),</w:t>
      </w:r>
      <w:r>
        <w:rPr>
          <w:color w:val="000000"/>
        </w:rPr>
        <w:t xml:space="preserve"> </w:t>
      </w:r>
      <w:r w:rsidRPr="00A45C2E">
        <w:rPr>
          <w:bCs/>
          <w:color w:val="000000"/>
          <w:spacing w:val="-2"/>
          <w:szCs w:val="24"/>
          <w:lang w:eastAsia="en-GB"/>
        </w:rPr>
        <w:t xml:space="preserve">32 straipsnio </w:t>
      </w:r>
      <w:r>
        <w:rPr>
          <w:bCs/>
          <w:color w:val="000000"/>
          <w:spacing w:val="-2"/>
          <w:szCs w:val="24"/>
          <w:lang w:eastAsia="en-GB"/>
        </w:rPr>
        <w:t xml:space="preserve">1, </w:t>
      </w:r>
      <w:r w:rsidRPr="00A45C2E">
        <w:rPr>
          <w:bCs/>
          <w:color w:val="000000"/>
          <w:spacing w:val="-2"/>
          <w:szCs w:val="24"/>
          <w:lang w:eastAsia="en-GB"/>
        </w:rPr>
        <w:t xml:space="preserve">2 </w:t>
      </w:r>
      <w:r>
        <w:rPr>
          <w:bCs/>
          <w:color w:val="000000"/>
          <w:spacing w:val="-2"/>
          <w:szCs w:val="24"/>
          <w:lang w:eastAsia="en-GB"/>
        </w:rPr>
        <w:t>ir</w:t>
      </w:r>
      <w:r w:rsidRPr="00A45C2E">
        <w:rPr>
          <w:bCs/>
          <w:color w:val="000000"/>
          <w:spacing w:val="-2"/>
          <w:szCs w:val="24"/>
          <w:lang w:eastAsia="en-GB"/>
        </w:rPr>
        <w:t xml:space="preserve"> </w:t>
      </w:r>
      <w:r>
        <w:rPr>
          <w:bCs/>
          <w:color w:val="000000"/>
          <w:spacing w:val="-2"/>
          <w:szCs w:val="24"/>
          <w:lang w:eastAsia="en-GB"/>
        </w:rPr>
        <w:t xml:space="preserve">3 </w:t>
      </w:r>
      <w:r w:rsidRPr="00A45C2E">
        <w:rPr>
          <w:bCs/>
          <w:color w:val="000000"/>
          <w:spacing w:val="-2"/>
          <w:szCs w:val="24"/>
          <w:lang w:eastAsia="en-GB"/>
        </w:rPr>
        <w:t>dal</w:t>
      </w:r>
      <w:r>
        <w:rPr>
          <w:bCs/>
          <w:color w:val="000000"/>
          <w:spacing w:val="-2"/>
          <w:szCs w:val="24"/>
          <w:lang w:eastAsia="en-GB"/>
        </w:rPr>
        <w:t>is</w:t>
      </w:r>
      <w:r w:rsidRPr="00A45C2E">
        <w:rPr>
          <w:bCs/>
          <w:color w:val="000000"/>
          <w:spacing w:val="-2"/>
          <w:szCs w:val="24"/>
          <w:lang w:eastAsia="en-GB"/>
        </w:rPr>
        <w:t xml:space="preserve">, </w:t>
      </w:r>
      <w:r>
        <w:rPr>
          <w:bCs/>
          <w:color w:val="000000"/>
          <w:spacing w:val="-2"/>
          <w:szCs w:val="24"/>
          <w:lang w:eastAsia="en-GB"/>
        </w:rPr>
        <w:t xml:space="preserve">papildyti </w:t>
      </w:r>
      <w:r w:rsidRPr="00A45C2E">
        <w:rPr>
          <w:bCs/>
          <w:color w:val="000000"/>
          <w:spacing w:val="-2"/>
          <w:szCs w:val="24"/>
          <w:lang w:eastAsia="en-GB"/>
        </w:rPr>
        <w:t>33 straipsnio 1 dal</w:t>
      </w:r>
      <w:r>
        <w:rPr>
          <w:bCs/>
          <w:color w:val="000000"/>
          <w:spacing w:val="-2"/>
          <w:szCs w:val="24"/>
          <w:lang w:eastAsia="en-GB"/>
        </w:rPr>
        <w:t xml:space="preserve">į nauju </w:t>
      </w:r>
      <w:r w:rsidRPr="00A45C2E">
        <w:rPr>
          <w:bCs/>
          <w:color w:val="000000"/>
          <w:spacing w:val="-2"/>
          <w:szCs w:val="24"/>
          <w:lang w:eastAsia="en-GB"/>
        </w:rPr>
        <w:t>2</w:t>
      </w:r>
      <w:r>
        <w:rPr>
          <w:bCs/>
          <w:color w:val="000000"/>
          <w:spacing w:val="-2"/>
          <w:szCs w:val="24"/>
          <w:lang w:eastAsia="en-GB"/>
        </w:rPr>
        <w:t xml:space="preserve"> punktu (</w:t>
      </w:r>
      <w:r w:rsidRPr="00A45C2E">
        <w:rPr>
          <w:bCs/>
          <w:szCs w:val="24"/>
        </w:rPr>
        <w:t xml:space="preserve">Vyriausybei ar jos įgaliotai institucijai suteikti teisę </w:t>
      </w:r>
      <w:r w:rsidRPr="00A45C2E">
        <w:rPr>
          <w:color w:val="000000"/>
          <w:spacing w:val="-2"/>
          <w:szCs w:val="24"/>
          <w:lang w:eastAsia="en-GB"/>
        </w:rPr>
        <w:t>paskirstyti asignavimų valdytojams Finansinių rodiklių patvirtinimo įstatyme nustatytiems tikslams valstybės vardu pasiskolintas lėšas</w:t>
      </w:r>
      <w:r>
        <w:rPr>
          <w:color w:val="000000"/>
          <w:spacing w:val="-2"/>
          <w:szCs w:val="24"/>
          <w:lang w:eastAsia="en-GB"/>
        </w:rPr>
        <w:t>)</w:t>
      </w:r>
      <w:r w:rsidRPr="00A45C2E">
        <w:rPr>
          <w:bCs/>
          <w:color w:val="000000"/>
          <w:spacing w:val="-2"/>
          <w:szCs w:val="24"/>
          <w:lang w:eastAsia="en-GB"/>
        </w:rPr>
        <w:t xml:space="preserve">, </w:t>
      </w:r>
      <w:r>
        <w:rPr>
          <w:bCs/>
          <w:color w:val="000000"/>
          <w:spacing w:val="-2"/>
          <w:szCs w:val="24"/>
          <w:lang w:eastAsia="en-GB"/>
        </w:rPr>
        <w:t xml:space="preserve">patikslinti 33 straipsnio 1 dalies </w:t>
      </w:r>
      <w:r w:rsidRPr="00A45C2E">
        <w:rPr>
          <w:bCs/>
          <w:color w:val="000000"/>
          <w:spacing w:val="-2"/>
          <w:szCs w:val="24"/>
          <w:lang w:eastAsia="en-GB"/>
        </w:rPr>
        <w:t xml:space="preserve">3 ir 6 punktus, 34 straipsnį </w:t>
      </w:r>
      <w:r>
        <w:rPr>
          <w:bCs/>
          <w:color w:val="000000"/>
          <w:spacing w:val="-2"/>
          <w:szCs w:val="24"/>
          <w:lang w:eastAsia="en-GB"/>
        </w:rPr>
        <w:t>ir</w:t>
      </w:r>
      <w:r w:rsidRPr="00A45C2E">
        <w:rPr>
          <w:bCs/>
          <w:color w:val="000000"/>
          <w:spacing w:val="-2"/>
          <w:szCs w:val="24"/>
          <w:lang w:eastAsia="en-GB"/>
        </w:rPr>
        <w:t xml:space="preserve"> </w:t>
      </w:r>
      <w:r>
        <w:rPr>
          <w:bCs/>
          <w:color w:val="000000"/>
          <w:spacing w:val="-2"/>
          <w:szCs w:val="24"/>
          <w:lang w:eastAsia="en-GB"/>
        </w:rPr>
        <w:t>pripažinti netekusiais galios</w:t>
      </w:r>
      <w:r w:rsidRPr="00A45C2E">
        <w:rPr>
          <w:bCs/>
          <w:color w:val="000000"/>
          <w:spacing w:val="-2"/>
          <w:szCs w:val="24"/>
          <w:lang w:eastAsia="en-GB"/>
        </w:rPr>
        <w:t xml:space="preserve"> 6 straipsnio 3 ir 4 dalis, </w:t>
      </w:r>
      <w:r>
        <w:rPr>
          <w:bCs/>
          <w:color w:val="000000"/>
          <w:spacing w:val="-2"/>
          <w:szCs w:val="24"/>
          <w:lang w:eastAsia="en-GB"/>
        </w:rPr>
        <w:t xml:space="preserve">7 straipsnį (kaip perteklinį), </w:t>
      </w:r>
      <w:r w:rsidRPr="00A45C2E">
        <w:rPr>
          <w:bCs/>
          <w:color w:val="000000"/>
          <w:spacing w:val="-2"/>
          <w:szCs w:val="24"/>
          <w:lang w:eastAsia="en-GB"/>
        </w:rPr>
        <w:t>19 straipsnio 1 dalies 4 punktą, 20 straipsnio 2 ir 3 dalis, 33 straipsnio 1 dalies 8 punktą.</w:t>
      </w:r>
    </w:p>
    <w:p w:rsidR="006D1D11" w:rsidRPr="00A45C2E" w:rsidRDefault="006D1D11" w:rsidP="006D1D11">
      <w:pPr>
        <w:pStyle w:val="Pagrindiniotekstotrauka3"/>
        <w:spacing w:before="0" w:after="0" w:line="240" w:lineRule="auto"/>
        <w:rPr>
          <w:color w:val="000000"/>
          <w:szCs w:val="24"/>
          <w:lang w:val="en-GB" w:eastAsia="lt-LT"/>
        </w:rPr>
      </w:pPr>
    </w:p>
    <w:p w:rsidR="006D1D11" w:rsidRPr="00A45C2E" w:rsidRDefault="006D1D11" w:rsidP="006D1D11">
      <w:pPr>
        <w:pStyle w:val="Pagrindiniotekstotrauka3"/>
        <w:spacing w:before="0" w:after="0" w:line="240" w:lineRule="auto"/>
        <w:rPr>
          <w:b/>
          <w:szCs w:val="24"/>
        </w:rPr>
      </w:pPr>
      <w:r w:rsidRPr="00A45C2E">
        <w:rPr>
          <w:b/>
          <w:szCs w:val="24"/>
        </w:rPr>
        <w:t xml:space="preserve">5. </w:t>
      </w:r>
      <w:r w:rsidRPr="00A45C2E">
        <w:rPr>
          <w:b/>
          <w:bCs/>
          <w:szCs w:val="24"/>
        </w:rPr>
        <w:t xml:space="preserve">Numatomo teisinio reguliavimo poveikio vertinimo rezultatai, </w:t>
      </w:r>
      <w:r w:rsidRPr="00A45C2E">
        <w:rPr>
          <w:b/>
          <w:szCs w:val="24"/>
        </w:rPr>
        <w:t>galimos neigiamos priimto įstatymo pasekmės ir kokių priemonių reikia imtis, kad tokių pasekmių būtų išvengta</w:t>
      </w:r>
    </w:p>
    <w:p w:rsidR="006D1D11" w:rsidRPr="00A45C2E" w:rsidRDefault="006D1D11" w:rsidP="006D1D11">
      <w:pPr>
        <w:pStyle w:val="Pagrindiniotekstotrauka3"/>
        <w:spacing w:before="0" w:after="0" w:line="240" w:lineRule="auto"/>
        <w:rPr>
          <w:szCs w:val="24"/>
        </w:rPr>
      </w:pPr>
      <w:r w:rsidRPr="00A45C2E">
        <w:rPr>
          <w:szCs w:val="24"/>
        </w:rPr>
        <w:t>Priėmus Įstatymo projektą, neigiamų pasekmių nenumatoma.</w:t>
      </w:r>
    </w:p>
    <w:p w:rsidR="006D1D11" w:rsidRPr="00353215" w:rsidRDefault="006D1D11" w:rsidP="006D1D11">
      <w:pPr>
        <w:pStyle w:val="Pagrindiniotekstotrauka3"/>
        <w:spacing w:before="0" w:after="0" w:line="240" w:lineRule="auto"/>
        <w:rPr>
          <w:sz w:val="20"/>
        </w:rPr>
      </w:pPr>
    </w:p>
    <w:p w:rsidR="006D1D11" w:rsidRPr="00A45C2E" w:rsidRDefault="006D1D11" w:rsidP="006D1D11">
      <w:pPr>
        <w:pStyle w:val="Pagrindinistekstas"/>
        <w:spacing w:after="0"/>
        <w:ind w:firstLine="720"/>
        <w:jc w:val="both"/>
        <w:rPr>
          <w:b/>
        </w:rPr>
      </w:pPr>
      <w:r w:rsidRPr="00A45C2E">
        <w:rPr>
          <w:b/>
        </w:rPr>
        <w:t>6. Galima priimto įstatymo įtaka kriminogeninei situacijai, korupcijai</w:t>
      </w:r>
    </w:p>
    <w:p w:rsidR="006D1D11" w:rsidRPr="00A45C2E" w:rsidRDefault="006D1D11" w:rsidP="006D1D11">
      <w:pPr>
        <w:pStyle w:val="Pagrindinistekstas"/>
        <w:spacing w:after="0"/>
        <w:ind w:firstLine="720"/>
        <w:jc w:val="both"/>
      </w:pPr>
      <w:r w:rsidRPr="00A45C2E">
        <w:t xml:space="preserve">Įstatymo projekto priėmimas įtakos kriminogeninei situacijai, korupcijai neturės. </w:t>
      </w:r>
    </w:p>
    <w:p w:rsidR="006D1D11" w:rsidRPr="00353215" w:rsidRDefault="006D1D11" w:rsidP="006D1D11">
      <w:pPr>
        <w:pStyle w:val="Pagrindinistekstas"/>
        <w:spacing w:after="0"/>
        <w:ind w:firstLine="720"/>
        <w:jc w:val="both"/>
        <w:rPr>
          <w:sz w:val="20"/>
          <w:szCs w:val="20"/>
        </w:rPr>
      </w:pPr>
    </w:p>
    <w:p w:rsidR="006D1D11" w:rsidRPr="00A45C2E" w:rsidRDefault="006D1D11" w:rsidP="006D1D11">
      <w:pPr>
        <w:pStyle w:val="Pagrindinistekstas"/>
        <w:spacing w:after="0"/>
        <w:ind w:firstLine="720"/>
        <w:jc w:val="both"/>
        <w:rPr>
          <w:b/>
        </w:rPr>
      </w:pPr>
      <w:r w:rsidRPr="00A45C2E">
        <w:rPr>
          <w:b/>
        </w:rPr>
        <w:lastRenderedPageBreak/>
        <w:t>7. Galima priimto įstatymo įtaka verslo sąlygoms ir plėtrai</w:t>
      </w:r>
    </w:p>
    <w:p w:rsidR="006D1D11" w:rsidRDefault="006D1D11" w:rsidP="006D1D11">
      <w:pPr>
        <w:pStyle w:val="Puslapioinaostekstas"/>
        <w:ind w:firstLine="720"/>
        <w:jc w:val="both"/>
        <w:rPr>
          <w:sz w:val="24"/>
          <w:szCs w:val="24"/>
        </w:rPr>
      </w:pPr>
      <w:r w:rsidRPr="00A45C2E">
        <w:rPr>
          <w:sz w:val="24"/>
          <w:szCs w:val="24"/>
        </w:rPr>
        <w:t xml:space="preserve">Įstatymo projekto priėmimas įtakos verslo sąlygoms ir plėtrai neturės. </w:t>
      </w:r>
    </w:p>
    <w:p w:rsidR="006D1D11" w:rsidRDefault="006D1D11" w:rsidP="006D1D11">
      <w:pPr>
        <w:pStyle w:val="Puslapioinaostekstas"/>
        <w:ind w:firstLine="720"/>
        <w:jc w:val="both"/>
        <w:rPr>
          <w:sz w:val="24"/>
          <w:szCs w:val="24"/>
        </w:rPr>
      </w:pPr>
    </w:p>
    <w:p w:rsidR="006D1D11" w:rsidRPr="004F7326" w:rsidRDefault="006D1D11" w:rsidP="006D1D11">
      <w:pPr>
        <w:pStyle w:val="Puslapioinaostekstas"/>
        <w:ind w:firstLine="720"/>
        <w:jc w:val="both"/>
        <w:rPr>
          <w:b/>
          <w:sz w:val="24"/>
          <w:szCs w:val="24"/>
        </w:rPr>
      </w:pPr>
      <w:r w:rsidRPr="004F7326">
        <w:rPr>
          <w:b/>
          <w:sz w:val="24"/>
          <w:szCs w:val="24"/>
        </w:rPr>
        <w:t xml:space="preserve">8. </w:t>
      </w:r>
      <w:r>
        <w:rPr>
          <w:b/>
          <w:sz w:val="24"/>
          <w:szCs w:val="24"/>
        </w:rPr>
        <w:t>Į</w:t>
      </w:r>
      <w:r w:rsidRPr="004F7326">
        <w:rPr>
          <w:b/>
          <w:sz w:val="24"/>
          <w:szCs w:val="24"/>
        </w:rPr>
        <w:t>statymo projekt</w:t>
      </w:r>
      <w:r>
        <w:rPr>
          <w:b/>
          <w:sz w:val="24"/>
          <w:szCs w:val="24"/>
        </w:rPr>
        <w:t>o</w:t>
      </w:r>
      <w:r w:rsidRPr="004F7326">
        <w:rPr>
          <w:b/>
          <w:sz w:val="24"/>
          <w:szCs w:val="24"/>
        </w:rPr>
        <w:t xml:space="preserve"> </w:t>
      </w:r>
      <w:r>
        <w:rPr>
          <w:b/>
          <w:sz w:val="24"/>
          <w:szCs w:val="24"/>
        </w:rPr>
        <w:t>atitiktis</w:t>
      </w:r>
      <w:r w:rsidRPr="004F7326">
        <w:rPr>
          <w:b/>
          <w:sz w:val="24"/>
          <w:szCs w:val="24"/>
        </w:rPr>
        <w:t xml:space="preserve"> strateginio lygmens planavimo dokumentams</w:t>
      </w:r>
    </w:p>
    <w:p w:rsidR="006D1D11" w:rsidRDefault="006D1D11" w:rsidP="006D1D11">
      <w:pPr>
        <w:pStyle w:val="Puslapioinaostekstas"/>
        <w:ind w:firstLine="720"/>
        <w:jc w:val="both"/>
        <w:rPr>
          <w:sz w:val="24"/>
          <w:szCs w:val="24"/>
        </w:rPr>
      </w:pPr>
      <w:r w:rsidRPr="004F7326">
        <w:rPr>
          <w:sz w:val="24"/>
          <w:szCs w:val="24"/>
        </w:rPr>
        <w:t>Įstatymo projektas neprieštarauja strateginio lygmens planavimo dokumentams.</w:t>
      </w:r>
    </w:p>
    <w:p w:rsidR="006D1D11" w:rsidRPr="004F7326" w:rsidRDefault="006D1D11" w:rsidP="006D1D11">
      <w:pPr>
        <w:pStyle w:val="Puslapioinaostekstas"/>
        <w:ind w:firstLine="720"/>
        <w:jc w:val="both"/>
        <w:rPr>
          <w:sz w:val="24"/>
          <w:szCs w:val="24"/>
        </w:rPr>
      </w:pPr>
    </w:p>
    <w:p w:rsidR="006D1D11" w:rsidRPr="00A45C2E" w:rsidRDefault="006D1D11" w:rsidP="006D1D11">
      <w:pPr>
        <w:pStyle w:val="Pagrindinistekstas"/>
        <w:spacing w:after="0"/>
        <w:ind w:firstLine="720"/>
        <w:jc w:val="both"/>
        <w:rPr>
          <w:b/>
        </w:rPr>
      </w:pPr>
      <w:r>
        <w:rPr>
          <w:b/>
        </w:rPr>
        <w:t>9</w:t>
      </w:r>
      <w:r w:rsidRPr="00A45C2E">
        <w:rPr>
          <w:b/>
        </w:rPr>
        <w:t>. Įstatymo inkorporavimas į teisinę sistemą, kokius teisės aktus būtina priimti ir kokius galiojančius teisės aktus reikia pakeisti ar pripažinti netekusiais galios</w:t>
      </w:r>
    </w:p>
    <w:p w:rsidR="006D1D11" w:rsidRDefault="006D1D11" w:rsidP="006D1D11">
      <w:pPr>
        <w:pStyle w:val="Pagrindinistekstas"/>
        <w:spacing w:after="0"/>
        <w:ind w:firstLine="720"/>
        <w:jc w:val="both"/>
      </w:pPr>
      <w:r w:rsidRPr="00A45C2E" w:rsidDel="004E7AE5">
        <w:t>Priėmus Įstatymo projektą</w:t>
      </w:r>
      <w:r>
        <w:t>,</w:t>
      </w:r>
      <w:r w:rsidRPr="00A45C2E" w:rsidDel="004E7AE5">
        <w:t xml:space="preserve"> </w:t>
      </w:r>
      <w:r w:rsidRPr="00DD403E">
        <w:rPr>
          <w:lang w:eastAsia="lt-LT"/>
        </w:rPr>
        <w:t>kitų galiojančių teisės aktų keisti ar pripažinti negaliojančiais nereikės</w:t>
      </w:r>
      <w:r>
        <w:rPr>
          <w:lang w:eastAsia="lt-LT"/>
        </w:rPr>
        <w:t>.</w:t>
      </w:r>
    </w:p>
    <w:p w:rsidR="006D1D11" w:rsidRPr="004F7326" w:rsidRDefault="006D1D11" w:rsidP="006D1D11">
      <w:pPr>
        <w:pStyle w:val="Pagrindinistekstas"/>
        <w:spacing w:after="0"/>
        <w:ind w:firstLine="720"/>
        <w:jc w:val="both"/>
      </w:pPr>
    </w:p>
    <w:p w:rsidR="006D1D11" w:rsidRPr="004F7326" w:rsidRDefault="006D1D11" w:rsidP="006D1D11">
      <w:pPr>
        <w:pStyle w:val="Pagrindinistekstas"/>
        <w:spacing w:after="0"/>
        <w:ind w:firstLine="720"/>
        <w:jc w:val="both"/>
        <w:rPr>
          <w:b/>
        </w:rPr>
      </w:pPr>
      <w:r w:rsidRPr="004F7326">
        <w:rPr>
          <w:b/>
        </w:rPr>
        <w:t>10. Įstatymo projekto atitiktis Lietuvos Respublikos valstybinės kalbos, Teisėkūros pagrindų įstatymų reikalavimams ir Įstatymo projekto sąvokų ir jas įvardijančių terminų įvertinimas Terminų banko įstatymo ir jo įgyvendinamųjų teisės aktų nustatyta tvarka</w:t>
      </w:r>
    </w:p>
    <w:p w:rsidR="006D1D11" w:rsidRPr="004F7326" w:rsidRDefault="006D1D11" w:rsidP="006D1D11">
      <w:pPr>
        <w:pStyle w:val="Pagrindinistekstas"/>
        <w:spacing w:after="0"/>
        <w:ind w:firstLine="709"/>
        <w:jc w:val="both"/>
        <w:rPr>
          <w:b/>
        </w:rPr>
      </w:pPr>
      <w:r w:rsidRPr="004F7326">
        <w:t xml:space="preserve">Projektas parengtas laikantis Lietuvos Respublikos valstybinės kalbos ir Lietuvos Respublikos teisėkūros pagrindų įstatymų reikalavimų. </w:t>
      </w:r>
      <w:r w:rsidRPr="004F7326">
        <w:rPr>
          <w:color w:val="000000" w:themeColor="text1"/>
        </w:rPr>
        <w:t xml:space="preserve">Įstatymo projekte teikiamos sąvokos ir jas įvardijantys terminai įvertinti Terminų banko įstatymo ir jo įgyvendinamųjų teisės </w:t>
      </w:r>
      <w:r w:rsidRPr="004F7326">
        <w:t xml:space="preserve">aktų nustatyta tvarka. </w:t>
      </w:r>
    </w:p>
    <w:p w:rsidR="006D1D11" w:rsidRPr="004F7326" w:rsidRDefault="006D1D11" w:rsidP="006D1D11">
      <w:pPr>
        <w:ind w:firstLine="709"/>
        <w:jc w:val="both"/>
        <w:rPr>
          <w:lang w:eastAsia="lt-LT"/>
        </w:rPr>
      </w:pPr>
    </w:p>
    <w:p w:rsidR="006D1D11" w:rsidRPr="004F7326" w:rsidRDefault="006D1D11" w:rsidP="006D1D11">
      <w:pPr>
        <w:pStyle w:val="Pagrindinistekstas"/>
        <w:spacing w:after="0"/>
        <w:ind w:firstLine="720"/>
        <w:jc w:val="both"/>
        <w:rPr>
          <w:b/>
        </w:rPr>
      </w:pPr>
      <w:r w:rsidRPr="004F7326">
        <w:rPr>
          <w:b/>
        </w:rPr>
        <w:t>11. Įstatymo projekto atitiktis Žmogaus teisių ir pagrindinių laisvių apsaugos konvencijos nuostatoms ir Europos Sąjungos teisei</w:t>
      </w:r>
    </w:p>
    <w:p w:rsidR="006D1D11" w:rsidRPr="004F7326" w:rsidRDefault="006D1D11" w:rsidP="006D1D11">
      <w:pPr>
        <w:pStyle w:val="Pagrindinistekstas"/>
        <w:spacing w:after="0"/>
        <w:ind w:firstLine="709"/>
        <w:jc w:val="both"/>
      </w:pPr>
      <w:r w:rsidRPr="004F7326">
        <w:t>Įstatymo projektas atitinka Žmogaus teisių ir pagrindinių laisvių apsaugos konvencijos nuostatas, Europos Sąjungos teisei neprieštarauja.</w:t>
      </w:r>
    </w:p>
    <w:p w:rsidR="006D1D11" w:rsidRPr="004F7326" w:rsidRDefault="006D1D11" w:rsidP="006D1D11">
      <w:pPr>
        <w:pStyle w:val="Pagrindinistekstas"/>
        <w:spacing w:after="0"/>
        <w:ind w:firstLine="720"/>
        <w:jc w:val="both"/>
      </w:pPr>
    </w:p>
    <w:p w:rsidR="006D1D11" w:rsidRDefault="006D1D11" w:rsidP="006D1D11">
      <w:pPr>
        <w:pStyle w:val="Pagrindinistekstas"/>
        <w:spacing w:after="0"/>
        <w:ind w:firstLine="720"/>
        <w:jc w:val="both"/>
        <w:rPr>
          <w:b/>
        </w:rPr>
      </w:pPr>
      <w:r w:rsidRPr="004F7326">
        <w:rPr>
          <w:b/>
        </w:rPr>
        <w:t>12. Įstatymui įgyvendinti reikalingi įgyvendinamieji teisės aktai, šių aktų rengėjai ir terminai</w:t>
      </w:r>
    </w:p>
    <w:p w:rsidR="006D1D11" w:rsidRDefault="006D1D11" w:rsidP="006D1D11">
      <w:pPr>
        <w:pStyle w:val="Pagrindinistekstas"/>
        <w:spacing w:after="0"/>
        <w:ind w:firstLine="720"/>
        <w:jc w:val="both"/>
      </w:pPr>
      <w:r w:rsidRPr="00A45C2E">
        <w:t>Priėmus Įstatymo projektą</w:t>
      </w:r>
      <w:r>
        <w:t>,</w:t>
      </w:r>
      <w:r w:rsidRPr="00A45C2E">
        <w:t xml:space="preserve"> turės būti patikslintos Lietuvos Respublikos valstybės biudžeto ir savivaldybių biudžetų sudarymo ir vykdymo taisyklės, patvirtintos Lietuvos Respublikos Vyriausybės </w:t>
      </w:r>
      <w:smartTag w:uri="schemas-tilde-lv/tildestengine" w:element="metric2">
        <w:smartTagPr>
          <w:attr w:name="metric_text" w:val="m"/>
          <w:attr w:name="metric_value" w:val="2001"/>
        </w:smartTagPr>
        <w:smartTag w:uri="urn:schemas-microsoft-com:office:smarttags" w:element="metricconverter">
          <w:smartTagPr>
            <w:attr w:name="ProductID" w:val="2001ﾠm"/>
          </w:smartTagPr>
          <w:r w:rsidRPr="00A45C2E">
            <w:t>2001 m</w:t>
          </w:r>
        </w:smartTag>
      </w:smartTag>
      <w:r w:rsidRPr="00A45C2E">
        <w:t>. gegužės 14 d. nutarimu Nr. 543</w:t>
      </w:r>
      <w:r>
        <w:t xml:space="preserve"> „Dėl </w:t>
      </w:r>
      <w:r w:rsidRPr="009F676A">
        <w:rPr>
          <w:bCs/>
          <w:caps/>
          <w:color w:val="000000"/>
        </w:rPr>
        <w:t>l</w:t>
      </w:r>
      <w:r w:rsidRPr="009F676A">
        <w:rPr>
          <w:bCs/>
          <w:color w:val="000000"/>
        </w:rPr>
        <w:t>ietuvos</w:t>
      </w:r>
      <w:r w:rsidRPr="009F676A">
        <w:rPr>
          <w:bCs/>
          <w:caps/>
          <w:color w:val="000000"/>
        </w:rPr>
        <w:t xml:space="preserve"> r</w:t>
      </w:r>
      <w:r w:rsidRPr="009F676A">
        <w:rPr>
          <w:bCs/>
          <w:color w:val="000000"/>
        </w:rPr>
        <w:t>espublikos</w:t>
      </w:r>
      <w:r w:rsidRPr="009F676A">
        <w:rPr>
          <w:bCs/>
          <w:caps/>
          <w:color w:val="000000"/>
        </w:rPr>
        <w:t xml:space="preserve"> </w:t>
      </w:r>
      <w:r w:rsidRPr="004F7326">
        <w:rPr>
          <w:bCs/>
          <w:color w:val="000000"/>
        </w:rPr>
        <w:t>valstybės biudžeto ir savivaldybių biudžetų sudarymo ir vykdymo taisyklių patvirtinimo</w:t>
      </w:r>
      <w:r w:rsidRPr="004F7326">
        <w:t>“</w:t>
      </w:r>
      <w:r w:rsidR="001B563E">
        <w:t>.</w:t>
      </w:r>
    </w:p>
    <w:p w:rsidR="006D1D11" w:rsidRPr="004F7326" w:rsidRDefault="006D1D11" w:rsidP="006D1D11">
      <w:pPr>
        <w:pStyle w:val="Pagrindinistekstas"/>
        <w:spacing w:after="0"/>
        <w:ind w:firstLine="720"/>
        <w:jc w:val="both"/>
        <w:rPr>
          <w:b/>
        </w:rPr>
      </w:pPr>
    </w:p>
    <w:p w:rsidR="006D1D11" w:rsidRPr="004F7326" w:rsidRDefault="006D1D11" w:rsidP="006D1D11">
      <w:pPr>
        <w:pStyle w:val="Pagrindinistekstas"/>
        <w:spacing w:after="0"/>
        <w:ind w:firstLine="720"/>
        <w:jc w:val="both"/>
        <w:rPr>
          <w:b/>
        </w:rPr>
      </w:pPr>
      <w:r w:rsidRPr="004F7326">
        <w:rPr>
          <w:b/>
        </w:rPr>
        <w:t>13. Kiek valstybės, savivaldybių biudžetų ir kitų valstybės įsteigtų fondų lėšų prireiks įstatymui įgyvendinti ar bus galima sutaupyti</w:t>
      </w:r>
    </w:p>
    <w:p w:rsidR="006D1D11" w:rsidRPr="004F7326" w:rsidRDefault="006D1D11" w:rsidP="006D1D11">
      <w:pPr>
        <w:pStyle w:val="Pagrindinistekstas"/>
        <w:spacing w:after="0"/>
        <w:ind w:firstLine="720"/>
        <w:jc w:val="both"/>
      </w:pPr>
      <w:r w:rsidRPr="004F7326">
        <w:t>Patvirtinus Įstatymo projektą, papildomų lėšų poreikio nenumatoma.</w:t>
      </w:r>
    </w:p>
    <w:p w:rsidR="006D1D11" w:rsidRPr="004F7326" w:rsidRDefault="006D1D11" w:rsidP="006D1D11">
      <w:pPr>
        <w:pStyle w:val="Pagrindinistekstas"/>
        <w:spacing w:after="0"/>
        <w:ind w:firstLine="720"/>
        <w:jc w:val="both"/>
      </w:pPr>
    </w:p>
    <w:p w:rsidR="006D1D11" w:rsidRPr="004F7326"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ourier New" w:hAnsi="Courier New" w:cs="Courier New"/>
        </w:rPr>
      </w:pPr>
      <w:r w:rsidRPr="004F7326">
        <w:rPr>
          <w:b/>
          <w:bCs/>
        </w:rPr>
        <w:t>14. Įstatymo projekto rengimo metu gauti specialistų vertinimai, rekomendacijos ir išvados</w:t>
      </w:r>
    </w:p>
    <w:p w:rsidR="006D1D11" w:rsidRPr="004F7326"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F7326">
        <w:t>Rengiant Įstatymo projektą specialistų vertinimų ir išvadų negauta.</w:t>
      </w:r>
    </w:p>
    <w:p w:rsidR="006D1D11" w:rsidRPr="004F7326" w:rsidRDefault="006D1D11" w:rsidP="006D1D11">
      <w:pPr>
        <w:ind w:firstLine="720"/>
        <w:jc w:val="both"/>
        <w:rPr>
          <w:b/>
          <w:bCs/>
        </w:rPr>
      </w:pPr>
    </w:p>
    <w:p w:rsidR="006D1D11" w:rsidRPr="004F7326" w:rsidRDefault="006D1D11" w:rsidP="006D1D11">
      <w:pPr>
        <w:ind w:firstLine="720"/>
        <w:jc w:val="both"/>
      </w:pPr>
      <w:r w:rsidRPr="004F7326">
        <w:rPr>
          <w:b/>
          <w:bCs/>
        </w:rPr>
        <w:t xml:space="preserve">15. Reikšminiai žodžiai, kurių reikia Įstatymo projektui įtraukti į kompiuterinę paieškos sistemą, įskaitant Europos žodyno </w:t>
      </w:r>
      <w:proofErr w:type="spellStart"/>
      <w:r w:rsidRPr="004F7326">
        <w:rPr>
          <w:b/>
          <w:bCs/>
          <w:i/>
        </w:rPr>
        <w:t>Eurovoc</w:t>
      </w:r>
      <w:proofErr w:type="spellEnd"/>
      <w:r w:rsidRPr="004F7326">
        <w:rPr>
          <w:b/>
          <w:bCs/>
          <w:i/>
        </w:rPr>
        <w:t xml:space="preserve"> </w:t>
      </w:r>
      <w:r w:rsidRPr="004F7326">
        <w:rPr>
          <w:b/>
          <w:bCs/>
        </w:rPr>
        <w:t>terminus, temas bei sritis</w:t>
      </w:r>
    </w:p>
    <w:p w:rsidR="006D1D11" w:rsidRPr="004F7326" w:rsidRDefault="006D1D11" w:rsidP="006D1D11">
      <w:pPr>
        <w:ind w:firstLine="720"/>
        <w:jc w:val="both"/>
      </w:pPr>
      <w:r w:rsidRPr="004F7326">
        <w:t>„Biudžetas“, „biudžetinių įstaigų pajamos“.</w:t>
      </w:r>
    </w:p>
    <w:p w:rsidR="006D1D11" w:rsidRPr="00353215" w:rsidRDefault="006D1D11" w:rsidP="006D1D11">
      <w:pPr>
        <w:ind w:firstLine="720"/>
        <w:jc w:val="both"/>
        <w:rPr>
          <w:sz w:val="20"/>
          <w:szCs w:val="20"/>
        </w:rPr>
      </w:pPr>
    </w:p>
    <w:p w:rsidR="006D1D11" w:rsidRPr="00A45C2E"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ourier New" w:hAnsi="Courier New" w:cs="Courier New"/>
        </w:rPr>
      </w:pPr>
      <w:r w:rsidRPr="00A45C2E">
        <w:rPr>
          <w:b/>
          <w:bCs/>
        </w:rPr>
        <w:t>1</w:t>
      </w:r>
      <w:r>
        <w:rPr>
          <w:b/>
          <w:bCs/>
        </w:rPr>
        <w:t>6</w:t>
      </w:r>
      <w:r w:rsidRPr="00A45C2E">
        <w:rPr>
          <w:b/>
          <w:bCs/>
        </w:rPr>
        <w:t>. Kiti, iniciatorių nuomone, reikalingi pagrindimai ir paaiškinimai</w:t>
      </w:r>
    </w:p>
    <w:p w:rsidR="006D1D11" w:rsidRDefault="006A15AB"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Nėra.</w:t>
      </w:r>
    </w:p>
    <w:p w:rsidR="006D1D11" w:rsidRPr="00A45C2E"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6D1D11" w:rsidRPr="00540DF4"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pPr>
      <w:r w:rsidRPr="00A45C2E">
        <w:t>_____________________</w:t>
      </w:r>
    </w:p>
    <w:p w:rsidR="00B15490" w:rsidRPr="006D1D11" w:rsidRDefault="00B15490" w:rsidP="006D1D11"/>
    <w:sectPr w:rsidR="00B15490" w:rsidRPr="006D1D11" w:rsidSect="00353215">
      <w:headerReference w:type="even" r:id="rId11"/>
      <w:headerReference w:type="default" r:id="rId12"/>
      <w:pgSz w:w="12240" w:h="15840"/>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70A" w:rsidRDefault="0093770A">
      <w:r>
        <w:separator/>
      </w:r>
    </w:p>
  </w:endnote>
  <w:endnote w:type="continuationSeparator" w:id="0">
    <w:p w:rsidR="0093770A" w:rsidRDefault="0093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70A" w:rsidRDefault="0093770A">
      <w:r>
        <w:separator/>
      </w:r>
    </w:p>
  </w:footnote>
  <w:footnote w:type="continuationSeparator" w:id="0">
    <w:p w:rsidR="0093770A" w:rsidRDefault="00937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669" w:rsidRDefault="009B06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B0669" w:rsidRDefault="009B066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669" w:rsidRDefault="009B06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4F73">
      <w:rPr>
        <w:rStyle w:val="Puslapionumeris"/>
        <w:noProof/>
      </w:rPr>
      <w:t>4</w:t>
    </w:r>
    <w:r>
      <w:rPr>
        <w:rStyle w:val="Puslapionumeris"/>
      </w:rPr>
      <w:fldChar w:fldCharType="end"/>
    </w:r>
  </w:p>
  <w:p w:rsidR="009B0669" w:rsidRDefault="009B066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5DEE"/>
    <w:multiLevelType w:val="hybridMultilevel"/>
    <w:tmpl w:val="894A466E"/>
    <w:lvl w:ilvl="0" w:tplc="8BDE5202">
      <w:start w:val="4"/>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
    <w:nsid w:val="181A5920"/>
    <w:multiLevelType w:val="hybridMultilevel"/>
    <w:tmpl w:val="CE566F3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B357160"/>
    <w:multiLevelType w:val="hybridMultilevel"/>
    <w:tmpl w:val="BD3C49A6"/>
    <w:lvl w:ilvl="0" w:tplc="0427000D">
      <w:start w:val="1"/>
      <w:numFmt w:val="bullet"/>
      <w:lvlText w:val=""/>
      <w:lvlJc w:val="left"/>
      <w:pPr>
        <w:ind w:left="107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nsid w:val="25D22482"/>
    <w:multiLevelType w:val="hybridMultilevel"/>
    <w:tmpl w:val="9ADA4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49E771BB"/>
    <w:multiLevelType w:val="hybridMultilevel"/>
    <w:tmpl w:val="B2B2094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6274165"/>
    <w:multiLevelType w:val="hybridMultilevel"/>
    <w:tmpl w:val="03FA0E5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nsid w:val="76613025"/>
    <w:multiLevelType w:val="hybridMultilevel"/>
    <w:tmpl w:val="4C888F22"/>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8"/>
  </w:num>
  <w:num w:numId="2">
    <w:abstractNumId w:val="7"/>
  </w:num>
  <w:num w:numId="3">
    <w:abstractNumId w:val="2"/>
  </w:num>
  <w:num w:numId="4">
    <w:abstractNumId w:val="5"/>
  </w:num>
  <w:num w:numId="5">
    <w:abstractNumId w:val="11"/>
  </w:num>
  <w:num w:numId="6">
    <w:abstractNumId w:val="1"/>
  </w:num>
  <w:num w:numId="7">
    <w:abstractNumId w:val="9"/>
  </w:num>
  <w:num w:numId="8">
    <w:abstractNumId w:val="3"/>
  </w:num>
  <w:num w:numId="9">
    <w:abstractNumId w:val="4"/>
  </w:num>
  <w:num w:numId="10">
    <w:abstractNumId w:val="6"/>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473"/>
    <w:rsid w:val="00002D9F"/>
    <w:rsid w:val="000036DC"/>
    <w:rsid w:val="0000734E"/>
    <w:rsid w:val="000075E6"/>
    <w:rsid w:val="00010F14"/>
    <w:rsid w:val="00011959"/>
    <w:rsid w:val="00011F4F"/>
    <w:rsid w:val="00012E28"/>
    <w:rsid w:val="00013B42"/>
    <w:rsid w:val="00014A0A"/>
    <w:rsid w:val="00021183"/>
    <w:rsid w:val="0002382A"/>
    <w:rsid w:val="00023840"/>
    <w:rsid w:val="00025035"/>
    <w:rsid w:val="000259C4"/>
    <w:rsid w:val="00025CE9"/>
    <w:rsid w:val="00027506"/>
    <w:rsid w:val="000330CB"/>
    <w:rsid w:val="00035814"/>
    <w:rsid w:val="00036396"/>
    <w:rsid w:val="00037409"/>
    <w:rsid w:val="00050786"/>
    <w:rsid w:val="00051687"/>
    <w:rsid w:val="0005419F"/>
    <w:rsid w:val="00064088"/>
    <w:rsid w:val="000648F3"/>
    <w:rsid w:val="0006524E"/>
    <w:rsid w:val="00065F73"/>
    <w:rsid w:val="00070D20"/>
    <w:rsid w:val="00071BDD"/>
    <w:rsid w:val="00071D02"/>
    <w:rsid w:val="00072933"/>
    <w:rsid w:val="00076639"/>
    <w:rsid w:val="00077B5D"/>
    <w:rsid w:val="00080263"/>
    <w:rsid w:val="000848D0"/>
    <w:rsid w:val="0009370A"/>
    <w:rsid w:val="0009776D"/>
    <w:rsid w:val="000A2817"/>
    <w:rsid w:val="000B2246"/>
    <w:rsid w:val="000B474E"/>
    <w:rsid w:val="000B502C"/>
    <w:rsid w:val="000B5877"/>
    <w:rsid w:val="000C3CB2"/>
    <w:rsid w:val="000C4D06"/>
    <w:rsid w:val="000C61F6"/>
    <w:rsid w:val="000D0776"/>
    <w:rsid w:val="000D11BA"/>
    <w:rsid w:val="000D15E4"/>
    <w:rsid w:val="000D3833"/>
    <w:rsid w:val="000D628A"/>
    <w:rsid w:val="000E0210"/>
    <w:rsid w:val="000E28D4"/>
    <w:rsid w:val="000E2922"/>
    <w:rsid w:val="000E5838"/>
    <w:rsid w:val="000E70F2"/>
    <w:rsid w:val="000F15D4"/>
    <w:rsid w:val="000F35ED"/>
    <w:rsid w:val="000F3814"/>
    <w:rsid w:val="000F69D3"/>
    <w:rsid w:val="000F7CBC"/>
    <w:rsid w:val="00103C50"/>
    <w:rsid w:val="00106C7C"/>
    <w:rsid w:val="00106C80"/>
    <w:rsid w:val="00106D57"/>
    <w:rsid w:val="00111B29"/>
    <w:rsid w:val="00113091"/>
    <w:rsid w:val="001219C1"/>
    <w:rsid w:val="001219F1"/>
    <w:rsid w:val="00123136"/>
    <w:rsid w:val="00124319"/>
    <w:rsid w:val="00124423"/>
    <w:rsid w:val="00125654"/>
    <w:rsid w:val="00126A89"/>
    <w:rsid w:val="0012776D"/>
    <w:rsid w:val="001314D9"/>
    <w:rsid w:val="00134F68"/>
    <w:rsid w:val="00140DEB"/>
    <w:rsid w:val="00147FF5"/>
    <w:rsid w:val="00154475"/>
    <w:rsid w:val="00155605"/>
    <w:rsid w:val="00160DE5"/>
    <w:rsid w:val="00162D8B"/>
    <w:rsid w:val="00164769"/>
    <w:rsid w:val="00164872"/>
    <w:rsid w:val="00165B98"/>
    <w:rsid w:val="0017249C"/>
    <w:rsid w:val="0017281A"/>
    <w:rsid w:val="001749DE"/>
    <w:rsid w:val="00175E54"/>
    <w:rsid w:val="00181DE0"/>
    <w:rsid w:val="00182431"/>
    <w:rsid w:val="00183053"/>
    <w:rsid w:val="0018600D"/>
    <w:rsid w:val="001868DD"/>
    <w:rsid w:val="00186F42"/>
    <w:rsid w:val="00187DFF"/>
    <w:rsid w:val="00190061"/>
    <w:rsid w:val="00194428"/>
    <w:rsid w:val="0019584E"/>
    <w:rsid w:val="001975B3"/>
    <w:rsid w:val="001A6640"/>
    <w:rsid w:val="001B211B"/>
    <w:rsid w:val="001B496F"/>
    <w:rsid w:val="001B563E"/>
    <w:rsid w:val="001B78FA"/>
    <w:rsid w:val="001C169E"/>
    <w:rsid w:val="001C1898"/>
    <w:rsid w:val="001C39A3"/>
    <w:rsid w:val="001C709E"/>
    <w:rsid w:val="001D2C41"/>
    <w:rsid w:val="001D4516"/>
    <w:rsid w:val="001D593D"/>
    <w:rsid w:val="001D6A73"/>
    <w:rsid w:val="001E0963"/>
    <w:rsid w:val="001E31E1"/>
    <w:rsid w:val="001E40C0"/>
    <w:rsid w:val="001E5F9E"/>
    <w:rsid w:val="001F21F6"/>
    <w:rsid w:val="001F2EA0"/>
    <w:rsid w:val="001F5094"/>
    <w:rsid w:val="001F55AA"/>
    <w:rsid w:val="00200E74"/>
    <w:rsid w:val="00201640"/>
    <w:rsid w:val="002025DC"/>
    <w:rsid w:val="00204021"/>
    <w:rsid w:val="00204A52"/>
    <w:rsid w:val="002111EB"/>
    <w:rsid w:val="00213B52"/>
    <w:rsid w:val="002154B0"/>
    <w:rsid w:val="002268B2"/>
    <w:rsid w:val="00231EE4"/>
    <w:rsid w:val="00233DC7"/>
    <w:rsid w:val="00236112"/>
    <w:rsid w:val="00240937"/>
    <w:rsid w:val="00240D6C"/>
    <w:rsid w:val="002415A2"/>
    <w:rsid w:val="002436A9"/>
    <w:rsid w:val="002470D5"/>
    <w:rsid w:val="00247E31"/>
    <w:rsid w:val="00250747"/>
    <w:rsid w:val="00250F30"/>
    <w:rsid w:val="002514C9"/>
    <w:rsid w:val="00252695"/>
    <w:rsid w:val="00253CBC"/>
    <w:rsid w:val="00253CDE"/>
    <w:rsid w:val="00254FB1"/>
    <w:rsid w:val="002617A2"/>
    <w:rsid w:val="002636B4"/>
    <w:rsid w:val="00265013"/>
    <w:rsid w:val="00272F35"/>
    <w:rsid w:val="00274853"/>
    <w:rsid w:val="00275354"/>
    <w:rsid w:val="00276991"/>
    <w:rsid w:val="00277742"/>
    <w:rsid w:val="00277CC8"/>
    <w:rsid w:val="00281FA2"/>
    <w:rsid w:val="00284300"/>
    <w:rsid w:val="00284691"/>
    <w:rsid w:val="002849D1"/>
    <w:rsid w:val="00285A67"/>
    <w:rsid w:val="002862BC"/>
    <w:rsid w:val="002930E3"/>
    <w:rsid w:val="002955E2"/>
    <w:rsid w:val="00296A20"/>
    <w:rsid w:val="0029720E"/>
    <w:rsid w:val="002A01C7"/>
    <w:rsid w:val="002A0BB8"/>
    <w:rsid w:val="002A2FD7"/>
    <w:rsid w:val="002A3659"/>
    <w:rsid w:val="002A416A"/>
    <w:rsid w:val="002B0CFD"/>
    <w:rsid w:val="002B22AD"/>
    <w:rsid w:val="002B5058"/>
    <w:rsid w:val="002C00B8"/>
    <w:rsid w:val="002C154A"/>
    <w:rsid w:val="002C1B2E"/>
    <w:rsid w:val="002C341C"/>
    <w:rsid w:val="002C6E0B"/>
    <w:rsid w:val="002D4A30"/>
    <w:rsid w:val="002D53A2"/>
    <w:rsid w:val="002D562A"/>
    <w:rsid w:val="002D5FF2"/>
    <w:rsid w:val="002E10CC"/>
    <w:rsid w:val="002E1AB8"/>
    <w:rsid w:val="002E52E2"/>
    <w:rsid w:val="002F0263"/>
    <w:rsid w:val="002F3660"/>
    <w:rsid w:val="002F3EF1"/>
    <w:rsid w:val="002F4DCC"/>
    <w:rsid w:val="002F78DE"/>
    <w:rsid w:val="003008B8"/>
    <w:rsid w:val="00301E12"/>
    <w:rsid w:val="003054AB"/>
    <w:rsid w:val="003055A2"/>
    <w:rsid w:val="003057AE"/>
    <w:rsid w:val="00311C4D"/>
    <w:rsid w:val="00312BF9"/>
    <w:rsid w:val="00314DD2"/>
    <w:rsid w:val="0031502C"/>
    <w:rsid w:val="0031760A"/>
    <w:rsid w:val="0032002E"/>
    <w:rsid w:val="00321F48"/>
    <w:rsid w:val="00322D89"/>
    <w:rsid w:val="003244EC"/>
    <w:rsid w:val="00325033"/>
    <w:rsid w:val="0032725F"/>
    <w:rsid w:val="00327E16"/>
    <w:rsid w:val="00330DDE"/>
    <w:rsid w:val="00331C2C"/>
    <w:rsid w:val="00333744"/>
    <w:rsid w:val="003400DE"/>
    <w:rsid w:val="00341079"/>
    <w:rsid w:val="003463C0"/>
    <w:rsid w:val="00350148"/>
    <w:rsid w:val="00350B33"/>
    <w:rsid w:val="00353215"/>
    <w:rsid w:val="00354374"/>
    <w:rsid w:val="003560F7"/>
    <w:rsid w:val="00357B8E"/>
    <w:rsid w:val="00360B2C"/>
    <w:rsid w:val="003614AB"/>
    <w:rsid w:val="003622A4"/>
    <w:rsid w:val="00362917"/>
    <w:rsid w:val="0036334C"/>
    <w:rsid w:val="00365C11"/>
    <w:rsid w:val="00370DA6"/>
    <w:rsid w:val="003763A8"/>
    <w:rsid w:val="00376872"/>
    <w:rsid w:val="00377194"/>
    <w:rsid w:val="00381F93"/>
    <w:rsid w:val="003857DC"/>
    <w:rsid w:val="00387C44"/>
    <w:rsid w:val="00387CD5"/>
    <w:rsid w:val="0039002B"/>
    <w:rsid w:val="00392D91"/>
    <w:rsid w:val="00396898"/>
    <w:rsid w:val="003A4A58"/>
    <w:rsid w:val="003A5F87"/>
    <w:rsid w:val="003A6B31"/>
    <w:rsid w:val="003A6C62"/>
    <w:rsid w:val="003A6FB1"/>
    <w:rsid w:val="003A7D43"/>
    <w:rsid w:val="003B503C"/>
    <w:rsid w:val="003B6304"/>
    <w:rsid w:val="003B7B57"/>
    <w:rsid w:val="003C14E1"/>
    <w:rsid w:val="003C177E"/>
    <w:rsid w:val="003C1DB9"/>
    <w:rsid w:val="003C26AC"/>
    <w:rsid w:val="003C2850"/>
    <w:rsid w:val="003C4121"/>
    <w:rsid w:val="003D13AF"/>
    <w:rsid w:val="003D643B"/>
    <w:rsid w:val="003D7BFA"/>
    <w:rsid w:val="003D7C83"/>
    <w:rsid w:val="003E2D05"/>
    <w:rsid w:val="003E3441"/>
    <w:rsid w:val="003E77AF"/>
    <w:rsid w:val="003F00FB"/>
    <w:rsid w:val="003F0772"/>
    <w:rsid w:val="003F6319"/>
    <w:rsid w:val="004011AE"/>
    <w:rsid w:val="0040137B"/>
    <w:rsid w:val="00401C78"/>
    <w:rsid w:val="004022F6"/>
    <w:rsid w:val="004046C4"/>
    <w:rsid w:val="00404746"/>
    <w:rsid w:val="00407662"/>
    <w:rsid w:val="004107D9"/>
    <w:rsid w:val="00411A6A"/>
    <w:rsid w:val="00414F6B"/>
    <w:rsid w:val="00416656"/>
    <w:rsid w:val="004205D5"/>
    <w:rsid w:val="00420C23"/>
    <w:rsid w:val="00420DDE"/>
    <w:rsid w:val="004214DB"/>
    <w:rsid w:val="00421650"/>
    <w:rsid w:val="00422F7C"/>
    <w:rsid w:val="0042648F"/>
    <w:rsid w:val="00426B0B"/>
    <w:rsid w:val="00426C5C"/>
    <w:rsid w:val="00427484"/>
    <w:rsid w:val="00430C85"/>
    <w:rsid w:val="00435814"/>
    <w:rsid w:val="0043603E"/>
    <w:rsid w:val="00437D69"/>
    <w:rsid w:val="00437F3E"/>
    <w:rsid w:val="00444686"/>
    <w:rsid w:val="004459A0"/>
    <w:rsid w:val="00446048"/>
    <w:rsid w:val="00447CA8"/>
    <w:rsid w:val="00447D2F"/>
    <w:rsid w:val="00450CBC"/>
    <w:rsid w:val="0045539A"/>
    <w:rsid w:val="004619D1"/>
    <w:rsid w:val="0046264A"/>
    <w:rsid w:val="00462D94"/>
    <w:rsid w:val="00463FC4"/>
    <w:rsid w:val="004651B3"/>
    <w:rsid w:val="00466229"/>
    <w:rsid w:val="00466775"/>
    <w:rsid w:val="0047649F"/>
    <w:rsid w:val="0047711B"/>
    <w:rsid w:val="004818AF"/>
    <w:rsid w:val="0048433F"/>
    <w:rsid w:val="00486C43"/>
    <w:rsid w:val="004874BC"/>
    <w:rsid w:val="00492DC4"/>
    <w:rsid w:val="00494FE9"/>
    <w:rsid w:val="00497C61"/>
    <w:rsid w:val="004A0CD7"/>
    <w:rsid w:val="004A3B4F"/>
    <w:rsid w:val="004A4159"/>
    <w:rsid w:val="004A5767"/>
    <w:rsid w:val="004A5D76"/>
    <w:rsid w:val="004A6188"/>
    <w:rsid w:val="004A75B5"/>
    <w:rsid w:val="004A79EE"/>
    <w:rsid w:val="004B4F90"/>
    <w:rsid w:val="004B4F9B"/>
    <w:rsid w:val="004B7AC5"/>
    <w:rsid w:val="004C1D43"/>
    <w:rsid w:val="004C307D"/>
    <w:rsid w:val="004D28D1"/>
    <w:rsid w:val="004D3EB7"/>
    <w:rsid w:val="004D7936"/>
    <w:rsid w:val="004E0CF9"/>
    <w:rsid w:val="004E3AEB"/>
    <w:rsid w:val="004E5CFC"/>
    <w:rsid w:val="004E6479"/>
    <w:rsid w:val="004F55F4"/>
    <w:rsid w:val="004F6366"/>
    <w:rsid w:val="004F7326"/>
    <w:rsid w:val="00500651"/>
    <w:rsid w:val="00517748"/>
    <w:rsid w:val="005202FC"/>
    <w:rsid w:val="00524647"/>
    <w:rsid w:val="00525279"/>
    <w:rsid w:val="00525944"/>
    <w:rsid w:val="005263A8"/>
    <w:rsid w:val="005316E3"/>
    <w:rsid w:val="00532C95"/>
    <w:rsid w:val="00535940"/>
    <w:rsid w:val="00540BBD"/>
    <w:rsid w:val="00540DF4"/>
    <w:rsid w:val="005457A8"/>
    <w:rsid w:val="00547DF7"/>
    <w:rsid w:val="00554673"/>
    <w:rsid w:val="00557BA5"/>
    <w:rsid w:val="005625C6"/>
    <w:rsid w:val="00562958"/>
    <w:rsid w:val="00565E32"/>
    <w:rsid w:val="005704D4"/>
    <w:rsid w:val="00572B9A"/>
    <w:rsid w:val="005749FD"/>
    <w:rsid w:val="00576603"/>
    <w:rsid w:val="005837EE"/>
    <w:rsid w:val="00586E9F"/>
    <w:rsid w:val="00592D34"/>
    <w:rsid w:val="0059314F"/>
    <w:rsid w:val="0059379C"/>
    <w:rsid w:val="00593C6A"/>
    <w:rsid w:val="0059589C"/>
    <w:rsid w:val="00595BDF"/>
    <w:rsid w:val="005971D2"/>
    <w:rsid w:val="005A0D5A"/>
    <w:rsid w:val="005A4F4E"/>
    <w:rsid w:val="005B0E05"/>
    <w:rsid w:val="005B1925"/>
    <w:rsid w:val="005B1EDE"/>
    <w:rsid w:val="005B3A13"/>
    <w:rsid w:val="005B4D78"/>
    <w:rsid w:val="005B794C"/>
    <w:rsid w:val="005C15B8"/>
    <w:rsid w:val="005C7774"/>
    <w:rsid w:val="005C7B33"/>
    <w:rsid w:val="005D1849"/>
    <w:rsid w:val="005D32AC"/>
    <w:rsid w:val="005D449F"/>
    <w:rsid w:val="005D65B8"/>
    <w:rsid w:val="005D6693"/>
    <w:rsid w:val="005E2A8D"/>
    <w:rsid w:val="005E4B21"/>
    <w:rsid w:val="005E4BC5"/>
    <w:rsid w:val="005F2045"/>
    <w:rsid w:val="005F427D"/>
    <w:rsid w:val="00600801"/>
    <w:rsid w:val="006013E6"/>
    <w:rsid w:val="0060157F"/>
    <w:rsid w:val="00601FA3"/>
    <w:rsid w:val="0060538D"/>
    <w:rsid w:val="00605AF5"/>
    <w:rsid w:val="00610781"/>
    <w:rsid w:val="00613801"/>
    <w:rsid w:val="00616A0E"/>
    <w:rsid w:val="00623308"/>
    <w:rsid w:val="00623CDB"/>
    <w:rsid w:val="00626D68"/>
    <w:rsid w:val="006277D5"/>
    <w:rsid w:val="00630E50"/>
    <w:rsid w:val="00632382"/>
    <w:rsid w:val="006328C3"/>
    <w:rsid w:val="00634270"/>
    <w:rsid w:val="00640039"/>
    <w:rsid w:val="00640986"/>
    <w:rsid w:val="006450EC"/>
    <w:rsid w:val="00647194"/>
    <w:rsid w:val="006519F4"/>
    <w:rsid w:val="00653BA8"/>
    <w:rsid w:val="006547B1"/>
    <w:rsid w:val="00660359"/>
    <w:rsid w:val="00660FF7"/>
    <w:rsid w:val="00663BF3"/>
    <w:rsid w:val="00663FB6"/>
    <w:rsid w:val="006661F1"/>
    <w:rsid w:val="00667502"/>
    <w:rsid w:val="00670254"/>
    <w:rsid w:val="00673E73"/>
    <w:rsid w:val="0067581A"/>
    <w:rsid w:val="006804A1"/>
    <w:rsid w:val="0068271D"/>
    <w:rsid w:val="006857D5"/>
    <w:rsid w:val="006876C1"/>
    <w:rsid w:val="006914E0"/>
    <w:rsid w:val="00694DBF"/>
    <w:rsid w:val="00696E0C"/>
    <w:rsid w:val="006979BA"/>
    <w:rsid w:val="006A15AB"/>
    <w:rsid w:val="006A218B"/>
    <w:rsid w:val="006A2C16"/>
    <w:rsid w:val="006A3B81"/>
    <w:rsid w:val="006A3D78"/>
    <w:rsid w:val="006A42A6"/>
    <w:rsid w:val="006B0069"/>
    <w:rsid w:val="006B0085"/>
    <w:rsid w:val="006B0FE1"/>
    <w:rsid w:val="006B1A6F"/>
    <w:rsid w:val="006C0F65"/>
    <w:rsid w:val="006C22AE"/>
    <w:rsid w:val="006C2679"/>
    <w:rsid w:val="006C3EE1"/>
    <w:rsid w:val="006C5296"/>
    <w:rsid w:val="006C5D65"/>
    <w:rsid w:val="006D1D11"/>
    <w:rsid w:val="006D4E6B"/>
    <w:rsid w:val="006D67EC"/>
    <w:rsid w:val="006E141A"/>
    <w:rsid w:val="006E2B4A"/>
    <w:rsid w:val="006E3F47"/>
    <w:rsid w:val="006E3F5C"/>
    <w:rsid w:val="006E454D"/>
    <w:rsid w:val="006E4593"/>
    <w:rsid w:val="006E6104"/>
    <w:rsid w:val="006E7613"/>
    <w:rsid w:val="006F0ED6"/>
    <w:rsid w:val="006F1674"/>
    <w:rsid w:val="006F1A7C"/>
    <w:rsid w:val="006F49C9"/>
    <w:rsid w:val="006F4E91"/>
    <w:rsid w:val="00702F82"/>
    <w:rsid w:val="007052E3"/>
    <w:rsid w:val="00706D20"/>
    <w:rsid w:val="00710A6C"/>
    <w:rsid w:val="0071420E"/>
    <w:rsid w:val="007149E0"/>
    <w:rsid w:val="00715624"/>
    <w:rsid w:val="00717A4D"/>
    <w:rsid w:val="007211B1"/>
    <w:rsid w:val="00724ABA"/>
    <w:rsid w:val="00725636"/>
    <w:rsid w:val="00725AE2"/>
    <w:rsid w:val="00727A78"/>
    <w:rsid w:val="00727EF9"/>
    <w:rsid w:val="00734B8C"/>
    <w:rsid w:val="00735163"/>
    <w:rsid w:val="0073581F"/>
    <w:rsid w:val="007434F8"/>
    <w:rsid w:val="007465F8"/>
    <w:rsid w:val="007527C2"/>
    <w:rsid w:val="00755F4F"/>
    <w:rsid w:val="00757299"/>
    <w:rsid w:val="00757660"/>
    <w:rsid w:val="007604BC"/>
    <w:rsid w:val="00765877"/>
    <w:rsid w:val="007671E4"/>
    <w:rsid w:val="007677A1"/>
    <w:rsid w:val="00767AAE"/>
    <w:rsid w:val="007710DD"/>
    <w:rsid w:val="007738FB"/>
    <w:rsid w:val="00774070"/>
    <w:rsid w:val="00775387"/>
    <w:rsid w:val="00775867"/>
    <w:rsid w:val="00776F0E"/>
    <w:rsid w:val="00781D31"/>
    <w:rsid w:val="00781D6A"/>
    <w:rsid w:val="00781DC3"/>
    <w:rsid w:val="0078403A"/>
    <w:rsid w:val="00785338"/>
    <w:rsid w:val="00785F63"/>
    <w:rsid w:val="00786A3A"/>
    <w:rsid w:val="007870B0"/>
    <w:rsid w:val="007921BB"/>
    <w:rsid w:val="00797318"/>
    <w:rsid w:val="007A2CDC"/>
    <w:rsid w:val="007A43F6"/>
    <w:rsid w:val="007A484A"/>
    <w:rsid w:val="007A72AB"/>
    <w:rsid w:val="007B5494"/>
    <w:rsid w:val="007C0BA9"/>
    <w:rsid w:val="007C1DA0"/>
    <w:rsid w:val="007C407B"/>
    <w:rsid w:val="007C4590"/>
    <w:rsid w:val="007C4A45"/>
    <w:rsid w:val="007C72F6"/>
    <w:rsid w:val="007D08FF"/>
    <w:rsid w:val="007D6DC0"/>
    <w:rsid w:val="007E1481"/>
    <w:rsid w:val="007E227F"/>
    <w:rsid w:val="007E6BBE"/>
    <w:rsid w:val="007E7482"/>
    <w:rsid w:val="007F065A"/>
    <w:rsid w:val="007F09D5"/>
    <w:rsid w:val="007F2C99"/>
    <w:rsid w:val="007F32ED"/>
    <w:rsid w:val="007F67BC"/>
    <w:rsid w:val="007F7B37"/>
    <w:rsid w:val="0080207F"/>
    <w:rsid w:val="008078B9"/>
    <w:rsid w:val="0081133B"/>
    <w:rsid w:val="0081333C"/>
    <w:rsid w:val="008234C7"/>
    <w:rsid w:val="0083122F"/>
    <w:rsid w:val="008314FA"/>
    <w:rsid w:val="00831BBC"/>
    <w:rsid w:val="00833732"/>
    <w:rsid w:val="0083725B"/>
    <w:rsid w:val="00842F18"/>
    <w:rsid w:val="00852682"/>
    <w:rsid w:val="00853418"/>
    <w:rsid w:val="0085375A"/>
    <w:rsid w:val="00861824"/>
    <w:rsid w:val="00861EF3"/>
    <w:rsid w:val="00863587"/>
    <w:rsid w:val="00863D1A"/>
    <w:rsid w:val="00867821"/>
    <w:rsid w:val="00870712"/>
    <w:rsid w:val="00873D1E"/>
    <w:rsid w:val="00875375"/>
    <w:rsid w:val="00875A30"/>
    <w:rsid w:val="00875FD1"/>
    <w:rsid w:val="008778B2"/>
    <w:rsid w:val="008810BE"/>
    <w:rsid w:val="00881163"/>
    <w:rsid w:val="008871EF"/>
    <w:rsid w:val="0088779D"/>
    <w:rsid w:val="00887BD1"/>
    <w:rsid w:val="00887CD6"/>
    <w:rsid w:val="008918C2"/>
    <w:rsid w:val="008977D8"/>
    <w:rsid w:val="008A660C"/>
    <w:rsid w:val="008A6616"/>
    <w:rsid w:val="008A6946"/>
    <w:rsid w:val="008B37B3"/>
    <w:rsid w:val="008B5B6B"/>
    <w:rsid w:val="008B6211"/>
    <w:rsid w:val="008C2C55"/>
    <w:rsid w:val="008C5235"/>
    <w:rsid w:val="008C68CC"/>
    <w:rsid w:val="008D3AD2"/>
    <w:rsid w:val="008D4AA1"/>
    <w:rsid w:val="008D6475"/>
    <w:rsid w:val="008D7255"/>
    <w:rsid w:val="008E0A89"/>
    <w:rsid w:val="008E329B"/>
    <w:rsid w:val="008E3B34"/>
    <w:rsid w:val="008E4B53"/>
    <w:rsid w:val="008E7C32"/>
    <w:rsid w:val="008F0E66"/>
    <w:rsid w:val="008F1431"/>
    <w:rsid w:val="008F418C"/>
    <w:rsid w:val="008F52E8"/>
    <w:rsid w:val="008F53CF"/>
    <w:rsid w:val="008F59D5"/>
    <w:rsid w:val="009023A9"/>
    <w:rsid w:val="00903815"/>
    <w:rsid w:val="00905F2C"/>
    <w:rsid w:val="009071CB"/>
    <w:rsid w:val="009076D8"/>
    <w:rsid w:val="00907CE5"/>
    <w:rsid w:val="0091071A"/>
    <w:rsid w:val="00911D47"/>
    <w:rsid w:val="00911FCB"/>
    <w:rsid w:val="0091770C"/>
    <w:rsid w:val="009245C1"/>
    <w:rsid w:val="00925D00"/>
    <w:rsid w:val="0092629D"/>
    <w:rsid w:val="009268AC"/>
    <w:rsid w:val="00933EC3"/>
    <w:rsid w:val="00934BCF"/>
    <w:rsid w:val="0093770A"/>
    <w:rsid w:val="009417E4"/>
    <w:rsid w:val="00941D4E"/>
    <w:rsid w:val="009443C3"/>
    <w:rsid w:val="00944C88"/>
    <w:rsid w:val="00944EDA"/>
    <w:rsid w:val="00947349"/>
    <w:rsid w:val="0095093F"/>
    <w:rsid w:val="00955381"/>
    <w:rsid w:val="0095561B"/>
    <w:rsid w:val="0095610A"/>
    <w:rsid w:val="009563F6"/>
    <w:rsid w:val="00957FD3"/>
    <w:rsid w:val="00964E93"/>
    <w:rsid w:val="009661B1"/>
    <w:rsid w:val="009671B1"/>
    <w:rsid w:val="00967324"/>
    <w:rsid w:val="0096764F"/>
    <w:rsid w:val="00971E8C"/>
    <w:rsid w:val="00973B3D"/>
    <w:rsid w:val="009741FF"/>
    <w:rsid w:val="009745C9"/>
    <w:rsid w:val="009757C7"/>
    <w:rsid w:val="009765B1"/>
    <w:rsid w:val="0098405B"/>
    <w:rsid w:val="009864DB"/>
    <w:rsid w:val="00987A96"/>
    <w:rsid w:val="009930C4"/>
    <w:rsid w:val="00993FA0"/>
    <w:rsid w:val="009A005E"/>
    <w:rsid w:val="009A2832"/>
    <w:rsid w:val="009A405C"/>
    <w:rsid w:val="009A564A"/>
    <w:rsid w:val="009A629A"/>
    <w:rsid w:val="009A62AD"/>
    <w:rsid w:val="009A665A"/>
    <w:rsid w:val="009A6BBE"/>
    <w:rsid w:val="009A77E4"/>
    <w:rsid w:val="009A7AAF"/>
    <w:rsid w:val="009B0669"/>
    <w:rsid w:val="009B163C"/>
    <w:rsid w:val="009B244E"/>
    <w:rsid w:val="009B2CCF"/>
    <w:rsid w:val="009B5429"/>
    <w:rsid w:val="009C48E4"/>
    <w:rsid w:val="009C5E27"/>
    <w:rsid w:val="009C5EEF"/>
    <w:rsid w:val="009D0754"/>
    <w:rsid w:val="009D1597"/>
    <w:rsid w:val="009D19D3"/>
    <w:rsid w:val="009D37A8"/>
    <w:rsid w:val="009D4302"/>
    <w:rsid w:val="009D6297"/>
    <w:rsid w:val="009E2180"/>
    <w:rsid w:val="009E2431"/>
    <w:rsid w:val="009E5EB1"/>
    <w:rsid w:val="009E6168"/>
    <w:rsid w:val="009F19A2"/>
    <w:rsid w:val="009F25F8"/>
    <w:rsid w:val="009F264E"/>
    <w:rsid w:val="009F5A01"/>
    <w:rsid w:val="009F676A"/>
    <w:rsid w:val="00A03C38"/>
    <w:rsid w:val="00A04B1A"/>
    <w:rsid w:val="00A1765F"/>
    <w:rsid w:val="00A26E2E"/>
    <w:rsid w:val="00A32641"/>
    <w:rsid w:val="00A3319C"/>
    <w:rsid w:val="00A41B35"/>
    <w:rsid w:val="00A4213C"/>
    <w:rsid w:val="00A43CB8"/>
    <w:rsid w:val="00A4432F"/>
    <w:rsid w:val="00A443DE"/>
    <w:rsid w:val="00A4573E"/>
    <w:rsid w:val="00A45C2E"/>
    <w:rsid w:val="00A46FDE"/>
    <w:rsid w:val="00A52A12"/>
    <w:rsid w:val="00A5688E"/>
    <w:rsid w:val="00A60469"/>
    <w:rsid w:val="00A61ACF"/>
    <w:rsid w:val="00A62AC6"/>
    <w:rsid w:val="00A62C21"/>
    <w:rsid w:val="00A630C7"/>
    <w:rsid w:val="00A63AB1"/>
    <w:rsid w:val="00A652DE"/>
    <w:rsid w:val="00A6574D"/>
    <w:rsid w:val="00A65C76"/>
    <w:rsid w:val="00A66ED0"/>
    <w:rsid w:val="00A703FB"/>
    <w:rsid w:val="00A7275A"/>
    <w:rsid w:val="00A72FE9"/>
    <w:rsid w:val="00A73494"/>
    <w:rsid w:val="00A7349E"/>
    <w:rsid w:val="00A74341"/>
    <w:rsid w:val="00A8071A"/>
    <w:rsid w:val="00A84AEE"/>
    <w:rsid w:val="00A8690E"/>
    <w:rsid w:val="00A91928"/>
    <w:rsid w:val="00A93F2A"/>
    <w:rsid w:val="00A94C85"/>
    <w:rsid w:val="00A966EF"/>
    <w:rsid w:val="00AA1094"/>
    <w:rsid w:val="00AA2C30"/>
    <w:rsid w:val="00AA50EC"/>
    <w:rsid w:val="00AA6923"/>
    <w:rsid w:val="00AA6C69"/>
    <w:rsid w:val="00AB16A6"/>
    <w:rsid w:val="00AB2235"/>
    <w:rsid w:val="00AB4D5D"/>
    <w:rsid w:val="00AB6053"/>
    <w:rsid w:val="00AB6171"/>
    <w:rsid w:val="00AC4575"/>
    <w:rsid w:val="00AC6EE2"/>
    <w:rsid w:val="00AD15D7"/>
    <w:rsid w:val="00AD1F69"/>
    <w:rsid w:val="00AD2428"/>
    <w:rsid w:val="00AD4BCF"/>
    <w:rsid w:val="00AD5552"/>
    <w:rsid w:val="00AD651E"/>
    <w:rsid w:val="00AD6526"/>
    <w:rsid w:val="00AE0A23"/>
    <w:rsid w:val="00AE0A7B"/>
    <w:rsid w:val="00AE0D0D"/>
    <w:rsid w:val="00AE1DD0"/>
    <w:rsid w:val="00AE3EC1"/>
    <w:rsid w:val="00AE6FCD"/>
    <w:rsid w:val="00AE7AB5"/>
    <w:rsid w:val="00AF1058"/>
    <w:rsid w:val="00AF1DF4"/>
    <w:rsid w:val="00AF639B"/>
    <w:rsid w:val="00AF6B82"/>
    <w:rsid w:val="00AF734B"/>
    <w:rsid w:val="00AF76D3"/>
    <w:rsid w:val="00B061B6"/>
    <w:rsid w:val="00B0626D"/>
    <w:rsid w:val="00B06975"/>
    <w:rsid w:val="00B11A48"/>
    <w:rsid w:val="00B14F73"/>
    <w:rsid w:val="00B15490"/>
    <w:rsid w:val="00B15C05"/>
    <w:rsid w:val="00B17F1A"/>
    <w:rsid w:val="00B2163B"/>
    <w:rsid w:val="00B22962"/>
    <w:rsid w:val="00B25D3B"/>
    <w:rsid w:val="00B268E4"/>
    <w:rsid w:val="00B34245"/>
    <w:rsid w:val="00B40FA2"/>
    <w:rsid w:val="00B42D78"/>
    <w:rsid w:val="00B50396"/>
    <w:rsid w:val="00B53C5F"/>
    <w:rsid w:val="00B54A4B"/>
    <w:rsid w:val="00B6270D"/>
    <w:rsid w:val="00B65AD4"/>
    <w:rsid w:val="00B65D3D"/>
    <w:rsid w:val="00B661BB"/>
    <w:rsid w:val="00B70AE7"/>
    <w:rsid w:val="00B72919"/>
    <w:rsid w:val="00B7439E"/>
    <w:rsid w:val="00B80376"/>
    <w:rsid w:val="00B81A92"/>
    <w:rsid w:val="00B8266C"/>
    <w:rsid w:val="00B832DB"/>
    <w:rsid w:val="00B9015C"/>
    <w:rsid w:val="00B91E47"/>
    <w:rsid w:val="00B933BF"/>
    <w:rsid w:val="00B947D0"/>
    <w:rsid w:val="00BA4ADD"/>
    <w:rsid w:val="00BA4BA2"/>
    <w:rsid w:val="00BA7F7E"/>
    <w:rsid w:val="00BB0212"/>
    <w:rsid w:val="00BB0684"/>
    <w:rsid w:val="00BB18E9"/>
    <w:rsid w:val="00BB710B"/>
    <w:rsid w:val="00BB7328"/>
    <w:rsid w:val="00BC5715"/>
    <w:rsid w:val="00BC6993"/>
    <w:rsid w:val="00BC7AC2"/>
    <w:rsid w:val="00BC7C4C"/>
    <w:rsid w:val="00BD21C6"/>
    <w:rsid w:val="00BD4288"/>
    <w:rsid w:val="00BD7DFC"/>
    <w:rsid w:val="00BD7F4A"/>
    <w:rsid w:val="00BE00C0"/>
    <w:rsid w:val="00BE1283"/>
    <w:rsid w:val="00BE158C"/>
    <w:rsid w:val="00BE1E95"/>
    <w:rsid w:val="00BE2A8E"/>
    <w:rsid w:val="00BE6601"/>
    <w:rsid w:val="00BF1C9A"/>
    <w:rsid w:val="00BF37C8"/>
    <w:rsid w:val="00BF54F8"/>
    <w:rsid w:val="00C0393D"/>
    <w:rsid w:val="00C04E12"/>
    <w:rsid w:val="00C04EBA"/>
    <w:rsid w:val="00C0571D"/>
    <w:rsid w:val="00C10A58"/>
    <w:rsid w:val="00C14070"/>
    <w:rsid w:val="00C2282C"/>
    <w:rsid w:val="00C25490"/>
    <w:rsid w:val="00C25C8D"/>
    <w:rsid w:val="00C25FD2"/>
    <w:rsid w:val="00C3164B"/>
    <w:rsid w:val="00C3222C"/>
    <w:rsid w:val="00C40A5C"/>
    <w:rsid w:val="00C4109E"/>
    <w:rsid w:val="00C41472"/>
    <w:rsid w:val="00C41B07"/>
    <w:rsid w:val="00C4254F"/>
    <w:rsid w:val="00C425B3"/>
    <w:rsid w:val="00C44DCA"/>
    <w:rsid w:val="00C454A3"/>
    <w:rsid w:val="00C50899"/>
    <w:rsid w:val="00C50F11"/>
    <w:rsid w:val="00C523B6"/>
    <w:rsid w:val="00C57462"/>
    <w:rsid w:val="00C618D3"/>
    <w:rsid w:val="00C626CE"/>
    <w:rsid w:val="00C648E4"/>
    <w:rsid w:val="00C65653"/>
    <w:rsid w:val="00C65B99"/>
    <w:rsid w:val="00C71B32"/>
    <w:rsid w:val="00C73488"/>
    <w:rsid w:val="00C747F8"/>
    <w:rsid w:val="00C74C5B"/>
    <w:rsid w:val="00C77ECA"/>
    <w:rsid w:val="00C805B6"/>
    <w:rsid w:val="00C811E4"/>
    <w:rsid w:val="00C81571"/>
    <w:rsid w:val="00C86A76"/>
    <w:rsid w:val="00C91676"/>
    <w:rsid w:val="00C9323E"/>
    <w:rsid w:val="00C93C36"/>
    <w:rsid w:val="00C9693A"/>
    <w:rsid w:val="00C976DC"/>
    <w:rsid w:val="00CA32FE"/>
    <w:rsid w:val="00CA3754"/>
    <w:rsid w:val="00CA3FD7"/>
    <w:rsid w:val="00CA723F"/>
    <w:rsid w:val="00CB0654"/>
    <w:rsid w:val="00CB1FF6"/>
    <w:rsid w:val="00CB50EF"/>
    <w:rsid w:val="00CB7BB1"/>
    <w:rsid w:val="00CC0A0A"/>
    <w:rsid w:val="00CC26AD"/>
    <w:rsid w:val="00CC58AE"/>
    <w:rsid w:val="00CC7B51"/>
    <w:rsid w:val="00CD1C4B"/>
    <w:rsid w:val="00CD3861"/>
    <w:rsid w:val="00CD5A11"/>
    <w:rsid w:val="00CD6346"/>
    <w:rsid w:val="00CD7BE5"/>
    <w:rsid w:val="00CE1CB4"/>
    <w:rsid w:val="00CE2954"/>
    <w:rsid w:val="00CE57F1"/>
    <w:rsid w:val="00CE65CC"/>
    <w:rsid w:val="00CF6B66"/>
    <w:rsid w:val="00D00257"/>
    <w:rsid w:val="00D02986"/>
    <w:rsid w:val="00D02F8F"/>
    <w:rsid w:val="00D125C0"/>
    <w:rsid w:val="00D138CA"/>
    <w:rsid w:val="00D13E2C"/>
    <w:rsid w:val="00D14B72"/>
    <w:rsid w:val="00D14CA0"/>
    <w:rsid w:val="00D156AC"/>
    <w:rsid w:val="00D15944"/>
    <w:rsid w:val="00D16DF6"/>
    <w:rsid w:val="00D20F10"/>
    <w:rsid w:val="00D22952"/>
    <w:rsid w:val="00D23662"/>
    <w:rsid w:val="00D2390D"/>
    <w:rsid w:val="00D247DD"/>
    <w:rsid w:val="00D2656E"/>
    <w:rsid w:val="00D27154"/>
    <w:rsid w:val="00D30561"/>
    <w:rsid w:val="00D30DD6"/>
    <w:rsid w:val="00D339C9"/>
    <w:rsid w:val="00D34BDD"/>
    <w:rsid w:val="00D35BA1"/>
    <w:rsid w:val="00D372CF"/>
    <w:rsid w:val="00D401BA"/>
    <w:rsid w:val="00D44BEE"/>
    <w:rsid w:val="00D47059"/>
    <w:rsid w:val="00D4741F"/>
    <w:rsid w:val="00D47581"/>
    <w:rsid w:val="00D47701"/>
    <w:rsid w:val="00D56E96"/>
    <w:rsid w:val="00D70419"/>
    <w:rsid w:val="00D73649"/>
    <w:rsid w:val="00D84448"/>
    <w:rsid w:val="00D862AD"/>
    <w:rsid w:val="00D87202"/>
    <w:rsid w:val="00D9181D"/>
    <w:rsid w:val="00D918E0"/>
    <w:rsid w:val="00D94108"/>
    <w:rsid w:val="00D94726"/>
    <w:rsid w:val="00D96B74"/>
    <w:rsid w:val="00D97B44"/>
    <w:rsid w:val="00D97B83"/>
    <w:rsid w:val="00DA0397"/>
    <w:rsid w:val="00DA0952"/>
    <w:rsid w:val="00DA0FCE"/>
    <w:rsid w:val="00DA45CC"/>
    <w:rsid w:val="00DA6B3A"/>
    <w:rsid w:val="00DA6F6A"/>
    <w:rsid w:val="00DB1E75"/>
    <w:rsid w:val="00DB37F6"/>
    <w:rsid w:val="00DB3E20"/>
    <w:rsid w:val="00DB45BC"/>
    <w:rsid w:val="00DB5F1C"/>
    <w:rsid w:val="00DD1E18"/>
    <w:rsid w:val="00DD24DA"/>
    <w:rsid w:val="00DD3409"/>
    <w:rsid w:val="00DD39D2"/>
    <w:rsid w:val="00DD4611"/>
    <w:rsid w:val="00DD5B23"/>
    <w:rsid w:val="00DE144A"/>
    <w:rsid w:val="00DE331F"/>
    <w:rsid w:val="00DE63FB"/>
    <w:rsid w:val="00DE7154"/>
    <w:rsid w:val="00DE7270"/>
    <w:rsid w:val="00DF33B8"/>
    <w:rsid w:val="00DF42A4"/>
    <w:rsid w:val="00DF53B4"/>
    <w:rsid w:val="00DF6455"/>
    <w:rsid w:val="00DF71A5"/>
    <w:rsid w:val="00DF7C32"/>
    <w:rsid w:val="00DF7DBB"/>
    <w:rsid w:val="00E01349"/>
    <w:rsid w:val="00E01B14"/>
    <w:rsid w:val="00E03311"/>
    <w:rsid w:val="00E0354B"/>
    <w:rsid w:val="00E03A05"/>
    <w:rsid w:val="00E11991"/>
    <w:rsid w:val="00E11F9D"/>
    <w:rsid w:val="00E13C51"/>
    <w:rsid w:val="00E1412B"/>
    <w:rsid w:val="00E161BD"/>
    <w:rsid w:val="00E23F99"/>
    <w:rsid w:val="00E24C43"/>
    <w:rsid w:val="00E30961"/>
    <w:rsid w:val="00E3190E"/>
    <w:rsid w:val="00E32648"/>
    <w:rsid w:val="00E3570A"/>
    <w:rsid w:val="00E37DA4"/>
    <w:rsid w:val="00E41F50"/>
    <w:rsid w:val="00E41FB9"/>
    <w:rsid w:val="00E43D71"/>
    <w:rsid w:val="00E44DFE"/>
    <w:rsid w:val="00E50446"/>
    <w:rsid w:val="00E521CC"/>
    <w:rsid w:val="00E52719"/>
    <w:rsid w:val="00E537E0"/>
    <w:rsid w:val="00E5577C"/>
    <w:rsid w:val="00E56F76"/>
    <w:rsid w:val="00E62B3E"/>
    <w:rsid w:val="00E62F68"/>
    <w:rsid w:val="00E645E4"/>
    <w:rsid w:val="00E6479B"/>
    <w:rsid w:val="00E64D91"/>
    <w:rsid w:val="00E66D76"/>
    <w:rsid w:val="00E66EBC"/>
    <w:rsid w:val="00E67246"/>
    <w:rsid w:val="00E679C8"/>
    <w:rsid w:val="00E70F92"/>
    <w:rsid w:val="00E73B19"/>
    <w:rsid w:val="00E77880"/>
    <w:rsid w:val="00E77E67"/>
    <w:rsid w:val="00E81978"/>
    <w:rsid w:val="00E81A6D"/>
    <w:rsid w:val="00E81C60"/>
    <w:rsid w:val="00E87870"/>
    <w:rsid w:val="00E90297"/>
    <w:rsid w:val="00E93D1E"/>
    <w:rsid w:val="00EA6D1C"/>
    <w:rsid w:val="00EB136F"/>
    <w:rsid w:val="00EB2B70"/>
    <w:rsid w:val="00EC0028"/>
    <w:rsid w:val="00EC1E69"/>
    <w:rsid w:val="00EC26C9"/>
    <w:rsid w:val="00EC43C4"/>
    <w:rsid w:val="00EC6702"/>
    <w:rsid w:val="00ED6A70"/>
    <w:rsid w:val="00EE0E3E"/>
    <w:rsid w:val="00EE5A17"/>
    <w:rsid w:val="00EE5EC8"/>
    <w:rsid w:val="00EF0633"/>
    <w:rsid w:val="00EF19F5"/>
    <w:rsid w:val="00EF27D3"/>
    <w:rsid w:val="00EF2D02"/>
    <w:rsid w:val="00EF35BE"/>
    <w:rsid w:val="00EF4107"/>
    <w:rsid w:val="00EF6E66"/>
    <w:rsid w:val="00F01669"/>
    <w:rsid w:val="00F04189"/>
    <w:rsid w:val="00F04D0E"/>
    <w:rsid w:val="00F077AD"/>
    <w:rsid w:val="00F07E19"/>
    <w:rsid w:val="00F12CF4"/>
    <w:rsid w:val="00F140BE"/>
    <w:rsid w:val="00F163B2"/>
    <w:rsid w:val="00F24591"/>
    <w:rsid w:val="00F27479"/>
    <w:rsid w:val="00F31148"/>
    <w:rsid w:val="00F32CAC"/>
    <w:rsid w:val="00F35989"/>
    <w:rsid w:val="00F3598C"/>
    <w:rsid w:val="00F43C0A"/>
    <w:rsid w:val="00F43E15"/>
    <w:rsid w:val="00F50049"/>
    <w:rsid w:val="00F5091B"/>
    <w:rsid w:val="00F52625"/>
    <w:rsid w:val="00F55063"/>
    <w:rsid w:val="00F5664F"/>
    <w:rsid w:val="00F5742D"/>
    <w:rsid w:val="00F655A2"/>
    <w:rsid w:val="00F67A8A"/>
    <w:rsid w:val="00F67B34"/>
    <w:rsid w:val="00F70021"/>
    <w:rsid w:val="00F73881"/>
    <w:rsid w:val="00F739C5"/>
    <w:rsid w:val="00F74875"/>
    <w:rsid w:val="00F74BC3"/>
    <w:rsid w:val="00F75596"/>
    <w:rsid w:val="00F75F71"/>
    <w:rsid w:val="00F7608E"/>
    <w:rsid w:val="00F81C7D"/>
    <w:rsid w:val="00F81E26"/>
    <w:rsid w:val="00F8244F"/>
    <w:rsid w:val="00F86EAC"/>
    <w:rsid w:val="00F87425"/>
    <w:rsid w:val="00F90E96"/>
    <w:rsid w:val="00F93DE5"/>
    <w:rsid w:val="00F95D0C"/>
    <w:rsid w:val="00F96047"/>
    <w:rsid w:val="00F96A4F"/>
    <w:rsid w:val="00FA2322"/>
    <w:rsid w:val="00FA23AD"/>
    <w:rsid w:val="00FA42A0"/>
    <w:rsid w:val="00FA52BD"/>
    <w:rsid w:val="00FB482E"/>
    <w:rsid w:val="00FB5AA2"/>
    <w:rsid w:val="00FB6535"/>
    <w:rsid w:val="00FC409A"/>
    <w:rsid w:val="00FC467C"/>
    <w:rsid w:val="00FC54CD"/>
    <w:rsid w:val="00FC5C9B"/>
    <w:rsid w:val="00FC7BB2"/>
    <w:rsid w:val="00FD00EB"/>
    <w:rsid w:val="00FD0C2F"/>
    <w:rsid w:val="00FD1F07"/>
    <w:rsid w:val="00FD6E2E"/>
    <w:rsid w:val="00FE0D62"/>
    <w:rsid w:val="00FE1121"/>
    <w:rsid w:val="00FE18F5"/>
    <w:rsid w:val="00FE43F8"/>
    <w:rsid w:val="00FE74EC"/>
    <w:rsid w:val="00FF13CC"/>
    <w:rsid w:val="00FF1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lang w:eastAsia="x-none"/>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lang w:eastAsia="x-none"/>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B25D3B"/>
    <w:pPr>
      <w:ind w:left="720"/>
      <w:contextualSpacing/>
    </w:pPr>
  </w:style>
  <w:style w:type="character" w:customStyle="1" w:styleId="PagrindinistekstasDiagrama">
    <w:name w:val="Pagrindinis tekstas Diagrama"/>
    <w:basedOn w:val="Numatytasispastraiposriftas"/>
    <w:link w:val="Pagrindinistekstas"/>
    <w:rsid w:val="00C454A3"/>
    <w:rPr>
      <w:sz w:val="24"/>
      <w:szCs w:val="24"/>
      <w:lang w:eastAsia="en-US"/>
    </w:rPr>
  </w:style>
  <w:style w:type="paragraph" w:styleId="Pataisymai">
    <w:name w:val="Revision"/>
    <w:hidden/>
    <w:uiPriority w:val="99"/>
    <w:semiHidden/>
    <w:rsid w:val="00F12CF4"/>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lang w:eastAsia="x-none"/>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lang w:eastAsia="x-none"/>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B25D3B"/>
    <w:pPr>
      <w:ind w:left="720"/>
      <w:contextualSpacing/>
    </w:pPr>
  </w:style>
  <w:style w:type="character" w:customStyle="1" w:styleId="PagrindinistekstasDiagrama">
    <w:name w:val="Pagrindinis tekstas Diagrama"/>
    <w:basedOn w:val="Numatytasispastraiposriftas"/>
    <w:link w:val="Pagrindinistekstas"/>
    <w:rsid w:val="00C454A3"/>
    <w:rPr>
      <w:sz w:val="24"/>
      <w:szCs w:val="24"/>
      <w:lang w:eastAsia="en-US"/>
    </w:rPr>
  </w:style>
  <w:style w:type="paragraph" w:styleId="Pataisymai">
    <w:name w:val="Revision"/>
    <w:hidden/>
    <w:uiPriority w:val="99"/>
    <w:semiHidden/>
    <w:rsid w:val="00F12CF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711883438">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25454473">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5566">
      <w:bodyDiv w:val="1"/>
      <w:marLeft w:val="0"/>
      <w:marRight w:val="0"/>
      <w:marTop w:val="0"/>
      <w:marBottom w:val="0"/>
      <w:divBdr>
        <w:top w:val="none" w:sz="0" w:space="0" w:color="auto"/>
        <w:left w:val="none" w:sz="0" w:space="0" w:color="auto"/>
        <w:bottom w:val="none" w:sz="0" w:space="0" w:color="auto"/>
        <w:right w:val="none" w:sz="0" w:space="0" w:color="auto"/>
      </w:divBdr>
      <w:divsChild>
        <w:div w:id="127630414">
          <w:marLeft w:val="0"/>
          <w:marRight w:val="0"/>
          <w:marTop w:val="0"/>
          <w:marBottom w:val="0"/>
          <w:divBdr>
            <w:top w:val="none" w:sz="0" w:space="0" w:color="auto"/>
            <w:left w:val="none" w:sz="0" w:space="0" w:color="auto"/>
            <w:bottom w:val="none" w:sz="0" w:space="0" w:color="auto"/>
            <w:right w:val="none" w:sz="0" w:space="0" w:color="auto"/>
          </w:divBdr>
        </w:div>
        <w:div w:id="1021005231">
          <w:marLeft w:val="0"/>
          <w:marRight w:val="0"/>
          <w:marTop w:val="0"/>
          <w:marBottom w:val="0"/>
          <w:divBdr>
            <w:top w:val="none" w:sz="0" w:space="0" w:color="auto"/>
            <w:left w:val="none" w:sz="0" w:space="0" w:color="auto"/>
            <w:bottom w:val="none" w:sz="0" w:space="0" w:color="auto"/>
            <w:right w:val="none" w:sz="0" w:space="0" w:color="auto"/>
          </w:divBdr>
        </w:div>
        <w:div w:id="1606109082">
          <w:marLeft w:val="0"/>
          <w:marRight w:val="0"/>
          <w:marTop w:val="0"/>
          <w:marBottom w:val="0"/>
          <w:divBdr>
            <w:top w:val="none" w:sz="0" w:space="0" w:color="auto"/>
            <w:left w:val="none" w:sz="0" w:space="0" w:color="auto"/>
            <w:bottom w:val="none" w:sz="0" w:space="0" w:color="auto"/>
            <w:right w:val="none" w:sz="0" w:space="0" w:color="auto"/>
          </w:divBdr>
        </w:div>
        <w:div w:id="1799640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ingald\Desktop\TAP\2021%20m.%20sausio%2011%20d.%20sprendimo%20Nr.%20SV-S-2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udrone.cekanaviciene@finmin.lt" TargetMode="External"/><Relationship Id="rId4" Type="http://schemas.openxmlformats.org/officeDocument/2006/relationships/settings" Target="settings.xml"/><Relationship Id="rId9" Type="http://schemas.openxmlformats.org/officeDocument/2006/relationships/hyperlink" Target="mailto:neringa.cirbe@finmin.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2463</Words>
  <Characters>17677</Characters>
  <Application>Microsoft Office Word</Application>
  <DocSecurity>0</DocSecurity>
  <Lines>147</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20100</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EK</dc:creator>
  <cp:lastModifiedBy>Audronė Čekanavičienė</cp:lastModifiedBy>
  <cp:revision>4</cp:revision>
  <cp:lastPrinted>2020-03-15T17:54:00Z</cp:lastPrinted>
  <dcterms:created xsi:type="dcterms:W3CDTF">2021-06-28T12:56:00Z</dcterms:created>
  <dcterms:modified xsi:type="dcterms:W3CDTF">2021-06-30T07:54:00Z</dcterms:modified>
</cp:coreProperties>
</file>