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36600" w14:textId="77777777" w:rsidR="00BD4D01" w:rsidRPr="00C9074F" w:rsidRDefault="00BD4D01" w:rsidP="00DE485B">
      <w:pPr>
        <w:tabs>
          <w:tab w:val="left" w:pos="0"/>
        </w:tabs>
        <w:ind w:left="0" w:firstLine="0"/>
        <w:jc w:val="center"/>
        <w:rPr>
          <w:rFonts w:ascii="Times New Roman" w:hAnsi="Times New Roman"/>
          <w:b/>
          <w:spacing w:val="60"/>
          <w:sz w:val="24"/>
          <w:szCs w:val="24"/>
          <w:lang w:val="lt-LT"/>
        </w:rPr>
      </w:pPr>
      <w:bookmarkStart w:id="0" w:name="_GoBack"/>
      <w:bookmarkEnd w:id="0"/>
      <w:r w:rsidRPr="00C9074F">
        <w:rPr>
          <w:rFonts w:ascii="Times New Roman" w:hAnsi="Times New Roman"/>
          <w:b/>
          <w:spacing w:val="60"/>
          <w:sz w:val="24"/>
          <w:szCs w:val="24"/>
          <w:lang w:val="lt-LT"/>
        </w:rPr>
        <w:t>LIETUVOS RESPUBLIKOS POZICIJA</w:t>
      </w:r>
    </w:p>
    <w:p w14:paraId="75C36601" w14:textId="77777777" w:rsidR="00BD4D01" w:rsidRPr="00C9074F" w:rsidRDefault="00BD4D01" w:rsidP="00A333DB">
      <w:pPr>
        <w:tabs>
          <w:tab w:val="left" w:pos="0"/>
        </w:tabs>
        <w:ind w:left="0" w:firstLine="0"/>
        <w:jc w:val="center"/>
        <w:rPr>
          <w:rFonts w:ascii="Times New Roman" w:hAnsi="Times New Roman"/>
          <w:b/>
          <w:sz w:val="24"/>
          <w:szCs w:val="24"/>
          <w:lang w:val="lt-LT"/>
        </w:rPr>
      </w:pPr>
      <w:r w:rsidRPr="00C9074F">
        <w:rPr>
          <w:rFonts w:ascii="Times New Roman" w:hAnsi="Times New Roman"/>
          <w:b/>
          <w:sz w:val="24"/>
          <w:szCs w:val="24"/>
          <w:lang w:val="lt-LT"/>
        </w:rPr>
        <w:t>EUROPOS SĄJUNGOS TEISINGUMO TEISME NAGRINĖJAMOJE BYLOJE DĖL PREJUDICINIO SPRENDIMO PRIĖMIMO C</w:t>
      </w:r>
      <w:r w:rsidRPr="00C9074F">
        <w:rPr>
          <w:rFonts w:ascii="Times New Roman" w:hAnsi="Times New Roman"/>
          <w:b/>
          <w:sz w:val="24"/>
          <w:szCs w:val="24"/>
          <w:lang w:val="lt-LT"/>
        </w:rPr>
        <w:noBreakHyphen/>
      </w:r>
      <w:r>
        <w:rPr>
          <w:rFonts w:ascii="Times New Roman" w:hAnsi="Times New Roman"/>
          <w:b/>
          <w:sz w:val="24"/>
          <w:szCs w:val="24"/>
          <w:lang w:val="lt-LT"/>
        </w:rPr>
        <w:t>295</w:t>
      </w:r>
      <w:r w:rsidRPr="00C9074F">
        <w:rPr>
          <w:rFonts w:ascii="Times New Roman" w:hAnsi="Times New Roman"/>
          <w:b/>
          <w:sz w:val="24"/>
          <w:szCs w:val="24"/>
          <w:lang w:val="lt-LT"/>
        </w:rPr>
        <w:t>/</w:t>
      </w:r>
      <w:r>
        <w:rPr>
          <w:rFonts w:ascii="Times New Roman" w:hAnsi="Times New Roman"/>
          <w:b/>
          <w:sz w:val="24"/>
          <w:szCs w:val="24"/>
          <w:lang w:val="lt-LT"/>
        </w:rPr>
        <w:t>20</w:t>
      </w:r>
    </w:p>
    <w:p w14:paraId="75C36602" w14:textId="77777777" w:rsidR="00BD4D01" w:rsidRDefault="00BD4D01" w:rsidP="00FB7DBA">
      <w:pPr>
        <w:tabs>
          <w:tab w:val="left" w:pos="0"/>
        </w:tabs>
        <w:ind w:left="0" w:firstLine="0"/>
        <w:rPr>
          <w:rStyle w:val="affairetitle"/>
          <w:rFonts w:ascii="Times New Roman" w:hAnsi="Times New Roman"/>
          <w:i/>
          <w:sz w:val="24"/>
          <w:szCs w:val="24"/>
          <w:lang w:val="lt-LT"/>
        </w:rPr>
      </w:pPr>
    </w:p>
    <w:p w14:paraId="75C36603" w14:textId="77777777" w:rsidR="00BD4D01" w:rsidRPr="00C9074F" w:rsidRDefault="00BD4D01" w:rsidP="00FB7DBA">
      <w:pPr>
        <w:tabs>
          <w:tab w:val="left" w:pos="0"/>
        </w:tabs>
        <w:ind w:left="0" w:firstLine="0"/>
        <w:rPr>
          <w:rStyle w:val="affairetitle"/>
          <w:rFonts w:ascii="Times New Roman" w:hAnsi="Times New Roman"/>
          <w:i/>
          <w:sz w:val="24"/>
          <w:szCs w:val="24"/>
          <w:lang w:val="lt-LT"/>
        </w:rPr>
      </w:pPr>
    </w:p>
    <w:p w14:paraId="75C36604" w14:textId="77777777" w:rsidR="00BD4D01" w:rsidRPr="00C9074F" w:rsidRDefault="00BD4D01" w:rsidP="00A333DB">
      <w:pPr>
        <w:tabs>
          <w:tab w:val="left" w:pos="0"/>
        </w:tabs>
        <w:spacing w:after="240"/>
        <w:ind w:left="0" w:firstLine="0"/>
        <w:rPr>
          <w:rFonts w:ascii="Times New Roman" w:hAnsi="Times New Roman"/>
          <w:b/>
          <w:sz w:val="24"/>
          <w:szCs w:val="24"/>
          <w:lang w:val="lt-LT"/>
        </w:rPr>
      </w:pPr>
      <w:r w:rsidRPr="00C9074F">
        <w:rPr>
          <w:rFonts w:ascii="Times New Roman" w:hAnsi="Times New Roman"/>
          <w:b/>
          <w:sz w:val="24"/>
          <w:szCs w:val="24"/>
          <w:lang w:val="lt-LT"/>
        </w:rPr>
        <w:t xml:space="preserve">Bylos </w:t>
      </w:r>
      <w:r>
        <w:rPr>
          <w:rFonts w:ascii="Times New Roman" w:eastAsia="TimesNewRomanPS-BoldMT" w:hAnsi="Times New Roman"/>
          <w:b/>
          <w:bCs/>
          <w:i/>
          <w:sz w:val="24"/>
          <w:szCs w:val="24"/>
          <w:lang w:val="lt-LT" w:eastAsia="lt-LT"/>
        </w:rPr>
        <w:t>Sanresa</w:t>
      </w:r>
      <w:r w:rsidRPr="00C9074F">
        <w:rPr>
          <w:rFonts w:ascii="Times New Roman" w:eastAsia="TimesNewRomanPS-BoldMT" w:hAnsi="Times New Roman"/>
          <w:b/>
          <w:bCs/>
          <w:i/>
          <w:sz w:val="24"/>
          <w:szCs w:val="24"/>
          <w:lang w:val="lt-LT" w:eastAsia="lt-LT"/>
        </w:rPr>
        <w:t xml:space="preserve"> </w:t>
      </w:r>
      <w:r w:rsidRPr="00C9074F">
        <w:rPr>
          <w:rFonts w:ascii="Times New Roman" w:eastAsia="TimesNewRomanPS-BoldMT" w:hAnsi="Times New Roman"/>
          <w:b/>
          <w:bCs/>
          <w:sz w:val="24"/>
          <w:szCs w:val="24"/>
          <w:lang w:val="lt-LT" w:eastAsia="lt-LT"/>
        </w:rPr>
        <w:t>[</w:t>
      </w:r>
      <w:r w:rsidRPr="00C9074F">
        <w:rPr>
          <w:rFonts w:ascii="Times New Roman" w:hAnsi="Times New Roman"/>
          <w:b/>
          <w:sz w:val="24"/>
          <w:szCs w:val="24"/>
          <w:lang w:val="lt-LT"/>
        </w:rPr>
        <w:t>C-</w:t>
      </w:r>
      <w:r>
        <w:rPr>
          <w:rFonts w:ascii="Times New Roman" w:hAnsi="Times New Roman"/>
          <w:b/>
          <w:sz w:val="24"/>
          <w:szCs w:val="24"/>
          <w:lang w:val="lt-LT"/>
        </w:rPr>
        <w:t>295</w:t>
      </w:r>
      <w:r w:rsidRPr="00C9074F">
        <w:rPr>
          <w:rFonts w:ascii="Times New Roman" w:hAnsi="Times New Roman"/>
          <w:b/>
          <w:sz w:val="24"/>
          <w:szCs w:val="24"/>
          <w:lang w:val="lt-LT"/>
        </w:rPr>
        <w:t>/</w:t>
      </w:r>
      <w:r>
        <w:rPr>
          <w:rFonts w:ascii="Times New Roman" w:hAnsi="Times New Roman"/>
          <w:b/>
          <w:sz w:val="24"/>
          <w:szCs w:val="24"/>
          <w:lang w:val="lt-LT"/>
        </w:rPr>
        <w:t>20</w:t>
      </w:r>
      <w:r w:rsidRPr="00C9074F">
        <w:rPr>
          <w:rFonts w:ascii="Times New Roman" w:hAnsi="Times New Roman"/>
          <w:b/>
          <w:sz w:val="24"/>
          <w:szCs w:val="24"/>
          <w:lang w:val="lt-LT"/>
        </w:rPr>
        <w:t>] apibūdinimas</w:t>
      </w:r>
    </w:p>
    <w:p w14:paraId="75C36605" w14:textId="77777777" w:rsidR="00BD4D01" w:rsidRPr="008A219C" w:rsidRDefault="00BD4D01" w:rsidP="002E4668">
      <w:pPr>
        <w:pStyle w:val="Tekstas0"/>
        <w:spacing w:before="0" w:after="0" w:line="360" w:lineRule="auto"/>
        <w:ind w:firstLine="567"/>
        <w:rPr>
          <w:color w:val="000000"/>
          <w:shd w:val="clear" w:color="auto" w:fill="FFFFFF"/>
          <w:lang w:eastAsia="en-GB"/>
        </w:rPr>
      </w:pPr>
      <w:r w:rsidRPr="00C9074F">
        <w:t>Ši byla Europos Sąjungos Teisingumo Teisme (toliau </w:t>
      </w:r>
      <w:r>
        <w:t>–</w:t>
      </w:r>
      <w:r w:rsidRPr="00C9074F">
        <w:t xml:space="preserve"> Teisingumo Teismas) nagrinėjama pagal </w:t>
      </w:r>
      <w:r>
        <w:t>Lietuvos Aukščiausiojo</w:t>
      </w:r>
      <w:r w:rsidRPr="00C9074F">
        <w:t xml:space="preserve"> </w:t>
      </w:r>
      <w:r>
        <w:t>T</w:t>
      </w:r>
      <w:r w:rsidRPr="00C9074F">
        <w:t xml:space="preserve">eismo </w:t>
      </w:r>
      <w:r w:rsidRPr="00C9074F">
        <w:rPr>
          <w:rFonts w:eastAsia="TimesNewRomanPS-ItalicMT"/>
          <w:iCs/>
          <w:lang w:eastAsia="zh-CN"/>
        </w:rPr>
        <w:t>20</w:t>
      </w:r>
      <w:r w:rsidRPr="002E4668">
        <w:rPr>
          <w:rFonts w:eastAsia="TimesNewRomanPS-ItalicMT"/>
          <w:iCs/>
          <w:lang w:eastAsia="zh-CN"/>
        </w:rPr>
        <w:t>20</w:t>
      </w:r>
      <w:r w:rsidRPr="00C9074F">
        <w:rPr>
          <w:rFonts w:eastAsia="TimesNewRomanPS-ItalicMT"/>
          <w:iCs/>
          <w:lang w:eastAsia="zh-CN"/>
        </w:rPr>
        <w:t> m. </w:t>
      </w:r>
      <w:r>
        <w:rPr>
          <w:rFonts w:eastAsia="TimesNewRomanPS-ItalicMT"/>
          <w:iCs/>
          <w:lang w:eastAsia="zh-CN"/>
        </w:rPr>
        <w:t>liepos</w:t>
      </w:r>
      <w:r w:rsidRPr="00C9074F">
        <w:rPr>
          <w:rFonts w:eastAsia="TimesNewRomanPS-ItalicMT"/>
          <w:iCs/>
          <w:lang w:eastAsia="zh-CN"/>
        </w:rPr>
        <w:t xml:space="preserve"> </w:t>
      </w:r>
      <w:r>
        <w:rPr>
          <w:rFonts w:eastAsia="TimesNewRomanPS-ItalicMT"/>
          <w:iCs/>
          <w:lang w:eastAsia="zh-CN"/>
        </w:rPr>
        <w:t>2</w:t>
      </w:r>
      <w:r w:rsidRPr="00C9074F">
        <w:rPr>
          <w:rFonts w:eastAsia="TimesNewRomanPS-ItalicMT"/>
          <w:iCs/>
          <w:lang w:eastAsia="zh-CN"/>
        </w:rPr>
        <w:t xml:space="preserve"> d. nutartimi </w:t>
      </w:r>
      <w:r w:rsidRPr="00C9074F">
        <w:t>pateiktą prašymą priimti prejudicinį sprendimą dėl</w:t>
      </w:r>
      <w:r w:rsidRPr="00C9074F">
        <w:rPr>
          <w:rFonts w:eastAsia="EUAlbertina-Bold-Identity-H"/>
          <w:lang w:eastAsia="lt-LT"/>
        </w:rPr>
        <w:t xml:space="preserve"> </w:t>
      </w:r>
      <w:r w:rsidRPr="008A219C">
        <w:rPr>
          <w:color w:val="000000"/>
          <w:shd w:val="clear" w:color="auto" w:fill="FFFFFF"/>
          <w:lang w:eastAsia="en-GB"/>
        </w:rPr>
        <w:t xml:space="preserve">2014 m. vasario 26 d. Europos Parlamento ir Tarybos direktyvos 2014/24/ES dėl viešųjų pirkimų, kuria panaikinama Direktyva 2004/18/EB (toliau – Direktyva 2014/24/ES) ir 2006 m. birželio 14 d. Europos Parlamento ir Tarybos reglamento (EB) Nr. 1013/2006 dėl atliekų vežimo (toliau – Reglamentas (EB) </w:t>
      </w:r>
      <w:r w:rsidRPr="008A219C">
        <w:rPr>
          <w:color w:val="000000"/>
          <w:shd w:val="clear" w:color="auto" w:fill="FFFFFF"/>
          <w:lang w:eastAsia="en-GB"/>
        </w:rPr>
        <w:lastRenderedPageBreak/>
        <w:t xml:space="preserve">Nr. 1013/2006) </w:t>
      </w:r>
      <w:r>
        <w:t xml:space="preserve">kai kurių nuostatų </w:t>
      </w:r>
      <w:r w:rsidRPr="00C9074F">
        <w:t>išaiškinimo</w:t>
      </w:r>
      <w:r w:rsidRPr="00C9074F">
        <w:rPr>
          <w:rFonts w:eastAsia="TimesNewRomanPSMT"/>
          <w:lang w:eastAsia="lt-LT"/>
        </w:rPr>
        <w:t>.</w:t>
      </w:r>
      <w:r w:rsidRPr="00C9074F">
        <w:rPr>
          <w:rFonts w:eastAsia="EUAlbertina-Bold-Identity-H"/>
          <w:bCs/>
          <w:lang w:eastAsia="lt-LT"/>
        </w:rPr>
        <w:t xml:space="preserve"> </w:t>
      </w:r>
      <w:r w:rsidRPr="00C9074F">
        <w:t>Konkrečiai, Teisingumo Teismo prašoma atsakyti į šiuos klausimus:</w:t>
      </w:r>
    </w:p>
    <w:p w14:paraId="75C36606" w14:textId="77777777" w:rsidR="00BD4D01" w:rsidRPr="008A219C" w:rsidRDefault="00BD4D01" w:rsidP="002E4668">
      <w:pPr>
        <w:pStyle w:val="Sraopastraipa"/>
        <w:numPr>
          <w:ilvl w:val="0"/>
          <w:numId w:val="18"/>
        </w:numPr>
        <w:rPr>
          <w:rFonts w:ascii="Times New Roman" w:hAnsi="Times New Roman"/>
          <w:color w:val="000000"/>
          <w:sz w:val="24"/>
          <w:szCs w:val="24"/>
          <w:shd w:val="clear" w:color="auto" w:fill="FFFFFF"/>
          <w:lang w:val="lt-LT"/>
        </w:rPr>
      </w:pPr>
      <w:r w:rsidRPr="008A219C">
        <w:rPr>
          <w:rFonts w:ascii="Times New Roman" w:hAnsi="Times New Roman"/>
          <w:color w:val="000000"/>
          <w:sz w:val="24"/>
          <w:szCs w:val="24"/>
          <w:shd w:val="clear" w:color="auto" w:fill="FFFFFF"/>
          <w:lang w:val="lt-LT"/>
        </w:rPr>
        <w:t>Ar Direktyvos 2014/24/ES 18 straipsnio 2 dalis, 56 straipsnio 1 dalies b punktas ir 2 pastraipa, 58 straipsnio 1 dalies a punktas, šio straipsnio 2 dalies 2 pastraipa, Reglamento (EB) Nr. 1013/2006 3–6 straipsniai ir kitos jo nuostatos (kartu ar atskirai, bet jomis neapsiribojant) turi būti aiškinami taip, kad ūkio subjektui išduodamas leidimas, reikalingas atliekoms iš vienos Europos Sąjungos valstybės narės į kitą vežti, kvalifikuotinas kaip paslaugų sutarties vykdymo, o ne teisės verstis veikla reikalavimas?</w:t>
      </w:r>
    </w:p>
    <w:p w14:paraId="75C36607" w14:textId="77777777" w:rsidR="00BD4D01" w:rsidRPr="008A219C" w:rsidRDefault="00BD4D01" w:rsidP="002E4668">
      <w:pPr>
        <w:pStyle w:val="Sraopastraipa"/>
        <w:numPr>
          <w:ilvl w:val="0"/>
          <w:numId w:val="18"/>
        </w:numPr>
        <w:tabs>
          <w:tab w:val="left" w:pos="993"/>
        </w:tabs>
        <w:rPr>
          <w:rFonts w:ascii="Times New Roman" w:hAnsi="Times New Roman"/>
          <w:color w:val="000000"/>
          <w:sz w:val="24"/>
          <w:szCs w:val="24"/>
          <w:lang w:val="lt-LT"/>
        </w:rPr>
      </w:pPr>
      <w:r w:rsidRPr="008A219C">
        <w:rPr>
          <w:rFonts w:ascii="Times New Roman" w:hAnsi="Times New Roman"/>
          <w:color w:val="000000"/>
          <w:sz w:val="24"/>
          <w:szCs w:val="24"/>
          <w:shd w:val="clear" w:color="auto" w:fill="FFFFFF"/>
          <w:lang w:val="lt-LT"/>
        </w:rPr>
        <w:t xml:space="preserve">Jei pirmiau nurodytas leidimas vežti atliekas laikytinas tiekėjų atrankos kriterijumi (tinkamumu verstis profesine veikla), ar Direktyvos 2014/24/ES 18 straipsnio 1 dalies 1 ir 2 pastraipose įtvirtinti skaidrumo ir sąžiningos konkurencijos principai, 58 straipsnio 1 dalies a punktas, šio straipsnio 2 dalies 2 pastraipa, Sutarties dėl Europos Sąjungos veikimo 26 straipsnio 2 dalyje </w:t>
      </w:r>
      <w:r w:rsidRPr="008A219C">
        <w:rPr>
          <w:rFonts w:ascii="Times New Roman" w:hAnsi="Times New Roman"/>
          <w:color w:val="000000"/>
          <w:sz w:val="24"/>
          <w:szCs w:val="24"/>
          <w:shd w:val="clear" w:color="auto" w:fill="FFFFFF"/>
          <w:lang w:val="lt-LT"/>
        </w:rPr>
        <w:lastRenderedPageBreak/>
        <w:t xml:space="preserve">įtvirtintos laisvo asmenų, prekių ir paslaugų judėjimo laisvės, Reglamento (EB) Nr. 1013/2006 7–9 straipsniai (kartu ar atskirai, bet jais neapsiribojant) turi būti aiškinami ir taikomi taip, kad viešojo atliekų tvarkymo paslaugų pirkimo sąlygomis, ypač dėl pasiūlymų pateikimo terminų, nacionaliniams ar užsienio ūkio tiekėjams, siekiantiems atliekas gabenti per Europos Sąjungos valstybių narių sienas, turi būti sudarytos sąlygos nevaržomai dalyvauti tokiuose pirkimuose, </w:t>
      </w:r>
      <w:r w:rsidRPr="008A219C">
        <w:rPr>
          <w:rFonts w:ascii="Times New Roman" w:hAnsi="Times New Roman"/>
          <w:i/>
          <w:iCs/>
          <w:color w:val="000000"/>
          <w:sz w:val="24"/>
          <w:szCs w:val="24"/>
          <w:shd w:val="clear" w:color="auto" w:fill="FFFFFF"/>
          <w:lang w:val="lt-LT"/>
        </w:rPr>
        <w:t>inter alia</w:t>
      </w:r>
      <w:r w:rsidRPr="008A219C">
        <w:rPr>
          <w:rFonts w:ascii="Times New Roman" w:hAnsi="Times New Roman"/>
          <w:color w:val="000000"/>
          <w:sz w:val="24"/>
          <w:szCs w:val="24"/>
          <w:shd w:val="clear" w:color="auto" w:fill="FFFFFF"/>
          <w:lang w:val="lt-LT"/>
        </w:rPr>
        <w:t>, jiems turi būti leidžiama pateikti pirmiau nurodytą leidimą, išduotą vėlesne data, nei galutinis pasiūlymų pateikimo terminas?</w:t>
      </w:r>
    </w:p>
    <w:p w14:paraId="75C36608" w14:textId="77777777" w:rsidR="00BD4D01" w:rsidRPr="008A219C" w:rsidRDefault="00BD4D01" w:rsidP="002E4668">
      <w:pPr>
        <w:pStyle w:val="Sraopastraipa"/>
        <w:numPr>
          <w:ilvl w:val="0"/>
          <w:numId w:val="18"/>
        </w:numPr>
        <w:tabs>
          <w:tab w:val="left" w:pos="993"/>
        </w:tabs>
        <w:rPr>
          <w:rFonts w:ascii="Times New Roman" w:hAnsi="Times New Roman"/>
          <w:color w:val="000000"/>
          <w:sz w:val="24"/>
          <w:szCs w:val="24"/>
          <w:lang w:val="lt-LT"/>
        </w:rPr>
      </w:pPr>
      <w:r w:rsidRPr="008A219C">
        <w:rPr>
          <w:rFonts w:ascii="Times New Roman" w:hAnsi="Times New Roman"/>
          <w:sz w:val="24"/>
          <w:szCs w:val="24"/>
          <w:shd w:val="clear" w:color="auto" w:fill="FFFFFF"/>
          <w:lang w:val="lt-LT"/>
        </w:rPr>
        <w:t>Jei pirmiau nurodytas leidimas vežti atliekas pagal Direktyvos 2014/24/ES 49 straipsnį ir V priedo C dalies 17 punktą, 70 straipsnį laikytinas viešojo pirkimo sutarties vykdymo reikalavimu, ar šios direktyvos 18 straipsnyje įtvirtinti viešųjų pirkimų principai ir 56 straipsnyje nurodyta bendroji sutarčių sky</w:t>
      </w:r>
      <w:r w:rsidRPr="008A219C">
        <w:rPr>
          <w:rFonts w:ascii="Times New Roman" w:hAnsi="Times New Roman"/>
          <w:sz w:val="24"/>
          <w:szCs w:val="24"/>
          <w:shd w:val="clear" w:color="auto" w:fill="FFFFFF"/>
          <w:lang w:val="lt-LT"/>
        </w:rPr>
        <w:lastRenderedPageBreak/>
        <w:t>rimo tvarka turėtų būti aiškinami taip, kad viešojo pirkimo procedūrų metu dalyvio, nepateikusio aptariamo leidimo, pasiūlymas negali būti atmestas?</w:t>
      </w:r>
    </w:p>
    <w:p w14:paraId="75C36609" w14:textId="77777777" w:rsidR="00BD4D01" w:rsidRPr="008A219C" w:rsidRDefault="00BD4D01" w:rsidP="004F71AD">
      <w:pPr>
        <w:pStyle w:val="Sraopastraipa"/>
        <w:numPr>
          <w:ilvl w:val="0"/>
          <w:numId w:val="18"/>
        </w:numPr>
        <w:tabs>
          <w:tab w:val="left" w:pos="993"/>
        </w:tabs>
        <w:rPr>
          <w:rFonts w:ascii="Times New Roman" w:hAnsi="Times New Roman"/>
          <w:color w:val="000000"/>
          <w:sz w:val="24"/>
          <w:szCs w:val="24"/>
          <w:shd w:val="clear" w:color="auto" w:fill="FFFFFF"/>
          <w:lang w:val="lt-LT"/>
        </w:rPr>
      </w:pPr>
      <w:r w:rsidRPr="008A219C">
        <w:rPr>
          <w:rFonts w:ascii="Times New Roman" w:hAnsi="Times New Roman"/>
          <w:color w:val="000000"/>
          <w:sz w:val="24"/>
          <w:szCs w:val="24"/>
          <w:shd w:val="clear" w:color="auto" w:fill="FFFFFF"/>
          <w:lang w:val="lt-LT"/>
        </w:rPr>
        <w:t>Ar Direktyvos 2014/24/ES 18 straipsnio nuostatos, 56 straipsnio 1 dalies b punktas, 58 straipsnio 1 dalies a punktas, šio straipsnio 2 dalis turi būti aiškinami taip, kad jiems prieštarauja toks nacionalinis teisinis reguliavimas, pagal kurį perkančiosioms organizacijoms suteikiama teisė viešojo pirkimo dokumentuose iš anksto nustatyti pasiūlymų vertinimo tvarką, pagal kurią tiekėjų teisė verstis veikla (tinkamumas vykdyti profesinę veiklą) bus tikrinama iš dalies arba visai nebus tikrinama, nors tokios teisės turėjimas yra būtina teisėto viešojo pirkimo sutarties vykdymo sąlyga ir apie tokios teisės poreikį perkančiosios organizacijos gali žinoti iš anksto?</w:t>
      </w:r>
    </w:p>
    <w:p w14:paraId="75C3660A" w14:textId="77777777" w:rsidR="00BD4D01" w:rsidRPr="008A219C" w:rsidRDefault="00BD4D01" w:rsidP="002E4668">
      <w:pPr>
        <w:pStyle w:val="Sraopastraipa"/>
        <w:numPr>
          <w:ilvl w:val="0"/>
          <w:numId w:val="18"/>
        </w:numPr>
        <w:tabs>
          <w:tab w:val="left" w:pos="993"/>
        </w:tabs>
        <w:rPr>
          <w:rFonts w:ascii="Times New Roman" w:hAnsi="Times New Roman"/>
          <w:color w:val="000000"/>
          <w:sz w:val="24"/>
          <w:szCs w:val="24"/>
          <w:lang w:val="lt-LT"/>
        </w:rPr>
      </w:pPr>
      <w:r w:rsidRPr="008A219C">
        <w:rPr>
          <w:rFonts w:ascii="Times New Roman" w:hAnsi="Times New Roman"/>
          <w:color w:val="000000"/>
          <w:sz w:val="24"/>
          <w:szCs w:val="24"/>
          <w:shd w:val="clear" w:color="auto" w:fill="FFFFFF"/>
          <w:lang w:val="lt-LT"/>
        </w:rPr>
        <w:t xml:space="preserve">Ar Direktyvos 2014/24/ES 18 straipsnio nuostatos, 42 straipsnio 1 dalies 1 pastraipa, Reglamento (EB) Nr. 1013/2006 2 straipsnio 35 punktas, 5 ir 17 straipsniai ir kitos jo nuostatos </w:t>
      </w:r>
      <w:r w:rsidRPr="008A219C">
        <w:rPr>
          <w:rFonts w:ascii="Times New Roman" w:hAnsi="Times New Roman"/>
          <w:color w:val="000000"/>
          <w:sz w:val="24"/>
          <w:szCs w:val="24"/>
          <w:shd w:val="clear" w:color="auto" w:fill="FFFFFF"/>
          <w:lang w:val="lt-LT"/>
        </w:rPr>
        <w:lastRenderedPageBreak/>
        <w:t>turėtų būti aiškinami taip, kad atliekų tvarkymo paslaugų pirkimo atveju perkančiosios organizacijos gali teisėtai įsigyti tokias paslaugas tik tokiu atveju, jei viešojo pirkimo dokumentuose jos aiškiai ir tiksliai apibrėžia atliekų kiekį, sudėtį ir kitas svarbias sutarties vykdymo sąlygas (pavyzdžiui, pakavimą)?</w:t>
      </w:r>
    </w:p>
    <w:p w14:paraId="75C3660B" w14:textId="77777777" w:rsidR="00BD4D01" w:rsidRPr="00C9074F" w:rsidRDefault="00BD4D01" w:rsidP="004B697A">
      <w:pPr>
        <w:tabs>
          <w:tab w:val="left" w:pos="0"/>
        </w:tabs>
        <w:rPr>
          <w:rFonts w:ascii="Times New Roman" w:hAnsi="Times New Roman"/>
          <w:sz w:val="24"/>
          <w:szCs w:val="24"/>
          <w:lang w:val="lt-LT"/>
        </w:rPr>
      </w:pPr>
    </w:p>
    <w:p w14:paraId="75C3660C" w14:textId="77777777" w:rsidR="00BD4D01" w:rsidRPr="00C9074F" w:rsidRDefault="00BD4D01" w:rsidP="00FB7DBA">
      <w:pPr>
        <w:autoSpaceDE w:val="0"/>
        <w:autoSpaceDN w:val="0"/>
        <w:adjustRightInd w:val="0"/>
        <w:spacing w:after="240"/>
        <w:rPr>
          <w:rFonts w:ascii="Times New Roman" w:eastAsia="SimSun" w:hAnsi="Times New Roman"/>
          <w:b/>
          <w:sz w:val="24"/>
          <w:szCs w:val="24"/>
          <w:lang w:val="lt-LT" w:eastAsia="zh-CN"/>
        </w:rPr>
      </w:pPr>
      <w:r w:rsidRPr="00C9074F">
        <w:rPr>
          <w:rFonts w:ascii="Times New Roman" w:eastAsia="SimSun" w:hAnsi="Times New Roman"/>
          <w:b/>
          <w:sz w:val="24"/>
          <w:szCs w:val="24"/>
          <w:lang w:val="lt-LT" w:eastAsia="zh-CN"/>
        </w:rPr>
        <w:t>Pagrindinėje byloje nustatytos faktinės aplinkybės</w:t>
      </w:r>
    </w:p>
    <w:p w14:paraId="75C3660D" w14:textId="77777777" w:rsidR="00BD4D01" w:rsidRPr="00DA4F95" w:rsidRDefault="00BD4D01" w:rsidP="008C770E">
      <w:pPr>
        <w:pStyle w:val="Tekstas0"/>
        <w:spacing w:before="0" w:after="0" w:line="360" w:lineRule="auto"/>
        <w:ind w:firstLine="567"/>
      </w:pPr>
      <w:r w:rsidRPr="00C9074F">
        <w:t xml:space="preserve">Pagrindinėje byloje </w:t>
      </w:r>
      <w:r>
        <w:t xml:space="preserve">šalių ginčas kilo dėl viešojo pirkimo atviro konkurso būdu sąlygų. </w:t>
      </w:r>
      <w:r w:rsidRPr="00DA4F95">
        <w:t>2018</w:t>
      </w:r>
      <w:r>
        <w:t> </w:t>
      </w:r>
      <w:r w:rsidRPr="00DA4F95">
        <w:t xml:space="preserve">metais </w:t>
      </w:r>
      <w:r>
        <w:t xml:space="preserve">atsakovas perkančioji organizacija Aplinkos apsaugos departamentas prie </w:t>
      </w:r>
      <w:r w:rsidR="00963C57">
        <w:t>A</w:t>
      </w:r>
      <w:r>
        <w:t>plinkos ministerijos paskelbė tarptautinį konkursą pavojingų atliekų tvarkymo paslaugoms įsigyti. Konkurso sąlygose buvo nurodyta, kad tiekėjas privalo atitikti nustatytus kvalifikacijos reikalavimus, susijusius su teise tvarkyti pavojingas atliekas, nurodyt</w:t>
      </w:r>
      <w:r w:rsidR="002163C2">
        <w:t>u</w:t>
      </w:r>
      <w:r>
        <w:t xml:space="preserve">s pirkimo techninėje specifikacijoje ir, bet kuriuo atveju, įsipareigoja, kad pirkimo sutartį vykdys tik tokią teisę turintys asmenys. Ieškovė UAB </w:t>
      </w:r>
      <w:r>
        <w:lastRenderedPageBreak/>
        <w:t xml:space="preserve">„Sanresa“ pateikė pasiūlymą, pagal kurį ketino atliekas išvežti į užsienį, pasitelkdama subrangovus iš Danijos. Perkančioji organizacija, susipažinusi su pasiūlymu, nustatė, kad nei ieškovė, nei jos subrangovai neturi pagal </w:t>
      </w:r>
      <w:r w:rsidR="00143E31">
        <w:rPr>
          <w:color w:val="000000"/>
          <w:shd w:val="clear" w:color="auto" w:fill="FFFFFF"/>
        </w:rPr>
        <w:t>Reglamentą (EB) Nr. </w:t>
      </w:r>
      <w:r w:rsidRPr="008A219C">
        <w:rPr>
          <w:color w:val="000000"/>
          <w:shd w:val="clear" w:color="auto" w:fill="FFFFFF"/>
        </w:rPr>
        <w:t xml:space="preserve">1013/2006 reikalaujamo </w:t>
      </w:r>
      <w:r>
        <w:t>leidimo vykdyti tarptautinį atliekų pervežimą. Ieškovei buvo suteiktas papildomas laikas nurodytam leidimui gauti arba pakeisti subrangovus</w:t>
      </w:r>
      <w:r w:rsidR="00FB45F9">
        <w:t>. Ieškovė kreipėsi į leidimą išduodančią instituciją, tačiau jai paprašius papildomų dokumentų, jų nepateikė,</w:t>
      </w:r>
      <w:r w:rsidR="00143E31">
        <w:t xml:space="preserve"> todėl</w:t>
      </w:r>
      <w:r w:rsidR="00FB45F9">
        <w:t xml:space="preserve"> leidimo negavo</w:t>
      </w:r>
      <w:r>
        <w:t xml:space="preserve">, </w:t>
      </w:r>
      <w:r w:rsidR="00143E31">
        <w:t>o</w:t>
      </w:r>
      <w:r>
        <w:t xml:space="preserve"> galiausiai jos pasiūlymas buvo atmestas. </w:t>
      </w:r>
    </w:p>
    <w:p w14:paraId="75C3660E" w14:textId="77777777" w:rsidR="00BD4D01" w:rsidRDefault="00BD4D01" w:rsidP="00810977">
      <w:pPr>
        <w:pStyle w:val="Tekstas0"/>
        <w:spacing w:before="0" w:after="0" w:line="360" w:lineRule="auto"/>
        <w:ind w:firstLine="567"/>
      </w:pPr>
      <w:r>
        <w:t xml:space="preserve">Ieškovė UAB „Sanresa“ tvirtina, kad atsakovas perkančioji organizacija Aplinkos apsaugos departamentas prie </w:t>
      </w:r>
      <w:r w:rsidR="00963C57">
        <w:t>A</w:t>
      </w:r>
      <w:r>
        <w:t>plinkos ministerijos nepagrįstai atmetė jos pasiūlymą, nes konkurso sąlygose nebuvo konkrečiai reikalaujama pateikti tarptautinio atliekų vežimo leidimą. Be to, ieškovės vertinimu</w:t>
      </w:r>
      <w:r w:rsidR="00FB42B2">
        <w:t>,</w:t>
      </w:r>
      <w:r>
        <w:t xml:space="preserve"> pirmiau nurodytas leidimas laikytinas ne kvalifikacijos, o sutarties įvykdymo reikalavimu, todėl perkančioji organizacija nepagrįstai reikalavo pateikti jį pasiūlymo </w:t>
      </w:r>
      <w:r>
        <w:lastRenderedPageBreak/>
        <w:t>pateikimo ir vertinimo metu. Anot ieškovės, šį leidimą ji gautų sutarties vykdymo metu, turėdama tikslią informaciją apie atliekas. Ieškovės manymu, konkurso sąlygose nebuvo nurodytas tikslus jų kiekis ir sudėtis.</w:t>
      </w:r>
    </w:p>
    <w:p w14:paraId="75C3660F" w14:textId="77777777" w:rsidR="00BD4D01" w:rsidRPr="00E60C4F" w:rsidRDefault="00BD4D01" w:rsidP="00810977">
      <w:pPr>
        <w:pStyle w:val="Tekstas0"/>
        <w:spacing w:before="0" w:after="0" w:line="360" w:lineRule="auto"/>
        <w:ind w:firstLine="567"/>
      </w:pPr>
      <w:r>
        <w:t xml:space="preserve">Taigi, ginčui pagrindinėje byloje išspręsti, iš esmės, reikia išsiaiškinti kaip pagal </w:t>
      </w:r>
      <w:r w:rsidRPr="008A219C">
        <w:rPr>
          <w:color w:val="000000"/>
          <w:shd w:val="clear" w:color="auto" w:fill="FFFFFF"/>
        </w:rPr>
        <w:t>Direktyvą 2014/24/ES, šios bylos faktinių aplinkybių kontekste, turėtų būti kvalifikuojamas reikalavimas pateikti atliekų tarptautinio vežimo leidimą.</w:t>
      </w:r>
    </w:p>
    <w:p w14:paraId="75C36610" w14:textId="77777777" w:rsidR="00BD4D01" w:rsidRDefault="00BD4D01" w:rsidP="00FB7DBA">
      <w:pPr>
        <w:pStyle w:val="Tekstas0"/>
        <w:spacing w:line="360" w:lineRule="auto"/>
        <w:ind w:right="-79" w:firstLine="0"/>
        <w:rPr>
          <w:b/>
        </w:rPr>
      </w:pPr>
      <w:r w:rsidRPr="00C9074F">
        <w:br/>
      </w:r>
      <w:r w:rsidRPr="00C9074F">
        <w:rPr>
          <w:b/>
        </w:rPr>
        <w:t>Bylos reikšmė Lietuvai ir pagrindiniai motyvai, dėl kurių teikiamos Lietuvos Respublikos pastabos</w:t>
      </w:r>
    </w:p>
    <w:p w14:paraId="75C36611" w14:textId="77777777" w:rsidR="00BD4D01" w:rsidRPr="00E60C4F" w:rsidRDefault="00BD4D01" w:rsidP="00E60C4F">
      <w:pPr>
        <w:pStyle w:val="Tekstas0"/>
        <w:spacing w:before="0" w:after="0" w:line="360" w:lineRule="auto"/>
        <w:ind w:right="-79" w:firstLine="851"/>
      </w:pPr>
      <w:r w:rsidRPr="004F71AD">
        <w:t xml:space="preserve">Pirma, vadovaujantis </w:t>
      </w:r>
      <w:r w:rsidR="00963C57" w:rsidRPr="004F71AD">
        <w:t>Europos Sąjungos reikalų koordinavimo taisyklių</w:t>
      </w:r>
      <w:r w:rsidR="00963C57">
        <w:t>, patvirtintų</w:t>
      </w:r>
      <w:r w:rsidR="00963C57" w:rsidRPr="004F71AD">
        <w:t xml:space="preserve"> Lietuvos Respublikos Vyriausybės </w:t>
      </w:r>
      <w:r w:rsidRPr="004F71AD">
        <w:t>2004 m. sausio 9 d. nutarimu Nr. 21 „Dėl Europos Sąjungos reikalų koordinavimo“ (toliau – Europos Sąjungos reikalų koordinavimo taisyklės)</w:t>
      </w:r>
      <w:r w:rsidR="00963C57">
        <w:t>,</w:t>
      </w:r>
      <w:r w:rsidRPr="004F71AD">
        <w:t xml:space="preserve"> </w:t>
      </w:r>
      <w:r>
        <w:t>119</w:t>
      </w:r>
      <w:r w:rsidRPr="004F71AD">
        <w:t>.</w:t>
      </w:r>
      <w:r>
        <w:t>2</w:t>
      </w:r>
      <w:r w:rsidRPr="004F71AD">
        <w:t> </w:t>
      </w:r>
      <w:r w:rsidR="00963C57">
        <w:t>papunkčiu,</w:t>
      </w:r>
      <w:r w:rsidR="00963C57" w:rsidRPr="004F71AD">
        <w:t xml:space="preserve"> </w:t>
      </w:r>
      <w:r w:rsidRPr="004F71AD">
        <w:t xml:space="preserve">Lietuvos Respublikos pozicija turi būti rengiama, kai Lietuvos Respublikos teismas kreipiasi į Europos </w:t>
      </w:r>
      <w:r w:rsidRPr="004F71AD">
        <w:lastRenderedPageBreak/>
        <w:t xml:space="preserve">teisminę instituciją dėl prejudicinio sprendimo Europos Sąjungos teisės aiškinimo ir taikymo klausimais, kaip yra šiuo atveju. </w:t>
      </w:r>
    </w:p>
    <w:p w14:paraId="75C36612" w14:textId="77777777" w:rsidR="00BD4D01" w:rsidRPr="00C9074F" w:rsidRDefault="00BD4D01" w:rsidP="009B3102">
      <w:pPr>
        <w:pStyle w:val="Tekstas0"/>
        <w:spacing w:before="0" w:after="0" w:line="360" w:lineRule="auto"/>
        <w:ind w:firstLine="567"/>
      </w:pPr>
      <w:r>
        <w:t>Antra, p</w:t>
      </w:r>
      <w:r w:rsidRPr="00C9074F">
        <w:t xml:space="preserve">rognozuojamo sprendimo šioje byloje poveikis Lietuvos Respublikos interesams įvertintas pagal Lietuvos Respublikos Vyriausybės Europos Sąjungos komisijos </w:t>
      </w:r>
      <w:r w:rsidR="00963C57" w:rsidRPr="00C9074F">
        <w:t xml:space="preserve">2016 m. gegužės 10 d. </w:t>
      </w:r>
      <w:r w:rsidRPr="00C9074F">
        <w:t xml:space="preserve">protokoliniu sprendimu Nr. 239 patvirtintą Pavyzdinį Europos Sąjungos Teisingumo Teisme svarstomų bylų svarbos Lietuvai nustatymo kriterijų ir Lietuvos Respublikos pozicijos formulavimo gairių sąrašą (toliau – Sąrašas). Nustatyta, kad dalyvavimas ir pozicijos teikimas šioje byloje tikslingas, kadangi būsimas sprendimas turės įtakos Sąrašo 3, 4, </w:t>
      </w:r>
      <w:r>
        <w:t>9</w:t>
      </w:r>
      <w:r w:rsidRPr="00C9074F">
        <w:t xml:space="preserve"> punktuose nurodytoms aplinkybėms, turinčioms tiesioginę įtaką Lietuvos Respublikos interesams.</w:t>
      </w:r>
    </w:p>
    <w:p w14:paraId="75C36613" w14:textId="77777777" w:rsidR="00BD4D01" w:rsidRPr="008A219C" w:rsidRDefault="00BD4D01" w:rsidP="00450135">
      <w:pPr>
        <w:pStyle w:val="Tekstas0"/>
        <w:spacing w:before="0" w:after="0" w:line="360" w:lineRule="auto"/>
        <w:ind w:firstLine="567"/>
        <w:rPr>
          <w:color w:val="000000"/>
          <w:shd w:val="clear" w:color="auto" w:fill="FFFFFF"/>
        </w:rPr>
      </w:pPr>
      <w:r w:rsidRPr="00C9074F">
        <w:rPr>
          <w:i/>
        </w:rPr>
        <w:t xml:space="preserve">Poveikis </w:t>
      </w:r>
      <w:r w:rsidRPr="00C9074F">
        <w:rPr>
          <w:i/>
          <w:iCs/>
        </w:rPr>
        <w:t xml:space="preserve">Lietuvos Respublikos </w:t>
      </w:r>
      <w:r w:rsidRPr="00C9074F">
        <w:rPr>
          <w:bCs/>
          <w:i/>
          <w:iCs/>
        </w:rPr>
        <w:t xml:space="preserve">įstatymuose ir kituose teisės aktuose įtvirtintam reguliavimui. </w:t>
      </w:r>
      <w:r>
        <w:rPr>
          <w:bCs/>
        </w:rPr>
        <w:t xml:space="preserve">Iš principo, pagrindinėje byloje nėra ginčo dėl Lietuvos Respublikos teisės aktų suderinamumo su </w:t>
      </w:r>
      <w:r>
        <w:rPr>
          <w:bCs/>
        </w:rPr>
        <w:lastRenderedPageBreak/>
        <w:t xml:space="preserve">Sąjungos teise. Vis dėlto, Lietuvos Aukščiausiais Teismas </w:t>
      </w:r>
      <w:r w:rsidRPr="00637E5E">
        <w:rPr>
          <w:bCs/>
          <w:i/>
          <w:iCs/>
        </w:rPr>
        <w:t>ex officio</w:t>
      </w:r>
      <w:r>
        <w:rPr>
          <w:bCs/>
        </w:rPr>
        <w:t xml:space="preserve"> ketvirtuoju klausimu prašo išaiškinti ar nacionalinis reguliavimas, konkrečiai Lietuvos Respublikos viešųjų pirkimų įstatymo </w:t>
      </w:r>
      <w:r w:rsidR="00963C57" w:rsidRPr="008A219C">
        <w:rPr>
          <w:color w:val="000000"/>
          <w:shd w:val="clear" w:color="auto" w:fill="FFFFFF"/>
        </w:rPr>
        <w:t>(toliau – VPĮ)</w:t>
      </w:r>
      <w:r w:rsidR="00963C57">
        <w:rPr>
          <w:color w:val="000000"/>
          <w:shd w:val="clear" w:color="auto" w:fill="FFFFFF"/>
        </w:rPr>
        <w:t xml:space="preserve"> </w:t>
      </w:r>
      <w:r>
        <w:rPr>
          <w:bCs/>
        </w:rPr>
        <w:t xml:space="preserve">nuostatos, pagal kurias </w:t>
      </w:r>
      <w:r w:rsidRPr="008A219C">
        <w:rPr>
          <w:color w:val="000000"/>
          <w:shd w:val="clear" w:color="auto" w:fill="FFFFFF"/>
        </w:rPr>
        <w:t xml:space="preserve">perkančiosioms organizacijoms suteikiama teisė viešojo pirkimo dokumentuose iš anksto nustatyti pasiūlymų vertinimo tvarką, pagal kurią tiekėjų teisė verstis veikla (tinkamumas vykdyti profesinę veiklą) bus tikrinama iš dalies arba visai nebus tikrinama, atitinka Direktyvos 2014/24/ES nuostatas. Lietuvos Respublikos pozicija šioje byloje turi būti įrodinėjama, kad sisteminis </w:t>
      </w:r>
      <w:r w:rsidR="00963C57">
        <w:rPr>
          <w:color w:val="000000"/>
          <w:shd w:val="clear" w:color="auto" w:fill="FFFFFF"/>
        </w:rPr>
        <w:t>VPĮ</w:t>
      </w:r>
      <w:r w:rsidRPr="008A219C">
        <w:rPr>
          <w:color w:val="000000"/>
          <w:shd w:val="clear" w:color="auto" w:fill="FFFFFF"/>
        </w:rPr>
        <w:t xml:space="preserve"> nuostatų vertinimas reiškia, jog teisė vertis atitinkama veikla patikrinama visuomet,</w:t>
      </w:r>
      <w:r w:rsidR="002456B3">
        <w:rPr>
          <w:color w:val="000000"/>
          <w:shd w:val="clear" w:color="auto" w:fill="FFFFFF"/>
        </w:rPr>
        <w:t xml:space="preserve"> </w:t>
      </w:r>
      <w:r w:rsidRPr="008C3E7B">
        <w:rPr>
          <w:color w:val="000000"/>
          <w:shd w:val="clear" w:color="auto" w:fill="FFFFFF"/>
        </w:rPr>
        <w:t>tačiau yra paliekama galimybė įrodyti, kad šią teisę turi ir kiti asmenys, kuriuos sutarties vykdymui pasitelkia tiekėjas</w:t>
      </w:r>
      <w:r w:rsidR="002456B3">
        <w:rPr>
          <w:color w:val="000000"/>
          <w:shd w:val="clear" w:color="auto" w:fill="FFFFFF"/>
        </w:rPr>
        <w:t xml:space="preserve"> arba esant kitoms aplinkybėmis, dėl kurių būtina užtikrinti, jog teikėjas prisiimtų atsakomybę už tai</w:t>
      </w:r>
      <w:r w:rsidR="002456B3">
        <w:rPr>
          <w:iCs/>
          <w:color w:val="000000"/>
          <w:shd w:val="clear" w:color="auto" w:fill="FFFFFF"/>
        </w:rPr>
        <w:t>, kad sutartį vykdys tik atitinkamą teisę turintys asmenys</w:t>
      </w:r>
      <w:r w:rsidR="006E62AC">
        <w:rPr>
          <w:iCs/>
          <w:color w:val="000000"/>
          <w:shd w:val="clear" w:color="auto" w:fill="FFFFFF"/>
        </w:rPr>
        <w:t>.</w:t>
      </w:r>
      <w:r w:rsidR="002456B3">
        <w:rPr>
          <w:iCs/>
          <w:color w:val="000000"/>
          <w:shd w:val="clear" w:color="auto" w:fill="FFFFFF"/>
        </w:rPr>
        <w:t xml:space="preserve"> </w:t>
      </w:r>
      <w:r w:rsidRPr="008C3E7B">
        <w:rPr>
          <w:color w:val="000000"/>
          <w:shd w:val="clear" w:color="auto" w:fill="FFFFFF"/>
        </w:rPr>
        <w:t xml:space="preserve">Todėl patikrinimas gali būti atliekamas vėliau, kai yra </w:t>
      </w:r>
      <w:r w:rsidRPr="008C3E7B">
        <w:rPr>
          <w:color w:val="000000"/>
          <w:shd w:val="clear" w:color="auto" w:fill="FFFFFF"/>
        </w:rPr>
        <w:lastRenderedPageBreak/>
        <w:t>vertinamas konkretus pasiūlymas ir yra žinomos paslaugos suteikimo aplinkybės.</w:t>
      </w:r>
      <w:r w:rsidRPr="008A219C">
        <w:rPr>
          <w:color w:val="000000"/>
          <w:shd w:val="clear" w:color="auto" w:fill="FFFFFF"/>
        </w:rPr>
        <w:t xml:space="preserve"> Tokiu būdu perkančioji organizacija turi garantiją, jog pirkimo sutartį vykdys atitinkamą teisę turintys asmenys. Lietuvos Respublikos pozicija šiuo klausimu yra tokia, kad turi būti </w:t>
      </w:r>
      <w:r>
        <w:rPr>
          <w:bCs/>
        </w:rPr>
        <w:t xml:space="preserve">patvirtinama Lietuvos teisės aktų atitiktis </w:t>
      </w:r>
      <w:r w:rsidRPr="00C9074F">
        <w:t>ES teisės reikalavimams.</w:t>
      </w:r>
    </w:p>
    <w:p w14:paraId="75C36614" w14:textId="77777777" w:rsidR="00BD4D01" w:rsidRDefault="00BD4D01" w:rsidP="00537DDE">
      <w:pPr>
        <w:pStyle w:val="Tekstas0"/>
        <w:spacing w:before="0" w:after="0" w:line="360" w:lineRule="auto"/>
        <w:ind w:firstLine="567"/>
        <w:rPr>
          <w:iCs/>
        </w:rPr>
      </w:pPr>
      <w:r w:rsidRPr="00C9074F">
        <w:rPr>
          <w:i/>
        </w:rPr>
        <w:t>Po</w:t>
      </w:r>
      <w:r>
        <w:rPr>
          <w:i/>
        </w:rPr>
        <w:t>v</w:t>
      </w:r>
      <w:r w:rsidRPr="00C9074F">
        <w:rPr>
          <w:i/>
        </w:rPr>
        <w:t xml:space="preserve">eikis valstybės finansams. </w:t>
      </w:r>
      <w:r w:rsidRPr="00C9074F">
        <w:rPr>
          <w:iCs/>
        </w:rPr>
        <w:t xml:space="preserve">Teisingumo Teismui šioje byloje nusprendus, kad </w:t>
      </w:r>
      <w:r>
        <w:rPr>
          <w:iCs/>
        </w:rPr>
        <w:t xml:space="preserve">perkančiosios organizacijos konkurso sąlygos, kuriomis remiantis iš ieškovės reikalauta pateikti tarptautinio atliekų vežimo leidimą, pagal </w:t>
      </w:r>
      <w:r w:rsidRPr="008A219C">
        <w:rPr>
          <w:color w:val="000000"/>
          <w:shd w:val="clear" w:color="auto" w:fill="FFFFFF"/>
        </w:rPr>
        <w:t xml:space="preserve">Direktyvą 2014/24/ES </w:t>
      </w:r>
      <w:r>
        <w:rPr>
          <w:iCs/>
        </w:rPr>
        <w:t xml:space="preserve">laikytinos sutarties vykdymo reikalavimu, o ne kvalifikacijos reikalavimu, tikėtina, kad prašymą priimti prejudicinį sprendimą priėmęs teismas ginčą pagrindinėje byloje išspręstų ieškovės naudai. Tokiu atveju, atsižvelgiant į tai, kad pagrindinėje byloje aptariamas konkursas yra pasibaigęs ir nustatytas kitas laimėtojas, </w:t>
      </w:r>
      <w:r w:rsidR="00FB45F9">
        <w:rPr>
          <w:iCs/>
        </w:rPr>
        <w:t xml:space="preserve">kuris šiai dienai pilnai įvykdęs sutartinį įsipareigojimą pagal ginčijamą konkursą ir pirkimo dokumentų sąlygas, </w:t>
      </w:r>
      <w:r>
        <w:rPr>
          <w:iCs/>
        </w:rPr>
        <w:t xml:space="preserve">ieškovė įgytų teisę reikalauti atlyginti </w:t>
      </w:r>
      <w:r>
        <w:rPr>
          <w:iCs/>
        </w:rPr>
        <w:lastRenderedPageBreak/>
        <w:t>negautas pajamas dėl nepagrįstai atmesto jos pasiūlymo. Taigi, Lietuvos Respublikos pozicija šioje byloje siekiama apsaugoti valstybės finansinius interesus.</w:t>
      </w:r>
    </w:p>
    <w:p w14:paraId="75C36615" w14:textId="77777777" w:rsidR="00BD4D01" w:rsidRDefault="00BD4D01" w:rsidP="0015141B">
      <w:pPr>
        <w:pStyle w:val="Tekstas0"/>
        <w:spacing w:before="0" w:after="0" w:line="360" w:lineRule="auto"/>
        <w:ind w:firstLine="567"/>
        <w:rPr>
          <w:bCs/>
        </w:rPr>
      </w:pPr>
      <w:r w:rsidRPr="00C9074F">
        <w:rPr>
          <w:i/>
          <w:iCs/>
        </w:rPr>
        <w:t xml:space="preserve">Poveikis </w:t>
      </w:r>
      <w:r>
        <w:rPr>
          <w:i/>
          <w:iCs/>
        </w:rPr>
        <w:t xml:space="preserve">institucijų nusistovėjusiai teisės aktų taikymo praktikai (sprendimams). </w:t>
      </w:r>
      <w:r>
        <w:t>Viešojo pirkimo konkursas, dėl kurio sąlygų kilo ginčas pagrindinėje byloje, paskelbtas siekiant sutvarkyti netinkamai saugomas pavojingas atliekas Utenos rajone</w:t>
      </w:r>
      <w:r w:rsidR="00FB45F9">
        <w:t xml:space="preserve"> </w:t>
      </w:r>
      <w:r w:rsidR="00FB45F9">
        <w:rPr>
          <w:rFonts w:eastAsia="Cambria"/>
          <w:lang w:bidi="lt-LT"/>
        </w:rPr>
        <w:t>(jos laikomos lauke nesandariose talpose, netoli gyvenamųjų namų ir kitų ūkio subjektų, neapsaugotos nuo aplinkos poveikio)</w:t>
      </w:r>
      <w:r>
        <w:t>. Dėl atliekų laikymo pažeidimų egzist</w:t>
      </w:r>
      <w:r w:rsidR="00FB45F9">
        <w:t>avo</w:t>
      </w:r>
      <w:r>
        <w:t xml:space="preserve"> grėsmė visuomenei ir aplinkai, todėl atliekos tur</w:t>
      </w:r>
      <w:r w:rsidR="00FB45F9">
        <w:t>ėjo</w:t>
      </w:r>
      <w:r>
        <w:t xml:space="preserve"> būti sutvarkytos skubiai. Atliekų sutvarkymo klausimas taip pat buvo svarstytas Vyriausybės ekstremaliųjų situacijų komisijos posėdyje, kuriame patvirtinti atliekų sutvarkymo etapai. Taigi, Aplinkos apsaugos departamento prie Aplinkos ministerijos veiksmai atitinka situacijos rimtumą ir jais siekiama užtikrinti, kad konkurso nugalėtojas turės tinkamą kvalifikaciją ir pajėgumus laiku sutvarkyti pavojingas atliekas</w:t>
      </w:r>
      <w:r w:rsidR="00FB45F9">
        <w:t xml:space="preserve"> (buvo tikimasi, kad </w:t>
      </w:r>
      <w:r w:rsidR="00FB45F9">
        <w:rPr>
          <w:rFonts w:eastAsia="Cambria"/>
          <w:lang w:bidi="lt-LT"/>
        </w:rPr>
        <w:t xml:space="preserve">laimėjus </w:t>
      </w:r>
      <w:r w:rsidR="00FB45F9">
        <w:rPr>
          <w:rFonts w:eastAsia="Cambria"/>
          <w:lang w:bidi="lt-LT"/>
        </w:rPr>
        <w:lastRenderedPageBreak/>
        <w:t xml:space="preserve">konkursą tiekėjas nedelsiant pradės tvarkyti pavojingas atliekas pagal patvirtintą planą). </w:t>
      </w:r>
      <w:r>
        <w:t xml:space="preserve">Valstybės institucijos privalo garantuoti, kad viešojo pirkimo tikslai, ypač tokioje situacijoje kaip kad nagrinėjama pagrindinėje byloje, bus įvykdyti laiku ir bus išvengta žalos visuomenei ir aplinkai. </w:t>
      </w:r>
      <w:r w:rsidR="00FB45F9">
        <w:rPr>
          <w:rFonts w:eastAsia="Cambria"/>
          <w:lang w:bidi="lt-LT"/>
        </w:rPr>
        <w:t xml:space="preserve">Viešasis interesas reikalavo, kad pavojingos atliekos būtų likviduotos kuo operatyviau, siekiant išvengti neigiamų padarinių. </w:t>
      </w:r>
      <w:r>
        <w:t xml:space="preserve">Todėl Lietuvos Respublikos pozicija byloje būtų įrodinėjama Lietuvos institucijų veiksmų </w:t>
      </w:r>
      <w:r w:rsidR="00143E31">
        <w:t>ir sprendimų praktikos atitikti</w:t>
      </w:r>
      <w:r>
        <w:t>s Direktyvos 2014/24/ES reikalavimams.</w:t>
      </w:r>
    </w:p>
    <w:p w14:paraId="75C36616" w14:textId="77777777" w:rsidR="00BD4D01" w:rsidRPr="00C9074F" w:rsidRDefault="00BD4D01" w:rsidP="0015141B">
      <w:pPr>
        <w:pStyle w:val="Tekstas0"/>
        <w:spacing w:before="0" w:after="0" w:line="360" w:lineRule="auto"/>
        <w:ind w:firstLine="567"/>
        <w:rPr>
          <w:bCs/>
        </w:rPr>
      </w:pPr>
    </w:p>
    <w:p w14:paraId="75C36617" w14:textId="77777777" w:rsidR="00BD4D01" w:rsidRPr="00C9074F" w:rsidRDefault="00BD4D01" w:rsidP="00FB7DBA">
      <w:pPr>
        <w:tabs>
          <w:tab w:val="left" w:pos="0"/>
        </w:tabs>
        <w:spacing w:after="240"/>
        <w:ind w:left="0" w:firstLine="0"/>
        <w:rPr>
          <w:rFonts w:ascii="Times New Roman" w:hAnsi="Times New Roman"/>
          <w:b/>
          <w:sz w:val="24"/>
          <w:szCs w:val="24"/>
          <w:lang w:val="lt-LT"/>
        </w:rPr>
      </w:pPr>
      <w:r w:rsidRPr="00C9074F">
        <w:rPr>
          <w:rFonts w:ascii="Times New Roman" w:hAnsi="Times New Roman"/>
          <w:b/>
          <w:sz w:val="24"/>
          <w:szCs w:val="24"/>
          <w:lang w:val="lt-LT"/>
        </w:rPr>
        <w:t>Lietuvos Respublikos pozicijos derinimas</w:t>
      </w:r>
    </w:p>
    <w:p w14:paraId="75C36618" w14:textId="77777777" w:rsidR="00BD4D01" w:rsidRPr="00FE6A15" w:rsidRDefault="00BD4D01" w:rsidP="00FE6A15">
      <w:pPr>
        <w:pStyle w:val="Pagrindiniotekstotrauka"/>
        <w:spacing w:line="360" w:lineRule="auto"/>
        <w:ind w:firstLine="567"/>
        <w:rPr>
          <w:szCs w:val="24"/>
          <w:lang w:eastAsia="x-none"/>
        </w:rPr>
      </w:pPr>
      <w:r w:rsidRPr="00FE6A15">
        <w:rPr>
          <w:szCs w:val="24"/>
        </w:rPr>
        <w:t>20</w:t>
      </w:r>
      <w:r w:rsidRPr="00FE6A15">
        <w:rPr>
          <w:szCs w:val="24"/>
          <w:lang w:eastAsia="x-none"/>
        </w:rPr>
        <w:t>20</w:t>
      </w:r>
      <w:r w:rsidRPr="00FE6A15">
        <w:rPr>
          <w:szCs w:val="24"/>
        </w:rPr>
        <w:t xml:space="preserve"> m. rugpjūčio </w:t>
      </w:r>
      <w:r w:rsidRPr="00FE6A15">
        <w:rPr>
          <w:szCs w:val="24"/>
          <w:lang w:eastAsia="x-none"/>
        </w:rPr>
        <w:t>12</w:t>
      </w:r>
      <w:r w:rsidRPr="00FE6A15">
        <w:rPr>
          <w:szCs w:val="24"/>
        </w:rPr>
        <w:t xml:space="preserve"> d., naudojantis Lietuvos narystės Europos Sąjungoje informacinės sistemos (LINESIS) Europos Sąjungos teismų posisteme, apie šią bylą informuotos Lietuvos Respublikos </w:t>
      </w:r>
      <w:r w:rsidRPr="00FE6A15">
        <w:rPr>
          <w:szCs w:val="24"/>
        </w:rPr>
        <w:lastRenderedPageBreak/>
        <w:t xml:space="preserve">aplinkos ministerija, </w:t>
      </w:r>
      <w:r w:rsidRPr="00FE6A15">
        <w:rPr>
          <w:szCs w:val="24"/>
          <w:lang w:eastAsia="x-none"/>
        </w:rPr>
        <w:t>Aplinkos apsaugos departamentas prie Aplinkos ministerijos, Lietuvos Respublikos ekonomikos ir inovacijų ministerija, Viešųjų pirkimų tarnyba.</w:t>
      </w:r>
    </w:p>
    <w:p w14:paraId="75C36619" w14:textId="77777777" w:rsidR="00BD4D01" w:rsidRPr="00C4712B" w:rsidRDefault="00BD4D01" w:rsidP="00C4712B">
      <w:pPr>
        <w:pStyle w:val="Pagrindiniotekstotrauka"/>
        <w:spacing w:line="360" w:lineRule="auto"/>
        <w:ind w:firstLine="567"/>
        <w:rPr>
          <w:szCs w:val="24"/>
          <w:lang w:eastAsia="x-none"/>
        </w:rPr>
      </w:pPr>
      <w:r w:rsidRPr="004D3898">
        <w:t>20</w:t>
      </w:r>
      <w:r>
        <w:t>20</w:t>
      </w:r>
      <w:r w:rsidRPr="00C9074F">
        <w:t xml:space="preserve"> m. </w:t>
      </w:r>
      <w:r>
        <w:t>rugsėjo</w:t>
      </w:r>
      <w:r w:rsidRPr="00C9074F">
        <w:t xml:space="preserve"> </w:t>
      </w:r>
      <w:r w:rsidRPr="00FE6A15">
        <w:rPr>
          <w:lang w:eastAsia="x-none"/>
        </w:rPr>
        <w:t>2</w:t>
      </w:r>
      <w:r w:rsidRPr="00C9074F">
        <w:t>3 d. Lietuvos Respublikos teisingumo ministerij</w:t>
      </w:r>
      <w:r>
        <w:t>a organizavo</w:t>
      </w:r>
      <w:r w:rsidRPr="00C9074F">
        <w:t xml:space="preserve"> Europos Sąjungos teismų darbo grupės posėd</w:t>
      </w:r>
      <w:r>
        <w:t>į</w:t>
      </w:r>
      <w:r w:rsidRPr="00C9074F">
        <w:t xml:space="preserve">, kuriame dalyvavo </w:t>
      </w:r>
      <w:r w:rsidRPr="00FE6A15">
        <w:rPr>
          <w:szCs w:val="24"/>
        </w:rPr>
        <w:t>Lietuvos Respublikos aplinkos ministerij</w:t>
      </w:r>
      <w:r>
        <w:rPr>
          <w:szCs w:val="24"/>
          <w:lang w:eastAsia="x-none"/>
        </w:rPr>
        <w:t>os</w:t>
      </w:r>
      <w:r w:rsidRPr="00FE6A15">
        <w:rPr>
          <w:szCs w:val="24"/>
        </w:rPr>
        <w:t xml:space="preserve">, </w:t>
      </w:r>
      <w:r w:rsidRPr="00FE6A15">
        <w:rPr>
          <w:szCs w:val="24"/>
          <w:lang w:eastAsia="x-none"/>
        </w:rPr>
        <w:t>Aplinkos apsaugos departament</w:t>
      </w:r>
      <w:r>
        <w:rPr>
          <w:szCs w:val="24"/>
          <w:lang w:eastAsia="x-none"/>
        </w:rPr>
        <w:t>o</w:t>
      </w:r>
      <w:r w:rsidRPr="00FE6A15">
        <w:rPr>
          <w:szCs w:val="24"/>
          <w:lang w:eastAsia="x-none"/>
        </w:rPr>
        <w:t xml:space="preserve"> prie Aplinkos ministerijos,</w:t>
      </w:r>
      <w:r>
        <w:rPr>
          <w:szCs w:val="24"/>
          <w:lang w:eastAsia="x-none"/>
        </w:rPr>
        <w:t xml:space="preserve"> Aplinkos apsaugos agentūros prie Aplinkos ministerijos,</w:t>
      </w:r>
      <w:r w:rsidRPr="00FE6A15">
        <w:rPr>
          <w:szCs w:val="24"/>
          <w:lang w:eastAsia="x-none"/>
        </w:rPr>
        <w:t xml:space="preserve"> Lietuvos Respublikos ekonomikos ir inovacijų ministerij</w:t>
      </w:r>
      <w:r>
        <w:rPr>
          <w:szCs w:val="24"/>
          <w:lang w:eastAsia="x-none"/>
        </w:rPr>
        <w:t>os</w:t>
      </w:r>
      <w:r w:rsidRPr="00FE6A15">
        <w:rPr>
          <w:szCs w:val="24"/>
          <w:lang w:eastAsia="x-none"/>
        </w:rPr>
        <w:t>, Viešųjų pirkimų tarnyb</w:t>
      </w:r>
      <w:r>
        <w:rPr>
          <w:szCs w:val="24"/>
          <w:lang w:eastAsia="x-none"/>
        </w:rPr>
        <w:t xml:space="preserve">os </w:t>
      </w:r>
      <w:r w:rsidRPr="00C9074F">
        <w:t>atstovai. Posėdyje bendru sutarimu suformuota pozicija bei siūlomi atsakymai į Teisingumo Teismui pateiktus klausimus.</w:t>
      </w:r>
    </w:p>
    <w:p w14:paraId="75C3661A" w14:textId="77777777" w:rsidR="00BD4D01" w:rsidRPr="00C9074F" w:rsidRDefault="00BD4D01" w:rsidP="00FB7DBA">
      <w:pPr>
        <w:tabs>
          <w:tab w:val="left" w:pos="0"/>
        </w:tabs>
        <w:ind w:left="0" w:firstLine="0"/>
        <w:rPr>
          <w:rFonts w:ascii="Times New Roman" w:hAnsi="Times New Roman"/>
          <w:b/>
          <w:sz w:val="24"/>
          <w:szCs w:val="24"/>
          <w:lang w:val="lt-LT"/>
        </w:rPr>
      </w:pPr>
    </w:p>
    <w:p w14:paraId="75C3661B" w14:textId="77777777" w:rsidR="00BD4D01" w:rsidRPr="00C9074F" w:rsidRDefault="00BD4D01" w:rsidP="00FB7DBA">
      <w:pPr>
        <w:tabs>
          <w:tab w:val="left" w:pos="0"/>
        </w:tabs>
        <w:spacing w:after="240"/>
        <w:ind w:left="0" w:firstLine="0"/>
        <w:rPr>
          <w:rFonts w:ascii="Times New Roman" w:hAnsi="Times New Roman"/>
          <w:b/>
          <w:sz w:val="24"/>
          <w:szCs w:val="24"/>
          <w:lang w:val="lt-LT"/>
        </w:rPr>
      </w:pPr>
      <w:r w:rsidRPr="00C9074F">
        <w:rPr>
          <w:rFonts w:ascii="Times New Roman" w:hAnsi="Times New Roman"/>
          <w:b/>
          <w:sz w:val="24"/>
          <w:szCs w:val="24"/>
          <w:lang w:val="lt-LT"/>
        </w:rPr>
        <w:t>Lietuvos Respublikos pozicija ir pagrindiniai palaikomi teiginiai</w:t>
      </w:r>
    </w:p>
    <w:p w14:paraId="75C3661C" w14:textId="77777777" w:rsidR="00BD4D01" w:rsidRPr="00C9074F" w:rsidRDefault="00BD4D01" w:rsidP="009B3102">
      <w:pPr>
        <w:pStyle w:val="Tekstas0"/>
        <w:spacing w:before="0" w:after="0" w:line="360" w:lineRule="auto"/>
        <w:ind w:firstLine="567"/>
      </w:pPr>
      <w:r w:rsidRPr="00C9074F">
        <w:lastRenderedPageBreak/>
        <w:t>Lietuvos Respublikos rašytinėse pastabose byloje C-</w:t>
      </w:r>
      <w:r w:rsidRPr="0015141B">
        <w:t>29</w:t>
      </w:r>
      <w:r>
        <w:t>5</w:t>
      </w:r>
      <w:r w:rsidRPr="00C9074F">
        <w:t>/</w:t>
      </w:r>
      <w:r>
        <w:t>20</w:t>
      </w:r>
      <w:r w:rsidRPr="00C9074F">
        <w:t xml:space="preserve"> Teisingumo Teismui pateiktais klausimais bus laikomasi toliau nurodytos pozicijos.</w:t>
      </w:r>
    </w:p>
    <w:p w14:paraId="75C3661D" w14:textId="77777777" w:rsidR="00BD4D01" w:rsidRDefault="00BD4D01" w:rsidP="00FE48D3">
      <w:pPr>
        <w:pStyle w:val="Tekstas0"/>
        <w:spacing w:before="0" w:after="0" w:line="360" w:lineRule="auto"/>
        <w:ind w:firstLine="567"/>
        <w:rPr>
          <w:bCs/>
        </w:rPr>
      </w:pPr>
      <w:r w:rsidRPr="00C9074F">
        <w:rPr>
          <w:b/>
          <w:i/>
          <w:iCs/>
        </w:rPr>
        <w:t>Dėl 1 klausimo.</w:t>
      </w:r>
      <w:r w:rsidRPr="00C9074F">
        <w:rPr>
          <w:b/>
        </w:rPr>
        <w:t xml:space="preserve"> </w:t>
      </w:r>
      <w:r w:rsidRPr="00C9074F">
        <w:rPr>
          <w:bCs/>
        </w:rPr>
        <w:t xml:space="preserve">Šiuo klausimu iš esmės siekiama išsiaiškinti, </w:t>
      </w:r>
      <w:r>
        <w:rPr>
          <w:bCs/>
        </w:rPr>
        <w:t xml:space="preserve">ar </w:t>
      </w:r>
      <w:r w:rsidRPr="00C9074F">
        <w:rPr>
          <w:bCs/>
        </w:rPr>
        <w:t xml:space="preserve">pagal Direktyvos </w:t>
      </w:r>
      <w:r w:rsidRPr="008A219C">
        <w:rPr>
          <w:color w:val="000000"/>
          <w:shd w:val="clear" w:color="auto" w:fill="FFFFFF"/>
        </w:rPr>
        <w:t>2014/24/ES </w:t>
      </w:r>
      <w:r>
        <w:rPr>
          <w:bCs/>
        </w:rPr>
        <w:t>nuostatas reikalavimas pateikti tarptautinio atliekų vežimo leidimą turi būti kvalifikuojamas kaip teisė verstis veikla (kvalifikacijos reikalavimas), ar kaip paslaugų sutarties įvykdymo viešojo pirkimo sąlyga.</w:t>
      </w:r>
    </w:p>
    <w:p w14:paraId="75C3661E" w14:textId="77777777" w:rsidR="00BD4D01" w:rsidRDefault="00BD4D01" w:rsidP="00E73645">
      <w:pPr>
        <w:pStyle w:val="Tekstas0"/>
        <w:spacing w:before="0" w:after="0" w:line="360" w:lineRule="auto"/>
        <w:ind w:firstLine="567"/>
        <w:rPr>
          <w:bCs/>
        </w:rPr>
      </w:pPr>
      <w:r w:rsidRPr="00C9074F">
        <w:rPr>
          <w:bCs/>
        </w:rPr>
        <w:t xml:space="preserve">Atsakant į šį klausimą </w:t>
      </w:r>
      <w:r>
        <w:rPr>
          <w:bCs/>
        </w:rPr>
        <w:t>bus</w:t>
      </w:r>
      <w:r w:rsidRPr="00C9074F">
        <w:rPr>
          <w:bCs/>
        </w:rPr>
        <w:t xml:space="preserve"> laikomasi pozicijos, kad </w:t>
      </w:r>
      <w:r>
        <w:rPr>
          <w:bCs/>
        </w:rPr>
        <w:t>reikalavimas pateikti tarptautinio atliekų vežimo leidimą yra tiekėjų atrankos kriterijus, kuriuo patikrinama teisė ver</w:t>
      </w:r>
      <w:r w:rsidR="00963C57">
        <w:rPr>
          <w:bCs/>
        </w:rPr>
        <w:t>s</w:t>
      </w:r>
      <w:r>
        <w:rPr>
          <w:bCs/>
        </w:rPr>
        <w:t xml:space="preserve">tis veikla (kvalifikacijos reikalavimas). </w:t>
      </w:r>
    </w:p>
    <w:p w14:paraId="75C3661F" w14:textId="77777777" w:rsidR="00BD4D01" w:rsidRPr="00E73645" w:rsidRDefault="00BD4D01" w:rsidP="00E73645">
      <w:pPr>
        <w:pStyle w:val="Tekstas0"/>
        <w:spacing w:before="0" w:after="0" w:line="360" w:lineRule="auto"/>
        <w:ind w:firstLine="567"/>
        <w:rPr>
          <w:bCs/>
        </w:rPr>
      </w:pPr>
      <w:r w:rsidRPr="00E73645">
        <w:t xml:space="preserve">Tuo atveju, jeigu pirkime dalyvaujantis tiekėjas nusprendžia atliekas išvežti iš Lietuvos į kitą valstybę, jis turi perkančiajai organizacijai pateikti atitinkamus įrodymus apie tokio atliekų išvežimo </w:t>
      </w:r>
      <w:r>
        <w:t>teisę</w:t>
      </w:r>
      <w:r w:rsidRPr="00E73645">
        <w:t xml:space="preserve">. </w:t>
      </w:r>
      <w:r>
        <w:t xml:space="preserve">Kitaip perkančioji organizacija negali patikrinti, ar tiekėjas </w:t>
      </w:r>
      <w:r w:rsidRPr="00E924A3">
        <w:lastRenderedPageBreak/>
        <w:t>pajėg</w:t>
      </w:r>
      <w:r>
        <w:t>us</w:t>
      </w:r>
      <w:r w:rsidRPr="00E924A3">
        <w:t xml:space="preserve"> ir pasireng</w:t>
      </w:r>
      <w:r>
        <w:t>ę</w:t>
      </w:r>
      <w:r w:rsidRPr="00E924A3">
        <w:t xml:space="preserve">s tinkamai </w:t>
      </w:r>
      <w:r w:rsidR="00FB45F9">
        <w:t xml:space="preserve"> ir visiškai </w:t>
      </w:r>
      <w:r w:rsidRPr="00E924A3">
        <w:t>įvykdyti ketinamus prisiimti pagal viešojo pirkimo sutartį įsipareigojimus</w:t>
      </w:r>
      <w:r>
        <w:t xml:space="preserve">. </w:t>
      </w:r>
      <w:r w:rsidR="00652FAA">
        <w:t xml:space="preserve">Šiuo atveju turėjo būti pateikiami įrodymai (dokumentai), kurie pagrįstų pajėgumą ir pasirengimą galutinai sutvarkyti pavojingas atliekas. Neturint tarptautinio atliekų vežimo leidimo, perkančiajai organizacijai vertinant pasiūlymus yra akivaizdu, kad tiekėjo įsipareigojimas gali būti įvykdytas tik iš dalies, t. y. jis gali išvežti pavojingas atliekas iš jų sandėliavimo vietos, tačiau negali užtikrinti, jog jos bus priimtos kitos valstybės pagal tarptautinio atliekų vežimo taisykles. Be to, leidimo išdavimo formalumų tvarkymas po sutarties su tiekėju pasirašymo gali užtrukti ir kelia riziką, kad pavojingos atliekos nebus sutvarkytos laiku. Iš principo, aptariamas viešasis pirkimas reikalavo tiekėjo operatyvumo, o to neįmanoma užtikrinti, neturint atitinkamo leidimo. </w:t>
      </w:r>
      <w:r>
        <w:t>Todėl r</w:t>
      </w:r>
      <w:r w:rsidRPr="00E924A3">
        <w:t xml:space="preserve">eikalavimas pateikti atitinkamą kvalifikaciją pagrindžiantį dokumentą </w:t>
      </w:r>
      <w:r>
        <w:t>yra tiesiogiai susijęs su teisės verstis veikla</w:t>
      </w:r>
      <w:r w:rsidRPr="00E924A3">
        <w:t xml:space="preserve"> pagrindim</w:t>
      </w:r>
      <w:r>
        <w:t>u.</w:t>
      </w:r>
    </w:p>
    <w:p w14:paraId="75C36620" w14:textId="77777777" w:rsidR="00BD4D01" w:rsidRPr="00C9074F" w:rsidRDefault="00BD4D01" w:rsidP="00A1664C">
      <w:pPr>
        <w:pStyle w:val="Tekstas0"/>
        <w:spacing w:line="360" w:lineRule="auto"/>
        <w:ind w:firstLine="567"/>
        <w:rPr>
          <w:lang w:eastAsia="lt-LT"/>
        </w:rPr>
      </w:pPr>
      <w:r w:rsidRPr="00C9074F">
        <w:rPr>
          <w:b/>
          <w:i/>
          <w:iCs/>
        </w:rPr>
        <w:lastRenderedPageBreak/>
        <w:t xml:space="preserve">Dėl 2 klausimo. </w:t>
      </w:r>
      <w:r w:rsidRPr="00C9074F">
        <w:rPr>
          <w:bCs/>
        </w:rPr>
        <w:t>Šiuo klausimu iš esmės siekiama išsiaiškinti, ar</w:t>
      </w:r>
      <w:r>
        <w:rPr>
          <w:bCs/>
        </w:rPr>
        <w:t xml:space="preserve"> pagal</w:t>
      </w:r>
      <w:r w:rsidRPr="00C9074F">
        <w:rPr>
          <w:bCs/>
        </w:rPr>
        <w:t xml:space="preserve"> Direktyvos </w:t>
      </w:r>
      <w:r w:rsidRPr="00C9074F">
        <w:rPr>
          <w:lang w:eastAsia="lt-LT"/>
        </w:rPr>
        <w:t>20</w:t>
      </w:r>
      <w:r>
        <w:rPr>
          <w:lang w:eastAsia="lt-LT"/>
        </w:rPr>
        <w:t>14</w:t>
      </w:r>
      <w:r w:rsidRPr="00C9074F">
        <w:rPr>
          <w:lang w:eastAsia="lt-LT"/>
        </w:rPr>
        <w:t>/2</w:t>
      </w:r>
      <w:r>
        <w:rPr>
          <w:lang w:eastAsia="lt-LT"/>
        </w:rPr>
        <w:t>4</w:t>
      </w:r>
      <w:r w:rsidRPr="00C9074F">
        <w:rPr>
          <w:lang w:eastAsia="lt-LT"/>
        </w:rPr>
        <w:t>/E</w:t>
      </w:r>
      <w:r>
        <w:rPr>
          <w:lang w:eastAsia="lt-LT"/>
        </w:rPr>
        <w:t>S</w:t>
      </w:r>
      <w:r w:rsidRPr="00C9074F">
        <w:rPr>
          <w:lang w:eastAsia="lt-LT"/>
        </w:rPr>
        <w:t xml:space="preserve"> </w:t>
      </w:r>
      <w:r>
        <w:rPr>
          <w:lang w:eastAsia="lt-LT"/>
        </w:rPr>
        <w:t>ir</w:t>
      </w:r>
      <w:r w:rsidRPr="00C9074F">
        <w:rPr>
          <w:lang w:eastAsia="lt-LT"/>
        </w:rPr>
        <w:t xml:space="preserve"> </w:t>
      </w:r>
      <w:r w:rsidRPr="008A219C">
        <w:rPr>
          <w:color w:val="000000"/>
          <w:shd w:val="clear" w:color="auto" w:fill="FFFFFF"/>
        </w:rPr>
        <w:t xml:space="preserve">Reglamento (EB) Nr. 1013/2006 nuostatas, tais atvejais, kai viešajame pirkime reikalaujama pateikti </w:t>
      </w:r>
      <w:r>
        <w:rPr>
          <w:bCs/>
        </w:rPr>
        <w:t xml:space="preserve">tarptautinio atliekų vežimo leidimą kaip </w:t>
      </w:r>
      <w:r w:rsidRPr="00E924A3">
        <w:t>atitinkamą kvalifikaciją pagrindžiantį dokumentą</w:t>
      </w:r>
      <w:r>
        <w:t xml:space="preserve">, </w:t>
      </w:r>
      <w:r>
        <w:rPr>
          <w:bCs/>
        </w:rPr>
        <w:t>tiekėjui turi būti leidžiama jį pateikti vėlesne data, nei nustatytas galutinis pasiūlymų pateikimo terminas.</w:t>
      </w:r>
    </w:p>
    <w:p w14:paraId="75C36621" w14:textId="77777777" w:rsidR="00BD4D01" w:rsidRPr="008A219C" w:rsidRDefault="00BD4D01" w:rsidP="002A35DA">
      <w:pPr>
        <w:pStyle w:val="Tekstas0"/>
        <w:spacing w:line="360" w:lineRule="auto"/>
        <w:ind w:firstLine="567"/>
        <w:rPr>
          <w:color w:val="000000"/>
          <w:shd w:val="clear" w:color="auto" w:fill="FFFFFF"/>
        </w:rPr>
      </w:pPr>
      <w:r w:rsidRPr="00C9074F">
        <w:rPr>
          <w:lang w:eastAsia="lt-LT"/>
        </w:rPr>
        <w:t xml:space="preserve">Į šį klausimą turėtų būti atsakyta, kad </w:t>
      </w:r>
      <w:r>
        <w:rPr>
          <w:lang w:eastAsia="lt-LT"/>
        </w:rPr>
        <w:t xml:space="preserve">jeigu </w:t>
      </w:r>
      <w:r w:rsidRPr="00E924A3">
        <w:t>reikalavimas</w:t>
      </w:r>
      <w:r>
        <w:t xml:space="preserve"> pateikti atitinkamą leidimą nebuvo aiškiai įvardytas viešojo pirkimo sąlygose, tačiau jis</w:t>
      </w:r>
      <w:r w:rsidRPr="00E924A3">
        <w:t xml:space="preserve"> </w:t>
      </w:r>
      <w:r>
        <w:t xml:space="preserve">kyla </w:t>
      </w:r>
      <w:r w:rsidRPr="00E924A3">
        <w:t>iš imperatyvaus teisinio reguliavimo</w:t>
      </w:r>
      <w:r>
        <w:t xml:space="preserve">, kaip kad yra šiuo atveju pagal </w:t>
      </w:r>
      <w:r w:rsidRPr="008A219C">
        <w:rPr>
          <w:color w:val="000000"/>
          <w:shd w:val="clear" w:color="auto" w:fill="FFFFFF"/>
        </w:rPr>
        <w:t xml:space="preserve">Reglamentą (EB) Nr. 1013/2006, perkančioji organizacija </w:t>
      </w:r>
      <w:r w:rsidR="00DD6E93">
        <w:rPr>
          <w:color w:val="000000"/>
          <w:shd w:val="clear" w:color="auto" w:fill="FFFFFF"/>
        </w:rPr>
        <w:t>gali</w:t>
      </w:r>
      <w:r w:rsidR="00DD6E93" w:rsidRPr="008A219C">
        <w:rPr>
          <w:color w:val="000000"/>
          <w:shd w:val="clear" w:color="auto" w:fill="FFFFFF"/>
        </w:rPr>
        <w:t xml:space="preserve"> </w:t>
      </w:r>
      <w:r w:rsidRPr="008A219C">
        <w:rPr>
          <w:color w:val="000000"/>
          <w:shd w:val="clear" w:color="auto" w:fill="FFFFFF"/>
        </w:rPr>
        <w:t>suteikti papildomą laiką.</w:t>
      </w:r>
    </w:p>
    <w:p w14:paraId="75C36622" w14:textId="77777777" w:rsidR="00BD4D01" w:rsidRDefault="00BD4D01" w:rsidP="002A35DA">
      <w:pPr>
        <w:pStyle w:val="Tekstas0"/>
        <w:spacing w:line="360" w:lineRule="auto"/>
        <w:ind w:firstLine="567"/>
      </w:pPr>
      <w:r w:rsidRPr="008A219C">
        <w:rPr>
          <w:color w:val="000000"/>
          <w:shd w:val="clear" w:color="auto" w:fill="FFFFFF"/>
        </w:rPr>
        <w:t>Perkančioji organizacija, skelbdama atvirą tarptautinį viešojo pirkimo konkursą, negali numatyti visų reikalingų leidimų, kadangi teisės verstis veikla (kvalifikacija) pagrindimas priklauso, be kita ko, nuo konkretaus pasiūlymo. Tiekėjas gali teikti įvairius vie</w:t>
      </w:r>
      <w:r w:rsidRPr="008A219C">
        <w:rPr>
          <w:color w:val="000000"/>
          <w:shd w:val="clear" w:color="auto" w:fill="FFFFFF"/>
        </w:rPr>
        <w:lastRenderedPageBreak/>
        <w:t xml:space="preserve">šojo pirkimo sąlygas atitinkančius pasiūlymus, pavyzdžiui, dėl atliekų tvarkymo būdo ir vietos, o taip pat remtis kitų subjektų pajėgumais, t. y. pasitelkti subrangovus. Todėl </w:t>
      </w:r>
      <w:r>
        <w:t>p</w:t>
      </w:r>
      <w:r w:rsidRPr="0053722C">
        <w:t>irkimo sąlygos turi būti aiškinamos ir taikomos sistemiškai,</w:t>
      </w:r>
      <w:r>
        <w:t xml:space="preserve"> </w:t>
      </w:r>
      <w:r w:rsidRPr="0053722C">
        <w:t xml:space="preserve">atsižvelgiant į </w:t>
      </w:r>
      <w:r>
        <w:t>viešojo pirkimo tikslus, perkančiosios organizacijos iškeltus uždavinius</w:t>
      </w:r>
      <w:r w:rsidRPr="0053722C">
        <w:t xml:space="preserve"> bei į kituose teisės aktuose įtvirtintas normas</w:t>
      </w:r>
      <w:r>
        <w:t xml:space="preserve">. Konkrečioje situacijoje, atsiradus poreikiui pagrįsti teisę verstis veikla pagal kitų teisės aktų reikalavimus, perkančioji organizacija </w:t>
      </w:r>
      <w:r w:rsidR="00DD6E93">
        <w:t xml:space="preserve">gali </w:t>
      </w:r>
      <w:r>
        <w:t xml:space="preserve">nustatyti terminą papildomiems veiksmams atlikti, kaip kad buvo padaryta pagrindinėje byloje. </w:t>
      </w:r>
      <w:r w:rsidR="00652FAA">
        <w:t xml:space="preserve">Be kvalifikacinių reikalavimų, pirkimo dokumentuose buvo numatytas aiškus reikalavimas turėti visus reikiamus leidimus konkurso dalyviams. </w:t>
      </w:r>
      <w:r>
        <w:t>P</w:t>
      </w:r>
      <w:r w:rsidRPr="0053722C">
        <w:t xml:space="preserve">erkančioji organizacija ieškovei sudarė galimybę pateikti dokumentus, būtinus kvalifikacijai pagrįsti, tačiau net ir po perkančiosios organizacijos nustatyto </w:t>
      </w:r>
      <w:r w:rsidR="00652FAA">
        <w:t xml:space="preserve">protingo </w:t>
      </w:r>
      <w:r w:rsidRPr="0053722C">
        <w:t>termino leidimas vykdyti tarpvalstybinius atliekų vežimus nebuvo pateiktas</w:t>
      </w:r>
      <w:r>
        <w:t>.</w:t>
      </w:r>
    </w:p>
    <w:p w14:paraId="75C36623" w14:textId="77777777" w:rsidR="00BD4D01" w:rsidRDefault="00BD4D01" w:rsidP="00573623">
      <w:pPr>
        <w:pStyle w:val="Tekstas0"/>
        <w:spacing w:line="360" w:lineRule="auto"/>
        <w:ind w:firstLine="567"/>
        <w:rPr>
          <w:lang w:eastAsia="lt-LT"/>
        </w:rPr>
      </w:pPr>
      <w:r w:rsidRPr="00C9074F">
        <w:rPr>
          <w:b/>
          <w:i/>
          <w:iCs/>
        </w:rPr>
        <w:lastRenderedPageBreak/>
        <w:t xml:space="preserve">Dėl </w:t>
      </w:r>
      <w:r>
        <w:rPr>
          <w:b/>
          <w:i/>
          <w:iCs/>
        </w:rPr>
        <w:t>3</w:t>
      </w:r>
      <w:r w:rsidRPr="00C9074F">
        <w:rPr>
          <w:b/>
          <w:i/>
          <w:iCs/>
        </w:rPr>
        <w:t xml:space="preserve"> klausimo. </w:t>
      </w:r>
      <w:r w:rsidRPr="00C9074F">
        <w:rPr>
          <w:bCs/>
        </w:rPr>
        <w:t>Ši</w:t>
      </w:r>
      <w:r>
        <w:rPr>
          <w:bCs/>
        </w:rPr>
        <w:t>s klausimas yra sąlyginis ir priklauso nuo atsakymo į pirmąjį klausimą, t. y. į jį reikia atsakyti tik tuo atveju, jeigu reikalavimas pateikti tarptautinio atliekų vežimo leidimą pagal</w:t>
      </w:r>
      <w:r w:rsidRPr="00C9074F">
        <w:rPr>
          <w:bCs/>
        </w:rPr>
        <w:t xml:space="preserve"> Direktyv</w:t>
      </w:r>
      <w:r>
        <w:rPr>
          <w:bCs/>
        </w:rPr>
        <w:t>ą</w:t>
      </w:r>
      <w:r w:rsidRPr="00C9074F">
        <w:rPr>
          <w:bCs/>
        </w:rPr>
        <w:t xml:space="preserve"> </w:t>
      </w:r>
      <w:r w:rsidRPr="00C9074F">
        <w:rPr>
          <w:lang w:eastAsia="lt-LT"/>
        </w:rPr>
        <w:t>20</w:t>
      </w:r>
      <w:r>
        <w:rPr>
          <w:lang w:eastAsia="lt-LT"/>
        </w:rPr>
        <w:t>14</w:t>
      </w:r>
      <w:r w:rsidRPr="00C9074F">
        <w:rPr>
          <w:lang w:eastAsia="lt-LT"/>
        </w:rPr>
        <w:t>/2</w:t>
      </w:r>
      <w:r>
        <w:rPr>
          <w:lang w:eastAsia="lt-LT"/>
        </w:rPr>
        <w:t>4</w:t>
      </w:r>
      <w:r w:rsidRPr="00C9074F">
        <w:rPr>
          <w:lang w:eastAsia="lt-LT"/>
        </w:rPr>
        <w:t>/E</w:t>
      </w:r>
      <w:r>
        <w:rPr>
          <w:lang w:eastAsia="lt-LT"/>
        </w:rPr>
        <w:t>S laikytinas viešojo pirkimo sutarties vykdymo reikalavimu. Kadangi Lietuvos Respublikos pozicijoje į pirmąjį klausimą siūloma atsakyti priešingai, atitinkamai į trečiąjį klausimą atsakyti nereikia.</w:t>
      </w:r>
    </w:p>
    <w:p w14:paraId="75C36624" w14:textId="77777777" w:rsidR="00BD4D01" w:rsidRDefault="00BD4D01" w:rsidP="00D6385D">
      <w:pPr>
        <w:pStyle w:val="Tekstas0"/>
        <w:spacing w:line="360" w:lineRule="auto"/>
        <w:ind w:firstLine="567"/>
        <w:rPr>
          <w:lang w:eastAsia="lt-LT"/>
        </w:rPr>
      </w:pPr>
      <w:r w:rsidRPr="00573623">
        <w:rPr>
          <w:b/>
          <w:i/>
          <w:iCs/>
        </w:rPr>
        <w:t xml:space="preserve">Dėl 4 klausimo. </w:t>
      </w:r>
      <w:r>
        <w:rPr>
          <w:bCs/>
        </w:rPr>
        <w:t>Klausiama</w:t>
      </w:r>
      <w:r w:rsidRPr="00573623">
        <w:rPr>
          <w:bCs/>
        </w:rPr>
        <w:t xml:space="preserve">, ar </w:t>
      </w:r>
      <w:r>
        <w:rPr>
          <w:lang w:eastAsia="lt-LT"/>
        </w:rPr>
        <w:t xml:space="preserve">toks nacionalinės teisės reguliavimas, pagal kurį </w:t>
      </w:r>
      <w:r w:rsidRPr="008A219C">
        <w:rPr>
          <w:color w:val="000000"/>
          <w:shd w:val="clear" w:color="auto" w:fill="FFFFFF"/>
        </w:rPr>
        <w:t xml:space="preserve">perkančiosioms organizacijoms suteikiama teisė viešojo pirkimo dokumentuose iš anksto nustatyti pasiūlymų vertinimo tvarką, pagal kurią tiekėjų teisė verstis veikla (tinkamumas vykdyti profesinę veiklą) bus tikrinama iš dalies arba visai nebus tikrinama, nors tokios teisės turėjimas yra būtina teisėto viešojo pirkimo sutarties vykdymo sąlyga ir apie tokios teisės poreikį perkančiosios organizacijos gali žinoti iš anksto, prieštarauja </w:t>
      </w:r>
      <w:r w:rsidRPr="00C9074F">
        <w:rPr>
          <w:bCs/>
        </w:rPr>
        <w:t>Direktyv</w:t>
      </w:r>
      <w:r>
        <w:rPr>
          <w:bCs/>
        </w:rPr>
        <w:t xml:space="preserve">os </w:t>
      </w:r>
      <w:r w:rsidRPr="00C9074F">
        <w:rPr>
          <w:lang w:eastAsia="lt-LT"/>
        </w:rPr>
        <w:t>20</w:t>
      </w:r>
      <w:r>
        <w:rPr>
          <w:lang w:eastAsia="lt-LT"/>
        </w:rPr>
        <w:t>14</w:t>
      </w:r>
      <w:r w:rsidRPr="00C9074F">
        <w:rPr>
          <w:lang w:eastAsia="lt-LT"/>
        </w:rPr>
        <w:t>/2</w:t>
      </w:r>
      <w:r>
        <w:rPr>
          <w:lang w:eastAsia="lt-LT"/>
        </w:rPr>
        <w:t>4</w:t>
      </w:r>
      <w:r w:rsidRPr="00C9074F">
        <w:rPr>
          <w:lang w:eastAsia="lt-LT"/>
        </w:rPr>
        <w:t>/E</w:t>
      </w:r>
      <w:r>
        <w:rPr>
          <w:lang w:eastAsia="lt-LT"/>
        </w:rPr>
        <w:t>S nuostatoms.</w:t>
      </w:r>
    </w:p>
    <w:p w14:paraId="75C36625" w14:textId="77777777" w:rsidR="00BD4D01" w:rsidRPr="008A219C" w:rsidRDefault="00BD4D01" w:rsidP="00F66AA3">
      <w:pPr>
        <w:pStyle w:val="Tekstas0"/>
        <w:spacing w:line="360" w:lineRule="auto"/>
        <w:ind w:firstLine="567"/>
        <w:rPr>
          <w:b/>
          <w:bCs/>
          <w:iCs/>
          <w:color w:val="000000"/>
          <w:shd w:val="clear" w:color="auto" w:fill="FFFFFF"/>
        </w:rPr>
      </w:pPr>
      <w:r w:rsidRPr="00C9074F">
        <w:rPr>
          <w:lang w:eastAsia="lt-LT"/>
        </w:rPr>
        <w:lastRenderedPageBreak/>
        <w:t>Į šį klausimą turėtų būti atsakyta</w:t>
      </w:r>
      <w:r>
        <w:rPr>
          <w:lang w:eastAsia="lt-LT"/>
        </w:rPr>
        <w:t xml:space="preserve"> neigiamai</w:t>
      </w:r>
      <w:r w:rsidRPr="00C9074F">
        <w:rPr>
          <w:lang w:eastAsia="lt-LT"/>
        </w:rPr>
        <w:t xml:space="preserve"> </w:t>
      </w:r>
      <w:r>
        <w:rPr>
          <w:lang w:eastAsia="lt-LT"/>
        </w:rPr>
        <w:t xml:space="preserve">nurodant, kad aptariamas nacionalinės teisės reguliavimas neprieštarauja </w:t>
      </w:r>
      <w:r w:rsidRPr="00C9074F">
        <w:rPr>
          <w:bCs/>
        </w:rPr>
        <w:t>Direktyv</w:t>
      </w:r>
      <w:r>
        <w:rPr>
          <w:bCs/>
        </w:rPr>
        <w:t xml:space="preserve">os </w:t>
      </w:r>
      <w:r w:rsidRPr="00C9074F">
        <w:rPr>
          <w:lang w:eastAsia="lt-LT"/>
        </w:rPr>
        <w:t>20</w:t>
      </w:r>
      <w:r>
        <w:rPr>
          <w:lang w:eastAsia="lt-LT"/>
        </w:rPr>
        <w:t>14</w:t>
      </w:r>
      <w:r w:rsidRPr="00C9074F">
        <w:rPr>
          <w:lang w:eastAsia="lt-LT"/>
        </w:rPr>
        <w:t>/2</w:t>
      </w:r>
      <w:r>
        <w:rPr>
          <w:lang w:eastAsia="lt-LT"/>
        </w:rPr>
        <w:t>4</w:t>
      </w:r>
      <w:r w:rsidRPr="00C9074F">
        <w:rPr>
          <w:lang w:eastAsia="lt-LT"/>
        </w:rPr>
        <w:t>/E</w:t>
      </w:r>
      <w:r>
        <w:rPr>
          <w:lang w:eastAsia="lt-LT"/>
        </w:rPr>
        <w:t>S nuostatoms. Nurodyta taisyklė yra įtvirtinta VPĮ</w:t>
      </w:r>
      <w:r w:rsidRPr="008A219C">
        <w:rPr>
          <w:iCs/>
          <w:color w:val="000000"/>
          <w:shd w:val="clear" w:color="auto" w:fill="FFFFFF"/>
        </w:rPr>
        <w:t xml:space="preserve"> 35 straipsnio 2 dalies 3 punkte ir jos tikslas neprieštarauja perkančiosios organizacijos pareigai patikrinti tiekėjų kvalifikaciją. Priešingai, jos tikslas </w:t>
      </w:r>
      <w:r w:rsidRPr="00E924A3">
        <w:t>padėti perkančiajai organizacijai įgyvendinti VPĮ 47 straipsnio 1 dalyje</w:t>
      </w:r>
      <w:r>
        <w:t xml:space="preserve"> nustatytą pareigą visuomet patikrinti, </w:t>
      </w:r>
      <w:r w:rsidRPr="008A219C">
        <w:rPr>
          <w:iCs/>
          <w:color w:val="000000"/>
          <w:shd w:val="clear" w:color="auto" w:fill="FFFFFF"/>
        </w:rPr>
        <w:t xml:space="preserve">ar tiekėjas yra kompetentingas, patikimas ir pajėgus įvykdyti pirkimo sąlygas ir todėl ji turi teisę skelbime apie pirkimą ar kituose pirkimo dokumentuose nustatyti būtinus kandidatų ar dalyvių kvalifikacijos reikalavimus ir reikalauti šių reikalavimų atitiktį patvirtinančių dokumentų ar informacijos. Kadangi tiekėjas </w:t>
      </w:r>
      <w:r w:rsidRPr="008A219C">
        <w:rPr>
          <w:color w:val="000000"/>
          <w:shd w:val="clear" w:color="auto" w:fill="FFFFFF"/>
        </w:rPr>
        <w:t xml:space="preserve">gali teikti įvairius viešojo pirkimo sąlygas atitinkančius pasiūlymus, perkančioji organizacija </w:t>
      </w:r>
      <w:r>
        <w:rPr>
          <w:color w:val="000000"/>
          <w:shd w:val="clear" w:color="auto" w:fill="FFFFFF"/>
        </w:rPr>
        <w:t xml:space="preserve">kartais </w:t>
      </w:r>
      <w:r w:rsidRPr="008A219C">
        <w:rPr>
          <w:color w:val="000000"/>
          <w:shd w:val="clear" w:color="auto" w:fill="FFFFFF"/>
        </w:rPr>
        <w:t xml:space="preserve">negali </w:t>
      </w:r>
      <w:r w:rsidRPr="008A219C">
        <w:rPr>
          <w:i/>
          <w:iCs/>
          <w:color w:val="000000"/>
          <w:shd w:val="clear" w:color="auto" w:fill="FFFFFF"/>
        </w:rPr>
        <w:t>a priori</w:t>
      </w:r>
      <w:r w:rsidRPr="008A219C">
        <w:rPr>
          <w:color w:val="000000"/>
          <w:shd w:val="clear" w:color="auto" w:fill="FFFFFF"/>
        </w:rPr>
        <w:t xml:space="preserve"> nustatyti visų reikalavimų dėl kvalifikaciją patvirtinančios dokumentacijos. </w:t>
      </w:r>
      <w:r w:rsidRPr="001343DF">
        <w:rPr>
          <w:color w:val="000000"/>
          <w:shd w:val="clear" w:color="auto" w:fill="FFFFFF"/>
        </w:rPr>
        <w:t xml:space="preserve">Todėl </w:t>
      </w:r>
      <w:r w:rsidRPr="001343DF">
        <w:t>VPĮ</w:t>
      </w:r>
      <w:r w:rsidRPr="001343DF">
        <w:rPr>
          <w:iCs/>
          <w:color w:val="000000"/>
          <w:shd w:val="clear" w:color="auto" w:fill="FFFFFF"/>
        </w:rPr>
        <w:t xml:space="preserve"> </w:t>
      </w:r>
      <w:r>
        <w:rPr>
          <w:iCs/>
          <w:color w:val="000000"/>
          <w:shd w:val="clear" w:color="auto" w:fill="FFFFFF"/>
        </w:rPr>
        <w:t xml:space="preserve">47 straipsnio 1 dalies ir </w:t>
      </w:r>
      <w:r w:rsidRPr="001343DF">
        <w:rPr>
          <w:iCs/>
          <w:color w:val="000000"/>
          <w:shd w:val="clear" w:color="auto" w:fill="FFFFFF"/>
        </w:rPr>
        <w:t>35 straipsnio 2 dalies 3 punkto nuostat</w:t>
      </w:r>
      <w:r>
        <w:rPr>
          <w:iCs/>
          <w:color w:val="000000"/>
          <w:shd w:val="clear" w:color="auto" w:fill="FFFFFF"/>
        </w:rPr>
        <w:t>os</w:t>
      </w:r>
      <w:r w:rsidRPr="001343DF">
        <w:rPr>
          <w:iCs/>
          <w:color w:val="000000"/>
          <w:shd w:val="clear" w:color="auto" w:fill="FFFFFF"/>
        </w:rPr>
        <w:t xml:space="preserve"> leidžia tai patikrinti pasiūlymo vertinimo metu</w:t>
      </w:r>
      <w:r w:rsidRPr="008A219C">
        <w:rPr>
          <w:iCs/>
          <w:color w:val="000000"/>
          <w:shd w:val="clear" w:color="auto" w:fill="FFFFFF"/>
        </w:rPr>
        <w:t>.</w:t>
      </w:r>
      <w:r w:rsidRPr="008A219C">
        <w:rPr>
          <w:b/>
          <w:bCs/>
          <w:iCs/>
          <w:color w:val="000000"/>
          <w:shd w:val="clear" w:color="auto" w:fill="FFFFFF"/>
        </w:rPr>
        <w:t xml:space="preserve"> </w:t>
      </w:r>
      <w:r w:rsidRPr="001343DF">
        <w:rPr>
          <w:iCs/>
          <w:color w:val="000000"/>
          <w:shd w:val="clear" w:color="auto" w:fill="FFFFFF"/>
        </w:rPr>
        <w:t xml:space="preserve">Sistemiškai aiškinant nurodytas </w:t>
      </w:r>
      <w:r w:rsidR="00722F1A">
        <w:rPr>
          <w:iCs/>
          <w:color w:val="000000"/>
          <w:shd w:val="clear" w:color="auto" w:fill="FFFFFF"/>
        </w:rPr>
        <w:lastRenderedPageBreak/>
        <w:t>VPĮ</w:t>
      </w:r>
      <w:r w:rsidRPr="001343DF">
        <w:rPr>
          <w:iCs/>
          <w:color w:val="000000"/>
          <w:shd w:val="clear" w:color="auto" w:fill="FFFFFF"/>
        </w:rPr>
        <w:t xml:space="preserve"> nuostatas prieštaravimo </w:t>
      </w:r>
      <w:r w:rsidRPr="001343DF">
        <w:rPr>
          <w:bCs/>
        </w:rPr>
        <w:t xml:space="preserve">Direktyvai </w:t>
      </w:r>
      <w:r w:rsidRPr="001343DF">
        <w:rPr>
          <w:lang w:eastAsia="lt-LT"/>
        </w:rPr>
        <w:t>2014/24/ES nėra.</w:t>
      </w:r>
      <w:r w:rsidRPr="001343DF">
        <w:rPr>
          <w:iCs/>
          <w:color w:val="000000"/>
          <w:shd w:val="clear" w:color="auto" w:fill="FFFFFF"/>
        </w:rPr>
        <w:t xml:space="preserve"> </w:t>
      </w:r>
      <w:r w:rsidRPr="001343DF">
        <w:t>VPĮ</w:t>
      </w:r>
      <w:r w:rsidRPr="001343DF">
        <w:rPr>
          <w:iCs/>
          <w:color w:val="000000"/>
          <w:shd w:val="clear" w:color="auto" w:fill="FFFFFF"/>
        </w:rPr>
        <w:t xml:space="preserve"> 35 straipsnio 2 dalies 3 punkto nuostata taikytina tiems atvejams, kai pavyzdžiui, atsižvelgiant į pateiktą pasiūlymą tokios teisės turėjimas nustatytas imperatyviuose teisės aktuose ir tai paaiškėja po pasiūlymų pateikimo termino</w:t>
      </w:r>
      <w:r w:rsidRPr="008A219C">
        <w:rPr>
          <w:iCs/>
          <w:color w:val="000000"/>
          <w:shd w:val="clear" w:color="auto" w:fill="FFFFFF"/>
        </w:rPr>
        <w:t>.</w:t>
      </w:r>
    </w:p>
    <w:p w14:paraId="75C36626" w14:textId="77777777" w:rsidR="00BD4D01" w:rsidRPr="008A219C" w:rsidRDefault="00BD4D01" w:rsidP="00F66AA3">
      <w:pPr>
        <w:pStyle w:val="Tekstas0"/>
        <w:spacing w:line="360" w:lineRule="auto"/>
        <w:ind w:firstLine="567"/>
        <w:rPr>
          <w:b/>
          <w:bCs/>
          <w:color w:val="000000"/>
          <w:shd w:val="clear" w:color="auto" w:fill="FFFFFF"/>
        </w:rPr>
      </w:pPr>
      <w:r w:rsidRPr="00C9074F">
        <w:rPr>
          <w:b/>
          <w:i/>
          <w:iCs/>
        </w:rPr>
        <w:t xml:space="preserve">Dėl </w:t>
      </w:r>
      <w:r w:rsidRPr="00F66AA3">
        <w:rPr>
          <w:b/>
          <w:i/>
          <w:iCs/>
        </w:rPr>
        <w:t>5</w:t>
      </w:r>
      <w:r w:rsidRPr="00C9074F">
        <w:rPr>
          <w:b/>
          <w:i/>
          <w:iCs/>
        </w:rPr>
        <w:t xml:space="preserve"> klausimo. </w:t>
      </w:r>
      <w:r w:rsidRPr="00C9074F">
        <w:rPr>
          <w:bCs/>
        </w:rPr>
        <w:t>Ši</w:t>
      </w:r>
      <w:r>
        <w:rPr>
          <w:bCs/>
        </w:rPr>
        <w:t xml:space="preserve">s klausimas yra suformuotas prašymo priimti prejudicinį sprendimą pateikusio teismo </w:t>
      </w:r>
      <w:r w:rsidRPr="00F66AA3">
        <w:rPr>
          <w:bCs/>
          <w:i/>
          <w:iCs/>
        </w:rPr>
        <w:t>ex officio</w:t>
      </w:r>
      <w:r>
        <w:rPr>
          <w:bCs/>
        </w:rPr>
        <w:t xml:space="preserve">, kadangi pagrindinėje byloje ieškovė atskiro reikalavimo dėl viešojo pirkimo techninės specifikacijos nekelia. Atsižvelgiant į tai, kad pirkimo sąlygos nėra ginčo objektas, nereikia atsakyti į šį klausimą. Vis dėlto, Lietuvos Respublikos rašytinėse pastabose tikslinga būtų teismui paaiškinti, kad </w:t>
      </w:r>
      <w:r>
        <w:t>viešojo pirkimo t</w:t>
      </w:r>
      <w:r w:rsidRPr="00BD6422">
        <w:t>echninėje specifikacijoje</w:t>
      </w:r>
      <w:r w:rsidR="00143E31">
        <w:t xml:space="preserve"> buvo nurodytos atliekų rūšys,</w:t>
      </w:r>
      <w:r w:rsidRPr="00BD6422">
        <w:t xml:space="preserve"> </w:t>
      </w:r>
      <w:r>
        <w:t>jų</w:t>
      </w:r>
      <w:r w:rsidRPr="00BD6422">
        <w:t xml:space="preserve"> minimalūs</w:t>
      </w:r>
      <w:r>
        <w:t xml:space="preserve"> ir</w:t>
      </w:r>
      <w:r w:rsidRPr="00BD6422">
        <w:t xml:space="preserve"> maksimalūs kiekia</w:t>
      </w:r>
      <w:r>
        <w:t>i, taip pat nurodyti atliekų kodai, t. y. visa tarptautinio atliekų vežimo leidimui gauti reikalinga informacija. Be to, konkurso dalyviams buvo suteikta galimybė įvertinti atliekas vietoje.</w:t>
      </w:r>
    </w:p>
    <w:p w14:paraId="75C36627" w14:textId="77777777" w:rsidR="00BD4D01" w:rsidRPr="00C9074F" w:rsidRDefault="00BD4D01" w:rsidP="002A35DA">
      <w:pPr>
        <w:pStyle w:val="Tekstas0"/>
        <w:spacing w:line="360" w:lineRule="auto"/>
        <w:ind w:firstLine="567"/>
      </w:pPr>
    </w:p>
    <w:p w14:paraId="75C36628" w14:textId="77777777" w:rsidR="00BD4D01" w:rsidRPr="00C9074F" w:rsidRDefault="00BD4D01" w:rsidP="00FB7DBA">
      <w:pPr>
        <w:tabs>
          <w:tab w:val="left" w:pos="0"/>
        </w:tabs>
        <w:spacing w:after="240"/>
        <w:ind w:left="0" w:firstLine="0"/>
        <w:rPr>
          <w:rFonts w:ascii="Times New Roman" w:hAnsi="Times New Roman"/>
          <w:b/>
          <w:sz w:val="24"/>
          <w:szCs w:val="24"/>
          <w:lang w:val="lt-LT"/>
        </w:rPr>
      </w:pPr>
      <w:r w:rsidRPr="00C9074F">
        <w:rPr>
          <w:rFonts w:ascii="Times New Roman" w:hAnsi="Times New Roman"/>
          <w:b/>
          <w:sz w:val="24"/>
          <w:szCs w:val="24"/>
          <w:lang w:val="lt-LT"/>
        </w:rPr>
        <w:lastRenderedPageBreak/>
        <w:t>Lietuvos Respublikos pozicijos rengėjas</w:t>
      </w:r>
    </w:p>
    <w:p w14:paraId="75C36629" w14:textId="77777777" w:rsidR="00BD4D01" w:rsidRPr="00C9074F" w:rsidRDefault="00BD4D01" w:rsidP="00120D0C">
      <w:pPr>
        <w:pStyle w:val="Tekstas0"/>
        <w:spacing w:line="360" w:lineRule="auto"/>
        <w:ind w:firstLine="567"/>
      </w:pPr>
      <w:r w:rsidRPr="00C9074F">
        <w:t xml:space="preserve">Lietuvos Respublikos teisingumo ministerijos Europos teisės departamento Atstovavimo ES teismuose skyriaus vyresnysis patarėjas Ričard Dzikovič (tel.: 2662939, el. paštas: </w:t>
      </w:r>
      <w:hyperlink r:id="rId8" w:history="1">
        <w:r w:rsidRPr="00C9074F">
          <w:rPr>
            <w:rStyle w:val="Hipersaitas"/>
          </w:rPr>
          <w:t>r.dzikovic@tm.lt</w:t>
        </w:r>
      </w:hyperlink>
      <w:r w:rsidRPr="00C9074F">
        <w:t xml:space="preserve">) </w:t>
      </w:r>
    </w:p>
    <w:sectPr w:rsidR="00BD4D01" w:rsidRPr="00C9074F" w:rsidSect="009B3102">
      <w:footerReference w:type="default" r:id="rId9"/>
      <w:pgSz w:w="12240" w:h="15840"/>
      <w:pgMar w:top="1134" w:right="1134" w:bottom="1134" w:left="1701" w:header="567" w:footer="43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3662C" w14:textId="77777777" w:rsidR="00BF4690" w:rsidRDefault="00BF4690">
      <w:pPr>
        <w:spacing w:line="240" w:lineRule="auto"/>
      </w:pPr>
      <w:r>
        <w:separator/>
      </w:r>
    </w:p>
  </w:endnote>
  <w:endnote w:type="continuationSeparator" w:id="0">
    <w:p w14:paraId="75C3662D" w14:textId="77777777" w:rsidR="00BF4690" w:rsidRDefault="00BF4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0" w:usb1="08070000" w:usb2="00000010" w:usb3="00000000" w:csb0="00020003"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662E" w14:textId="77777777" w:rsidR="00BD4D01" w:rsidRPr="00FD71A4" w:rsidRDefault="00BD4D01">
    <w:pPr>
      <w:pStyle w:val="Porat"/>
      <w:jc w:val="right"/>
      <w:rPr>
        <w:rFonts w:ascii="Times New Roman" w:hAnsi="Times New Roman"/>
        <w:sz w:val="24"/>
        <w:szCs w:val="24"/>
      </w:rPr>
    </w:pPr>
    <w:r w:rsidRPr="00FD71A4">
      <w:rPr>
        <w:rFonts w:ascii="Times New Roman" w:hAnsi="Times New Roman"/>
        <w:sz w:val="24"/>
        <w:szCs w:val="24"/>
      </w:rPr>
      <w:fldChar w:fldCharType="begin"/>
    </w:r>
    <w:r w:rsidRPr="00FD71A4">
      <w:rPr>
        <w:rFonts w:ascii="Times New Roman" w:hAnsi="Times New Roman"/>
        <w:sz w:val="24"/>
        <w:szCs w:val="24"/>
      </w:rPr>
      <w:instrText>PAGE   \* MERGEFORMAT</w:instrText>
    </w:r>
    <w:r w:rsidRPr="00FD71A4">
      <w:rPr>
        <w:rFonts w:ascii="Times New Roman" w:hAnsi="Times New Roman"/>
        <w:sz w:val="24"/>
        <w:szCs w:val="24"/>
      </w:rPr>
      <w:fldChar w:fldCharType="separate"/>
    </w:r>
    <w:r w:rsidR="001859A5" w:rsidRPr="001859A5">
      <w:rPr>
        <w:rFonts w:ascii="Times New Roman" w:hAnsi="Times New Roman"/>
        <w:noProof/>
        <w:sz w:val="24"/>
        <w:szCs w:val="24"/>
        <w:lang w:val="lt-LT"/>
      </w:rPr>
      <w:t>2</w:t>
    </w:r>
    <w:r w:rsidRPr="00FD71A4">
      <w:rPr>
        <w:rFonts w:ascii="Times New Roman" w:hAnsi="Times New Roman"/>
        <w:sz w:val="24"/>
        <w:szCs w:val="24"/>
      </w:rPr>
      <w:fldChar w:fldCharType="end"/>
    </w:r>
  </w:p>
  <w:p w14:paraId="75C3662F" w14:textId="77777777" w:rsidR="00BD4D01" w:rsidRDefault="00BD4D0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3662A" w14:textId="77777777" w:rsidR="00BF4690" w:rsidRDefault="00BF4690">
      <w:pPr>
        <w:spacing w:line="240" w:lineRule="auto"/>
      </w:pPr>
      <w:r>
        <w:separator/>
      </w:r>
    </w:p>
  </w:footnote>
  <w:footnote w:type="continuationSeparator" w:id="0">
    <w:p w14:paraId="75C3662B" w14:textId="77777777" w:rsidR="00BF4690" w:rsidRDefault="00BF46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03E3E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05D96"/>
    <w:multiLevelType w:val="hybridMultilevel"/>
    <w:tmpl w:val="9D8A5E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1EC5D5B"/>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 w15:restartNumberingAfterBreak="0">
    <w:nsid w:val="07F31BB3"/>
    <w:multiLevelType w:val="hybridMultilevel"/>
    <w:tmpl w:val="A3B2613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9F4586"/>
    <w:multiLevelType w:val="hybridMultilevel"/>
    <w:tmpl w:val="28188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EA4D8B"/>
    <w:multiLevelType w:val="hybridMultilevel"/>
    <w:tmpl w:val="A3B2613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4663D4"/>
    <w:multiLevelType w:val="hybridMultilevel"/>
    <w:tmpl w:val="87E4DDCE"/>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87954CE"/>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ADF71FA"/>
    <w:multiLevelType w:val="hybridMultilevel"/>
    <w:tmpl w:val="28188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713349"/>
    <w:multiLevelType w:val="multilevel"/>
    <w:tmpl w:val="E6341248"/>
    <w:lvl w:ilvl="0">
      <w:start w:val="1"/>
      <w:numFmt w:val="decimal"/>
      <w:lvlText w:val="%1."/>
      <w:lvlJc w:val="left"/>
      <w:pPr>
        <w:ind w:left="786" w:hanging="360"/>
      </w:pPr>
      <w:rPr>
        <w:rFonts w:cs="Times New Roman" w:hint="default"/>
        <w:i w:val="0"/>
        <w:sz w:val="24"/>
        <w:szCs w:val="24"/>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9B15779"/>
    <w:multiLevelType w:val="hybridMultilevel"/>
    <w:tmpl w:val="90A8E90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085386E"/>
    <w:multiLevelType w:val="hybridMultilevel"/>
    <w:tmpl w:val="AB5A10A0"/>
    <w:lvl w:ilvl="0" w:tplc="DA708256">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23A4A70"/>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3" w15:restartNumberingAfterBreak="0">
    <w:nsid w:val="5B1E589B"/>
    <w:multiLevelType w:val="multilevel"/>
    <w:tmpl w:val="D6BA166C"/>
    <w:lvl w:ilvl="0">
      <w:start w:val="1"/>
      <w:numFmt w:val="decimal"/>
      <w:lvlText w:val="%1"/>
      <w:lvlJc w:val="left"/>
      <w:pPr>
        <w:ind w:left="405" w:hanging="405"/>
      </w:pPr>
      <w:rPr>
        <w:rFonts w:ascii="Times New Roman" w:eastAsia="TimesNewRomanPSMT" w:hAnsi="Times New Roman" w:cs="Times New Roman" w:hint="default"/>
      </w:rPr>
    </w:lvl>
    <w:lvl w:ilvl="1">
      <w:start w:val="1"/>
      <w:numFmt w:val="decimal"/>
      <w:lvlText w:val="%1.%2"/>
      <w:lvlJc w:val="left"/>
      <w:pPr>
        <w:ind w:left="1125" w:hanging="405"/>
      </w:pPr>
      <w:rPr>
        <w:rFonts w:ascii="Times New Roman" w:eastAsia="TimesNewRomanPSMT" w:hAnsi="Times New Roman" w:cs="Times New Roman" w:hint="default"/>
      </w:rPr>
    </w:lvl>
    <w:lvl w:ilvl="2">
      <w:start w:val="1"/>
      <w:numFmt w:val="decimal"/>
      <w:lvlText w:val="%1.%2.%3"/>
      <w:lvlJc w:val="left"/>
      <w:pPr>
        <w:ind w:left="2160" w:hanging="720"/>
      </w:pPr>
      <w:rPr>
        <w:rFonts w:ascii="Times New Roman" w:eastAsia="TimesNewRomanPSMT" w:hAnsi="Times New Roman" w:cs="Times New Roman" w:hint="default"/>
      </w:rPr>
    </w:lvl>
    <w:lvl w:ilvl="3">
      <w:start w:val="1"/>
      <w:numFmt w:val="decimal"/>
      <w:lvlText w:val="%1.%2.%3.%4"/>
      <w:lvlJc w:val="left"/>
      <w:pPr>
        <w:ind w:left="2880" w:hanging="720"/>
      </w:pPr>
      <w:rPr>
        <w:rFonts w:ascii="Times New Roman" w:eastAsia="TimesNewRomanPSMT" w:hAnsi="Times New Roman" w:cs="Times New Roman" w:hint="default"/>
      </w:rPr>
    </w:lvl>
    <w:lvl w:ilvl="4">
      <w:start w:val="1"/>
      <w:numFmt w:val="decimal"/>
      <w:lvlText w:val="%1.%2.%3.%4.%5"/>
      <w:lvlJc w:val="left"/>
      <w:pPr>
        <w:ind w:left="3960" w:hanging="1080"/>
      </w:pPr>
      <w:rPr>
        <w:rFonts w:ascii="Times New Roman" w:eastAsia="TimesNewRomanPSMT" w:hAnsi="Times New Roman" w:cs="Times New Roman" w:hint="default"/>
      </w:rPr>
    </w:lvl>
    <w:lvl w:ilvl="5">
      <w:start w:val="1"/>
      <w:numFmt w:val="decimal"/>
      <w:lvlText w:val="%1.%2.%3.%4.%5.%6"/>
      <w:lvlJc w:val="left"/>
      <w:pPr>
        <w:ind w:left="4680" w:hanging="1080"/>
      </w:pPr>
      <w:rPr>
        <w:rFonts w:ascii="Times New Roman" w:eastAsia="TimesNewRomanPSMT" w:hAnsi="Times New Roman" w:cs="Times New Roman" w:hint="default"/>
      </w:rPr>
    </w:lvl>
    <w:lvl w:ilvl="6">
      <w:start w:val="1"/>
      <w:numFmt w:val="decimal"/>
      <w:lvlText w:val="%1.%2.%3.%4.%5.%6.%7"/>
      <w:lvlJc w:val="left"/>
      <w:pPr>
        <w:ind w:left="5760" w:hanging="1440"/>
      </w:pPr>
      <w:rPr>
        <w:rFonts w:ascii="Times New Roman" w:eastAsia="TimesNewRomanPSMT" w:hAnsi="Times New Roman" w:cs="Times New Roman" w:hint="default"/>
      </w:rPr>
    </w:lvl>
    <w:lvl w:ilvl="7">
      <w:start w:val="1"/>
      <w:numFmt w:val="decimal"/>
      <w:lvlText w:val="%1.%2.%3.%4.%5.%6.%7.%8"/>
      <w:lvlJc w:val="left"/>
      <w:pPr>
        <w:ind w:left="6480" w:hanging="1440"/>
      </w:pPr>
      <w:rPr>
        <w:rFonts w:ascii="Times New Roman" w:eastAsia="TimesNewRomanPSMT" w:hAnsi="Times New Roman" w:cs="Times New Roman" w:hint="default"/>
      </w:rPr>
    </w:lvl>
    <w:lvl w:ilvl="8">
      <w:start w:val="1"/>
      <w:numFmt w:val="decimal"/>
      <w:lvlText w:val="%1.%2.%3.%4.%5.%6.%7.%8.%9"/>
      <w:lvlJc w:val="left"/>
      <w:pPr>
        <w:ind w:left="7560" w:hanging="1800"/>
      </w:pPr>
      <w:rPr>
        <w:rFonts w:ascii="Times New Roman" w:eastAsia="TimesNewRomanPSMT" w:hAnsi="Times New Roman" w:cs="Times New Roman" w:hint="default"/>
      </w:rPr>
    </w:lvl>
  </w:abstractNum>
  <w:abstractNum w:abstractNumId="14" w15:restartNumberingAfterBreak="0">
    <w:nsid w:val="614C7CB1"/>
    <w:multiLevelType w:val="hybridMultilevel"/>
    <w:tmpl w:val="F236C256"/>
    <w:lvl w:ilvl="0" w:tplc="7CB23E22">
      <w:start w:val="1"/>
      <w:numFmt w:val="decimal"/>
      <w:lvlText w:val="%1."/>
      <w:lvlJc w:val="left"/>
      <w:pPr>
        <w:ind w:left="1069" w:hanging="360"/>
      </w:pPr>
      <w:rPr>
        <w:rFonts w:cs="Times New Roman" w:hint="default"/>
        <w:sz w:val="22"/>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5" w15:restartNumberingAfterBreak="0">
    <w:nsid w:val="6FD51F04"/>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6" w15:restartNumberingAfterBreak="0">
    <w:nsid w:val="798770C5"/>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7" w15:restartNumberingAfterBreak="0">
    <w:nsid w:val="7B791B47"/>
    <w:multiLevelType w:val="hybridMultilevel"/>
    <w:tmpl w:val="8118E740"/>
    <w:lvl w:ilvl="0" w:tplc="42288DDE">
      <w:start w:val="1"/>
      <w:numFmt w:val="decimal"/>
      <w:pStyle w:val="tekstas"/>
      <w:lvlText w:val="(%1)"/>
      <w:lvlJc w:val="left"/>
      <w:pPr>
        <w:ind w:left="360" w:hanging="360"/>
      </w:pPr>
      <w:rPr>
        <w:rFonts w:cs="Times New Roman" w:hint="default"/>
        <w:b w:val="0"/>
        <w:i w:val="0"/>
        <w:sz w:val="24"/>
        <w:szCs w:val="24"/>
      </w:rPr>
    </w:lvl>
    <w:lvl w:ilvl="1" w:tplc="25049400">
      <w:start w:val="1"/>
      <w:numFmt w:val="lowerRoman"/>
      <w:pStyle w:val="tekstas1lygis"/>
      <w:lvlText w:val="(%2)"/>
      <w:lvlJc w:val="left"/>
      <w:pPr>
        <w:ind w:left="360" w:hanging="360"/>
      </w:pPr>
      <w:rPr>
        <w:rFonts w:cs="Times New Roman" w:hint="default"/>
        <w:b w:val="0"/>
        <w:i w:val="0"/>
      </w:rPr>
    </w:lvl>
    <w:lvl w:ilvl="2" w:tplc="D6762B26">
      <w:start w:val="1"/>
      <w:numFmt w:val="bullet"/>
      <w:pStyle w:val="tekstas2lygis"/>
      <w:lvlText w:val=""/>
      <w:lvlJc w:val="left"/>
      <w:pPr>
        <w:ind w:left="606" w:hanging="180"/>
      </w:pPr>
      <w:rPr>
        <w:rFonts w:ascii="Symbol" w:hAnsi="Symbol" w:hint="default"/>
      </w:rPr>
    </w:lvl>
    <w:lvl w:ilvl="3" w:tplc="0427000F">
      <w:start w:val="1"/>
      <w:numFmt w:val="decimal"/>
      <w:lvlText w:val="%4."/>
      <w:lvlJc w:val="left"/>
      <w:pPr>
        <w:ind w:left="36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2"/>
  </w:num>
  <w:num w:numId="2">
    <w:abstractNumId w:val="2"/>
  </w:num>
  <w:num w:numId="3">
    <w:abstractNumId w:val="15"/>
  </w:num>
  <w:num w:numId="4">
    <w:abstractNumId w:val="7"/>
  </w:num>
  <w:num w:numId="5">
    <w:abstractNumId w:val="16"/>
  </w:num>
  <w:num w:numId="6">
    <w:abstractNumId w:val="8"/>
  </w:num>
  <w:num w:numId="7">
    <w:abstractNumId w:val="3"/>
  </w:num>
  <w:num w:numId="8">
    <w:abstractNumId w:val="4"/>
  </w:num>
  <w:num w:numId="9">
    <w:abstractNumId w:val="0"/>
  </w:num>
  <w:num w:numId="10">
    <w:abstractNumId w:val="5"/>
  </w:num>
  <w:num w:numId="11">
    <w:abstractNumId w:val="14"/>
  </w:num>
  <w:num w:numId="12">
    <w:abstractNumId w:val="11"/>
  </w:num>
  <w:num w:numId="13">
    <w:abstractNumId w:val="10"/>
  </w:num>
  <w:num w:numId="14">
    <w:abstractNumId w:val="13"/>
  </w:num>
  <w:num w:numId="15">
    <w:abstractNumId w:val="6"/>
  </w:num>
  <w:num w:numId="16">
    <w:abstractNumId w:val="11"/>
  </w:num>
  <w:num w:numId="17">
    <w:abstractNumId w:val="17"/>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7"/>
    <w:rsid w:val="00001D67"/>
    <w:rsid w:val="00004C43"/>
    <w:rsid w:val="00004F81"/>
    <w:rsid w:val="00006532"/>
    <w:rsid w:val="000071FE"/>
    <w:rsid w:val="000119E1"/>
    <w:rsid w:val="00015CA8"/>
    <w:rsid w:val="00016582"/>
    <w:rsid w:val="0002086D"/>
    <w:rsid w:val="00020F24"/>
    <w:rsid w:val="0002386D"/>
    <w:rsid w:val="00023C36"/>
    <w:rsid w:val="00024749"/>
    <w:rsid w:val="00034934"/>
    <w:rsid w:val="000368F7"/>
    <w:rsid w:val="00041C18"/>
    <w:rsid w:val="00042273"/>
    <w:rsid w:val="00043AD9"/>
    <w:rsid w:val="00051AA4"/>
    <w:rsid w:val="00052CA6"/>
    <w:rsid w:val="000549A2"/>
    <w:rsid w:val="00056184"/>
    <w:rsid w:val="00056E6E"/>
    <w:rsid w:val="00060C37"/>
    <w:rsid w:val="0006272F"/>
    <w:rsid w:val="00065C33"/>
    <w:rsid w:val="00066123"/>
    <w:rsid w:val="0007003D"/>
    <w:rsid w:val="00072189"/>
    <w:rsid w:val="00072906"/>
    <w:rsid w:val="00072BCC"/>
    <w:rsid w:val="00073958"/>
    <w:rsid w:val="000748E1"/>
    <w:rsid w:val="00076622"/>
    <w:rsid w:val="00081682"/>
    <w:rsid w:val="000864EE"/>
    <w:rsid w:val="0008729B"/>
    <w:rsid w:val="0009207C"/>
    <w:rsid w:val="00096B44"/>
    <w:rsid w:val="00096FC9"/>
    <w:rsid w:val="000978D1"/>
    <w:rsid w:val="000A0D0C"/>
    <w:rsid w:val="000A330B"/>
    <w:rsid w:val="000A52A2"/>
    <w:rsid w:val="000A79F4"/>
    <w:rsid w:val="000B021D"/>
    <w:rsid w:val="000B108D"/>
    <w:rsid w:val="000B2462"/>
    <w:rsid w:val="000B331D"/>
    <w:rsid w:val="000B3387"/>
    <w:rsid w:val="000B3DE4"/>
    <w:rsid w:val="000B3E6C"/>
    <w:rsid w:val="000B64EC"/>
    <w:rsid w:val="000B7B0B"/>
    <w:rsid w:val="000C0329"/>
    <w:rsid w:val="000C1812"/>
    <w:rsid w:val="000C329E"/>
    <w:rsid w:val="000C44F0"/>
    <w:rsid w:val="000C5DFD"/>
    <w:rsid w:val="000C5F15"/>
    <w:rsid w:val="000C6BA3"/>
    <w:rsid w:val="000C770D"/>
    <w:rsid w:val="000C7C2F"/>
    <w:rsid w:val="000D08B9"/>
    <w:rsid w:val="000D1B0B"/>
    <w:rsid w:val="000D20CA"/>
    <w:rsid w:val="000D7D1F"/>
    <w:rsid w:val="000D7E15"/>
    <w:rsid w:val="000E06F2"/>
    <w:rsid w:val="000E1B36"/>
    <w:rsid w:val="000E318D"/>
    <w:rsid w:val="000F6F75"/>
    <w:rsid w:val="000F7C36"/>
    <w:rsid w:val="000F7E86"/>
    <w:rsid w:val="0010015A"/>
    <w:rsid w:val="00110D88"/>
    <w:rsid w:val="00114DE8"/>
    <w:rsid w:val="00117186"/>
    <w:rsid w:val="00120B99"/>
    <w:rsid w:val="00120D0C"/>
    <w:rsid w:val="001215DD"/>
    <w:rsid w:val="00121833"/>
    <w:rsid w:val="00122821"/>
    <w:rsid w:val="00124623"/>
    <w:rsid w:val="00124BCF"/>
    <w:rsid w:val="00125054"/>
    <w:rsid w:val="00125827"/>
    <w:rsid w:val="001305F3"/>
    <w:rsid w:val="00130A69"/>
    <w:rsid w:val="001343DF"/>
    <w:rsid w:val="0013491C"/>
    <w:rsid w:val="00134A03"/>
    <w:rsid w:val="00137A43"/>
    <w:rsid w:val="00141F55"/>
    <w:rsid w:val="00142772"/>
    <w:rsid w:val="0014391B"/>
    <w:rsid w:val="00143E31"/>
    <w:rsid w:val="0014799F"/>
    <w:rsid w:val="00150664"/>
    <w:rsid w:val="0015141B"/>
    <w:rsid w:val="001537B8"/>
    <w:rsid w:val="00156BDF"/>
    <w:rsid w:val="00157EAE"/>
    <w:rsid w:val="00160F80"/>
    <w:rsid w:val="00161056"/>
    <w:rsid w:val="00161AE3"/>
    <w:rsid w:val="00163790"/>
    <w:rsid w:val="00164058"/>
    <w:rsid w:val="00166A1B"/>
    <w:rsid w:val="00172D4B"/>
    <w:rsid w:val="00173A2A"/>
    <w:rsid w:val="00173D5D"/>
    <w:rsid w:val="0017468A"/>
    <w:rsid w:val="00174FB9"/>
    <w:rsid w:val="00181502"/>
    <w:rsid w:val="00183EEF"/>
    <w:rsid w:val="001859A5"/>
    <w:rsid w:val="00187BAA"/>
    <w:rsid w:val="00190094"/>
    <w:rsid w:val="001907B1"/>
    <w:rsid w:val="001A4332"/>
    <w:rsid w:val="001A67FA"/>
    <w:rsid w:val="001A723D"/>
    <w:rsid w:val="001B1BDA"/>
    <w:rsid w:val="001B6FAE"/>
    <w:rsid w:val="001C0535"/>
    <w:rsid w:val="001C2AB2"/>
    <w:rsid w:val="001C4BEF"/>
    <w:rsid w:val="001C6F27"/>
    <w:rsid w:val="001C7BC5"/>
    <w:rsid w:val="001D09AD"/>
    <w:rsid w:val="001D0D62"/>
    <w:rsid w:val="001D234B"/>
    <w:rsid w:val="001D46A8"/>
    <w:rsid w:val="001D59E5"/>
    <w:rsid w:val="001D74AF"/>
    <w:rsid w:val="001E1660"/>
    <w:rsid w:val="001E3920"/>
    <w:rsid w:val="001F3853"/>
    <w:rsid w:val="001F584C"/>
    <w:rsid w:val="002000F7"/>
    <w:rsid w:val="002009AC"/>
    <w:rsid w:val="0020633E"/>
    <w:rsid w:val="00206A47"/>
    <w:rsid w:val="002112E4"/>
    <w:rsid w:val="00211C15"/>
    <w:rsid w:val="00211D1C"/>
    <w:rsid w:val="00212EE0"/>
    <w:rsid w:val="00213676"/>
    <w:rsid w:val="0021516A"/>
    <w:rsid w:val="002163C2"/>
    <w:rsid w:val="002260E4"/>
    <w:rsid w:val="00230BAD"/>
    <w:rsid w:val="002319B3"/>
    <w:rsid w:val="00231C59"/>
    <w:rsid w:val="00234669"/>
    <w:rsid w:val="00242F7E"/>
    <w:rsid w:val="0024338D"/>
    <w:rsid w:val="00244B48"/>
    <w:rsid w:val="002456B3"/>
    <w:rsid w:val="00245B44"/>
    <w:rsid w:val="00246F18"/>
    <w:rsid w:val="002502D2"/>
    <w:rsid w:val="0026223E"/>
    <w:rsid w:val="0026374E"/>
    <w:rsid w:val="00263DA5"/>
    <w:rsid w:val="0027026B"/>
    <w:rsid w:val="00273270"/>
    <w:rsid w:val="00274056"/>
    <w:rsid w:val="002743AD"/>
    <w:rsid w:val="00275DB9"/>
    <w:rsid w:val="0027632F"/>
    <w:rsid w:val="00280DDC"/>
    <w:rsid w:val="00282D08"/>
    <w:rsid w:val="00283194"/>
    <w:rsid w:val="00285766"/>
    <w:rsid w:val="0028688A"/>
    <w:rsid w:val="00292A84"/>
    <w:rsid w:val="002931D8"/>
    <w:rsid w:val="00293464"/>
    <w:rsid w:val="00294C23"/>
    <w:rsid w:val="002A08D4"/>
    <w:rsid w:val="002A0AD5"/>
    <w:rsid w:val="002A23D9"/>
    <w:rsid w:val="002A35DA"/>
    <w:rsid w:val="002A4CE8"/>
    <w:rsid w:val="002A56AC"/>
    <w:rsid w:val="002B13E5"/>
    <w:rsid w:val="002C03EE"/>
    <w:rsid w:val="002C6799"/>
    <w:rsid w:val="002C68A6"/>
    <w:rsid w:val="002D2E0C"/>
    <w:rsid w:val="002D339A"/>
    <w:rsid w:val="002D40A0"/>
    <w:rsid w:val="002D40C7"/>
    <w:rsid w:val="002D593E"/>
    <w:rsid w:val="002D6AB8"/>
    <w:rsid w:val="002E4668"/>
    <w:rsid w:val="002E7CD9"/>
    <w:rsid w:val="002F3836"/>
    <w:rsid w:val="002F6A8F"/>
    <w:rsid w:val="00302122"/>
    <w:rsid w:val="00303A6D"/>
    <w:rsid w:val="00305C60"/>
    <w:rsid w:val="00307E4F"/>
    <w:rsid w:val="0031369F"/>
    <w:rsid w:val="00323A56"/>
    <w:rsid w:val="0032467C"/>
    <w:rsid w:val="003260AF"/>
    <w:rsid w:val="003272DF"/>
    <w:rsid w:val="00327B6F"/>
    <w:rsid w:val="003315B9"/>
    <w:rsid w:val="00335555"/>
    <w:rsid w:val="00337BD9"/>
    <w:rsid w:val="003401B2"/>
    <w:rsid w:val="003403BE"/>
    <w:rsid w:val="00340EF3"/>
    <w:rsid w:val="00342781"/>
    <w:rsid w:val="00342EFB"/>
    <w:rsid w:val="003438D2"/>
    <w:rsid w:val="00347359"/>
    <w:rsid w:val="003474E0"/>
    <w:rsid w:val="00347705"/>
    <w:rsid w:val="00347E0E"/>
    <w:rsid w:val="00350FB2"/>
    <w:rsid w:val="0035183C"/>
    <w:rsid w:val="003604F4"/>
    <w:rsid w:val="003648C0"/>
    <w:rsid w:val="00364BCD"/>
    <w:rsid w:val="00365837"/>
    <w:rsid w:val="003729B0"/>
    <w:rsid w:val="00372E03"/>
    <w:rsid w:val="00374A5A"/>
    <w:rsid w:val="00376882"/>
    <w:rsid w:val="003825C9"/>
    <w:rsid w:val="0038337D"/>
    <w:rsid w:val="00383A17"/>
    <w:rsid w:val="00383D4A"/>
    <w:rsid w:val="00383E3C"/>
    <w:rsid w:val="003844EF"/>
    <w:rsid w:val="00385D91"/>
    <w:rsid w:val="00385E3F"/>
    <w:rsid w:val="00387A5F"/>
    <w:rsid w:val="00390029"/>
    <w:rsid w:val="0039185E"/>
    <w:rsid w:val="00393641"/>
    <w:rsid w:val="003A057E"/>
    <w:rsid w:val="003A1FD4"/>
    <w:rsid w:val="003A3CE9"/>
    <w:rsid w:val="003A3E36"/>
    <w:rsid w:val="003A4B78"/>
    <w:rsid w:val="003A5486"/>
    <w:rsid w:val="003A5F50"/>
    <w:rsid w:val="003B0435"/>
    <w:rsid w:val="003B221E"/>
    <w:rsid w:val="003B3494"/>
    <w:rsid w:val="003B4A72"/>
    <w:rsid w:val="003B6DC1"/>
    <w:rsid w:val="003B7516"/>
    <w:rsid w:val="003B7B2C"/>
    <w:rsid w:val="003C10C0"/>
    <w:rsid w:val="003C2D3F"/>
    <w:rsid w:val="003E039F"/>
    <w:rsid w:val="003E06A4"/>
    <w:rsid w:val="003E2668"/>
    <w:rsid w:val="003E2F29"/>
    <w:rsid w:val="003E5726"/>
    <w:rsid w:val="003E5A4B"/>
    <w:rsid w:val="003E7042"/>
    <w:rsid w:val="003E742D"/>
    <w:rsid w:val="003F133E"/>
    <w:rsid w:val="003F5ED0"/>
    <w:rsid w:val="00400F00"/>
    <w:rsid w:val="00403231"/>
    <w:rsid w:val="00403334"/>
    <w:rsid w:val="00404787"/>
    <w:rsid w:val="0041028D"/>
    <w:rsid w:val="00412063"/>
    <w:rsid w:val="0041463B"/>
    <w:rsid w:val="00415BB9"/>
    <w:rsid w:val="00415CD8"/>
    <w:rsid w:val="00417D29"/>
    <w:rsid w:val="00420185"/>
    <w:rsid w:val="00420D1B"/>
    <w:rsid w:val="00423693"/>
    <w:rsid w:val="00423D7F"/>
    <w:rsid w:val="00423E0C"/>
    <w:rsid w:val="00432977"/>
    <w:rsid w:val="0043319D"/>
    <w:rsid w:val="00436506"/>
    <w:rsid w:val="00437C46"/>
    <w:rsid w:val="00440461"/>
    <w:rsid w:val="00440FF7"/>
    <w:rsid w:val="004415E8"/>
    <w:rsid w:val="004448CF"/>
    <w:rsid w:val="004467EF"/>
    <w:rsid w:val="00450135"/>
    <w:rsid w:val="00450E25"/>
    <w:rsid w:val="00451CA6"/>
    <w:rsid w:val="00455065"/>
    <w:rsid w:val="004560A7"/>
    <w:rsid w:val="00457B96"/>
    <w:rsid w:val="00457BDC"/>
    <w:rsid w:val="004608B9"/>
    <w:rsid w:val="00463196"/>
    <w:rsid w:val="00473602"/>
    <w:rsid w:val="004736F1"/>
    <w:rsid w:val="00474606"/>
    <w:rsid w:val="00475312"/>
    <w:rsid w:val="00475617"/>
    <w:rsid w:val="00476BC9"/>
    <w:rsid w:val="00477C47"/>
    <w:rsid w:val="00481494"/>
    <w:rsid w:val="0048374E"/>
    <w:rsid w:val="00486AB2"/>
    <w:rsid w:val="004900B5"/>
    <w:rsid w:val="0049269E"/>
    <w:rsid w:val="004962DA"/>
    <w:rsid w:val="004A1BBF"/>
    <w:rsid w:val="004A25B6"/>
    <w:rsid w:val="004A3E4E"/>
    <w:rsid w:val="004B1A19"/>
    <w:rsid w:val="004B4D34"/>
    <w:rsid w:val="004B697A"/>
    <w:rsid w:val="004C01E6"/>
    <w:rsid w:val="004C2A7B"/>
    <w:rsid w:val="004D180B"/>
    <w:rsid w:val="004D28B6"/>
    <w:rsid w:val="004D29D5"/>
    <w:rsid w:val="004D3898"/>
    <w:rsid w:val="004D6AD2"/>
    <w:rsid w:val="004D7DCB"/>
    <w:rsid w:val="004E11C2"/>
    <w:rsid w:val="004E460A"/>
    <w:rsid w:val="004E4E91"/>
    <w:rsid w:val="004E5EAC"/>
    <w:rsid w:val="004E71F0"/>
    <w:rsid w:val="004E7B20"/>
    <w:rsid w:val="004E7D62"/>
    <w:rsid w:val="004F01D6"/>
    <w:rsid w:val="004F6B61"/>
    <w:rsid w:val="004F71AD"/>
    <w:rsid w:val="0050191E"/>
    <w:rsid w:val="00506D03"/>
    <w:rsid w:val="00511362"/>
    <w:rsid w:val="00511538"/>
    <w:rsid w:val="00514ADE"/>
    <w:rsid w:val="00515AD3"/>
    <w:rsid w:val="00517893"/>
    <w:rsid w:val="005210D1"/>
    <w:rsid w:val="00522FE1"/>
    <w:rsid w:val="00524E4A"/>
    <w:rsid w:val="0052526B"/>
    <w:rsid w:val="005255D6"/>
    <w:rsid w:val="0052775F"/>
    <w:rsid w:val="00527DD3"/>
    <w:rsid w:val="005315B2"/>
    <w:rsid w:val="005324D2"/>
    <w:rsid w:val="00535137"/>
    <w:rsid w:val="00535ACD"/>
    <w:rsid w:val="0053716B"/>
    <w:rsid w:val="0053722C"/>
    <w:rsid w:val="00537DDE"/>
    <w:rsid w:val="005423A0"/>
    <w:rsid w:val="005442D8"/>
    <w:rsid w:val="00545160"/>
    <w:rsid w:val="00545861"/>
    <w:rsid w:val="00547F12"/>
    <w:rsid w:val="0055294B"/>
    <w:rsid w:val="00553C1B"/>
    <w:rsid w:val="00553E99"/>
    <w:rsid w:val="005542B3"/>
    <w:rsid w:val="005555ED"/>
    <w:rsid w:val="0055680A"/>
    <w:rsid w:val="00557D9E"/>
    <w:rsid w:val="005629F3"/>
    <w:rsid w:val="00565571"/>
    <w:rsid w:val="00565D6E"/>
    <w:rsid w:val="00570A42"/>
    <w:rsid w:val="00570F34"/>
    <w:rsid w:val="00573623"/>
    <w:rsid w:val="005746CF"/>
    <w:rsid w:val="00575759"/>
    <w:rsid w:val="00575E1C"/>
    <w:rsid w:val="0058054F"/>
    <w:rsid w:val="00580C69"/>
    <w:rsid w:val="00581E5A"/>
    <w:rsid w:val="00582603"/>
    <w:rsid w:val="0058773A"/>
    <w:rsid w:val="00590783"/>
    <w:rsid w:val="00590B4A"/>
    <w:rsid w:val="0059183D"/>
    <w:rsid w:val="005930F5"/>
    <w:rsid w:val="005A38E9"/>
    <w:rsid w:val="005A492F"/>
    <w:rsid w:val="005A6506"/>
    <w:rsid w:val="005A7333"/>
    <w:rsid w:val="005B44ED"/>
    <w:rsid w:val="005B4B3D"/>
    <w:rsid w:val="005B7B8C"/>
    <w:rsid w:val="005C012E"/>
    <w:rsid w:val="005C0192"/>
    <w:rsid w:val="005C0344"/>
    <w:rsid w:val="005C21E6"/>
    <w:rsid w:val="005C509C"/>
    <w:rsid w:val="005D0C11"/>
    <w:rsid w:val="005D1426"/>
    <w:rsid w:val="005D6126"/>
    <w:rsid w:val="005D6A05"/>
    <w:rsid w:val="005D6F9B"/>
    <w:rsid w:val="005E506B"/>
    <w:rsid w:val="005E623B"/>
    <w:rsid w:val="005E7577"/>
    <w:rsid w:val="005E7B10"/>
    <w:rsid w:val="005F01B6"/>
    <w:rsid w:val="005F06D8"/>
    <w:rsid w:val="005F125A"/>
    <w:rsid w:val="005F3152"/>
    <w:rsid w:val="005F3EB7"/>
    <w:rsid w:val="005F475E"/>
    <w:rsid w:val="005F4A19"/>
    <w:rsid w:val="0060479F"/>
    <w:rsid w:val="0060625D"/>
    <w:rsid w:val="00610AF8"/>
    <w:rsid w:val="00612909"/>
    <w:rsid w:val="00613EE9"/>
    <w:rsid w:val="00616E67"/>
    <w:rsid w:val="0061789A"/>
    <w:rsid w:val="00621EE6"/>
    <w:rsid w:val="00625334"/>
    <w:rsid w:val="00626B14"/>
    <w:rsid w:val="006302BF"/>
    <w:rsid w:val="006314C9"/>
    <w:rsid w:val="00632154"/>
    <w:rsid w:val="0063734A"/>
    <w:rsid w:val="0063795A"/>
    <w:rsid w:val="00637E5E"/>
    <w:rsid w:val="00640057"/>
    <w:rsid w:val="0064048A"/>
    <w:rsid w:val="0064120A"/>
    <w:rsid w:val="006426B3"/>
    <w:rsid w:val="00642CFA"/>
    <w:rsid w:val="00646267"/>
    <w:rsid w:val="00646AC9"/>
    <w:rsid w:val="006517E0"/>
    <w:rsid w:val="00652FAA"/>
    <w:rsid w:val="00660990"/>
    <w:rsid w:val="00661353"/>
    <w:rsid w:val="00661805"/>
    <w:rsid w:val="00662342"/>
    <w:rsid w:val="00665026"/>
    <w:rsid w:val="00670050"/>
    <w:rsid w:val="00671803"/>
    <w:rsid w:val="0067297C"/>
    <w:rsid w:val="00673571"/>
    <w:rsid w:val="006746D8"/>
    <w:rsid w:val="0067558D"/>
    <w:rsid w:val="006763DB"/>
    <w:rsid w:val="006774CF"/>
    <w:rsid w:val="006830A0"/>
    <w:rsid w:val="00686FC9"/>
    <w:rsid w:val="00693C0D"/>
    <w:rsid w:val="00693E30"/>
    <w:rsid w:val="006946ED"/>
    <w:rsid w:val="006950C3"/>
    <w:rsid w:val="006A03C1"/>
    <w:rsid w:val="006A0AB6"/>
    <w:rsid w:val="006A1292"/>
    <w:rsid w:val="006A29DF"/>
    <w:rsid w:val="006A2D36"/>
    <w:rsid w:val="006A2E05"/>
    <w:rsid w:val="006A641D"/>
    <w:rsid w:val="006A6827"/>
    <w:rsid w:val="006B4318"/>
    <w:rsid w:val="006C2024"/>
    <w:rsid w:val="006C4241"/>
    <w:rsid w:val="006C4A28"/>
    <w:rsid w:val="006C5CDF"/>
    <w:rsid w:val="006D2C00"/>
    <w:rsid w:val="006D3DC7"/>
    <w:rsid w:val="006D54A8"/>
    <w:rsid w:val="006E355E"/>
    <w:rsid w:val="006E62AC"/>
    <w:rsid w:val="006F1DA1"/>
    <w:rsid w:val="006F56BF"/>
    <w:rsid w:val="006F645C"/>
    <w:rsid w:val="00701686"/>
    <w:rsid w:val="007024FD"/>
    <w:rsid w:val="00703F81"/>
    <w:rsid w:val="00706281"/>
    <w:rsid w:val="00706E8C"/>
    <w:rsid w:val="0071451A"/>
    <w:rsid w:val="00721FC4"/>
    <w:rsid w:val="00722F1A"/>
    <w:rsid w:val="00725B25"/>
    <w:rsid w:val="00726030"/>
    <w:rsid w:val="00727B1D"/>
    <w:rsid w:val="00730CC3"/>
    <w:rsid w:val="00734E7D"/>
    <w:rsid w:val="0074027C"/>
    <w:rsid w:val="0074132F"/>
    <w:rsid w:val="0074279F"/>
    <w:rsid w:val="00743660"/>
    <w:rsid w:val="00743F8C"/>
    <w:rsid w:val="00744F7A"/>
    <w:rsid w:val="00750DEB"/>
    <w:rsid w:val="007565A5"/>
    <w:rsid w:val="007579BB"/>
    <w:rsid w:val="00757E4B"/>
    <w:rsid w:val="0076004E"/>
    <w:rsid w:val="00765400"/>
    <w:rsid w:val="0076684B"/>
    <w:rsid w:val="00770C57"/>
    <w:rsid w:val="00771B8A"/>
    <w:rsid w:val="007742DD"/>
    <w:rsid w:val="007804D5"/>
    <w:rsid w:val="00780C59"/>
    <w:rsid w:val="0078194F"/>
    <w:rsid w:val="007826BF"/>
    <w:rsid w:val="00784459"/>
    <w:rsid w:val="00787233"/>
    <w:rsid w:val="007879FD"/>
    <w:rsid w:val="00787B78"/>
    <w:rsid w:val="00790B87"/>
    <w:rsid w:val="0079147C"/>
    <w:rsid w:val="007914B5"/>
    <w:rsid w:val="00791B00"/>
    <w:rsid w:val="0079284B"/>
    <w:rsid w:val="00797714"/>
    <w:rsid w:val="007A04D7"/>
    <w:rsid w:val="007B14C5"/>
    <w:rsid w:val="007B1EBE"/>
    <w:rsid w:val="007C0F8C"/>
    <w:rsid w:val="007C66B4"/>
    <w:rsid w:val="007C700B"/>
    <w:rsid w:val="007D3293"/>
    <w:rsid w:val="007D6138"/>
    <w:rsid w:val="007D74E5"/>
    <w:rsid w:val="007E0165"/>
    <w:rsid w:val="007E2FA0"/>
    <w:rsid w:val="007E37DD"/>
    <w:rsid w:val="007E38C5"/>
    <w:rsid w:val="007E5DC2"/>
    <w:rsid w:val="007E649D"/>
    <w:rsid w:val="007E6989"/>
    <w:rsid w:val="007F71DB"/>
    <w:rsid w:val="007F7CBB"/>
    <w:rsid w:val="008037C9"/>
    <w:rsid w:val="00806171"/>
    <w:rsid w:val="00810977"/>
    <w:rsid w:val="0081330F"/>
    <w:rsid w:val="00814999"/>
    <w:rsid w:val="00815689"/>
    <w:rsid w:val="00817CFB"/>
    <w:rsid w:val="008220FD"/>
    <w:rsid w:val="00830CB2"/>
    <w:rsid w:val="00830DB9"/>
    <w:rsid w:val="008316DB"/>
    <w:rsid w:val="0083183E"/>
    <w:rsid w:val="00833151"/>
    <w:rsid w:val="00833EA6"/>
    <w:rsid w:val="00834791"/>
    <w:rsid w:val="00834C91"/>
    <w:rsid w:val="00834D51"/>
    <w:rsid w:val="00834F63"/>
    <w:rsid w:val="00835059"/>
    <w:rsid w:val="0083723B"/>
    <w:rsid w:val="00840381"/>
    <w:rsid w:val="00841AA5"/>
    <w:rsid w:val="00843B59"/>
    <w:rsid w:val="00845681"/>
    <w:rsid w:val="00847472"/>
    <w:rsid w:val="00850EE4"/>
    <w:rsid w:val="008553D8"/>
    <w:rsid w:val="00860A45"/>
    <w:rsid w:val="00864EF6"/>
    <w:rsid w:val="00870140"/>
    <w:rsid w:val="0087048E"/>
    <w:rsid w:val="00872872"/>
    <w:rsid w:val="00874089"/>
    <w:rsid w:val="0087527D"/>
    <w:rsid w:val="00877862"/>
    <w:rsid w:val="008800C0"/>
    <w:rsid w:val="008831B8"/>
    <w:rsid w:val="00886B01"/>
    <w:rsid w:val="00897074"/>
    <w:rsid w:val="008A219C"/>
    <w:rsid w:val="008A3031"/>
    <w:rsid w:val="008A39BA"/>
    <w:rsid w:val="008A595A"/>
    <w:rsid w:val="008A7722"/>
    <w:rsid w:val="008B0B3B"/>
    <w:rsid w:val="008B179D"/>
    <w:rsid w:val="008B46A3"/>
    <w:rsid w:val="008B5001"/>
    <w:rsid w:val="008B565D"/>
    <w:rsid w:val="008B5F0C"/>
    <w:rsid w:val="008C15B5"/>
    <w:rsid w:val="008C3E7B"/>
    <w:rsid w:val="008C55B4"/>
    <w:rsid w:val="008C6A52"/>
    <w:rsid w:val="008C708F"/>
    <w:rsid w:val="008C770E"/>
    <w:rsid w:val="008D0F6D"/>
    <w:rsid w:val="008D1387"/>
    <w:rsid w:val="008D37F1"/>
    <w:rsid w:val="008D6510"/>
    <w:rsid w:val="008E0307"/>
    <w:rsid w:val="008E0928"/>
    <w:rsid w:val="008E1A0F"/>
    <w:rsid w:val="008E4D3C"/>
    <w:rsid w:val="008E5DCA"/>
    <w:rsid w:val="008E72A1"/>
    <w:rsid w:val="008E72A4"/>
    <w:rsid w:val="008F0353"/>
    <w:rsid w:val="008F1E17"/>
    <w:rsid w:val="008F33B2"/>
    <w:rsid w:val="008F42A4"/>
    <w:rsid w:val="008F4375"/>
    <w:rsid w:val="008F4CDF"/>
    <w:rsid w:val="008F4F92"/>
    <w:rsid w:val="008F53C4"/>
    <w:rsid w:val="008F5959"/>
    <w:rsid w:val="008F6134"/>
    <w:rsid w:val="008F718A"/>
    <w:rsid w:val="008F71B0"/>
    <w:rsid w:val="008F7457"/>
    <w:rsid w:val="00900A41"/>
    <w:rsid w:val="00900CB4"/>
    <w:rsid w:val="00902A77"/>
    <w:rsid w:val="00903A7F"/>
    <w:rsid w:val="00905C0D"/>
    <w:rsid w:val="009116B9"/>
    <w:rsid w:val="00911CEE"/>
    <w:rsid w:val="00913B78"/>
    <w:rsid w:val="00913E68"/>
    <w:rsid w:val="00914D39"/>
    <w:rsid w:val="009207B1"/>
    <w:rsid w:val="00920EA0"/>
    <w:rsid w:val="00921EAE"/>
    <w:rsid w:val="0092273C"/>
    <w:rsid w:val="00924A4F"/>
    <w:rsid w:val="00925077"/>
    <w:rsid w:val="00925762"/>
    <w:rsid w:val="00925B10"/>
    <w:rsid w:val="009271A9"/>
    <w:rsid w:val="00935633"/>
    <w:rsid w:val="00935F43"/>
    <w:rsid w:val="00936F4E"/>
    <w:rsid w:val="00941119"/>
    <w:rsid w:val="00941A32"/>
    <w:rsid w:val="00942111"/>
    <w:rsid w:val="00943069"/>
    <w:rsid w:val="009474EA"/>
    <w:rsid w:val="00952557"/>
    <w:rsid w:val="00952865"/>
    <w:rsid w:val="00956988"/>
    <w:rsid w:val="0095746C"/>
    <w:rsid w:val="00960214"/>
    <w:rsid w:val="00961818"/>
    <w:rsid w:val="00962863"/>
    <w:rsid w:val="00963C57"/>
    <w:rsid w:val="009668C1"/>
    <w:rsid w:val="00966989"/>
    <w:rsid w:val="00967688"/>
    <w:rsid w:val="00967FE7"/>
    <w:rsid w:val="00970AC6"/>
    <w:rsid w:val="00973911"/>
    <w:rsid w:val="00973E59"/>
    <w:rsid w:val="00974027"/>
    <w:rsid w:val="009743B9"/>
    <w:rsid w:val="009747A8"/>
    <w:rsid w:val="0097577A"/>
    <w:rsid w:val="00975E72"/>
    <w:rsid w:val="0098251F"/>
    <w:rsid w:val="00986304"/>
    <w:rsid w:val="00986F6B"/>
    <w:rsid w:val="009870B8"/>
    <w:rsid w:val="00992673"/>
    <w:rsid w:val="00995A87"/>
    <w:rsid w:val="009A0F8B"/>
    <w:rsid w:val="009A1BF6"/>
    <w:rsid w:val="009A4BBC"/>
    <w:rsid w:val="009A5043"/>
    <w:rsid w:val="009A52BE"/>
    <w:rsid w:val="009A7C46"/>
    <w:rsid w:val="009B1B2C"/>
    <w:rsid w:val="009B3102"/>
    <w:rsid w:val="009B6ADD"/>
    <w:rsid w:val="009B6C14"/>
    <w:rsid w:val="009B77AE"/>
    <w:rsid w:val="009C5849"/>
    <w:rsid w:val="009C586B"/>
    <w:rsid w:val="009C607B"/>
    <w:rsid w:val="009C782E"/>
    <w:rsid w:val="009D0511"/>
    <w:rsid w:val="009D401A"/>
    <w:rsid w:val="009D471D"/>
    <w:rsid w:val="009D6CE6"/>
    <w:rsid w:val="009D73FE"/>
    <w:rsid w:val="009E02EF"/>
    <w:rsid w:val="009E0B65"/>
    <w:rsid w:val="009E1124"/>
    <w:rsid w:val="009E1EF4"/>
    <w:rsid w:val="009E5074"/>
    <w:rsid w:val="009E55A8"/>
    <w:rsid w:val="009E58D1"/>
    <w:rsid w:val="009E7195"/>
    <w:rsid w:val="009E7ABE"/>
    <w:rsid w:val="009F055C"/>
    <w:rsid w:val="009F7442"/>
    <w:rsid w:val="009F7994"/>
    <w:rsid w:val="00A007BF"/>
    <w:rsid w:val="00A00F30"/>
    <w:rsid w:val="00A024E1"/>
    <w:rsid w:val="00A02B57"/>
    <w:rsid w:val="00A056D1"/>
    <w:rsid w:val="00A061B1"/>
    <w:rsid w:val="00A102BE"/>
    <w:rsid w:val="00A1664C"/>
    <w:rsid w:val="00A175E6"/>
    <w:rsid w:val="00A208F1"/>
    <w:rsid w:val="00A246CF"/>
    <w:rsid w:val="00A24F69"/>
    <w:rsid w:val="00A2727E"/>
    <w:rsid w:val="00A300A3"/>
    <w:rsid w:val="00A333DB"/>
    <w:rsid w:val="00A33AAB"/>
    <w:rsid w:val="00A35E39"/>
    <w:rsid w:val="00A37B3D"/>
    <w:rsid w:val="00A429AB"/>
    <w:rsid w:val="00A52181"/>
    <w:rsid w:val="00A565AB"/>
    <w:rsid w:val="00A62E46"/>
    <w:rsid w:val="00A63739"/>
    <w:rsid w:val="00A66BE2"/>
    <w:rsid w:val="00A71DB1"/>
    <w:rsid w:val="00A71F0F"/>
    <w:rsid w:val="00A73D2D"/>
    <w:rsid w:val="00A77D20"/>
    <w:rsid w:val="00A81E69"/>
    <w:rsid w:val="00A848D7"/>
    <w:rsid w:val="00A8564E"/>
    <w:rsid w:val="00A85C67"/>
    <w:rsid w:val="00A8618C"/>
    <w:rsid w:val="00A86A51"/>
    <w:rsid w:val="00A86FFB"/>
    <w:rsid w:val="00A873A3"/>
    <w:rsid w:val="00A90663"/>
    <w:rsid w:val="00A91512"/>
    <w:rsid w:val="00A91715"/>
    <w:rsid w:val="00A929E1"/>
    <w:rsid w:val="00A943AB"/>
    <w:rsid w:val="00A95372"/>
    <w:rsid w:val="00A97C32"/>
    <w:rsid w:val="00AA4FE8"/>
    <w:rsid w:val="00AA77DB"/>
    <w:rsid w:val="00AB124C"/>
    <w:rsid w:val="00AB12AD"/>
    <w:rsid w:val="00AB26A5"/>
    <w:rsid w:val="00AB2775"/>
    <w:rsid w:val="00AB32FC"/>
    <w:rsid w:val="00AC3095"/>
    <w:rsid w:val="00AC4E86"/>
    <w:rsid w:val="00AC7470"/>
    <w:rsid w:val="00AD11AF"/>
    <w:rsid w:val="00AD23EC"/>
    <w:rsid w:val="00AD25CD"/>
    <w:rsid w:val="00AD32D1"/>
    <w:rsid w:val="00AD6A54"/>
    <w:rsid w:val="00AE5074"/>
    <w:rsid w:val="00AE7A1A"/>
    <w:rsid w:val="00AF1743"/>
    <w:rsid w:val="00AF1FCC"/>
    <w:rsid w:val="00AF366C"/>
    <w:rsid w:val="00AF5F1C"/>
    <w:rsid w:val="00AF6A23"/>
    <w:rsid w:val="00AF7318"/>
    <w:rsid w:val="00B02AE2"/>
    <w:rsid w:val="00B03CB0"/>
    <w:rsid w:val="00B0422D"/>
    <w:rsid w:val="00B050E2"/>
    <w:rsid w:val="00B0600A"/>
    <w:rsid w:val="00B0631F"/>
    <w:rsid w:val="00B06E76"/>
    <w:rsid w:val="00B1050D"/>
    <w:rsid w:val="00B105BA"/>
    <w:rsid w:val="00B12420"/>
    <w:rsid w:val="00B128F7"/>
    <w:rsid w:val="00B12CB8"/>
    <w:rsid w:val="00B151B5"/>
    <w:rsid w:val="00B15C96"/>
    <w:rsid w:val="00B16DB1"/>
    <w:rsid w:val="00B1701F"/>
    <w:rsid w:val="00B210D5"/>
    <w:rsid w:val="00B230E5"/>
    <w:rsid w:val="00B26CC9"/>
    <w:rsid w:val="00B27123"/>
    <w:rsid w:val="00B274E4"/>
    <w:rsid w:val="00B30A34"/>
    <w:rsid w:val="00B31E61"/>
    <w:rsid w:val="00B323E6"/>
    <w:rsid w:val="00B32C39"/>
    <w:rsid w:val="00B343F0"/>
    <w:rsid w:val="00B354B7"/>
    <w:rsid w:val="00B41F2E"/>
    <w:rsid w:val="00B5231D"/>
    <w:rsid w:val="00B546A5"/>
    <w:rsid w:val="00B54CF5"/>
    <w:rsid w:val="00B555AA"/>
    <w:rsid w:val="00B563CB"/>
    <w:rsid w:val="00B565B3"/>
    <w:rsid w:val="00B62DEA"/>
    <w:rsid w:val="00B6348F"/>
    <w:rsid w:val="00B6593B"/>
    <w:rsid w:val="00B711B8"/>
    <w:rsid w:val="00B76548"/>
    <w:rsid w:val="00B82F9F"/>
    <w:rsid w:val="00B83AE1"/>
    <w:rsid w:val="00B849A5"/>
    <w:rsid w:val="00B86F6B"/>
    <w:rsid w:val="00B91943"/>
    <w:rsid w:val="00B9303A"/>
    <w:rsid w:val="00B944ED"/>
    <w:rsid w:val="00B9733F"/>
    <w:rsid w:val="00B975F6"/>
    <w:rsid w:val="00B97F96"/>
    <w:rsid w:val="00BA14BC"/>
    <w:rsid w:val="00BA4EDB"/>
    <w:rsid w:val="00BA56A5"/>
    <w:rsid w:val="00BA5D86"/>
    <w:rsid w:val="00BB0A6F"/>
    <w:rsid w:val="00BB1CAB"/>
    <w:rsid w:val="00BB23F1"/>
    <w:rsid w:val="00BB34FD"/>
    <w:rsid w:val="00BB3BE0"/>
    <w:rsid w:val="00BB470D"/>
    <w:rsid w:val="00BB5397"/>
    <w:rsid w:val="00BB5DED"/>
    <w:rsid w:val="00BC0108"/>
    <w:rsid w:val="00BC6931"/>
    <w:rsid w:val="00BC749C"/>
    <w:rsid w:val="00BD0160"/>
    <w:rsid w:val="00BD1C6E"/>
    <w:rsid w:val="00BD2B0F"/>
    <w:rsid w:val="00BD48FD"/>
    <w:rsid w:val="00BD4D01"/>
    <w:rsid w:val="00BD6422"/>
    <w:rsid w:val="00BD6518"/>
    <w:rsid w:val="00BE0902"/>
    <w:rsid w:val="00BE2884"/>
    <w:rsid w:val="00BE2CA5"/>
    <w:rsid w:val="00BE324B"/>
    <w:rsid w:val="00BE3BCF"/>
    <w:rsid w:val="00BE3D08"/>
    <w:rsid w:val="00BF44BD"/>
    <w:rsid w:val="00BF4690"/>
    <w:rsid w:val="00BF6FC9"/>
    <w:rsid w:val="00C00E33"/>
    <w:rsid w:val="00C0296A"/>
    <w:rsid w:val="00C03076"/>
    <w:rsid w:val="00C06E24"/>
    <w:rsid w:val="00C105C6"/>
    <w:rsid w:val="00C16637"/>
    <w:rsid w:val="00C20E40"/>
    <w:rsid w:val="00C228F3"/>
    <w:rsid w:val="00C237B8"/>
    <w:rsid w:val="00C23E53"/>
    <w:rsid w:val="00C257D5"/>
    <w:rsid w:val="00C2698A"/>
    <w:rsid w:val="00C278B6"/>
    <w:rsid w:val="00C305CB"/>
    <w:rsid w:val="00C3144E"/>
    <w:rsid w:val="00C33B1D"/>
    <w:rsid w:val="00C351E9"/>
    <w:rsid w:val="00C35225"/>
    <w:rsid w:val="00C35F4C"/>
    <w:rsid w:val="00C3707E"/>
    <w:rsid w:val="00C40509"/>
    <w:rsid w:val="00C4271B"/>
    <w:rsid w:val="00C4499A"/>
    <w:rsid w:val="00C469DB"/>
    <w:rsid w:val="00C4712B"/>
    <w:rsid w:val="00C53CDD"/>
    <w:rsid w:val="00C53FCB"/>
    <w:rsid w:val="00C56358"/>
    <w:rsid w:val="00C5656E"/>
    <w:rsid w:val="00C647A3"/>
    <w:rsid w:val="00C656C0"/>
    <w:rsid w:val="00C6781D"/>
    <w:rsid w:val="00C72533"/>
    <w:rsid w:val="00C73897"/>
    <w:rsid w:val="00C7470F"/>
    <w:rsid w:val="00C77747"/>
    <w:rsid w:val="00C8304C"/>
    <w:rsid w:val="00C834CB"/>
    <w:rsid w:val="00C83A2E"/>
    <w:rsid w:val="00C853D9"/>
    <w:rsid w:val="00C873F3"/>
    <w:rsid w:val="00C87C1F"/>
    <w:rsid w:val="00C9074F"/>
    <w:rsid w:val="00C925C3"/>
    <w:rsid w:val="00C93E94"/>
    <w:rsid w:val="00C952FF"/>
    <w:rsid w:val="00C96531"/>
    <w:rsid w:val="00C96A1E"/>
    <w:rsid w:val="00C96F8F"/>
    <w:rsid w:val="00C97DCA"/>
    <w:rsid w:val="00CA6D28"/>
    <w:rsid w:val="00CB0E8F"/>
    <w:rsid w:val="00CB67F4"/>
    <w:rsid w:val="00CC11A2"/>
    <w:rsid w:val="00CC2026"/>
    <w:rsid w:val="00CC27DC"/>
    <w:rsid w:val="00CC3513"/>
    <w:rsid w:val="00CC6627"/>
    <w:rsid w:val="00CD0E8E"/>
    <w:rsid w:val="00CD216F"/>
    <w:rsid w:val="00CD445E"/>
    <w:rsid w:val="00CD688F"/>
    <w:rsid w:val="00CD71D8"/>
    <w:rsid w:val="00CE3AA2"/>
    <w:rsid w:val="00CE3B15"/>
    <w:rsid w:val="00CE584E"/>
    <w:rsid w:val="00CF163A"/>
    <w:rsid w:val="00CF28B2"/>
    <w:rsid w:val="00CF3E06"/>
    <w:rsid w:val="00CF6EB2"/>
    <w:rsid w:val="00D016B7"/>
    <w:rsid w:val="00D02E30"/>
    <w:rsid w:val="00D0317A"/>
    <w:rsid w:val="00D043C8"/>
    <w:rsid w:val="00D105E9"/>
    <w:rsid w:val="00D10F4E"/>
    <w:rsid w:val="00D11392"/>
    <w:rsid w:val="00D12771"/>
    <w:rsid w:val="00D21708"/>
    <w:rsid w:val="00D2454B"/>
    <w:rsid w:val="00D26146"/>
    <w:rsid w:val="00D26B65"/>
    <w:rsid w:val="00D26C07"/>
    <w:rsid w:val="00D308CC"/>
    <w:rsid w:val="00D37984"/>
    <w:rsid w:val="00D40E82"/>
    <w:rsid w:val="00D41E54"/>
    <w:rsid w:val="00D4718F"/>
    <w:rsid w:val="00D50574"/>
    <w:rsid w:val="00D50C90"/>
    <w:rsid w:val="00D561C7"/>
    <w:rsid w:val="00D57E4E"/>
    <w:rsid w:val="00D61553"/>
    <w:rsid w:val="00D6385D"/>
    <w:rsid w:val="00D643AC"/>
    <w:rsid w:val="00D64E2B"/>
    <w:rsid w:val="00D70497"/>
    <w:rsid w:val="00D731CE"/>
    <w:rsid w:val="00D73C56"/>
    <w:rsid w:val="00D759AD"/>
    <w:rsid w:val="00D7627B"/>
    <w:rsid w:val="00D76664"/>
    <w:rsid w:val="00D77943"/>
    <w:rsid w:val="00D8081D"/>
    <w:rsid w:val="00D82808"/>
    <w:rsid w:val="00D83174"/>
    <w:rsid w:val="00D906C6"/>
    <w:rsid w:val="00D91D72"/>
    <w:rsid w:val="00D94538"/>
    <w:rsid w:val="00D979BF"/>
    <w:rsid w:val="00DA1960"/>
    <w:rsid w:val="00DA4F95"/>
    <w:rsid w:val="00DB122A"/>
    <w:rsid w:val="00DB2DB5"/>
    <w:rsid w:val="00DB3BCD"/>
    <w:rsid w:val="00DB4B83"/>
    <w:rsid w:val="00DB722C"/>
    <w:rsid w:val="00DB77E2"/>
    <w:rsid w:val="00DC0DD9"/>
    <w:rsid w:val="00DC2D30"/>
    <w:rsid w:val="00DC33CA"/>
    <w:rsid w:val="00DC49EA"/>
    <w:rsid w:val="00DD1809"/>
    <w:rsid w:val="00DD19C1"/>
    <w:rsid w:val="00DD2090"/>
    <w:rsid w:val="00DD2896"/>
    <w:rsid w:val="00DD4552"/>
    <w:rsid w:val="00DD531F"/>
    <w:rsid w:val="00DD58A3"/>
    <w:rsid w:val="00DD6E93"/>
    <w:rsid w:val="00DE32F0"/>
    <w:rsid w:val="00DE33C0"/>
    <w:rsid w:val="00DE485B"/>
    <w:rsid w:val="00DE5940"/>
    <w:rsid w:val="00DF28CB"/>
    <w:rsid w:val="00DF4488"/>
    <w:rsid w:val="00DF4ACD"/>
    <w:rsid w:val="00DF6933"/>
    <w:rsid w:val="00E0179B"/>
    <w:rsid w:val="00E031E3"/>
    <w:rsid w:val="00E03D09"/>
    <w:rsid w:val="00E03D40"/>
    <w:rsid w:val="00E0428D"/>
    <w:rsid w:val="00E067E7"/>
    <w:rsid w:val="00E14AED"/>
    <w:rsid w:val="00E16411"/>
    <w:rsid w:val="00E1756B"/>
    <w:rsid w:val="00E2114F"/>
    <w:rsid w:val="00E21606"/>
    <w:rsid w:val="00E23AA9"/>
    <w:rsid w:val="00E24127"/>
    <w:rsid w:val="00E2414F"/>
    <w:rsid w:val="00E25ACA"/>
    <w:rsid w:val="00E269D9"/>
    <w:rsid w:val="00E3139A"/>
    <w:rsid w:val="00E33575"/>
    <w:rsid w:val="00E344B2"/>
    <w:rsid w:val="00E346C8"/>
    <w:rsid w:val="00E34CCA"/>
    <w:rsid w:val="00E37F8F"/>
    <w:rsid w:val="00E42EED"/>
    <w:rsid w:val="00E42FA4"/>
    <w:rsid w:val="00E479E5"/>
    <w:rsid w:val="00E514CE"/>
    <w:rsid w:val="00E51F6F"/>
    <w:rsid w:val="00E52A92"/>
    <w:rsid w:val="00E55CDF"/>
    <w:rsid w:val="00E571DB"/>
    <w:rsid w:val="00E603F8"/>
    <w:rsid w:val="00E60C4F"/>
    <w:rsid w:val="00E613CF"/>
    <w:rsid w:val="00E66F2C"/>
    <w:rsid w:val="00E677ED"/>
    <w:rsid w:val="00E73645"/>
    <w:rsid w:val="00E744B1"/>
    <w:rsid w:val="00E74807"/>
    <w:rsid w:val="00E75EDD"/>
    <w:rsid w:val="00E81110"/>
    <w:rsid w:val="00E815C8"/>
    <w:rsid w:val="00E81BC8"/>
    <w:rsid w:val="00E833E7"/>
    <w:rsid w:val="00E838CD"/>
    <w:rsid w:val="00E84D76"/>
    <w:rsid w:val="00E91EC2"/>
    <w:rsid w:val="00E924A3"/>
    <w:rsid w:val="00E931D7"/>
    <w:rsid w:val="00E95196"/>
    <w:rsid w:val="00E95C50"/>
    <w:rsid w:val="00E97936"/>
    <w:rsid w:val="00E97A8C"/>
    <w:rsid w:val="00EA1150"/>
    <w:rsid w:val="00EA130B"/>
    <w:rsid w:val="00EA350D"/>
    <w:rsid w:val="00EA365A"/>
    <w:rsid w:val="00EA7B2B"/>
    <w:rsid w:val="00EB0CF5"/>
    <w:rsid w:val="00EB4C71"/>
    <w:rsid w:val="00EB5134"/>
    <w:rsid w:val="00EB51E4"/>
    <w:rsid w:val="00EB6F13"/>
    <w:rsid w:val="00EC03C7"/>
    <w:rsid w:val="00EC06F5"/>
    <w:rsid w:val="00EC08AA"/>
    <w:rsid w:val="00EC09FE"/>
    <w:rsid w:val="00EC3713"/>
    <w:rsid w:val="00EC533A"/>
    <w:rsid w:val="00EC5DF2"/>
    <w:rsid w:val="00ED18D3"/>
    <w:rsid w:val="00ED1C70"/>
    <w:rsid w:val="00ED5EC9"/>
    <w:rsid w:val="00ED65FC"/>
    <w:rsid w:val="00ED6713"/>
    <w:rsid w:val="00ED760A"/>
    <w:rsid w:val="00ED773A"/>
    <w:rsid w:val="00EE558A"/>
    <w:rsid w:val="00EF1183"/>
    <w:rsid w:val="00EF2AC1"/>
    <w:rsid w:val="00F01477"/>
    <w:rsid w:val="00F0184D"/>
    <w:rsid w:val="00F10AD1"/>
    <w:rsid w:val="00F11632"/>
    <w:rsid w:val="00F12799"/>
    <w:rsid w:val="00F148C6"/>
    <w:rsid w:val="00F15798"/>
    <w:rsid w:val="00F207B7"/>
    <w:rsid w:val="00F21B4A"/>
    <w:rsid w:val="00F21B5A"/>
    <w:rsid w:val="00F24CF4"/>
    <w:rsid w:val="00F2528E"/>
    <w:rsid w:val="00F2545C"/>
    <w:rsid w:val="00F3132A"/>
    <w:rsid w:val="00F32D23"/>
    <w:rsid w:val="00F35D53"/>
    <w:rsid w:val="00F36EFF"/>
    <w:rsid w:val="00F3768E"/>
    <w:rsid w:val="00F37EDC"/>
    <w:rsid w:val="00F407F8"/>
    <w:rsid w:val="00F41106"/>
    <w:rsid w:val="00F435D8"/>
    <w:rsid w:val="00F439BB"/>
    <w:rsid w:val="00F444D3"/>
    <w:rsid w:val="00F47C75"/>
    <w:rsid w:val="00F47D3A"/>
    <w:rsid w:val="00F50751"/>
    <w:rsid w:val="00F520B8"/>
    <w:rsid w:val="00F530DB"/>
    <w:rsid w:val="00F5447C"/>
    <w:rsid w:val="00F571E6"/>
    <w:rsid w:val="00F5793B"/>
    <w:rsid w:val="00F57FE7"/>
    <w:rsid w:val="00F626FB"/>
    <w:rsid w:val="00F62749"/>
    <w:rsid w:val="00F632C1"/>
    <w:rsid w:val="00F64EA3"/>
    <w:rsid w:val="00F65E9C"/>
    <w:rsid w:val="00F65EBA"/>
    <w:rsid w:val="00F66AA3"/>
    <w:rsid w:val="00F67013"/>
    <w:rsid w:val="00F7331D"/>
    <w:rsid w:val="00F82FBB"/>
    <w:rsid w:val="00F83940"/>
    <w:rsid w:val="00F844EE"/>
    <w:rsid w:val="00F84583"/>
    <w:rsid w:val="00F92DBD"/>
    <w:rsid w:val="00F933FC"/>
    <w:rsid w:val="00F96A53"/>
    <w:rsid w:val="00FA316E"/>
    <w:rsid w:val="00FA7E15"/>
    <w:rsid w:val="00FA7F26"/>
    <w:rsid w:val="00FB0590"/>
    <w:rsid w:val="00FB2340"/>
    <w:rsid w:val="00FB42B2"/>
    <w:rsid w:val="00FB4435"/>
    <w:rsid w:val="00FB45F9"/>
    <w:rsid w:val="00FB7DBA"/>
    <w:rsid w:val="00FC04A4"/>
    <w:rsid w:val="00FC0686"/>
    <w:rsid w:val="00FC2188"/>
    <w:rsid w:val="00FC36BE"/>
    <w:rsid w:val="00FC3808"/>
    <w:rsid w:val="00FC4EE6"/>
    <w:rsid w:val="00FC531C"/>
    <w:rsid w:val="00FC5D50"/>
    <w:rsid w:val="00FD0983"/>
    <w:rsid w:val="00FD1BB5"/>
    <w:rsid w:val="00FD1C33"/>
    <w:rsid w:val="00FD4F61"/>
    <w:rsid w:val="00FD56D6"/>
    <w:rsid w:val="00FD5A31"/>
    <w:rsid w:val="00FD6117"/>
    <w:rsid w:val="00FD69B0"/>
    <w:rsid w:val="00FD6ECB"/>
    <w:rsid w:val="00FD71A4"/>
    <w:rsid w:val="00FE062B"/>
    <w:rsid w:val="00FE32FD"/>
    <w:rsid w:val="00FE48D3"/>
    <w:rsid w:val="00FE4EEE"/>
    <w:rsid w:val="00FE4FED"/>
    <w:rsid w:val="00FE622B"/>
    <w:rsid w:val="00FE6900"/>
    <w:rsid w:val="00FE6A15"/>
    <w:rsid w:val="00FE74D3"/>
    <w:rsid w:val="00FF2300"/>
    <w:rsid w:val="00FF4868"/>
    <w:rsid w:val="00FF54C0"/>
    <w:rsid w:val="00FF6031"/>
    <w:rsid w:val="00FF792C"/>
    <w:rsid w:val="00FF7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36600"/>
  <w14:defaultImageDpi w14:val="0"/>
  <w15:docId w15:val="{E96D1287-67E3-457D-93D7-F7DFE194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617"/>
    <w:pPr>
      <w:spacing w:after="0" w:line="360" w:lineRule="auto"/>
      <w:ind w:left="360" w:hanging="360"/>
      <w:jc w:val="both"/>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5617"/>
    <w:pPr>
      <w:tabs>
        <w:tab w:val="center" w:pos="4986"/>
        <w:tab w:val="right" w:pos="9972"/>
      </w:tabs>
      <w:spacing w:line="240" w:lineRule="auto"/>
    </w:pPr>
    <w:rPr>
      <w:sz w:val="20"/>
      <w:szCs w:val="20"/>
      <w:lang w:eastAsia="lt-LT"/>
    </w:rPr>
  </w:style>
  <w:style w:type="character" w:customStyle="1" w:styleId="AntratsDiagrama">
    <w:name w:val="Antraštės Diagrama"/>
    <w:basedOn w:val="Numatytasispastraiposriftas"/>
    <w:link w:val="Antrats"/>
    <w:uiPriority w:val="99"/>
    <w:locked/>
    <w:rsid w:val="00475617"/>
    <w:rPr>
      <w:rFonts w:ascii="Calibri" w:hAnsi="Calibri"/>
      <w:lang w:val="en-US" w:eastAsia="x-none"/>
    </w:rPr>
  </w:style>
  <w:style w:type="paragraph" w:customStyle="1" w:styleId="Tekstas0">
    <w:name w:val="Tekstas"/>
    <w:basedOn w:val="prastasis"/>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Grietas">
    <w:name w:val="Strong"/>
    <w:basedOn w:val="Numatytasispastraiposriftas"/>
    <w:uiPriority w:val="99"/>
    <w:qFormat/>
    <w:rsid w:val="00475617"/>
    <w:rPr>
      <w:rFonts w:cs="Times New Roman"/>
      <w:b/>
    </w:rPr>
  </w:style>
  <w:style w:type="character" w:customStyle="1" w:styleId="affairetitle">
    <w:name w:val="affaire_title"/>
    <w:uiPriority w:val="99"/>
    <w:rsid w:val="00475617"/>
  </w:style>
  <w:style w:type="paragraph" w:customStyle="1" w:styleId="Adresas">
    <w:name w:val="Adresas"/>
    <w:basedOn w:val="prastasis"/>
    <w:uiPriority w:val="99"/>
    <w:rsid w:val="00475617"/>
    <w:pPr>
      <w:spacing w:line="240" w:lineRule="auto"/>
      <w:ind w:left="0" w:right="318" w:firstLine="0"/>
      <w:jc w:val="left"/>
    </w:pPr>
    <w:rPr>
      <w:rFonts w:ascii="Times New Roman" w:eastAsia="Times New Roman" w:hAnsi="Times New Roman"/>
      <w:sz w:val="24"/>
      <w:szCs w:val="24"/>
      <w:lang w:val="lt-LT"/>
    </w:rPr>
  </w:style>
  <w:style w:type="paragraph" w:customStyle="1" w:styleId="LightGrid-Accent31">
    <w:name w:val="Light Grid - Accent 31"/>
    <w:basedOn w:val="prastasis"/>
    <w:uiPriority w:val="99"/>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Puslapioinaostekstas">
    <w:name w:val="footnote text"/>
    <w:basedOn w:val="prastasis"/>
    <w:link w:val="PuslapioinaostekstasDiagrama"/>
    <w:uiPriority w:val="99"/>
    <w:rsid w:val="001D0D62"/>
    <w:rPr>
      <w:sz w:val="20"/>
      <w:szCs w:val="20"/>
    </w:rPr>
  </w:style>
  <w:style w:type="character" w:customStyle="1" w:styleId="PuslapioinaostekstasDiagrama">
    <w:name w:val="Puslapio išnašos tekstas Diagrama"/>
    <w:basedOn w:val="Numatytasispastraiposriftas"/>
    <w:link w:val="Puslapioinaostekstas"/>
    <w:uiPriority w:val="99"/>
    <w:locked/>
    <w:rsid w:val="001D0D62"/>
    <w:rPr>
      <w:lang w:val="en-US" w:eastAsia="en-US"/>
    </w:rPr>
  </w:style>
  <w:style w:type="character" w:styleId="Puslapioinaosnuoroda">
    <w:name w:val="footnote reference"/>
    <w:basedOn w:val="Numatytasispastraiposriftas"/>
    <w:uiPriority w:val="99"/>
    <w:rsid w:val="001D0D62"/>
    <w:rPr>
      <w:rFonts w:cs="Times New Roman"/>
      <w:vertAlign w:val="superscript"/>
    </w:rPr>
  </w:style>
  <w:style w:type="paragraph" w:styleId="Porat">
    <w:name w:val="footer"/>
    <w:basedOn w:val="prastasis"/>
    <w:link w:val="PoratDiagrama"/>
    <w:uiPriority w:val="99"/>
    <w:rsid w:val="008831B8"/>
    <w:pPr>
      <w:tabs>
        <w:tab w:val="center" w:pos="4819"/>
        <w:tab w:val="right" w:pos="9638"/>
      </w:tabs>
    </w:pPr>
  </w:style>
  <w:style w:type="character" w:customStyle="1" w:styleId="PoratDiagrama">
    <w:name w:val="Poraštė Diagrama"/>
    <w:basedOn w:val="Numatytasispastraiposriftas"/>
    <w:link w:val="Porat"/>
    <w:uiPriority w:val="99"/>
    <w:locked/>
    <w:rsid w:val="008831B8"/>
    <w:rPr>
      <w:sz w:val="22"/>
      <w:lang w:val="en-US" w:eastAsia="en-US"/>
    </w:rPr>
  </w:style>
  <w:style w:type="paragraph" w:customStyle="1" w:styleId="Default">
    <w:name w:val="Default"/>
    <w:uiPriority w:val="99"/>
    <w:rsid w:val="000A52A2"/>
    <w:pPr>
      <w:autoSpaceDE w:val="0"/>
      <w:autoSpaceDN w:val="0"/>
      <w:adjustRightInd w:val="0"/>
      <w:spacing w:after="0" w:line="240" w:lineRule="auto"/>
    </w:pPr>
    <w:rPr>
      <w:rFonts w:ascii="Times New Roman" w:hAnsi="Times New Roman"/>
      <w:color w:val="000000"/>
      <w:sz w:val="24"/>
      <w:szCs w:val="24"/>
    </w:rPr>
  </w:style>
  <w:style w:type="paragraph" w:styleId="Debesliotekstas">
    <w:name w:val="Balloon Text"/>
    <w:basedOn w:val="prastasis"/>
    <w:link w:val="DebesliotekstasDiagrama"/>
    <w:uiPriority w:val="99"/>
    <w:semiHidden/>
    <w:rsid w:val="0012282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22821"/>
    <w:rPr>
      <w:rFonts w:ascii="Tahoma" w:hAnsi="Tahoma"/>
      <w:sz w:val="16"/>
      <w:lang w:val="en-US" w:eastAsia="en-US"/>
    </w:rPr>
  </w:style>
  <w:style w:type="paragraph" w:customStyle="1" w:styleId="bodytext">
    <w:name w:val="bodytext"/>
    <w:basedOn w:val="prastasis"/>
    <w:uiPriority w:val="99"/>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Komentaronuoroda">
    <w:name w:val="annotation reference"/>
    <w:basedOn w:val="Numatytasispastraiposriftas"/>
    <w:uiPriority w:val="99"/>
    <w:semiHidden/>
    <w:rsid w:val="005A7333"/>
    <w:rPr>
      <w:rFonts w:cs="Times New Roman"/>
      <w:sz w:val="16"/>
    </w:rPr>
  </w:style>
  <w:style w:type="paragraph" w:styleId="Komentarotekstas">
    <w:name w:val="annotation text"/>
    <w:basedOn w:val="prastasis"/>
    <w:link w:val="KomentarotekstasDiagrama"/>
    <w:uiPriority w:val="99"/>
    <w:semiHidden/>
    <w:rsid w:val="005A7333"/>
    <w:rPr>
      <w:sz w:val="20"/>
      <w:szCs w:val="20"/>
    </w:rPr>
  </w:style>
  <w:style w:type="character" w:customStyle="1" w:styleId="KomentarotekstasDiagrama">
    <w:name w:val="Komentaro tekstas Diagrama"/>
    <w:basedOn w:val="Numatytasispastraiposriftas"/>
    <w:link w:val="Komentarotekstas"/>
    <w:uiPriority w:val="99"/>
    <w:semiHidden/>
    <w:locked/>
    <w:rsid w:val="005A7333"/>
    <w:rPr>
      <w:lang w:val="en-US" w:eastAsia="en-US"/>
    </w:rPr>
  </w:style>
  <w:style w:type="paragraph" w:styleId="Komentarotema">
    <w:name w:val="annotation subject"/>
    <w:basedOn w:val="Komentarotekstas"/>
    <w:next w:val="Komentarotekstas"/>
    <w:link w:val="KomentarotemaDiagrama"/>
    <w:uiPriority w:val="99"/>
    <w:semiHidden/>
    <w:rsid w:val="005A7333"/>
    <w:rPr>
      <w:b/>
      <w:bCs/>
    </w:rPr>
  </w:style>
  <w:style w:type="character" w:customStyle="1" w:styleId="KomentarotemaDiagrama">
    <w:name w:val="Komentaro tema Diagrama"/>
    <w:basedOn w:val="KomentarotekstasDiagrama"/>
    <w:link w:val="Komentarotema"/>
    <w:uiPriority w:val="99"/>
    <w:semiHidden/>
    <w:locked/>
    <w:rsid w:val="005A7333"/>
    <w:rPr>
      <w:b/>
      <w:lang w:val="en-US" w:eastAsia="en-US"/>
    </w:rPr>
  </w:style>
  <w:style w:type="paragraph" w:customStyle="1" w:styleId="LightList-Accent31">
    <w:name w:val="Light List - Accent 31"/>
    <w:hidden/>
    <w:uiPriority w:val="99"/>
    <w:semiHidden/>
    <w:rsid w:val="00450E25"/>
    <w:pPr>
      <w:spacing w:after="0" w:line="240" w:lineRule="auto"/>
    </w:pPr>
    <w:rPr>
      <w:lang w:val="en-US" w:eastAsia="en-US"/>
    </w:rPr>
  </w:style>
  <w:style w:type="paragraph" w:styleId="Pagrindiniotekstotrauka">
    <w:name w:val="Body Text Indent"/>
    <w:basedOn w:val="prastasis"/>
    <w:link w:val="PagrindiniotekstotraukaDiagrama"/>
    <w:uiPriority w:val="99"/>
    <w:rsid w:val="00056E6E"/>
    <w:pPr>
      <w:spacing w:line="240" w:lineRule="auto"/>
      <w:ind w:left="0" w:firstLine="720"/>
    </w:pPr>
    <w:rPr>
      <w:rFonts w:ascii="Times New Roman" w:eastAsia="Times New Roman" w:hAnsi="Times New Roman"/>
      <w:sz w:val="24"/>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056E6E"/>
    <w:rPr>
      <w:rFonts w:ascii="Times New Roman" w:hAnsi="Times New Roman"/>
      <w:sz w:val="24"/>
      <w:lang w:val="x-none" w:eastAsia="x-none"/>
    </w:rPr>
  </w:style>
  <w:style w:type="character" w:customStyle="1" w:styleId="outputecliaff">
    <w:name w:val="outputecliaff"/>
    <w:uiPriority w:val="99"/>
    <w:rsid w:val="00BB470D"/>
  </w:style>
  <w:style w:type="paragraph" w:customStyle="1" w:styleId="c01pointnumerotealtn">
    <w:name w:val="c01pointnumerotealtn"/>
    <w:basedOn w:val="prastasis"/>
    <w:uiPriority w:val="99"/>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ipersaitas">
    <w:name w:val="Hyperlink"/>
    <w:basedOn w:val="Numatytasispastraiposriftas"/>
    <w:uiPriority w:val="99"/>
    <w:rsid w:val="00921EAE"/>
    <w:rPr>
      <w:rFonts w:cs="Times New Roman"/>
      <w:color w:val="0000FF"/>
      <w:u w:val="single"/>
    </w:rPr>
  </w:style>
  <w:style w:type="paragraph" w:customStyle="1" w:styleId="tekstas">
    <w:name w:val="_tekstas"/>
    <w:basedOn w:val="prastasis"/>
    <w:uiPriority w:val="99"/>
    <w:rsid w:val="005D6126"/>
    <w:pPr>
      <w:numPr>
        <w:numId w:val="17"/>
      </w:numPr>
      <w:spacing w:before="240" w:after="240" w:line="240" w:lineRule="auto"/>
      <w:ind w:left="0" w:hanging="567"/>
    </w:pPr>
    <w:rPr>
      <w:rFonts w:ascii="Arial" w:hAnsi="Arial" w:cs="Arial"/>
      <w:sz w:val="20"/>
      <w:szCs w:val="20"/>
      <w:lang w:val="lt-LT"/>
    </w:rPr>
  </w:style>
  <w:style w:type="paragraph" w:customStyle="1" w:styleId="tekstas1lygis">
    <w:name w:val="_tekstas 1 lygis"/>
    <w:basedOn w:val="tekstas"/>
    <w:uiPriority w:val="99"/>
    <w:rsid w:val="005D6126"/>
    <w:pPr>
      <w:numPr>
        <w:ilvl w:val="1"/>
      </w:numPr>
    </w:pPr>
  </w:style>
  <w:style w:type="paragraph" w:customStyle="1" w:styleId="tekstas2lygis">
    <w:name w:val="_tekstas 2 lygis"/>
    <w:basedOn w:val="tekstas"/>
    <w:uiPriority w:val="99"/>
    <w:rsid w:val="005D6126"/>
    <w:pPr>
      <w:numPr>
        <w:ilvl w:val="2"/>
      </w:numPr>
      <w:ind w:left="993" w:hanging="567"/>
    </w:pPr>
  </w:style>
  <w:style w:type="paragraph" w:styleId="Sraopastraipa">
    <w:name w:val="List Paragraph"/>
    <w:basedOn w:val="prastasis"/>
    <w:uiPriority w:val="99"/>
    <w:qFormat/>
    <w:rsid w:val="00787233"/>
    <w:pPr>
      <w:ind w:left="720"/>
      <w:contextualSpacing/>
    </w:pPr>
  </w:style>
  <w:style w:type="character" w:customStyle="1" w:styleId="apple-converted-space">
    <w:name w:val="apple-converted-space"/>
    <w:uiPriority w:val="99"/>
    <w:rsid w:val="002E4668"/>
  </w:style>
  <w:style w:type="paragraph" w:customStyle="1" w:styleId="prastasis1">
    <w:name w:val="Įprastasis1"/>
    <w:basedOn w:val="prastasis"/>
    <w:uiPriority w:val="99"/>
    <w:rsid w:val="00D6385D"/>
    <w:pPr>
      <w:spacing w:before="100" w:beforeAutospacing="1" w:after="100" w:afterAutospacing="1" w:line="240" w:lineRule="auto"/>
      <w:ind w:left="0" w:firstLine="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09780">
      <w:marLeft w:val="0"/>
      <w:marRight w:val="0"/>
      <w:marTop w:val="0"/>
      <w:marBottom w:val="0"/>
      <w:divBdr>
        <w:top w:val="none" w:sz="0" w:space="0" w:color="auto"/>
        <w:left w:val="none" w:sz="0" w:space="0" w:color="auto"/>
        <w:bottom w:val="none" w:sz="0" w:space="0" w:color="auto"/>
        <w:right w:val="none" w:sz="0" w:space="0" w:color="auto"/>
      </w:divBdr>
    </w:div>
    <w:div w:id="1693409785">
      <w:marLeft w:val="0"/>
      <w:marRight w:val="0"/>
      <w:marTop w:val="0"/>
      <w:marBottom w:val="0"/>
      <w:divBdr>
        <w:top w:val="none" w:sz="0" w:space="0" w:color="auto"/>
        <w:left w:val="none" w:sz="0" w:space="0" w:color="auto"/>
        <w:bottom w:val="none" w:sz="0" w:space="0" w:color="auto"/>
        <w:right w:val="none" w:sz="0" w:space="0" w:color="auto"/>
      </w:divBdr>
    </w:div>
    <w:div w:id="1693409793">
      <w:marLeft w:val="0"/>
      <w:marRight w:val="0"/>
      <w:marTop w:val="0"/>
      <w:marBottom w:val="0"/>
      <w:divBdr>
        <w:top w:val="none" w:sz="0" w:space="0" w:color="auto"/>
        <w:left w:val="none" w:sz="0" w:space="0" w:color="auto"/>
        <w:bottom w:val="none" w:sz="0" w:space="0" w:color="auto"/>
        <w:right w:val="none" w:sz="0" w:space="0" w:color="auto"/>
      </w:divBdr>
      <w:divsChild>
        <w:div w:id="1693409901">
          <w:marLeft w:val="0"/>
          <w:marRight w:val="0"/>
          <w:marTop w:val="0"/>
          <w:marBottom w:val="0"/>
          <w:divBdr>
            <w:top w:val="none" w:sz="0" w:space="0" w:color="auto"/>
            <w:left w:val="none" w:sz="0" w:space="0" w:color="auto"/>
            <w:bottom w:val="none" w:sz="0" w:space="0" w:color="auto"/>
            <w:right w:val="none" w:sz="0" w:space="0" w:color="auto"/>
          </w:divBdr>
          <w:divsChild>
            <w:div w:id="1693409810">
              <w:marLeft w:val="0"/>
              <w:marRight w:val="0"/>
              <w:marTop w:val="0"/>
              <w:marBottom w:val="0"/>
              <w:divBdr>
                <w:top w:val="none" w:sz="0" w:space="0" w:color="auto"/>
                <w:left w:val="none" w:sz="0" w:space="0" w:color="auto"/>
                <w:bottom w:val="none" w:sz="0" w:space="0" w:color="auto"/>
                <w:right w:val="none" w:sz="0" w:space="0" w:color="auto"/>
              </w:divBdr>
              <w:divsChild>
                <w:div w:id="16934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09798">
      <w:marLeft w:val="0"/>
      <w:marRight w:val="0"/>
      <w:marTop w:val="0"/>
      <w:marBottom w:val="0"/>
      <w:divBdr>
        <w:top w:val="none" w:sz="0" w:space="0" w:color="auto"/>
        <w:left w:val="none" w:sz="0" w:space="0" w:color="auto"/>
        <w:bottom w:val="none" w:sz="0" w:space="0" w:color="auto"/>
        <w:right w:val="none" w:sz="0" w:space="0" w:color="auto"/>
      </w:divBdr>
    </w:div>
    <w:div w:id="1693409801">
      <w:marLeft w:val="0"/>
      <w:marRight w:val="0"/>
      <w:marTop w:val="0"/>
      <w:marBottom w:val="0"/>
      <w:divBdr>
        <w:top w:val="none" w:sz="0" w:space="0" w:color="auto"/>
        <w:left w:val="none" w:sz="0" w:space="0" w:color="auto"/>
        <w:bottom w:val="none" w:sz="0" w:space="0" w:color="auto"/>
        <w:right w:val="none" w:sz="0" w:space="0" w:color="auto"/>
      </w:divBdr>
      <w:divsChild>
        <w:div w:id="1693409781">
          <w:marLeft w:val="0"/>
          <w:marRight w:val="0"/>
          <w:marTop w:val="0"/>
          <w:marBottom w:val="0"/>
          <w:divBdr>
            <w:top w:val="none" w:sz="0" w:space="0" w:color="auto"/>
            <w:left w:val="none" w:sz="0" w:space="0" w:color="auto"/>
            <w:bottom w:val="none" w:sz="0" w:space="0" w:color="auto"/>
            <w:right w:val="none" w:sz="0" w:space="0" w:color="auto"/>
          </w:divBdr>
        </w:div>
        <w:div w:id="1693409784">
          <w:marLeft w:val="0"/>
          <w:marRight w:val="0"/>
          <w:marTop w:val="0"/>
          <w:marBottom w:val="0"/>
          <w:divBdr>
            <w:top w:val="none" w:sz="0" w:space="0" w:color="auto"/>
            <w:left w:val="none" w:sz="0" w:space="0" w:color="auto"/>
            <w:bottom w:val="none" w:sz="0" w:space="0" w:color="auto"/>
            <w:right w:val="none" w:sz="0" w:space="0" w:color="auto"/>
          </w:divBdr>
        </w:div>
        <w:div w:id="1693409799">
          <w:marLeft w:val="0"/>
          <w:marRight w:val="0"/>
          <w:marTop w:val="0"/>
          <w:marBottom w:val="0"/>
          <w:divBdr>
            <w:top w:val="none" w:sz="0" w:space="0" w:color="auto"/>
            <w:left w:val="none" w:sz="0" w:space="0" w:color="auto"/>
            <w:bottom w:val="none" w:sz="0" w:space="0" w:color="auto"/>
            <w:right w:val="none" w:sz="0" w:space="0" w:color="auto"/>
          </w:divBdr>
        </w:div>
        <w:div w:id="1693409802">
          <w:marLeft w:val="0"/>
          <w:marRight w:val="0"/>
          <w:marTop w:val="0"/>
          <w:marBottom w:val="0"/>
          <w:divBdr>
            <w:top w:val="none" w:sz="0" w:space="0" w:color="auto"/>
            <w:left w:val="none" w:sz="0" w:space="0" w:color="auto"/>
            <w:bottom w:val="none" w:sz="0" w:space="0" w:color="auto"/>
            <w:right w:val="none" w:sz="0" w:space="0" w:color="auto"/>
          </w:divBdr>
        </w:div>
        <w:div w:id="1693409804">
          <w:marLeft w:val="0"/>
          <w:marRight w:val="0"/>
          <w:marTop w:val="0"/>
          <w:marBottom w:val="0"/>
          <w:divBdr>
            <w:top w:val="none" w:sz="0" w:space="0" w:color="auto"/>
            <w:left w:val="none" w:sz="0" w:space="0" w:color="auto"/>
            <w:bottom w:val="none" w:sz="0" w:space="0" w:color="auto"/>
            <w:right w:val="none" w:sz="0" w:space="0" w:color="auto"/>
          </w:divBdr>
        </w:div>
        <w:div w:id="1693409805">
          <w:marLeft w:val="0"/>
          <w:marRight w:val="0"/>
          <w:marTop w:val="0"/>
          <w:marBottom w:val="0"/>
          <w:divBdr>
            <w:top w:val="none" w:sz="0" w:space="0" w:color="auto"/>
            <w:left w:val="none" w:sz="0" w:space="0" w:color="auto"/>
            <w:bottom w:val="none" w:sz="0" w:space="0" w:color="auto"/>
            <w:right w:val="none" w:sz="0" w:space="0" w:color="auto"/>
          </w:divBdr>
        </w:div>
        <w:div w:id="1693409808">
          <w:marLeft w:val="0"/>
          <w:marRight w:val="0"/>
          <w:marTop w:val="0"/>
          <w:marBottom w:val="0"/>
          <w:divBdr>
            <w:top w:val="none" w:sz="0" w:space="0" w:color="auto"/>
            <w:left w:val="none" w:sz="0" w:space="0" w:color="auto"/>
            <w:bottom w:val="none" w:sz="0" w:space="0" w:color="auto"/>
            <w:right w:val="none" w:sz="0" w:space="0" w:color="auto"/>
          </w:divBdr>
        </w:div>
        <w:div w:id="1693409812">
          <w:marLeft w:val="0"/>
          <w:marRight w:val="0"/>
          <w:marTop w:val="0"/>
          <w:marBottom w:val="0"/>
          <w:divBdr>
            <w:top w:val="none" w:sz="0" w:space="0" w:color="auto"/>
            <w:left w:val="none" w:sz="0" w:space="0" w:color="auto"/>
            <w:bottom w:val="none" w:sz="0" w:space="0" w:color="auto"/>
            <w:right w:val="none" w:sz="0" w:space="0" w:color="auto"/>
          </w:divBdr>
        </w:div>
        <w:div w:id="1693409814">
          <w:marLeft w:val="0"/>
          <w:marRight w:val="0"/>
          <w:marTop w:val="0"/>
          <w:marBottom w:val="0"/>
          <w:divBdr>
            <w:top w:val="none" w:sz="0" w:space="0" w:color="auto"/>
            <w:left w:val="none" w:sz="0" w:space="0" w:color="auto"/>
            <w:bottom w:val="none" w:sz="0" w:space="0" w:color="auto"/>
            <w:right w:val="none" w:sz="0" w:space="0" w:color="auto"/>
          </w:divBdr>
        </w:div>
        <w:div w:id="1693409817">
          <w:marLeft w:val="0"/>
          <w:marRight w:val="0"/>
          <w:marTop w:val="0"/>
          <w:marBottom w:val="0"/>
          <w:divBdr>
            <w:top w:val="none" w:sz="0" w:space="0" w:color="auto"/>
            <w:left w:val="none" w:sz="0" w:space="0" w:color="auto"/>
            <w:bottom w:val="none" w:sz="0" w:space="0" w:color="auto"/>
            <w:right w:val="none" w:sz="0" w:space="0" w:color="auto"/>
          </w:divBdr>
        </w:div>
        <w:div w:id="1693409826">
          <w:marLeft w:val="0"/>
          <w:marRight w:val="0"/>
          <w:marTop w:val="0"/>
          <w:marBottom w:val="0"/>
          <w:divBdr>
            <w:top w:val="none" w:sz="0" w:space="0" w:color="auto"/>
            <w:left w:val="none" w:sz="0" w:space="0" w:color="auto"/>
            <w:bottom w:val="none" w:sz="0" w:space="0" w:color="auto"/>
            <w:right w:val="none" w:sz="0" w:space="0" w:color="auto"/>
          </w:divBdr>
        </w:div>
        <w:div w:id="1693409829">
          <w:marLeft w:val="0"/>
          <w:marRight w:val="0"/>
          <w:marTop w:val="0"/>
          <w:marBottom w:val="0"/>
          <w:divBdr>
            <w:top w:val="none" w:sz="0" w:space="0" w:color="auto"/>
            <w:left w:val="none" w:sz="0" w:space="0" w:color="auto"/>
            <w:bottom w:val="none" w:sz="0" w:space="0" w:color="auto"/>
            <w:right w:val="none" w:sz="0" w:space="0" w:color="auto"/>
          </w:divBdr>
        </w:div>
        <w:div w:id="1693409831">
          <w:marLeft w:val="0"/>
          <w:marRight w:val="0"/>
          <w:marTop w:val="0"/>
          <w:marBottom w:val="0"/>
          <w:divBdr>
            <w:top w:val="none" w:sz="0" w:space="0" w:color="auto"/>
            <w:left w:val="none" w:sz="0" w:space="0" w:color="auto"/>
            <w:bottom w:val="none" w:sz="0" w:space="0" w:color="auto"/>
            <w:right w:val="none" w:sz="0" w:space="0" w:color="auto"/>
          </w:divBdr>
        </w:div>
        <w:div w:id="1693409835">
          <w:marLeft w:val="0"/>
          <w:marRight w:val="0"/>
          <w:marTop w:val="0"/>
          <w:marBottom w:val="0"/>
          <w:divBdr>
            <w:top w:val="none" w:sz="0" w:space="0" w:color="auto"/>
            <w:left w:val="none" w:sz="0" w:space="0" w:color="auto"/>
            <w:bottom w:val="none" w:sz="0" w:space="0" w:color="auto"/>
            <w:right w:val="none" w:sz="0" w:space="0" w:color="auto"/>
          </w:divBdr>
        </w:div>
        <w:div w:id="1693409845">
          <w:marLeft w:val="0"/>
          <w:marRight w:val="0"/>
          <w:marTop w:val="0"/>
          <w:marBottom w:val="0"/>
          <w:divBdr>
            <w:top w:val="none" w:sz="0" w:space="0" w:color="auto"/>
            <w:left w:val="none" w:sz="0" w:space="0" w:color="auto"/>
            <w:bottom w:val="none" w:sz="0" w:space="0" w:color="auto"/>
            <w:right w:val="none" w:sz="0" w:space="0" w:color="auto"/>
          </w:divBdr>
        </w:div>
        <w:div w:id="1693409846">
          <w:marLeft w:val="0"/>
          <w:marRight w:val="0"/>
          <w:marTop w:val="0"/>
          <w:marBottom w:val="0"/>
          <w:divBdr>
            <w:top w:val="none" w:sz="0" w:space="0" w:color="auto"/>
            <w:left w:val="none" w:sz="0" w:space="0" w:color="auto"/>
            <w:bottom w:val="none" w:sz="0" w:space="0" w:color="auto"/>
            <w:right w:val="none" w:sz="0" w:space="0" w:color="auto"/>
          </w:divBdr>
        </w:div>
        <w:div w:id="1693409853">
          <w:marLeft w:val="0"/>
          <w:marRight w:val="0"/>
          <w:marTop w:val="0"/>
          <w:marBottom w:val="0"/>
          <w:divBdr>
            <w:top w:val="none" w:sz="0" w:space="0" w:color="auto"/>
            <w:left w:val="none" w:sz="0" w:space="0" w:color="auto"/>
            <w:bottom w:val="none" w:sz="0" w:space="0" w:color="auto"/>
            <w:right w:val="none" w:sz="0" w:space="0" w:color="auto"/>
          </w:divBdr>
        </w:div>
        <w:div w:id="1693409854">
          <w:marLeft w:val="0"/>
          <w:marRight w:val="0"/>
          <w:marTop w:val="0"/>
          <w:marBottom w:val="0"/>
          <w:divBdr>
            <w:top w:val="none" w:sz="0" w:space="0" w:color="auto"/>
            <w:left w:val="none" w:sz="0" w:space="0" w:color="auto"/>
            <w:bottom w:val="none" w:sz="0" w:space="0" w:color="auto"/>
            <w:right w:val="none" w:sz="0" w:space="0" w:color="auto"/>
          </w:divBdr>
        </w:div>
        <w:div w:id="1693409860">
          <w:marLeft w:val="0"/>
          <w:marRight w:val="0"/>
          <w:marTop w:val="0"/>
          <w:marBottom w:val="0"/>
          <w:divBdr>
            <w:top w:val="none" w:sz="0" w:space="0" w:color="auto"/>
            <w:left w:val="none" w:sz="0" w:space="0" w:color="auto"/>
            <w:bottom w:val="none" w:sz="0" w:space="0" w:color="auto"/>
            <w:right w:val="none" w:sz="0" w:space="0" w:color="auto"/>
          </w:divBdr>
        </w:div>
        <w:div w:id="1693409861">
          <w:marLeft w:val="0"/>
          <w:marRight w:val="0"/>
          <w:marTop w:val="0"/>
          <w:marBottom w:val="0"/>
          <w:divBdr>
            <w:top w:val="none" w:sz="0" w:space="0" w:color="auto"/>
            <w:left w:val="none" w:sz="0" w:space="0" w:color="auto"/>
            <w:bottom w:val="none" w:sz="0" w:space="0" w:color="auto"/>
            <w:right w:val="none" w:sz="0" w:space="0" w:color="auto"/>
          </w:divBdr>
        </w:div>
        <w:div w:id="1693409862">
          <w:marLeft w:val="0"/>
          <w:marRight w:val="0"/>
          <w:marTop w:val="0"/>
          <w:marBottom w:val="0"/>
          <w:divBdr>
            <w:top w:val="none" w:sz="0" w:space="0" w:color="auto"/>
            <w:left w:val="none" w:sz="0" w:space="0" w:color="auto"/>
            <w:bottom w:val="none" w:sz="0" w:space="0" w:color="auto"/>
            <w:right w:val="none" w:sz="0" w:space="0" w:color="auto"/>
          </w:divBdr>
        </w:div>
        <w:div w:id="1693409867">
          <w:marLeft w:val="0"/>
          <w:marRight w:val="0"/>
          <w:marTop w:val="0"/>
          <w:marBottom w:val="0"/>
          <w:divBdr>
            <w:top w:val="none" w:sz="0" w:space="0" w:color="auto"/>
            <w:left w:val="none" w:sz="0" w:space="0" w:color="auto"/>
            <w:bottom w:val="none" w:sz="0" w:space="0" w:color="auto"/>
            <w:right w:val="none" w:sz="0" w:space="0" w:color="auto"/>
          </w:divBdr>
        </w:div>
        <w:div w:id="1693409871">
          <w:marLeft w:val="0"/>
          <w:marRight w:val="0"/>
          <w:marTop w:val="0"/>
          <w:marBottom w:val="0"/>
          <w:divBdr>
            <w:top w:val="none" w:sz="0" w:space="0" w:color="auto"/>
            <w:left w:val="none" w:sz="0" w:space="0" w:color="auto"/>
            <w:bottom w:val="none" w:sz="0" w:space="0" w:color="auto"/>
            <w:right w:val="none" w:sz="0" w:space="0" w:color="auto"/>
          </w:divBdr>
        </w:div>
        <w:div w:id="1693409872">
          <w:marLeft w:val="0"/>
          <w:marRight w:val="0"/>
          <w:marTop w:val="0"/>
          <w:marBottom w:val="0"/>
          <w:divBdr>
            <w:top w:val="none" w:sz="0" w:space="0" w:color="auto"/>
            <w:left w:val="none" w:sz="0" w:space="0" w:color="auto"/>
            <w:bottom w:val="none" w:sz="0" w:space="0" w:color="auto"/>
            <w:right w:val="none" w:sz="0" w:space="0" w:color="auto"/>
          </w:divBdr>
        </w:div>
        <w:div w:id="1693409881">
          <w:marLeft w:val="0"/>
          <w:marRight w:val="0"/>
          <w:marTop w:val="0"/>
          <w:marBottom w:val="0"/>
          <w:divBdr>
            <w:top w:val="none" w:sz="0" w:space="0" w:color="auto"/>
            <w:left w:val="none" w:sz="0" w:space="0" w:color="auto"/>
            <w:bottom w:val="none" w:sz="0" w:space="0" w:color="auto"/>
            <w:right w:val="none" w:sz="0" w:space="0" w:color="auto"/>
          </w:divBdr>
        </w:div>
        <w:div w:id="1693409882">
          <w:marLeft w:val="0"/>
          <w:marRight w:val="0"/>
          <w:marTop w:val="0"/>
          <w:marBottom w:val="0"/>
          <w:divBdr>
            <w:top w:val="none" w:sz="0" w:space="0" w:color="auto"/>
            <w:left w:val="none" w:sz="0" w:space="0" w:color="auto"/>
            <w:bottom w:val="none" w:sz="0" w:space="0" w:color="auto"/>
            <w:right w:val="none" w:sz="0" w:space="0" w:color="auto"/>
          </w:divBdr>
        </w:div>
        <w:div w:id="1693409883">
          <w:marLeft w:val="0"/>
          <w:marRight w:val="0"/>
          <w:marTop w:val="0"/>
          <w:marBottom w:val="0"/>
          <w:divBdr>
            <w:top w:val="none" w:sz="0" w:space="0" w:color="auto"/>
            <w:left w:val="none" w:sz="0" w:space="0" w:color="auto"/>
            <w:bottom w:val="none" w:sz="0" w:space="0" w:color="auto"/>
            <w:right w:val="none" w:sz="0" w:space="0" w:color="auto"/>
          </w:divBdr>
        </w:div>
        <w:div w:id="1693409888">
          <w:marLeft w:val="0"/>
          <w:marRight w:val="0"/>
          <w:marTop w:val="0"/>
          <w:marBottom w:val="0"/>
          <w:divBdr>
            <w:top w:val="none" w:sz="0" w:space="0" w:color="auto"/>
            <w:left w:val="none" w:sz="0" w:space="0" w:color="auto"/>
            <w:bottom w:val="none" w:sz="0" w:space="0" w:color="auto"/>
            <w:right w:val="none" w:sz="0" w:space="0" w:color="auto"/>
          </w:divBdr>
        </w:div>
        <w:div w:id="1693409895">
          <w:marLeft w:val="0"/>
          <w:marRight w:val="0"/>
          <w:marTop w:val="0"/>
          <w:marBottom w:val="0"/>
          <w:divBdr>
            <w:top w:val="none" w:sz="0" w:space="0" w:color="auto"/>
            <w:left w:val="none" w:sz="0" w:space="0" w:color="auto"/>
            <w:bottom w:val="none" w:sz="0" w:space="0" w:color="auto"/>
            <w:right w:val="none" w:sz="0" w:space="0" w:color="auto"/>
          </w:divBdr>
        </w:div>
        <w:div w:id="1693409896">
          <w:marLeft w:val="0"/>
          <w:marRight w:val="0"/>
          <w:marTop w:val="0"/>
          <w:marBottom w:val="0"/>
          <w:divBdr>
            <w:top w:val="none" w:sz="0" w:space="0" w:color="auto"/>
            <w:left w:val="none" w:sz="0" w:space="0" w:color="auto"/>
            <w:bottom w:val="none" w:sz="0" w:space="0" w:color="auto"/>
            <w:right w:val="none" w:sz="0" w:space="0" w:color="auto"/>
          </w:divBdr>
        </w:div>
        <w:div w:id="1693409897">
          <w:marLeft w:val="0"/>
          <w:marRight w:val="0"/>
          <w:marTop w:val="0"/>
          <w:marBottom w:val="0"/>
          <w:divBdr>
            <w:top w:val="none" w:sz="0" w:space="0" w:color="auto"/>
            <w:left w:val="none" w:sz="0" w:space="0" w:color="auto"/>
            <w:bottom w:val="none" w:sz="0" w:space="0" w:color="auto"/>
            <w:right w:val="none" w:sz="0" w:space="0" w:color="auto"/>
          </w:divBdr>
        </w:div>
        <w:div w:id="1693409910">
          <w:marLeft w:val="0"/>
          <w:marRight w:val="0"/>
          <w:marTop w:val="0"/>
          <w:marBottom w:val="0"/>
          <w:divBdr>
            <w:top w:val="none" w:sz="0" w:space="0" w:color="auto"/>
            <w:left w:val="none" w:sz="0" w:space="0" w:color="auto"/>
            <w:bottom w:val="none" w:sz="0" w:space="0" w:color="auto"/>
            <w:right w:val="none" w:sz="0" w:space="0" w:color="auto"/>
          </w:divBdr>
        </w:div>
        <w:div w:id="1693409912">
          <w:marLeft w:val="0"/>
          <w:marRight w:val="0"/>
          <w:marTop w:val="0"/>
          <w:marBottom w:val="0"/>
          <w:divBdr>
            <w:top w:val="none" w:sz="0" w:space="0" w:color="auto"/>
            <w:left w:val="none" w:sz="0" w:space="0" w:color="auto"/>
            <w:bottom w:val="none" w:sz="0" w:space="0" w:color="auto"/>
            <w:right w:val="none" w:sz="0" w:space="0" w:color="auto"/>
          </w:divBdr>
        </w:div>
        <w:div w:id="1693409913">
          <w:marLeft w:val="0"/>
          <w:marRight w:val="0"/>
          <w:marTop w:val="0"/>
          <w:marBottom w:val="0"/>
          <w:divBdr>
            <w:top w:val="none" w:sz="0" w:space="0" w:color="auto"/>
            <w:left w:val="none" w:sz="0" w:space="0" w:color="auto"/>
            <w:bottom w:val="none" w:sz="0" w:space="0" w:color="auto"/>
            <w:right w:val="none" w:sz="0" w:space="0" w:color="auto"/>
          </w:divBdr>
        </w:div>
        <w:div w:id="1693409922">
          <w:marLeft w:val="0"/>
          <w:marRight w:val="0"/>
          <w:marTop w:val="0"/>
          <w:marBottom w:val="0"/>
          <w:divBdr>
            <w:top w:val="none" w:sz="0" w:space="0" w:color="auto"/>
            <w:left w:val="none" w:sz="0" w:space="0" w:color="auto"/>
            <w:bottom w:val="none" w:sz="0" w:space="0" w:color="auto"/>
            <w:right w:val="none" w:sz="0" w:space="0" w:color="auto"/>
          </w:divBdr>
        </w:div>
        <w:div w:id="1693409925">
          <w:marLeft w:val="0"/>
          <w:marRight w:val="0"/>
          <w:marTop w:val="0"/>
          <w:marBottom w:val="0"/>
          <w:divBdr>
            <w:top w:val="none" w:sz="0" w:space="0" w:color="auto"/>
            <w:left w:val="none" w:sz="0" w:space="0" w:color="auto"/>
            <w:bottom w:val="none" w:sz="0" w:space="0" w:color="auto"/>
            <w:right w:val="none" w:sz="0" w:space="0" w:color="auto"/>
          </w:divBdr>
        </w:div>
        <w:div w:id="1693409927">
          <w:marLeft w:val="0"/>
          <w:marRight w:val="0"/>
          <w:marTop w:val="0"/>
          <w:marBottom w:val="0"/>
          <w:divBdr>
            <w:top w:val="none" w:sz="0" w:space="0" w:color="auto"/>
            <w:left w:val="none" w:sz="0" w:space="0" w:color="auto"/>
            <w:bottom w:val="none" w:sz="0" w:space="0" w:color="auto"/>
            <w:right w:val="none" w:sz="0" w:space="0" w:color="auto"/>
          </w:divBdr>
        </w:div>
        <w:div w:id="1693409930">
          <w:marLeft w:val="0"/>
          <w:marRight w:val="0"/>
          <w:marTop w:val="0"/>
          <w:marBottom w:val="0"/>
          <w:divBdr>
            <w:top w:val="none" w:sz="0" w:space="0" w:color="auto"/>
            <w:left w:val="none" w:sz="0" w:space="0" w:color="auto"/>
            <w:bottom w:val="none" w:sz="0" w:space="0" w:color="auto"/>
            <w:right w:val="none" w:sz="0" w:space="0" w:color="auto"/>
          </w:divBdr>
        </w:div>
        <w:div w:id="1693409940">
          <w:marLeft w:val="0"/>
          <w:marRight w:val="0"/>
          <w:marTop w:val="0"/>
          <w:marBottom w:val="0"/>
          <w:divBdr>
            <w:top w:val="none" w:sz="0" w:space="0" w:color="auto"/>
            <w:left w:val="none" w:sz="0" w:space="0" w:color="auto"/>
            <w:bottom w:val="none" w:sz="0" w:space="0" w:color="auto"/>
            <w:right w:val="none" w:sz="0" w:space="0" w:color="auto"/>
          </w:divBdr>
        </w:div>
        <w:div w:id="1693409942">
          <w:marLeft w:val="0"/>
          <w:marRight w:val="0"/>
          <w:marTop w:val="0"/>
          <w:marBottom w:val="0"/>
          <w:divBdr>
            <w:top w:val="none" w:sz="0" w:space="0" w:color="auto"/>
            <w:left w:val="none" w:sz="0" w:space="0" w:color="auto"/>
            <w:bottom w:val="none" w:sz="0" w:space="0" w:color="auto"/>
            <w:right w:val="none" w:sz="0" w:space="0" w:color="auto"/>
          </w:divBdr>
        </w:div>
        <w:div w:id="1693409943">
          <w:marLeft w:val="0"/>
          <w:marRight w:val="0"/>
          <w:marTop w:val="0"/>
          <w:marBottom w:val="0"/>
          <w:divBdr>
            <w:top w:val="none" w:sz="0" w:space="0" w:color="auto"/>
            <w:left w:val="none" w:sz="0" w:space="0" w:color="auto"/>
            <w:bottom w:val="none" w:sz="0" w:space="0" w:color="auto"/>
            <w:right w:val="none" w:sz="0" w:space="0" w:color="auto"/>
          </w:divBdr>
        </w:div>
        <w:div w:id="1693409944">
          <w:marLeft w:val="0"/>
          <w:marRight w:val="0"/>
          <w:marTop w:val="0"/>
          <w:marBottom w:val="0"/>
          <w:divBdr>
            <w:top w:val="none" w:sz="0" w:space="0" w:color="auto"/>
            <w:left w:val="none" w:sz="0" w:space="0" w:color="auto"/>
            <w:bottom w:val="none" w:sz="0" w:space="0" w:color="auto"/>
            <w:right w:val="none" w:sz="0" w:space="0" w:color="auto"/>
          </w:divBdr>
        </w:div>
      </w:divsChild>
    </w:div>
    <w:div w:id="1693409825">
      <w:marLeft w:val="0"/>
      <w:marRight w:val="0"/>
      <w:marTop w:val="0"/>
      <w:marBottom w:val="0"/>
      <w:divBdr>
        <w:top w:val="none" w:sz="0" w:space="0" w:color="auto"/>
        <w:left w:val="none" w:sz="0" w:space="0" w:color="auto"/>
        <w:bottom w:val="none" w:sz="0" w:space="0" w:color="auto"/>
        <w:right w:val="none" w:sz="0" w:space="0" w:color="auto"/>
      </w:divBdr>
    </w:div>
    <w:div w:id="1693409857">
      <w:marLeft w:val="225"/>
      <w:marRight w:val="225"/>
      <w:marTop w:val="0"/>
      <w:marBottom w:val="0"/>
      <w:divBdr>
        <w:top w:val="none" w:sz="0" w:space="0" w:color="auto"/>
        <w:left w:val="none" w:sz="0" w:space="0" w:color="auto"/>
        <w:bottom w:val="none" w:sz="0" w:space="0" w:color="auto"/>
        <w:right w:val="none" w:sz="0" w:space="0" w:color="auto"/>
      </w:divBdr>
      <w:divsChild>
        <w:div w:id="1693409832">
          <w:marLeft w:val="0"/>
          <w:marRight w:val="0"/>
          <w:marTop w:val="0"/>
          <w:marBottom w:val="0"/>
          <w:divBdr>
            <w:top w:val="none" w:sz="0" w:space="0" w:color="auto"/>
            <w:left w:val="none" w:sz="0" w:space="0" w:color="auto"/>
            <w:bottom w:val="none" w:sz="0" w:space="0" w:color="auto"/>
            <w:right w:val="none" w:sz="0" w:space="0" w:color="auto"/>
          </w:divBdr>
        </w:div>
      </w:divsChild>
    </w:div>
    <w:div w:id="1693409858">
      <w:marLeft w:val="0"/>
      <w:marRight w:val="0"/>
      <w:marTop w:val="0"/>
      <w:marBottom w:val="0"/>
      <w:divBdr>
        <w:top w:val="none" w:sz="0" w:space="0" w:color="auto"/>
        <w:left w:val="none" w:sz="0" w:space="0" w:color="auto"/>
        <w:bottom w:val="none" w:sz="0" w:space="0" w:color="auto"/>
        <w:right w:val="none" w:sz="0" w:space="0" w:color="auto"/>
      </w:divBdr>
    </w:div>
    <w:div w:id="1693409893">
      <w:marLeft w:val="0"/>
      <w:marRight w:val="0"/>
      <w:marTop w:val="0"/>
      <w:marBottom w:val="0"/>
      <w:divBdr>
        <w:top w:val="none" w:sz="0" w:space="0" w:color="auto"/>
        <w:left w:val="none" w:sz="0" w:space="0" w:color="auto"/>
        <w:bottom w:val="none" w:sz="0" w:space="0" w:color="auto"/>
        <w:right w:val="none" w:sz="0" w:space="0" w:color="auto"/>
      </w:divBdr>
    </w:div>
    <w:div w:id="1693409900">
      <w:marLeft w:val="0"/>
      <w:marRight w:val="0"/>
      <w:marTop w:val="0"/>
      <w:marBottom w:val="0"/>
      <w:divBdr>
        <w:top w:val="none" w:sz="0" w:space="0" w:color="auto"/>
        <w:left w:val="none" w:sz="0" w:space="0" w:color="auto"/>
        <w:bottom w:val="none" w:sz="0" w:space="0" w:color="auto"/>
        <w:right w:val="none" w:sz="0" w:space="0" w:color="auto"/>
      </w:divBdr>
      <w:divsChild>
        <w:div w:id="1693409775">
          <w:marLeft w:val="0"/>
          <w:marRight w:val="0"/>
          <w:marTop w:val="0"/>
          <w:marBottom w:val="0"/>
          <w:divBdr>
            <w:top w:val="none" w:sz="0" w:space="0" w:color="auto"/>
            <w:left w:val="none" w:sz="0" w:space="0" w:color="auto"/>
            <w:bottom w:val="none" w:sz="0" w:space="0" w:color="auto"/>
            <w:right w:val="none" w:sz="0" w:space="0" w:color="auto"/>
          </w:divBdr>
        </w:div>
        <w:div w:id="1693409786">
          <w:marLeft w:val="0"/>
          <w:marRight w:val="0"/>
          <w:marTop w:val="0"/>
          <w:marBottom w:val="0"/>
          <w:divBdr>
            <w:top w:val="none" w:sz="0" w:space="0" w:color="auto"/>
            <w:left w:val="none" w:sz="0" w:space="0" w:color="auto"/>
            <w:bottom w:val="none" w:sz="0" w:space="0" w:color="auto"/>
            <w:right w:val="none" w:sz="0" w:space="0" w:color="auto"/>
          </w:divBdr>
        </w:div>
        <w:div w:id="1693409788">
          <w:marLeft w:val="0"/>
          <w:marRight w:val="0"/>
          <w:marTop w:val="0"/>
          <w:marBottom w:val="0"/>
          <w:divBdr>
            <w:top w:val="none" w:sz="0" w:space="0" w:color="auto"/>
            <w:left w:val="none" w:sz="0" w:space="0" w:color="auto"/>
            <w:bottom w:val="none" w:sz="0" w:space="0" w:color="auto"/>
            <w:right w:val="none" w:sz="0" w:space="0" w:color="auto"/>
          </w:divBdr>
        </w:div>
        <w:div w:id="1693409791">
          <w:marLeft w:val="0"/>
          <w:marRight w:val="0"/>
          <w:marTop w:val="0"/>
          <w:marBottom w:val="0"/>
          <w:divBdr>
            <w:top w:val="none" w:sz="0" w:space="0" w:color="auto"/>
            <w:left w:val="none" w:sz="0" w:space="0" w:color="auto"/>
            <w:bottom w:val="none" w:sz="0" w:space="0" w:color="auto"/>
            <w:right w:val="none" w:sz="0" w:space="0" w:color="auto"/>
          </w:divBdr>
        </w:div>
        <w:div w:id="1693409797">
          <w:marLeft w:val="0"/>
          <w:marRight w:val="0"/>
          <w:marTop w:val="0"/>
          <w:marBottom w:val="0"/>
          <w:divBdr>
            <w:top w:val="none" w:sz="0" w:space="0" w:color="auto"/>
            <w:left w:val="none" w:sz="0" w:space="0" w:color="auto"/>
            <w:bottom w:val="none" w:sz="0" w:space="0" w:color="auto"/>
            <w:right w:val="none" w:sz="0" w:space="0" w:color="auto"/>
          </w:divBdr>
        </w:div>
        <w:div w:id="1693409806">
          <w:marLeft w:val="0"/>
          <w:marRight w:val="0"/>
          <w:marTop w:val="0"/>
          <w:marBottom w:val="0"/>
          <w:divBdr>
            <w:top w:val="none" w:sz="0" w:space="0" w:color="auto"/>
            <w:left w:val="none" w:sz="0" w:space="0" w:color="auto"/>
            <w:bottom w:val="none" w:sz="0" w:space="0" w:color="auto"/>
            <w:right w:val="none" w:sz="0" w:space="0" w:color="auto"/>
          </w:divBdr>
        </w:div>
        <w:div w:id="1693409807">
          <w:marLeft w:val="0"/>
          <w:marRight w:val="0"/>
          <w:marTop w:val="0"/>
          <w:marBottom w:val="0"/>
          <w:divBdr>
            <w:top w:val="none" w:sz="0" w:space="0" w:color="auto"/>
            <w:left w:val="none" w:sz="0" w:space="0" w:color="auto"/>
            <w:bottom w:val="none" w:sz="0" w:space="0" w:color="auto"/>
            <w:right w:val="none" w:sz="0" w:space="0" w:color="auto"/>
          </w:divBdr>
        </w:div>
        <w:div w:id="1693409813">
          <w:marLeft w:val="0"/>
          <w:marRight w:val="0"/>
          <w:marTop w:val="0"/>
          <w:marBottom w:val="0"/>
          <w:divBdr>
            <w:top w:val="none" w:sz="0" w:space="0" w:color="auto"/>
            <w:left w:val="none" w:sz="0" w:space="0" w:color="auto"/>
            <w:bottom w:val="none" w:sz="0" w:space="0" w:color="auto"/>
            <w:right w:val="none" w:sz="0" w:space="0" w:color="auto"/>
          </w:divBdr>
        </w:div>
        <w:div w:id="1693409822">
          <w:marLeft w:val="0"/>
          <w:marRight w:val="0"/>
          <w:marTop w:val="0"/>
          <w:marBottom w:val="0"/>
          <w:divBdr>
            <w:top w:val="none" w:sz="0" w:space="0" w:color="auto"/>
            <w:left w:val="none" w:sz="0" w:space="0" w:color="auto"/>
            <w:bottom w:val="none" w:sz="0" w:space="0" w:color="auto"/>
            <w:right w:val="none" w:sz="0" w:space="0" w:color="auto"/>
          </w:divBdr>
        </w:div>
        <w:div w:id="1693409823">
          <w:marLeft w:val="0"/>
          <w:marRight w:val="0"/>
          <w:marTop w:val="0"/>
          <w:marBottom w:val="0"/>
          <w:divBdr>
            <w:top w:val="none" w:sz="0" w:space="0" w:color="auto"/>
            <w:left w:val="none" w:sz="0" w:space="0" w:color="auto"/>
            <w:bottom w:val="none" w:sz="0" w:space="0" w:color="auto"/>
            <w:right w:val="none" w:sz="0" w:space="0" w:color="auto"/>
          </w:divBdr>
        </w:div>
        <w:div w:id="1693409828">
          <w:marLeft w:val="0"/>
          <w:marRight w:val="0"/>
          <w:marTop w:val="0"/>
          <w:marBottom w:val="0"/>
          <w:divBdr>
            <w:top w:val="none" w:sz="0" w:space="0" w:color="auto"/>
            <w:left w:val="none" w:sz="0" w:space="0" w:color="auto"/>
            <w:bottom w:val="none" w:sz="0" w:space="0" w:color="auto"/>
            <w:right w:val="none" w:sz="0" w:space="0" w:color="auto"/>
          </w:divBdr>
        </w:div>
        <w:div w:id="1693409830">
          <w:marLeft w:val="0"/>
          <w:marRight w:val="0"/>
          <w:marTop w:val="0"/>
          <w:marBottom w:val="0"/>
          <w:divBdr>
            <w:top w:val="none" w:sz="0" w:space="0" w:color="auto"/>
            <w:left w:val="none" w:sz="0" w:space="0" w:color="auto"/>
            <w:bottom w:val="none" w:sz="0" w:space="0" w:color="auto"/>
            <w:right w:val="none" w:sz="0" w:space="0" w:color="auto"/>
          </w:divBdr>
        </w:div>
        <w:div w:id="1693409839">
          <w:marLeft w:val="0"/>
          <w:marRight w:val="0"/>
          <w:marTop w:val="0"/>
          <w:marBottom w:val="0"/>
          <w:divBdr>
            <w:top w:val="none" w:sz="0" w:space="0" w:color="auto"/>
            <w:left w:val="none" w:sz="0" w:space="0" w:color="auto"/>
            <w:bottom w:val="none" w:sz="0" w:space="0" w:color="auto"/>
            <w:right w:val="none" w:sz="0" w:space="0" w:color="auto"/>
          </w:divBdr>
        </w:div>
        <w:div w:id="1693409840">
          <w:marLeft w:val="0"/>
          <w:marRight w:val="0"/>
          <w:marTop w:val="0"/>
          <w:marBottom w:val="0"/>
          <w:divBdr>
            <w:top w:val="none" w:sz="0" w:space="0" w:color="auto"/>
            <w:left w:val="none" w:sz="0" w:space="0" w:color="auto"/>
            <w:bottom w:val="none" w:sz="0" w:space="0" w:color="auto"/>
            <w:right w:val="none" w:sz="0" w:space="0" w:color="auto"/>
          </w:divBdr>
        </w:div>
        <w:div w:id="1693409848">
          <w:marLeft w:val="0"/>
          <w:marRight w:val="0"/>
          <w:marTop w:val="0"/>
          <w:marBottom w:val="0"/>
          <w:divBdr>
            <w:top w:val="none" w:sz="0" w:space="0" w:color="auto"/>
            <w:left w:val="none" w:sz="0" w:space="0" w:color="auto"/>
            <w:bottom w:val="none" w:sz="0" w:space="0" w:color="auto"/>
            <w:right w:val="none" w:sz="0" w:space="0" w:color="auto"/>
          </w:divBdr>
        </w:div>
        <w:div w:id="1693409849">
          <w:marLeft w:val="0"/>
          <w:marRight w:val="0"/>
          <w:marTop w:val="0"/>
          <w:marBottom w:val="0"/>
          <w:divBdr>
            <w:top w:val="none" w:sz="0" w:space="0" w:color="auto"/>
            <w:left w:val="none" w:sz="0" w:space="0" w:color="auto"/>
            <w:bottom w:val="none" w:sz="0" w:space="0" w:color="auto"/>
            <w:right w:val="none" w:sz="0" w:space="0" w:color="auto"/>
          </w:divBdr>
        </w:div>
        <w:div w:id="1693409855">
          <w:marLeft w:val="0"/>
          <w:marRight w:val="0"/>
          <w:marTop w:val="0"/>
          <w:marBottom w:val="0"/>
          <w:divBdr>
            <w:top w:val="none" w:sz="0" w:space="0" w:color="auto"/>
            <w:left w:val="none" w:sz="0" w:space="0" w:color="auto"/>
            <w:bottom w:val="none" w:sz="0" w:space="0" w:color="auto"/>
            <w:right w:val="none" w:sz="0" w:space="0" w:color="auto"/>
          </w:divBdr>
        </w:div>
        <w:div w:id="1693409859">
          <w:marLeft w:val="0"/>
          <w:marRight w:val="0"/>
          <w:marTop w:val="0"/>
          <w:marBottom w:val="0"/>
          <w:divBdr>
            <w:top w:val="none" w:sz="0" w:space="0" w:color="auto"/>
            <w:left w:val="none" w:sz="0" w:space="0" w:color="auto"/>
            <w:bottom w:val="none" w:sz="0" w:space="0" w:color="auto"/>
            <w:right w:val="none" w:sz="0" w:space="0" w:color="auto"/>
          </w:divBdr>
        </w:div>
        <w:div w:id="1693409863">
          <w:marLeft w:val="0"/>
          <w:marRight w:val="0"/>
          <w:marTop w:val="0"/>
          <w:marBottom w:val="0"/>
          <w:divBdr>
            <w:top w:val="none" w:sz="0" w:space="0" w:color="auto"/>
            <w:left w:val="none" w:sz="0" w:space="0" w:color="auto"/>
            <w:bottom w:val="none" w:sz="0" w:space="0" w:color="auto"/>
            <w:right w:val="none" w:sz="0" w:space="0" w:color="auto"/>
          </w:divBdr>
        </w:div>
        <w:div w:id="1693409866">
          <w:marLeft w:val="0"/>
          <w:marRight w:val="0"/>
          <w:marTop w:val="0"/>
          <w:marBottom w:val="0"/>
          <w:divBdr>
            <w:top w:val="none" w:sz="0" w:space="0" w:color="auto"/>
            <w:left w:val="none" w:sz="0" w:space="0" w:color="auto"/>
            <w:bottom w:val="none" w:sz="0" w:space="0" w:color="auto"/>
            <w:right w:val="none" w:sz="0" w:space="0" w:color="auto"/>
          </w:divBdr>
        </w:div>
        <w:div w:id="1693409877">
          <w:marLeft w:val="0"/>
          <w:marRight w:val="0"/>
          <w:marTop w:val="0"/>
          <w:marBottom w:val="0"/>
          <w:divBdr>
            <w:top w:val="none" w:sz="0" w:space="0" w:color="auto"/>
            <w:left w:val="none" w:sz="0" w:space="0" w:color="auto"/>
            <w:bottom w:val="none" w:sz="0" w:space="0" w:color="auto"/>
            <w:right w:val="none" w:sz="0" w:space="0" w:color="auto"/>
          </w:divBdr>
        </w:div>
        <w:div w:id="1693409886">
          <w:marLeft w:val="0"/>
          <w:marRight w:val="0"/>
          <w:marTop w:val="0"/>
          <w:marBottom w:val="0"/>
          <w:divBdr>
            <w:top w:val="none" w:sz="0" w:space="0" w:color="auto"/>
            <w:left w:val="none" w:sz="0" w:space="0" w:color="auto"/>
            <w:bottom w:val="none" w:sz="0" w:space="0" w:color="auto"/>
            <w:right w:val="none" w:sz="0" w:space="0" w:color="auto"/>
          </w:divBdr>
        </w:div>
        <w:div w:id="1693409890">
          <w:marLeft w:val="0"/>
          <w:marRight w:val="0"/>
          <w:marTop w:val="0"/>
          <w:marBottom w:val="0"/>
          <w:divBdr>
            <w:top w:val="none" w:sz="0" w:space="0" w:color="auto"/>
            <w:left w:val="none" w:sz="0" w:space="0" w:color="auto"/>
            <w:bottom w:val="none" w:sz="0" w:space="0" w:color="auto"/>
            <w:right w:val="none" w:sz="0" w:space="0" w:color="auto"/>
          </w:divBdr>
        </w:div>
        <w:div w:id="1693409891">
          <w:marLeft w:val="0"/>
          <w:marRight w:val="0"/>
          <w:marTop w:val="0"/>
          <w:marBottom w:val="0"/>
          <w:divBdr>
            <w:top w:val="none" w:sz="0" w:space="0" w:color="auto"/>
            <w:left w:val="none" w:sz="0" w:space="0" w:color="auto"/>
            <w:bottom w:val="none" w:sz="0" w:space="0" w:color="auto"/>
            <w:right w:val="none" w:sz="0" w:space="0" w:color="auto"/>
          </w:divBdr>
        </w:div>
        <w:div w:id="1693409898">
          <w:marLeft w:val="0"/>
          <w:marRight w:val="0"/>
          <w:marTop w:val="0"/>
          <w:marBottom w:val="0"/>
          <w:divBdr>
            <w:top w:val="none" w:sz="0" w:space="0" w:color="auto"/>
            <w:left w:val="none" w:sz="0" w:space="0" w:color="auto"/>
            <w:bottom w:val="none" w:sz="0" w:space="0" w:color="auto"/>
            <w:right w:val="none" w:sz="0" w:space="0" w:color="auto"/>
          </w:divBdr>
        </w:div>
        <w:div w:id="1693409905">
          <w:marLeft w:val="0"/>
          <w:marRight w:val="0"/>
          <w:marTop w:val="0"/>
          <w:marBottom w:val="0"/>
          <w:divBdr>
            <w:top w:val="none" w:sz="0" w:space="0" w:color="auto"/>
            <w:left w:val="none" w:sz="0" w:space="0" w:color="auto"/>
            <w:bottom w:val="none" w:sz="0" w:space="0" w:color="auto"/>
            <w:right w:val="none" w:sz="0" w:space="0" w:color="auto"/>
          </w:divBdr>
        </w:div>
        <w:div w:id="1693409906">
          <w:marLeft w:val="0"/>
          <w:marRight w:val="0"/>
          <w:marTop w:val="0"/>
          <w:marBottom w:val="0"/>
          <w:divBdr>
            <w:top w:val="none" w:sz="0" w:space="0" w:color="auto"/>
            <w:left w:val="none" w:sz="0" w:space="0" w:color="auto"/>
            <w:bottom w:val="none" w:sz="0" w:space="0" w:color="auto"/>
            <w:right w:val="none" w:sz="0" w:space="0" w:color="auto"/>
          </w:divBdr>
        </w:div>
        <w:div w:id="1693409907">
          <w:marLeft w:val="0"/>
          <w:marRight w:val="0"/>
          <w:marTop w:val="0"/>
          <w:marBottom w:val="0"/>
          <w:divBdr>
            <w:top w:val="none" w:sz="0" w:space="0" w:color="auto"/>
            <w:left w:val="none" w:sz="0" w:space="0" w:color="auto"/>
            <w:bottom w:val="none" w:sz="0" w:space="0" w:color="auto"/>
            <w:right w:val="none" w:sz="0" w:space="0" w:color="auto"/>
          </w:divBdr>
        </w:div>
        <w:div w:id="1693409918">
          <w:marLeft w:val="0"/>
          <w:marRight w:val="0"/>
          <w:marTop w:val="0"/>
          <w:marBottom w:val="0"/>
          <w:divBdr>
            <w:top w:val="none" w:sz="0" w:space="0" w:color="auto"/>
            <w:left w:val="none" w:sz="0" w:space="0" w:color="auto"/>
            <w:bottom w:val="none" w:sz="0" w:space="0" w:color="auto"/>
            <w:right w:val="none" w:sz="0" w:space="0" w:color="auto"/>
          </w:divBdr>
        </w:div>
        <w:div w:id="1693409919">
          <w:marLeft w:val="0"/>
          <w:marRight w:val="0"/>
          <w:marTop w:val="0"/>
          <w:marBottom w:val="0"/>
          <w:divBdr>
            <w:top w:val="none" w:sz="0" w:space="0" w:color="auto"/>
            <w:left w:val="none" w:sz="0" w:space="0" w:color="auto"/>
            <w:bottom w:val="none" w:sz="0" w:space="0" w:color="auto"/>
            <w:right w:val="none" w:sz="0" w:space="0" w:color="auto"/>
          </w:divBdr>
        </w:div>
        <w:div w:id="1693409928">
          <w:marLeft w:val="0"/>
          <w:marRight w:val="0"/>
          <w:marTop w:val="0"/>
          <w:marBottom w:val="0"/>
          <w:divBdr>
            <w:top w:val="none" w:sz="0" w:space="0" w:color="auto"/>
            <w:left w:val="none" w:sz="0" w:space="0" w:color="auto"/>
            <w:bottom w:val="none" w:sz="0" w:space="0" w:color="auto"/>
            <w:right w:val="none" w:sz="0" w:space="0" w:color="auto"/>
          </w:divBdr>
        </w:div>
        <w:div w:id="1693409946">
          <w:marLeft w:val="0"/>
          <w:marRight w:val="0"/>
          <w:marTop w:val="0"/>
          <w:marBottom w:val="0"/>
          <w:divBdr>
            <w:top w:val="none" w:sz="0" w:space="0" w:color="auto"/>
            <w:left w:val="none" w:sz="0" w:space="0" w:color="auto"/>
            <w:bottom w:val="none" w:sz="0" w:space="0" w:color="auto"/>
            <w:right w:val="none" w:sz="0" w:space="0" w:color="auto"/>
          </w:divBdr>
        </w:div>
      </w:divsChild>
    </w:div>
    <w:div w:id="1693409909">
      <w:marLeft w:val="0"/>
      <w:marRight w:val="0"/>
      <w:marTop w:val="0"/>
      <w:marBottom w:val="0"/>
      <w:divBdr>
        <w:top w:val="none" w:sz="0" w:space="0" w:color="auto"/>
        <w:left w:val="none" w:sz="0" w:space="0" w:color="auto"/>
        <w:bottom w:val="none" w:sz="0" w:space="0" w:color="auto"/>
        <w:right w:val="none" w:sz="0" w:space="0" w:color="auto"/>
      </w:divBdr>
    </w:div>
    <w:div w:id="1693409914">
      <w:marLeft w:val="0"/>
      <w:marRight w:val="0"/>
      <w:marTop w:val="0"/>
      <w:marBottom w:val="0"/>
      <w:divBdr>
        <w:top w:val="none" w:sz="0" w:space="0" w:color="auto"/>
        <w:left w:val="none" w:sz="0" w:space="0" w:color="auto"/>
        <w:bottom w:val="none" w:sz="0" w:space="0" w:color="auto"/>
        <w:right w:val="none" w:sz="0" w:space="0" w:color="auto"/>
      </w:divBdr>
      <w:divsChild>
        <w:div w:id="1693409776">
          <w:marLeft w:val="0"/>
          <w:marRight w:val="0"/>
          <w:marTop w:val="0"/>
          <w:marBottom w:val="0"/>
          <w:divBdr>
            <w:top w:val="none" w:sz="0" w:space="0" w:color="auto"/>
            <w:left w:val="none" w:sz="0" w:space="0" w:color="auto"/>
            <w:bottom w:val="none" w:sz="0" w:space="0" w:color="auto"/>
            <w:right w:val="none" w:sz="0" w:space="0" w:color="auto"/>
          </w:divBdr>
        </w:div>
        <w:div w:id="1693409777">
          <w:marLeft w:val="0"/>
          <w:marRight w:val="0"/>
          <w:marTop w:val="0"/>
          <w:marBottom w:val="0"/>
          <w:divBdr>
            <w:top w:val="none" w:sz="0" w:space="0" w:color="auto"/>
            <w:left w:val="none" w:sz="0" w:space="0" w:color="auto"/>
            <w:bottom w:val="none" w:sz="0" w:space="0" w:color="auto"/>
            <w:right w:val="none" w:sz="0" w:space="0" w:color="auto"/>
          </w:divBdr>
        </w:div>
        <w:div w:id="1693409782">
          <w:marLeft w:val="0"/>
          <w:marRight w:val="0"/>
          <w:marTop w:val="0"/>
          <w:marBottom w:val="0"/>
          <w:divBdr>
            <w:top w:val="none" w:sz="0" w:space="0" w:color="auto"/>
            <w:left w:val="none" w:sz="0" w:space="0" w:color="auto"/>
            <w:bottom w:val="none" w:sz="0" w:space="0" w:color="auto"/>
            <w:right w:val="none" w:sz="0" w:space="0" w:color="auto"/>
          </w:divBdr>
        </w:div>
        <w:div w:id="1693409787">
          <w:marLeft w:val="0"/>
          <w:marRight w:val="0"/>
          <w:marTop w:val="0"/>
          <w:marBottom w:val="0"/>
          <w:divBdr>
            <w:top w:val="none" w:sz="0" w:space="0" w:color="auto"/>
            <w:left w:val="none" w:sz="0" w:space="0" w:color="auto"/>
            <w:bottom w:val="none" w:sz="0" w:space="0" w:color="auto"/>
            <w:right w:val="none" w:sz="0" w:space="0" w:color="auto"/>
          </w:divBdr>
        </w:div>
        <w:div w:id="1693409789">
          <w:marLeft w:val="0"/>
          <w:marRight w:val="0"/>
          <w:marTop w:val="0"/>
          <w:marBottom w:val="0"/>
          <w:divBdr>
            <w:top w:val="none" w:sz="0" w:space="0" w:color="auto"/>
            <w:left w:val="none" w:sz="0" w:space="0" w:color="auto"/>
            <w:bottom w:val="none" w:sz="0" w:space="0" w:color="auto"/>
            <w:right w:val="none" w:sz="0" w:space="0" w:color="auto"/>
          </w:divBdr>
        </w:div>
        <w:div w:id="1693409790">
          <w:marLeft w:val="0"/>
          <w:marRight w:val="0"/>
          <w:marTop w:val="0"/>
          <w:marBottom w:val="0"/>
          <w:divBdr>
            <w:top w:val="none" w:sz="0" w:space="0" w:color="auto"/>
            <w:left w:val="none" w:sz="0" w:space="0" w:color="auto"/>
            <w:bottom w:val="none" w:sz="0" w:space="0" w:color="auto"/>
            <w:right w:val="none" w:sz="0" w:space="0" w:color="auto"/>
          </w:divBdr>
        </w:div>
        <w:div w:id="1693409794">
          <w:marLeft w:val="0"/>
          <w:marRight w:val="0"/>
          <w:marTop w:val="0"/>
          <w:marBottom w:val="0"/>
          <w:divBdr>
            <w:top w:val="none" w:sz="0" w:space="0" w:color="auto"/>
            <w:left w:val="none" w:sz="0" w:space="0" w:color="auto"/>
            <w:bottom w:val="none" w:sz="0" w:space="0" w:color="auto"/>
            <w:right w:val="none" w:sz="0" w:space="0" w:color="auto"/>
          </w:divBdr>
        </w:div>
        <w:div w:id="1693409800">
          <w:marLeft w:val="0"/>
          <w:marRight w:val="0"/>
          <w:marTop w:val="0"/>
          <w:marBottom w:val="0"/>
          <w:divBdr>
            <w:top w:val="none" w:sz="0" w:space="0" w:color="auto"/>
            <w:left w:val="none" w:sz="0" w:space="0" w:color="auto"/>
            <w:bottom w:val="none" w:sz="0" w:space="0" w:color="auto"/>
            <w:right w:val="none" w:sz="0" w:space="0" w:color="auto"/>
          </w:divBdr>
        </w:div>
        <w:div w:id="1693409811">
          <w:marLeft w:val="0"/>
          <w:marRight w:val="0"/>
          <w:marTop w:val="0"/>
          <w:marBottom w:val="0"/>
          <w:divBdr>
            <w:top w:val="none" w:sz="0" w:space="0" w:color="auto"/>
            <w:left w:val="none" w:sz="0" w:space="0" w:color="auto"/>
            <w:bottom w:val="none" w:sz="0" w:space="0" w:color="auto"/>
            <w:right w:val="none" w:sz="0" w:space="0" w:color="auto"/>
          </w:divBdr>
        </w:div>
        <w:div w:id="1693409815">
          <w:marLeft w:val="0"/>
          <w:marRight w:val="0"/>
          <w:marTop w:val="0"/>
          <w:marBottom w:val="0"/>
          <w:divBdr>
            <w:top w:val="none" w:sz="0" w:space="0" w:color="auto"/>
            <w:left w:val="none" w:sz="0" w:space="0" w:color="auto"/>
            <w:bottom w:val="none" w:sz="0" w:space="0" w:color="auto"/>
            <w:right w:val="none" w:sz="0" w:space="0" w:color="auto"/>
          </w:divBdr>
        </w:div>
        <w:div w:id="1693409818">
          <w:marLeft w:val="0"/>
          <w:marRight w:val="0"/>
          <w:marTop w:val="0"/>
          <w:marBottom w:val="0"/>
          <w:divBdr>
            <w:top w:val="none" w:sz="0" w:space="0" w:color="auto"/>
            <w:left w:val="none" w:sz="0" w:space="0" w:color="auto"/>
            <w:bottom w:val="none" w:sz="0" w:space="0" w:color="auto"/>
            <w:right w:val="none" w:sz="0" w:space="0" w:color="auto"/>
          </w:divBdr>
        </w:div>
        <w:div w:id="1693409819">
          <w:marLeft w:val="0"/>
          <w:marRight w:val="0"/>
          <w:marTop w:val="0"/>
          <w:marBottom w:val="0"/>
          <w:divBdr>
            <w:top w:val="none" w:sz="0" w:space="0" w:color="auto"/>
            <w:left w:val="none" w:sz="0" w:space="0" w:color="auto"/>
            <w:bottom w:val="none" w:sz="0" w:space="0" w:color="auto"/>
            <w:right w:val="none" w:sz="0" w:space="0" w:color="auto"/>
          </w:divBdr>
        </w:div>
        <w:div w:id="1693409827">
          <w:marLeft w:val="0"/>
          <w:marRight w:val="0"/>
          <w:marTop w:val="0"/>
          <w:marBottom w:val="0"/>
          <w:divBdr>
            <w:top w:val="none" w:sz="0" w:space="0" w:color="auto"/>
            <w:left w:val="none" w:sz="0" w:space="0" w:color="auto"/>
            <w:bottom w:val="none" w:sz="0" w:space="0" w:color="auto"/>
            <w:right w:val="none" w:sz="0" w:space="0" w:color="auto"/>
          </w:divBdr>
        </w:div>
        <w:div w:id="1693409838">
          <w:marLeft w:val="0"/>
          <w:marRight w:val="0"/>
          <w:marTop w:val="0"/>
          <w:marBottom w:val="0"/>
          <w:divBdr>
            <w:top w:val="none" w:sz="0" w:space="0" w:color="auto"/>
            <w:left w:val="none" w:sz="0" w:space="0" w:color="auto"/>
            <w:bottom w:val="none" w:sz="0" w:space="0" w:color="auto"/>
            <w:right w:val="none" w:sz="0" w:space="0" w:color="auto"/>
          </w:divBdr>
        </w:div>
        <w:div w:id="1693409841">
          <w:marLeft w:val="0"/>
          <w:marRight w:val="0"/>
          <w:marTop w:val="0"/>
          <w:marBottom w:val="0"/>
          <w:divBdr>
            <w:top w:val="none" w:sz="0" w:space="0" w:color="auto"/>
            <w:left w:val="none" w:sz="0" w:space="0" w:color="auto"/>
            <w:bottom w:val="none" w:sz="0" w:space="0" w:color="auto"/>
            <w:right w:val="none" w:sz="0" w:space="0" w:color="auto"/>
          </w:divBdr>
        </w:div>
        <w:div w:id="1693409842">
          <w:marLeft w:val="0"/>
          <w:marRight w:val="0"/>
          <w:marTop w:val="0"/>
          <w:marBottom w:val="0"/>
          <w:divBdr>
            <w:top w:val="none" w:sz="0" w:space="0" w:color="auto"/>
            <w:left w:val="none" w:sz="0" w:space="0" w:color="auto"/>
            <w:bottom w:val="none" w:sz="0" w:space="0" w:color="auto"/>
            <w:right w:val="none" w:sz="0" w:space="0" w:color="auto"/>
          </w:divBdr>
        </w:div>
        <w:div w:id="1693409843">
          <w:marLeft w:val="0"/>
          <w:marRight w:val="0"/>
          <w:marTop w:val="0"/>
          <w:marBottom w:val="0"/>
          <w:divBdr>
            <w:top w:val="none" w:sz="0" w:space="0" w:color="auto"/>
            <w:left w:val="none" w:sz="0" w:space="0" w:color="auto"/>
            <w:bottom w:val="none" w:sz="0" w:space="0" w:color="auto"/>
            <w:right w:val="none" w:sz="0" w:space="0" w:color="auto"/>
          </w:divBdr>
        </w:div>
        <w:div w:id="1693409850">
          <w:marLeft w:val="0"/>
          <w:marRight w:val="0"/>
          <w:marTop w:val="0"/>
          <w:marBottom w:val="0"/>
          <w:divBdr>
            <w:top w:val="none" w:sz="0" w:space="0" w:color="auto"/>
            <w:left w:val="none" w:sz="0" w:space="0" w:color="auto"/>
            <w:bottom w:val="none" w:sz="0" w:space="0" w:color="auto"/>
            <w:right w:val="none" w:sz="0" w:space="0" w:color="auto"/>
          </w:divBdr>
        </w:div>
        <w:div w:id="1693409852">
          <w:marLeft w:val="0"/>
          <w:marRight w:val="0"/>
          <w:marTop w:val="0"/>
          <w:marBottom w:val="0"/>
          <w:divBdr>
            <w:top w:val="none" w:sz="0" w:space="0" w:color="auto"/>
            <w:left w:val="none" w:sz="0" w:space="0" w:color="auto"/>
            <w:bottom w:val="none" w:sz="0" w:space="0" w:color="auto"/>
            <w:right w:val="none" w:sz="0" w:space="0" w:color="auto"/>
          </w:divBdr>
        </w:div>
        <w:div w:id="1693409856">
          <w:marLeft w:val="0"/>
          <w:marRight w:val="0"/>
          <w:marTop w:val="0"/>
          <w:marBottom w:val="0"/>
          <w:divBdr>
            <w:top w:val="none" w:sz="0" w:space="0" w:color="auto"/>
            <w:left w:val="none" w:sz="0" w:space="0" w:color="auto"/>
            <w:bottom w:val="none" w:sz="0" w:space="0" w:color="auto"/>
            <w:right w:val="none" w:sz="0" w:space="0" w:color="auto"/>
          </w:divBdr>
        </w:div>
        <w:div w:id="1693409865">
          <w:marLeft w:val="0"/>
          <w:marRight w:val="0"/>
          <w:marTop w:val="0"/>
          <w:marBottom w:val="0"/>
          <w:divBdr>
            <w:top w:val="none" w:sz="0" w:space="0" w:color="auto"/>
            <w:left w:val="none" w:sz="0" w:space="0" w:color="auto"/>
            <w:bottom w:val="none" w:sz="0" w:space="0" w:color="auto"/>
            <w:right w:val="none" w:sz="0" w:space="0" w:color="auto"/>
          </w:divBdr>
        </w:div>
        <w:div w:id="1693409868">
          <w:marLeft w:val="0"/>
          <w:marRight w:val="0"/>
          <w:marTop w:val="0"/>
          <w:marBottom w:val="0"/>
          <w:divBdr>
            <w:top w:val="none" w:sz="0" w:space="0" w:color="auto"/>
            <w:left w:val="none" w:sz="0" w:space="0" w:color="auto"/>
            <w:bottom w:val="none" w:sz="0" w:space="0" w:color="auto"/>
            <w:right w:val="none" w:sz="0" w:space="0" w:color="auto"/>
          </w:divBdr>
        </w:div>
        <w:div w:id="1693409874">
          <w:marLeft w:val="0"/>
          <w:marRight w:val="0"/>
          <w:marTop w:val="0"/>
          <w:marBottom w:val="0"/>
          <w:divBdr>
            <w:top w:val="none" w:sz="0" w:space="0" w:color="auto"/>
            <w:left w:val="none" w:sz="0" w:space="0" w:color="auto"/>
            <w:bottom w:val="none" w:sz="0" w:space="0" w:color="auto"/>
            <w:right w:val="none" w:sz="0" w:space="0" w:color="auto"/>
          </w:divBdr>
        </w:div>
        <w:div w:id="1693409876">
          <w:marLeft w:val="0"/>
          <w:marRight w:val="0"/>
          <w:marTop w:val="0"/>
          <w:marBottom w:val="0"/>
          <w:divBdr>
            <w:top w:val="none" w:sz="0" w:space="0" w:color="auto"/>
            <w:left w:val="none" w:sz="0" w:space="0" w:color="auto"/>
            <w:bottom w:val="none" w:sz="0" w:space="0" w:color="auto"/>
            <w:right w:val="none" w:sz="0" w:space="0" w:color="auto"/>
          </w:divBdr>
        </w:div>
        <w:div w:id="1693409879">
          <w:marLeft w:val="0"/>
          <w:marRight w:val="0"/>
          <w:marTop w:val="0"/>
          <w:marBottom w:val="0"/>
          <w:divBdr>
            <w:top w:val="none" w:sz="0" w:space="0" w:color="auto"/>
            <w:left w:val="none" w:sz="0" w:space="0" w:color="auto"/>
            <w:bottom w:val="none" w:sz="0" w:space="0" w:color="auto"/>
            <w:right w:val="none" w:sz="0" w:space="0" w:color="auto"/>
          </w:divBdr>
        </w:div>
        <w:div w:id="1693409884">
          <w:marLeft w:val="0"/>
          <w:marRight w:val="0"/>
          <w:marTop w:val="0"/>
          <w:marBottom w:val="0"/>
          <w:divBdr>
            <w:top w:val="none" w:sz="0" w:space="0" w:color="auto"/>
            <w:left w:val="none" w:sz="0" w:space="0" w:color="auto"/>
            <w:bottom w:val="none" w:sz="0" w:space="0" w:color="auto"/>
            <w:right w:val="none" w:sz="0" w:space="0" w:color="auto"/>
          </w:divBdr>
        </w:div>
        <w:div w:id="1693409885">
          <w:marLeft w:val="0"/>
          <w:marRight w:val="0"/>
          <w:marTop w:val="0"/>
          <w:marBottom w:val="0"/>
          <w:divBdr>
            <w:top w:val="none" w:sz="0" w:space="0" w:color="auto"/>
            <w:left w:val="none" w:sz="0" w:space="0" w:color="auto"/>
            <w:bottom w:val="none" w:sz="0" w:space="0" w:color="auto"/>
            <w:right w:val="none" w:sz="0" w:space="0" w:color="auto"/>
          </w:divBdr>
        </w:div>
        <w:div w:id="1693409887">
          <w:marLeft w:val="0"/>
          <w:marRight w:val="0"/>
          <w:marTop w:val="0"/>
          <w:marBottom w:val="0"/>
          <w:divBdr>
            <w:top w:val="none" w:sz="0" w:space="0" w:color="auto"/>
            <w:left w:val="none" w:sz="0" w:space="0" w:color="auto"/>
            <w:bottom w:val="none" w:sz="0" w:space="0" w:color="auto"/>
            <w:right w:val="none" w:sz="0" w:space="0" w:color="auto"/>
          </w:divBdr>
        </w:div>
        <w:div w:id="1693409889">
          <w:marLeft w:val="0"/>
          <w:marRight w:val="0"/>
          <w:marTop w:val="0"/>
          <w:marBottom w:val="0"/>
          <w:divBdr>
            <w:top w:val="none" w:sz="0" w:space="0" w:color="auto"/>
            <w:left w:val="none" w:sz="0" w:space="0" w:color="auto"/>
            <w:bottom w:val="none" w:sz="0" w:space="0" w:color="auto"/>
            <w:right w:val="none" w:sz="0" w:space="0" w:color="auto"/>
          </w:divBdr>
        </w:div>
        <w:div w:id="1693409892">
          <w:marLeft w:val="0"/>
          <w:marRight w:val="0"/>
          <w:marTop w:val="0"/>
          <w:marBottom w:val="0"/>
          <w:divBdr>
            <w:top w:val="none" w:sz="0" w:space="0" w:color="auto"/>
            <w:left w:val="none" w:sz="0" w:space="0" w:color="auto"/>
            <w:bottom w:val="none" w:sz="0" w:space="0" w:color="auto"/>
            <w:right w:val="none" w:sz="0" w:space="0" w:color="auto"/>
          </w:divBdr>
        </w:div>
        <w:div w:id="1693409904">
          <w:marLeft w:val="0"/>
          <w:marRight w:val="0"/>
          <w:marTop w:val="0"/>
          <w:marBottom w:val="0"/>
          <w:divBdr>
            <w:top w:val="none" w:sz="0" w:space="0" w:color="auto"/>
            <w:left w:val="none" w:sz="0" w:space="0" w:color="auto"/>
            <w:bottom w:val="none" w:sz="0" w:space="0" w:color="auto"/>
            <w:right w:val="none" w:sz="0" w:space="0" w:color="auto"/>
          </w:divBdr>
        </w:div>
        <w:div w:id="1693409908">
          <w:marLeft w:val="0"/>
          <w:marRight w:val="0"/>
          <w:marTop w:val="0"/>
          <w:marBottom w:val="0"/>
          <w:divBdr>
            <w:top w:val="none" w:sz="0" w:space="0" w:color="auto"/>
            <w:left w:val="none" w:sz="0" w:space="0" w:color="auto"/>
            <w:bottom w:val="none" w:sz="0" w:space="0" w:color="auto"/>
            <w:right w:val="none" w:sz="0" w:space="0" w:color="auto"/>
          </w:divBdr>
        </w:div>
        <w:div w:id="1693409915">
          <w:marLeft w:val="0"/>
          <w:marRight w:val="0"/>
          <w:marTop w:val="0"/>
          <w:marBottom w:val="0"/>
          <w:divBdr>
            <w:top w:val="none" w:sz="0" w:space="0" w:color="auto"/>
            <w:left w:val="none" w:sz="0" w:space="0" w:color="auto"/>
            <w:bottom w:val="none" w:sz="0" w:space="0" w:color="auto"/>
            <w:right w:val="none" w:sz="0" w:space="0" w:color="auto"/>
          </w:divBdr>
        </w:div>
        <w:div w:id="1693409916">
          <w:marLeft w:val="0"/>
          <w:marRight w:val="0"/>
          <w:marTop w:val="0"/>
          <w:marBottom w:val="0"/>
          <w:divBdr>
            <w:top w:val="none" w:sz="0" w:space="0" w:color="auto"/>
            <w:left w:val="none" w:sz="0" w:space="0" w:color="auto"/>
            <w:bottom w:val="none" w:sz="0" w:space="0" w:color="auto"/>
            <w:right w:val="none" w:sz="0" w:space="0" w:color="auto"/>
          </w:divBdr>
        </w:div>
        <w:div w:id="1693409920">
          <w:marLeft w:val="0"/>
          <w:marRight w:val="0"/>
          <w:marTop w:val="0"/>
          <w:marBottom w:val="0"/>
          <w:divBdr>
            <w:top w:val="none" w:sz="0" w:space="0" w:color="auto"/>
            <w:left w:val="none" w:sz="0" w:space="0" w:color="auto"/>
            <w:bottom w:val="none" w:sz="0" w:space="0" w:color="auto"/>
            <w:right w:val="none" w:sz="0" w:space="0" w:color="auto"/>
          </w:divBdr>
        </w:div>
        <w:div w:id="1693409926">
          <w:marLeft w:val="0"/>
          <w:marRight w:val="0"/>
          <w:marTop w:val="0"/>
          <w:marBottom w:val="0"/>
          <w:divBdr>
            <w:top w:val="none" w:sz="0" w:space="0" w:color="auto"/>
            <w:left w:val="none" w:sz="0" w:space="0" w:color="auto"/>
            <w:bottom w:val="none" w:sz="0" w:space="0" w:color="auto"/>
            <w:right w:val="none" w:sz="0" w:space="0" w:color="auto"/>
          </w:divBdr>
        </w:div>
        <w:div w:id="1693409933">
          <w:marLeft w:val="0"/>
          <w:marRight w:val="0"/>
          <w:marTop w:val="0"/>
          <w:marBottom w:val="0"/>
          <w:divBdr>
            <w:top w:val="none" w:sz="0" w:space="0" w:color="auto"/>
            <w:left w:val="none" w:sz="0" w:space="0" w:color="auto"/>
            <w:bottom w:val="none" w:sz="0" w:space="0" w:color="auto"/>
            <w:right w:val="none" w:sz="0" w:space="0" w:color="auto"/>
          </w:divBdr>
        </w:div>
        <w:div w:id="1693409934">
          <w:marLeft w:val="0"/>
          <w:marRight w:val="0"/>
          <w:marTop w:val="0"/>
          <w:marBottom w:val="0"/>
          <w:divBdr>
            <w:top w:val="none" w:sz="0" w:space="0" w:color="auto"/>
            <w:left w:val="none" w:sz="0" w:space="0" w:color="auto"/>
            <w:bottom w:val="none" w:sz="0" w:space="0" w:color="auto"/>
            <w:right w:val="none" w:sz="0" w:space="0" w:color="auto"/>
          </w:divBdr>
        </w:div>
        <w:div w:id="1693409935">
          <w:marLeft w:val="0"/>
          <w:marRight w:val="0"/>
          <w:marTop w:val="0"/>
          <w:marBottom w:val="0"/>
          <w:divBdr>
            <w:top w:val="none" w:sz="0" w:space="0" w:color="auto"/>
            <w:left w:val="none" w:sz="0" w:space="0" w:color="auto"/>
            <w:bottom w:val="none" w:sz="0" w:space="0" w:color="auto"/>
            <w:right w:val="none" w:sz="0" w:space="0" w:color="auto"/>
          </w:divBdr>
        </w:div>
        <w:div w:id="1693409938">
          <w:marLeft w:val="0"/>
          <w:marRight w:val="0"/>
          <w:marTop w:val="0"/>
          <w:marBottom w:val="0"/>
          <w:divBdr>
            <w:top w:val="none" w:sz="0" w:space="0" w:color="auto"/>
            <w:left w:val="none" w:sz="0" w:space="0" w:color="auto"/>
            <w:bottom w:val="none" w:sz="0" w:space="0" w:color="auto"/>
            <w:right w:val="none" w:sz="0" w:space="0" w:color="auto"/>
          </w:divBdr>
        </w:div>
        <w:div w:id="1693409939">
          <w:marLeft w:val="0"/>
          <w:marRight w:val="0"/>
          <w:marTop w:val="0"/>
          <w:marBottom w:val="0"/>
          <w:divBdr>
            <w:top w:val="none" w:sz="0" w:space="0" w:color="auto"/>
            <w:left w:val="none" w:sz="0" w:space="0" w:color="auto"/>
            <w:bottom w:val="none" w:sz="0" w:space="0" w:color="auto"/>
            <w:right w:val="none" w:sz="0" w:space="0" w:color="auto"/>
          </w:divBdr>
        </w:div>
        <w:div w:id="1693409945">
          <w:marLeft w:val="0"/>
          <w:marRight w:val="0"/>
          <w:marTop w:val="0"/>
          <w:marBottom w:val="0"/>
          <w:divBdr>
            <w:top w:val="none" w:sz="0" w:space="0" w:color="auto"/>
            <w:left w:val="none" w:sz="0" w:space="0" w:color="auto"/>
            <w:bottom w:val="none" w:sz="0" w:space="0" w:color="auto"/>
            <w:right w:val="none" w:sz="0" w:space="0" w:color="auto"/>
          </w:divBdr>
        </w:div>
      </w:divsChild>
    </w:div>
    <w:div w:id="1693409917">
      <w:marLeft w:val="0"/>
      <w:marRight w:val="0"/>
      <w:marTop w:val="0"/>
      <w:marBottom w:val="0"/>
      <w:divBdr>
        <w:top w:val="none" w:sz="0" w:space="0" w:color="auto"/>
        <w:left w:val="none" w:sz="0" w:space="0" w:color="auto"/>
        <w:bottom w:val="none" w:sz="0" w:space="0" w:color="auto"/>
        <w:right w:val="none" w:sz="0" w:space="0" w:color="auto"/>
      </w:divBdr>
    </w:div>
    <w:div w:id="1693409921">
      <w:marLeft w:val="0"/>
      <w:marRight w:val="0"/>
      <w:marTop w:val="0"/>
      <w:marBottom w:val="0"/>
      <w:divBdr>
        <w:top w:val="none" w:sz="0" w:space="0" w:color="auto"/>
        <w:left w:val="none" w:sz="0" w:space="0" w:color="auto"/>
        <w:bottom w:val="none" w:sz="0" w:space="0" w:color="auto"/>
        <w:right w:val="none" w:sz="0" w:space="0" w:color="auto"/>
      </w:divBdr>
    </w:div>
    <w:div w:id="1693409929">
      <w:marLeft w:val="0"/>
      <w:marRight w:val="0"/>
      <w:marTop w:val="0"/>
      <w:marBottom w:val="0"/>
      <w:divBdr>
        <w:top w:val="none" w:sz="0" w:space="0" w:color="auto"/>
        <w:left w:val="none" w:sz="0" w:space="0" w:color="auto"/>
        <w:bottom w:val="none" w:sz="0" w:space="0" w:color="auto"/>
        <w:right w:val="none" w:sz="0" w:space="0" w:color="auto"/>
      </w:divBdr>
      <w:divsChild>
        <w:div w:id="1693409880">
          <w:marLeft w:val="0"/>
          <w:marRight w:val="0"/>
          <w:marTop w:val="0"/>
          <w:marBottom w:val="0"/>
          <w:divBdr>
            <w:top w:val="none" w:sz="0" w:space="0" w:color="auto"/>
            <w:left w:val="none" w:sz="0" w:space="0" w:color="auto"/>
            <w:bottom w:val="none" w:sz="0" w:space="0" w:color="auto"/>
            <w:right w:val="none" w:sz="0" w:space="0" w:color="auto"/>
          </w:divBdr>
          <w:divsChild>
            <w:div w:id="1693409778">
              <w:marLeft w:val="0"/>
              <w:marRight w:val="0"/>
              <w:marTop w:val="0"/>
              <w:marBottom w:val="0"/>
              <w:divBdr>
                <w:top w:val="none" w:sz="0" w:space="0" w:color="auto"/>
                <w:left w:val="none" w:sz="0" w:space="0" w:color="auto"/>
                <w:bottom w:val="none" w:sz="0" w:space="0" w:color="auto"/>
                <w:right w:val="none" w:sz="0" w:space="0" w:color="auto"/>
              </w:divBdr>
              <w:divsChild>
                <w:div w:id="1693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09936">
      <w:marLeft w:val="0"/>
      <w:marRight w:val="0"/>
      <w:marTop w:val="0"/>
      <w:marBottom w:val="0"/>
      <w:divBdr>
        <w:top w:val="none" w:sz="0" w:space="0" w:color="auto"/>
        <w:left w:val="none" w:sz="0" w:space="0" w:color="auto"/>
        <w:bottom w:val="none" w:sz="0" w:space="0" w:color="auto"/>
        <w:right w:val="none" w:sz="0" w:space="0" w:color="auto"/>
      </w:divBdr>
    </w:div>
    <w:div w:id="1693409941">
      <w:marLeft w:val="0"/>
      <w:marRight w:val="0"/>
      <w:marTop w:val="0"/>
      <w:marBottom w:val="0"/>
      <w:divBdr>
        <w:top w:val="none" w:sz="0" w:space="0" w:color="auto"/>
        <w:left w:val="none" w:sz="0" w:space="0" w:color="auto"/>
        <w:bottom w:val="none" w:sz="0" w:space="0" w:color="auto"/>
        <w:right w:val="none" w:sz="0" w:space="0" w:color="auto"/>
      </w:divBdr>
      <w:divsChild>
        <w:div w:id="1693409779">
          <w:marLeft w:val="0"/>
          <w:marRight w:val="0"/>
          <w:marTop w:val="0"/>
          <w:marBottom w:val="0"/>
          <w:divBdr>
            <w:top w:val="none" w:sz="0" w:space="0" w:color="auto"/>
            <w:left w:val="none" w:sz="0" w:space="0" w:color="auto"/>
            <w:bottom w:val="none" w:sz="0" w:space="0" w:color="auto"/>
            <w:right w:val="none" w:sz="0" w:space="0" w:color="auto"/>
          </w:divBdr>
        </w:div>
        <w:div w:id="1693409783">
          <w:marLeft w:val="0"/>
          <w:marRight w:val="0"/>
          <w:marTop w:val="0"/>
          <w:marBottom w:val="0"/>
          <w:divBdr>
            <w:top w:val="none" w:sz="0" w:space="0" w:color="auto"/>
            <w:left w:val="none" w:sz="0" w:space="0" w:color="auto"/>
            <w:bottom w:val="none" w:sz="0" w:space="0" w:color="auto"/>
            <w:right w:val="none" w:sz="0" w:space="0" w:color="auto"/>
          </w:divBdr>
        </w:div>
        <w:div w:id="1693409792">
          <w:marLeft w:val="0"/>
          <w:marRight w:val="0"/>
          <w:marTop w:val="0"/>
          <w:marBottom w:val="0"/>
          <w:divBdr>
            <w:top w:val="none" w:sz="0" w:space="0" w:color="auto"/>
            <w:left w:val="none" w:sz="0" w:space="0" w:color="auto"/>
            <w:bottom w:val="none" w:sz="0" w:space="0" w:color="auto"/>
            <w:right w:val="none" w:sz="0" w:space="0" w:color="auto"/>
          </w:divBdr>
        </w:div>
        <w:div w:id="1693409795">
          <w:marLeft w:val="0"/>
          <w:marRight w:val="0"/>
          <w:marTop w:val="0"/>
          <w:marBottom w:val="0"/>
          <w:divBdr>
            <w:top w:val="none" w:sz="0" w:space="0" w:color="auto"/>
            <w:left w:val="none" w:sz="0" w:space="0" w:color="auto"/>
            <w:bottom w:val="none" w:sz="0" w:space="0" w:color="auto"/>
            <w:right w:val="none" w:sz="0" w:space="0" w:color="auto"/>
          </w:divBdr>
        </w:div>
        <w:div w:id="1693409796">
          <w:marLeft w:val="0"/>
          <w:marRight w:val="0"/>
          <w:marTop w:val="0"/>
          <w:marBottom w:val="0"/>
          <w:divBdr>
            <w:top w:val="none" w:sz="0" w:space="0" w:color="auto"/>
            <w:left w:val="none" w:sz="0" w:space="0" w:color="auto"/>
            <w:bottom w:val="none" w:sz="0" w:space="0" w:color="auto"/>
            <w:right w:val="none" w:sz="0" w:space="0" w:color="auto"/>
          </w:divBdr>
        </w:div>
        <w:div w:id="1693409803">
          <w:marLeft w:val="0"/>
          <w:marRight w:val="0"/>
          <w:marTop w:val="0"/>
          <w:marBottom w:val="0"/>
          <w:divBdr>
            <w:top w:val="none" w:sz="0" w:space="0" w:color="auto"/>
            <w:left w:val="none" w:sz="0" w:space="0" w:color="auto"/>
            <w:bottom w:val="none" w:sz="0" w:space="0" w:color="auto"/>
            <w:right w:val="none" w:sz="0" w:space="0" w:color="auto"/>
          </w:divBdr>
        </w:div>
        <w:div w:id="1693409809">
          <w:marLeft w:val="0"/>
          <w:marRight w:val="0"/>
          <w:marTop w:val="0"/>
          <w:marBottom w:val="0"/>
          <w:divBdr>
            <w:top w:val="none" w:sz="0" w:space="0" w:color="auto"/>
            <w:left w:val="none" w:sz="0" w:space="0" w:color="auto"/>
            <w:bottom w:val="none" w:sz="0" w:space="0" w:color="auto"/>
            <w:right w:val="none" w:sz="0" w:space="0" w:color="auto"/>
          </w:divBdr>
        </w:div>
        <w:div w:id="1693409816">
          <w:marLeft w:val="0"/>
          <w:marRight w:val="0"/>
          <w:marTop w:val="0"/>
          <w:marBottom w:val="0"/>
          <w:divBdr>
            <w:top w:val="none" w:sz="0" w:space="0" w:color="auto"/>
            <w:left w:val="none" w:sz="0" w:space="0" w:color="auto"/>
            <w:bottom w:val="none" w:sz="0" w:space="0" w:color="auto"/>
            <w:right w:val="none" w:sz="0" w:space="0" w:color="auto"/>
          </w:divBdr>
        </w:div>
        <w:div w:id="1693409820">
          <w:marLeft w:val="0"/>
          <w:marRight w:val="0"/>
          <w:marTop w:val="0"/>
          <w:marBottom w:val="0"/>
          <w:divBdr>
            <w:top w:val="none" w:sz="0" w:space="0" w:color="auto"/>
            <w:left w:val="none" w:sz="0" w:space="0" w:color="auto"/>
            <w:bottom w:val="none" w:sz="0" w:space="0" w:color="auto"/>
            <w:right w:val="none" w:sz="0" w:space="0" w:color="auto"/>
          </w:divBdr>
        </w:div>
        <w:div w:id="1693409821">
          <w:marLeft w:val="0"/>
          <w:marRight w:val="0"/>
          <w:marTop w:val="0"/>
          <w:marBottom w:val="0"/>
          <w:divBdr>
            <w:top w:val="none" w:sz="0" w:space="0" w:color="auto"/>
            <w:left w:val="none" w:sz="0" w:space="0" w:color="auto"/>
            <w:bottom w:val="none" w:sz="0" w:space="0" w:color="auto"/>
            <w:right w:val="none" w:sz="0" w:space="0" w:color="auto"/>
          </w:divBdr>
        </w:div>
        <w:div w:id="1693409824">
          <w:marLeft w:val="0"/>
          <w:marRight w:val="0"/>
          <w:marTop w:val="0"/>
          <w:marBottom w:val="0"/>
          <w:divBdr>
            <w:top w:val="none" w:sz="0" w:space="0" w:color="auto"/>
            <w:left w:val="none" w:sz="0" w:space="0" w:color="auto"/>
            <w:bottom w:val="none" w:sz="0" w:space="0" w:color="auto"/>
            <w:right w:val="none" w:sz="0" w:space="0" w:color="auto"/>
          </w:divBdr>
        </w:div>
        <w:div w:id="1693409833">
          <w:marLeft w:val="0"/>
          <w:marRight w:val="0"/>
          <w:marTop w:val="0"/>
          <w:marBottom w:val="0"/>
          <w:divBdr>
            <w:top w:val="none" w:sz="0" w:space="0" w:color="auto"/>
            <w:left w:val="none" w:sz="0" w:space="0" w:color="auto"/>
            <w:bottom w:val="none" w:sz="0" w:space="0" w:color="auto"/>
            <w:right w:val="none" w:sz="0" w:space="0" w:color="auto"/>
          </w:divBdr>
        </w:div>
        <w:div w:id="1693409834">
          <w:marLeft w:val="0"/>
          <w:marRight w:val="0"/>
          <w:marTop w:val="0"/>
          <w:marBottom w:val="0"/>
          <w:divBdr>
            <w:top w:val="none" w:sz="0" w:space="0" w:color="auto"/>
            <w:left w:val="none" w:sz="0" w:space="0" w:color="auto"/>
            <w:bottom w:val="none" w:sz="0" w:space="0" w:color="auto"/>
            <w:right w:val="none" w:sz="0" w:space="0" w:color="auto"/>
          </w:divBdr>
        </w:div>
        <w:div w:id="1693409836">
          <w:marLeft w:val="0"/>
          <w:marRight w:val="0"/>
          <w:marTop w:val="0"/>
          <w:marBottom w:val="0"/>
          <w:divBdr>
            <w:top w:val="none" w:sz="0" w:space="0" w:color="auto"/>
            <w:left w:val="none" w:sz="0" w:space="0" w:color="auto"/>
            <w:bottom w:val="none" w:sz="0" w:space="0" w:color="auto"/>
            <w:right w:val="none" w:sz="0" w:space="0" w:color="auto"/>
          </w:divBdr>
        </w:div>
        <w:div w:id="1693409837">
          <w:marLeft w:val="0"/>
          <w:marRight w:val="0"/>
          <w:marTop w:val="0"/>
          <w:marBottom w:val="0"/>
          <w:divBdr>
            <w:top w:val="none" w:sz="0" w:space="0" w:color="auto"/>
            <w:left w:val="none" w:sz="0" w:space="0" w:color="auto"/>
            <w:bottom w:val="none" w:sz="0" w:space="0" w:color="auto"/>
            <w:right w:val="none" w:sz="0" w:space="0" w:color="auto"/>
          </w:divBdr>
        </w:div>
        <w:div w:id="1693409844">
          <w:marLeft w:val="0"/>
          <w:marRight w:val="0"/>
          <w:marTop w:val="0"/>
          <w:marBottom w:val="0"/>
          <w:divBdr>
            <w:top w:val="none" w:sz="0" w:space="0" w:color="auto"/>
            <w:left w:val="none" w:sz="0" w:space="0" w:color="auto"/>
            <w:bottom w:val="none" w:sz="0" w:space="0" w:color="auto"/>
            <w:right w:val="none" w:sz="0" w:space="0" w:color="auto"/>
          </w:divBdr>
        </w:div>
        <w:div w:id="1693409847">
          <w:marLeft w:val="0"/>
          <w:marRight w:val="0"/>
          <w:marTop w:val="0"/>
          <w:marBottom w:val="0"/>
          <w:divBdr>
            <w:top w:val="none" w:sz="0" w:space="0" w:color="auto"/>
            <w:left w:val="none" w:sz="0" w:space="0" w:color="auto"/>
            <w:bottom w:val="none" w:sz="0" w:space="0" w:color="auto"/>
            <w:right w:val="none" w:sz="0" w:space="0" w:color="auto"/>
          </w:divBdr>
        </w:div>
        <w:div w:id="1693409851">
          <w:marLeft w:val="0"/>
          <w:marRight w:val="0"/>
          <w:marTop w:val="0"/>
          <w:marBottom w:val="0"/>
          <w:divBdr>
            <w:top w:val="none" w:sz="0" w:space="0" w:color="auto"/>
            <w:left w:val="none" w:sz="0" w:space="0" w:color="auto"/>
            <w:bottom w:val="none" w:sz="0" w:space="0" w:color="auto"/>
            <w:right w:val="none" w:sz="0" w:space="0" w:color="auto"/>
          </w:divBdr>
        </w:div>
        <w:div w:id="1693409864">
          <w:marLeft w:val="0"/>
          <w:marRight w:val="0"/>
          <w:marTop w:val="0"/>
          <w:marBottom w:val="0"/>
          <w:divBdr>
            <w:top w:val="none" w:sz="0" w:space="0" w:color="auto"/>
            <w:left w:val="none" w:sz="0" w:space="0" w:color="auto"/>
            <w:bottom w:val="none" w:sz="0" w:space="0" w:color="auto"/>
            <w:right w:val="none" w:sz="0" w:space="0" w:color="auto"/>
          </w:divBdr>
        </w:div>
        <w:div w:id="1693409869">
          <w:marLeft w:val="0"/>
          <w:marRight w:val="0"/>
          <w:marTop w:val="0"/>
          <w:marBottom w:val="0"/>
          <w:divBdr>
            <w:top w:val="none" w:sz="0" w:space="0" w:color="auto"/>
            <w:left w:val="none" w:sz="0" w:space="0" w:color="auto"/>
            <w:bottom w:val="none" w:sz="0" w:space="0" w:color="auto"/>
            <w:right w:val="none" w:sz="0" w:space="0" w:color="auto"/>
          </w:divBdr>
        </w:div>
        <w:div w:id="1693409873">
          <w:marLeft w:val="0"/>
          <w:marRight w:val="0"/>
          <w:marTop w:val="0"/>
          <w:marBottom w:val="0"/>
          <w:divBdr>
            <w:top w:val="none" w:sz="0" w:space="0" w:color="auto"/>
            <w:left w:val="none" w:sz="0" w:space="0" w:color="auto"/>
            <w:bottom w:val="none" w:sz="0" w:space="0" w:color="auto"/>
            <w:right w:val="none" w:sz="0" w:space="0" w:color="auto"/>
          </w:divBdr>
        </w:div>
        <w:div w:id="1693409875">
          <w:marLeft w:val="0"/>
          <w:marRight w:val="0"/>
          <w:marTop w:val="0"/>
          <w:marBottom w:val="0"/>
          <w:divBdr>
            <w:top w:val="none" w:sz="0" w:space="0" w:color="auto"/>
            <w:left w:val="none" w:sz="0" w:space="0" w:color="auto"/>
            <w:bottom w:val="none" w:sz="0" w:space="0" w:color="auto"/>
            <w:right w:val="none" w:sz="0" w:space="0" w:color="auto"/>
          </w:divBdr>
        </w:div>
        <w:div w:id="1693409878">
          <w:marLeft w:val="0"/>
          <w:marRight w:val="0"/>
          <w:marTop w:val="0"/>
          <w:marBottom w:val="0"/>
          <w:divBdr>
            <w:top w:val="none" w:sz="0" w:space="0" w:color="auto"/>
            <w:left w:val="none" w:sz="0" w:space="0" w:color="auto"/>
            <w:bottom w:val="none" w:sz="0" w:space="0" w:color="auto"/>
            <w:right w:val="none" w:sz="0" w:space="0" w:color="auto"/>
          </w:divBdr>
        </w:div>
        <w:div w:id="1693409899">
          <w:marLeft w:val="0"/>
          <w:marRight w:val="0"/>
          <w:marTop w:val="0"/>
          <w:marBottom w:val="0"/>
          <w:divBdr>
            <w:top w:val="none" w:sz="0" w:space="0" w:color="auto"/>
            <w:left w:val="none" w:sz="0" w:space="0" w:color="auto"/>
            <w:bottom w:val="none" w:sz="0" w:space="0" w:color="auto"/>
            <w:right w:val="none" w:sz="0" w:space="0" w:color="auto"/>
          </w:divBdr>
        </w:div>
        <w:div w:id="1693409902">
          <w:marLeft w:val="0"/>
          <w:marRight w:val="0"/>
          <w:marTop w:val="0"/>
          <w:marBottom w:val="0"/>
          <w:divBdr>
            <w:top w:val="none" w:sz="0" w:space="0" w:color="auto"/>
            <w:left w:val="none" w:sz="0" w:space="0" w:color="auto"/>
            <w:bottom w:val="none" w:sz="0" w:space="0" w:color="auto"/>
            <w:right w:val="none" w:sz="0" w:space="0" w:color="auto"/>
          </w:divBdr>
        </w:div>
        <w:div w:id="1693409903">
          <w:marLeft w:val="0"/>
          <w:marRight w:val="0"/>
          <w:marTop w:val="0"/>
          <w:marBottom w:val="0"/>
          <w:divBdr>
            <w:top w:val="none" w:sz="0" w:space="0" w:color="auto"/>
            <w:left w:val="none" w:sz="0" w:space="0" w:color="auto"/>
            <w:bottom w:val="none" w:sz="0" w:space="0" w:color="auto"/>
            <w:right w:val="none" w:sz="0" w:space="0" w:color="auto"/>
          </w:divBdr>
        </w:div>
        <w:div w:id="1693409911">
          <w:marLeft w:val="0"/>
          <w:marRight w:val="0"/>
          <w:marTop w:val="0"/>
          <w:marBottom w:val="0"/>
          <w:divBdr>
            <w:top w:val="none" w:sz="0" w:space="0" w:color="auto"/>
            <w:left w:val="none" w:sz="0" w:space="0" w:color="auto"/>
            <w:bottom w:val="none" w:sz="0" w:space="0" w:color="auto"/>
            <w:right w:val="none" w:sz="0" w:space="0" w:color="auto"/>
          </w:divBdr>
        </w:div>
        <w:div w:id="1693409923">
          <w:marLeft w:val="0"/>
          <w:marRight w:val="0"/>
          <w:marTop w:val="0"/>
          <w:marBottom w:val="0"/>
          <w:divBdr>
            <w:top w:val="none" w:sz="0" w:space="0" w:color="auto"/>
            <w:left w:val="none" w:sz="0" w:space="0" w:color="auto"/>
            <w:bottom w:val="none" w:sz="0" w:space="0" w:color="auto"/>
            <w:right w:val="none" w:sz="0" w:space="0" w:color="auto"/>
          </w:divBdr>
        </w:div>
        <w:div w:id="1693409924">
          <w:marLeft w:val="0"/>
          <w:marRight w:val="0"/>
          <w:marTop w:val="0"/>
          <w:marBottom w:val="0"/>
          <w:divBdr>
            <w:top w:val="none" w:sz="0" w:space="0" w:color="auto"/>
            <w:left w:val="none" w:sz="0" w:space="0" w:color="auto"/>
            <w:bottom w:val="none" w:sz="0" w:space="0" w:color="auto"/>
            <w:right w:val="none" w:sz="0" w:space="0" w:color="auto"/>
          </w:divBdr>
        </w:div>
        <w:div w:id="1693409931">
          <w:marLeft w:val="0"/>
          <w:marRight w:val="0"/>
          <w:marTop w:val="0"/>
          <w:marBottom w:val="0"/>
          <w:divBdr>
            <w:top w:val="none" w:sz="0" w:space="0" w:color="auto"/>
            <w:left w:val="none" w:sz="0" w:space="0" w:color="auto"/>
            <w:bottom w:val="none" w:sz="0" w:space="0" w:color="auto"/>
            <w:right w:val="none" w:sz="0" w:space="0" w:color="auto"/>
          </w:divBdr>
        </w:div>
        <w:div w:id="1693409932">
          <w:marLeft w:val="0"/>
          <w:marRight w:val="0"/>
          <w:marTop w:val="0"/>
          <w:marBottom w:val="0"/>
          <w:divBdr>
            <w:top w:val="none" w:sz="0" w:space="0" w:color="auto"/>
            <w:left w:val="none" w:sz="0" w:space="0" w:color="auto"/>
            <w:bottom w:val="none" w:sz="0" w:space="0" w:color="auto"/>
            <w:right w:val="none" w:sz="0" w:space="0" w:color="auto"/>
          </w:divBdr>
        </w:div>
        <w:div w:id="169340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dzikovic@tm.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0547-C650-48CE-85CE-FA7B07A1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12398</Words>
  <Characters>7067</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2020-10-16T11:17:00Z</dcterms:created>
  <dc:creator>Ričard Dzikovič</dc:creator>
  <cp:lastModifiedBy>Ričard Dzikovič</cp:lastModifiedBy>
  <cp:lastPrinted>2018-03-22T14:19:00Z</cp:lastPrinted>
  <dcterms:modified xsi:type="dcterms:W3CDTF">2020-10-16T11:17:00Z</dcterms:modified>
  <cp:revision>2</cp:revision>
</cp:coreProperties>
</file>