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 Id="rId4" Target="docProps/custom.xml" Type="http://schemas.openxmlformats.org/officeDocument/2006/relationships/custom-properties"/>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1D890AA" w14:textId="6F65DDFB" w:rsidR="00FA1733" w:rsidRPr="00F81A2C" w:rsidRDefault="00D22244" w:rsidP="002348A4">
      <w:pPr>
        <w:tabs>
          <w:tab w:val="left" w:pos="426"/>
        </w:tabs>
        <w:ind w:firstLine="851"/>
        <w:jc w:val="center"/>
        <w:rPr>
          <w:b/>
          <w:bCs/>
          <w:caps/>
          <w:lang w:eastAsia="en-US"/>
        </w:rPr>
      </w:pPr>
      <w:r w:rsidRPr="00F81A2C">
        <w:rPr>
          <w:b/>
          <w:bCs/>
          <w:caps/>
          <w:lang w:eastAsia="en-US"/>
        </w:rPr>
        <w:t xml:space="preserve">LIETUVOS RESPUBLIKOS SAUGAUS EISMO AUTOMOBILIŲ KELIAIS ĮSTATYMO NR. VIII-2043 </w:t>
      </w:r>
      <w:r w:rsidRPr="00F81A2C">
        <w:rPr>
          <w:b/>
        </w:rPr>
        <w:t xml:space="preserve">10, 22 IR 24 </w:t>
      </w:r>
      <w:r w:rsidRPr="00F81A2C">
        <w:rPr>
          <w:b/>
          <w:bCs/>
          <w:caps/>
          <w:lang w:eastAsia="en-US"/>
        </w:rPr>
        <w:t>STRAIPSNIų PAKEITIMO ĮSTATYMO,</w:t>
      </w:r>
    </w:p>
    <w:p w14:paraId="0C3294EB" w14:textId="52A2C85C" w:rsidR="00FA1733" w:rsidRPr="00F81A2C" w:rsidRDefault="00D22244" w:rsidP="002348A4">
      <w:pPr>
        <w:tabs>
          <w:tab w:val="left" w:pos="426"/>
        </w:tabs>
        <w:ind w:firstLine="851"/>
        <w:jc w:val="center"/>
        <w:rPr>
          <w:b/>
          <w:bCs/>
          <w:caps/>
          <w:lang w:eastAsia="en-US"/>
        </w:rPr>
      </w:pPr>
      <w:r w:rsidRPr="00F81A2C">
        <w:rPr>
          <w:b/>
          <w:bCs/>
          <w:caps/>
          <w:lang w:eastAsia="en-US"/>
        </w:rPr>
        <w:t xml:space="preserve">Lietuvos Respublikos administracinių nusižengimų kodekso </w:t>
      </w:r>
      <w:r w:rsidRPr="00F81A2C">
        <w:rPr>
          <w:b/>
          <w:bCs/>
          <w:caps/>
          <w:lang w:eastAsia="en-US"/>
        </w:rPr>
        <w:br/>
      </w:r>
      <w:r w:rsidRPr="00F81A2C">
        <w:rPr>
          <w:b/>
          <w:bCs/>
          <w:color w:val="000000"/>
        </w:rPr>
        <w:t>29, 31</w:t>
      </w:r>
      <w:r w:rsidRPr="00F81A2C">
        <w:rPr>
          <w:b/>
          <w:bCs/>
          <w:color w:val="000000"/>
          <w:vertAlign w:val="superscript"/>
        </w:rPr>
        <w:t>1</w:t>
      </w:r>
      <w:r w:rsidRPr="00F81A2C">
        <w:rPr>
          <w:b/>
          <w:bCs/>
          <w:color w:val="000000"/>
        </w:rPr>
        <w:t xml:space="preserve">, 71, 416, 420, 423, 426, 427, </w:t>
      </w:r>
      <w:r w:rsidRPr="00F81A2C">
        <w:rPr>
          <w:b/>
          <w:bCs/>
          <w:color w:val="000000" w:themeColor="text1"/>
        </w:rPr>
        <w:t xml:space="preserve">686 </w:t>
      </w:r>
      <w:r w:rsidRPr="00F81A2C">
        <w:rPr>
          <w:b/>
          <w:bCs/>
          <w:caps/>
          <w:lang w:eastAsia="en-US"/>
        </w:rPr>
        <w:t>straipsnių pakeitimo įstatymo ir</w:t>
      </w:r>
    </w:p>
    <w:p w14:paraId="0B87A69C" w14:textId="77777777" w:rsidR="00FA1733" w:rsidRPr="00F81A2C" w:rsidRDefault="00D22244" w:rsidP="002348A4">
      <w:pPr>
        <w:tabs>
          <w:tab w:val="left" w:pos="426"/>
        </w:tabs>
        <w:ind w:firstLine="851"/>
        <w:jc w:val="center"/>
        <w:rPr>
          <w:b/>
        </w:rPr>
      </w:pPr>
      <w:r w:rsidRPr="00F81A2C">
        <w:rPr>
          <w:b/>
          <w:bCs/>
          <w:caps/>
          <w:lang w:eastAsia="en-US"/>
        </w:rPr>
        <w:t xml:space="preserve">Lietuvos Respublikos baudžiamojo kodekso 68 straipsnio pakeitimo įstatymo projektų </w:t>
      </w:r>
      <w:r w:rsidRPr="00F81A2C">
        <w:rPr>
          <w:b/>
        </w:rPr>
        <w:t>AIŠKINAMASIS RAŠTAS</w:t>
      </w:r>
      <w:bookmarkStart w:id="0" w:name="_Hlk72429712"/>
      <w:bookmarkEnd w:id="0"/>
    </w:p>
    <w:p w14:paraId="6E0F5ABA" w14:textId="77777777" w:rsidR="00FA1733" w:rsidRPr="00F81A2C" w:rsidRDefault="00FA1733" w:rsidP="002348A4">
      <w:pPr>
        <w:tabs>
          <w:tab w:val="left" w:pos="426"/>
        </w:tabs>
        <w:ind w:firstLine="851"/>
        <w:jc w:val="center"/>
        <w:rPr>
          <w:b/>
        </w:rPr>
      </w:pPr>
    </w:p>
    <w:p w14:paraId="5E188A47" w14:textId="77777777" w:rsidR="00FA1733" w:rsidRPr="00F81A2C" w:rsidRDefault="00D22244" w:rsidP="002348A4">
      <w:pPr>
        <w:pStyle w:val="HTMLiankstoformatuotas"/>
        <w:numPr>
          <w:ilvl w:val="0"/>
          <w:numId w:val="1"/>
        </w:numPr>
        <w:tabs>
          <w:tab w:val="clear" w:pos="1832"/>
          <w:tab w:val="left" w:pos="426"/>
          <w:tab w:val="left" w:pos="1276"/>
        </w:tabs>
        <w:ind w:left="0" w:firstLine="851"/>
        <w:jc w:val="both"/>
        <w:rPr>
          <w:rFonts w:ascii="Times New Roman" w:hAnsi="Times New Roman"/>
          <w:b/>
          <w:sz w:val="24"/>
          <w:szCs w:val="24"/>
          <w:lang w:val="lt-LT"/>
        </w:rPr>
      </w:pPr>
      <w:r w:rsidRPr="00F81A2C">
        <w:rPr>
          <w:rFonts w:ascii="Times New Roman" w:hAnsi="Times New Roman"/>
          <w:b/>
          <w:sz w:val="24"/>
          <w:szCs w:val="24"/>
          <w:lang w:val="lt-LT"/>
        </w:rPr>
        <w:t xml:space="preserve">Įstatymų projektų rengimą paskatinusios priežastys, tikslai ir uždaviniai </w:t>
      </w:r>
    </w:p>
    <w:p w14:paraId="6E7DB79B" w14:textId="77777777" w:rsidR="00FA1733" w:rsidRPr="00F81A2C" w:rsidRDefault="00D22244" w:rsidP="002348A4">
      <w:pPr>
        <w:tabs>
          <w:tab w:val="left" w:pos="426"/>
        </w:tabs>
        <w:ind w:firstLine="851"/>
        <w:jc w:val="both"/>
      </w:pPr>
      <w:bookmarkStart w:id="1" w:name="_Hlk58321451"/>
      <w:r w:rsidRPr="00F81A2C">
        <w:t xml:space="preserve">Siekiant įgyvendinti Lietuvos Respublikos Seimo valdybos 2020 m. spalio 14 d. sprendimą </w:t>
      </w:r>
      <w:r w:rsidRPr="00F81A2C">
        <w:br/>
        <w:t xml:space="preserve">Nr. SV-S-1683 ,,Dėl </w:t>
      </w:r>
      <w:bookmarkStart w:id="2" w:name="_Hlk63065389"/>
      <w:r w:rsidRPr="00F81A2C">
        <w:t xml:space="preserve">Lietuvos Respublikos Konstitucinio Teismo 2020 m. liepos 24 d. nutarimo </w:t>
      </w:r>
      <w:r w:rsidRPr="00F81A2C">
        <w:br/>
        <w:t xml:space="preserve">Nr. KT133-N10/2020 </w:t>
      </w:r>
      <w:bookmarkEnd w:id="2"/>
      <w:r w:rsidRPr="00F81A2C">
        <w:t xml:space="preserve">„Dėl Lietuvos Respublikos saugaus eismo automobilių keliais įstatymo </w:t>
      </w:r>
      <w:r w:rsidRPr="00F81A2C">
        <w:br/>
        <w:t>24 straipsnio 7, 8 dalių atitikties Lietuvos Respublikos Konstitucijai“ įgyvendinimo“, teikiami šie įstatymų pakeitimo projektai:</w:t>
      </w:r>
      <w:bookmarkEnd w:id="1"/>
    </w:p>
    <w:p w14:paraId="67F9B223" w14:textId="2F8ADA5D" w:rsidR="00FA1733" w:rsidRPr="00F81A2C" w:rsidRDefault="00D22244" w:rsidP="002348A4">
      <w:pPr>
        <w:pStyle w:val="Sraopastraipa"/>
        <w:numPr>
          <w:ilvl w:val="0"/>
          <w:numId w:val="2"/>
        </w:numPr>
        <w:tabs>
          <w:tab w:val="left" w:pos="426"/>
          <w:tab w:val="left" w:pos="993"/>
        </w:tabs>
        <w:spacing w:after="0" w:line="240" w:lineRule="auto"/>
        <w:ind w:left="0" w:firstLine="851"/>
        <w:jc w:val="both"/>
        <w:rPr>
          <w:rFonts w:ascii="Times New Roman" w:eastAsia="Times New Roman" w:hAnsi="Times New Roman"/>
          <w:sz w:val="24"/>
          <w:szCs w:val="24"/>
          <w:lang w:eastAsia="lt-LT"/>
        </w:rPr>
      </w:pPr>
      <w:r w:rsidRPr="00F81A2C">
        <w:rPr>
          <w:rFonts w:ascii="Times New Roman" w:eastAsia="Times New Roman" w:hAnsi="Times New Roman"/>
          <w:sz w:val="24"/>
          <w:szCs w:val="24"/>
          <w:lang w:eastAsia="lt-LT"/>
        </w:rPr>
        <w:t xml:space="preserve">Lietuvos Respublikos saugaus eismo automobilių keliais įstatymo (toliau – SEAKĮ) </w:t>
      </w:r>
      <w:r w:rsidRPr="00F81A2C">
        <w:rPr>
          <w:rFonts w:ascii="Times New Roman" w:eastAsia="Times New Roman" w:hAnsi="Times New Roman"/>
          <w:sz w:val="24"/>
          <w:szCs w:val="24"/>
          <w:lang w:eastAsia="lt-LT"/>
        </w:rPr>
        <w:br/>
        <w:t>Nr. VIII-2043 10, 22 ir 24 straipsnių pakeitimo įstatymo projektas (toliau – SEAKĮ pakeitimo įstatymo projektas);</w:t>
      </w:r>
    </w:p>
    <w:p w14:paraId="7133DA3B" w14:textId="7BBE1A82" w:rsidR="00FA1733" w:rsidRPr="00F81A2C" w:rsidRDefault="00D22244" w:rsidP="002348A4">
      <w:pPr>
        <w:pStyle w:val="Sraopastraipa"/>
        <w:numPr>
          <w:ilvl w:val="0"/>
          <w:numId w:val="2"/>
        </w:numPr>
        <w:tabs>
          <w:tab w:val="left" w:pos="426"/>
          <w:tab w:val="left" w:pos="993"/>
        </w:tabs>
        <w:spacing w:after="0" w:line="240" w:lineRule="auto"/>
        <w:ind w:left="0" w:firstLine="851"/>
        <w:jc w:val="both"/>
        <w:rPr>
          <w:rFonts w:ascii="Times New Roman" w:eastAsia="Times New Roman" w:hAnsi="Times New Roman"/>
          <w:sz w:val="24"/>
          <w:szCs w:val="24"/>
          <w:lang w:eastAsia="lt-LT"/>
        </w:rPr>
      </w:pPr>
      <w:r w:rsidRPr="00F81A2C">
        <w:rPr>
          <w:rFonts w:ascii="Times New Roman" w:eastAsia="Times New Roman" w:hAnsi="Times New Roman"/>
          <w:sz w:val="24"/>
          <w:szCs w:val="24"/>
          <w:lang w:eastAsia="lt-LT"/>
        </w:rPr>
        <w:t>Lietuvos Respublikos administracinių nusižengimų kodekso (toliau – ANK) 29, 31</w:t>
      </w:r>
      <w:r w:rsidRPr="00F81A2C">
        <w:rPr>
          <w:rFonts w:ascii="Times New Roman" w:eastAsia="Times New Roman" w:hAnsi="Times New Roman"/>
          <w:sz w:val="24"/>
          <w:szCs w:val="24"/>
          <w:vertAlign w:val="superscript"/>
          <w:lang w:eastAsia="lt-LT"/>
        </w:rPr>
        <w:t>1</w:t>
      </w:r>
      <w:r w:rsidRPr="00F81A2C">
        <w:rPr>
          <w:rFonts w:ascii="Times New Roman" w:eastAsia="Times New Roman" w:hAnsi="Times New Roman"/>
          <w:sz w:val="24"/>
          <w:szCs w:val="24"/>
          <w:lang w:eastAsia="lt-LT"/>
        </w:rPr>
        <w:t>, 71, 416, 420, 423, 426, 427, 686 straipsnių pakeitimo įstatymo projektas (toliau – ANK pakeitimo įstatymo projektas);</w:t>
      </w:r>
    </w:p>
    <w:p w14:paraId="6D47EA63" w14:textId="77777777" w:rsidR="00FA1733" w:rsidRPr="00F81A2C" w:rsidRDefault="00D22244" w:rsidP="002348A4">
      <w:pPr>
        <w:pStyle w:val="Sraopastraipa"/>
        <w:numPr>
          <w:ilvl w:val="0"/>
          <w:numId w:val="2"/>
        </w:numPr>
        <w:tabs>
          <w:tab w:val="left" w:pos="426"/>
          <w:tab w:val="left" w:pos="993"/>
        </w:tabs>
        <w:spacing w:after="0" w:line="240" w:lineRule="auto"/>
        <w:ind w:left="0" w:firstLine="851"/>
        <w:jc w:val="both"/>
        <w:rPr>
          <w:rFonts w:ascii="Times New Roman" w:eastAsia="Times New Roman" w:hAnsi="Times New Roman"/>
          <w:sz w:val="24"/>
          <w:szCs w:val="24"/>
          <w:lang w:eastAsia="lt-LT"/>
        </w:rPr>
      </w:pPr>
      <w:r w:rsidRPr="00F81A2C">
        <w:rPr>
          <w:rFonts w:ascii="Times New Roman" w:eastAsia="Times New Roman" w:hAnsi="Times New Roman"/>
          <w:sz w:val="24"/>
          <w:szCs w:val="24"/>
          <w:lang w:eastAsia="lt-LT"/>
        </w:rPr>
        <w:t>Lietuvos Respublikos baudžiamojo kodekso (toliau – BK) 68 straipsnio pakeitimo įstatymo projektas (toliau – BK pakeitimo įstatymo projektas).</w:t>
      </w:r>
    </w:p>
    <w:p w14:paraId="20802433" w14:textId="77777777" w:rsidR="00776153" w:rsidRPr="00F81A2C" w:rsidRDefault="00D22244" w:rsidP="002348A4">
      <w:pPr>
        <w:tabs>
          <w:tab w:val="left" w:pos="426"/>
        </w:tabs>
        <w:ind w:firstLine="851"/>
        <w:jc w:val="both"/>
      </w:pPr>
      <w:r w:rsidRPr="00F81A2C">
        <w:t>Pažymėtina, kad Lietuvos Respublikos Konstitucinis Teismas (toliau – Konstitucinis Teismas) 2020 m. liepos 24 d. priėmė nutarimą Nr. KT133-N10/2020 „Dėl Lietuvos Respublikos saugaus eismo automobilių keliais įstatymo 24 straipsnio 7, 8 dalių atitikties Lietuvos Respublikos Konstitucijai“. Šiuo Konstitucinio Teismo nutarimu pripažinta, kad SEAKĮ 24 straipsnio 7 ir 8 dalys (2013 m. birželio 13 d. redakcija) prieštarauja Lietuvos Respublikos Konstitucijos (toliau – Konstitucija) 31 straipsnio 5 daliai, konstituciniam teisinės valstybės principui.</w:t>
      </w:r>
      <w:bookmarkStart w:id="3" w:name="_Hlk54856157"/>
      <w:bookmarkStart w:id="4" w:name="_Hlk54857379"/>
    </w:p>
    <w:p w14:paraId="71B0CA43" w14:textId="63892C94" w:rsidR="00776153" w:rsidRPr="00F81A2C" w:rsidRDefault="00776153" w:rsidP="002348A4">
      <w:pPr>
        <w:tabs>
          <w:tab w:val="left" w:pos="426"/>
        </w:tabs>
        <w:ind w:firstLine="851"/>
        <w:jc w:val="both"/>
      </w:pPr>
      <w:r w:rsidRPr="00F81A2C">
        <w:t xml:space="preserve">Įsigaliojus Konstitucinio Teismo nutarimui, prieštaraujančiomis Konstitucijos 31 straipsnio </w:t>
      </w:r>
      <w:r w:rsidRPr="00F81A2C">
        <w:br/>
        <w:t xml:space="preserve">5 daliai, konstituciniam teisinės valstybės principui, pripažintos SEAKĮ 24 straipsnio 7 ir 8 dalių nuostatos negali būti taikomos, todėl teikiamu SEAKĮ pakeitimo įstatymo projektu minėtos nuostatos bus pripažintos netekusiomis galios. </w:t>
      </w:r>
    </w:p>
    <w:p w14:paraId="78FA326D" w14:textId="538D6036" w:rsidR="00FA1733" w:rsidRPr="00F81A2C" w:rsidRDefault="00D22244" w:rsidP="002348A4">
      <w:pPr>
        <w:tabs>
          <w:tab w:val="left" w:pos="426"/>
        </w:tabs>
        <w:ind w:firstLine="851"/>
        <w:jc w:val="both"/>
      </w:pPr>
      <w:r w:rsidRPr="00F81A2C">
        <w:t>Konstitucinis Teismas</w:t>
      </w:r>
      <w:bookmarkEnd w:id="3"/>
      <w:r w:rsidRPr="00F81A2C">
        <w:t xml:space="preserve"> </w:t>
      </w:r>
      <w:bookmarkEnd w:id="4"/>
      <w:r w:rsidRPr="00F81A2C">
        <w:t>konstatavo, kad SEAKĮ 24 straipsnio 7 dalyje (2013 m. birželio 13 d. redakcija) nustatytas atimtos teisės vairuoti transporto priemones grąžinimo ne trumpesnis kaip 10 metų terminas pagal savo pobūdį prilygsta sankcijai, taikomai asmeniui už antrą kartą padarytą teisės pažeidimą esant neblaiviam ar apsvaigusiam nuo narkotikų, vaistų ar kitų svaigiųjų medžiagų.</w:t>
      </w:r>
    </w:p>
    <w:p w14:paraId="316D6726" w14:textId="08DB6DC3" w:rsidR="00FA1733" w:rsidRPr="00F81A2C" w:rsidRDefault="00D22244" w:rsidP="002348A4">
      <w:pPr>
        <w:pStyle w:val="Standard"/>
        <w:tabs>
          <w:tab w:val="left" w:pos="426"/>
        </w:tabs>
        <w:spacing w:after="0" w:line="240" w:lineRule="auto"/>
        <w:ind w:firstLine="851"/>
        <w:jc w:val="both"/>
        <w:rPr>
          <w:rFonts w:ascii="Times New Roman" w:hAnsi="Times New Roman"/>
          <w:color w:val="000000"/>
          <w:sz w:val="24"/>
          <w:szCs w:val="24"/>
          <w:lang w:eastAsia="lt-LT"/>
        </w:rPr>
      </w:pPr>
      <w:r w:rsidRPr="00F81A2C">
        <w:rPr>
          <w:rFonts w:ascii="Times New Roman" w:hAnsi="Times New Roman"/>
          <w:color w:val="000000"/>
          <w:sz w:val="24"/>
          <w:szCs w:val="24"/>
          <w:lang w:eastAsia="lt-LT"/>
        </w:rPr>
        <w:t xml:space="preserve">Eismo įvykių informacinės sistemos duomenimis, asmenys, neturintys teisės vairuoti transporto priemones (neįgiję teisės vairuoti, teisė vairuoti atimta ar sustabdyta), 2019 m. sukėlė 1 456 eismo įvykius. Dėl tokių vairuotojų kaltės 7 žmonės žuvo ir 195 buvo sužeisti. Administracinių nusižengimų registro duomenimis, policijos pareigūnai 2019 m. nustatė daugiau kaip 11 000 asmenų, kurie vairavo transporto priemones neturėdami teisės vairuoti. Vairavimas neturint teisės vairuoti yra pavojingas, eismo saugumui grėsmę keliantis nusižengimas, o ANK 424 straipsnyje numatytos sankcijos asmenims, kurie pakartotinai vairuoja transporto priemones neturėdami teisės jų vairuoti ir nemoka paskirtų baudų, yra neefektyvios ir neatgrasančios. Už pakartotinį vairavimą neturint teisės vairuoti ar kai tokia teisė atimta arba sustabdyta, turėtų būti numatyta galimybė konfiskuoti transporto priemonę. ANK atitinkamų straipsnių sankcijose siūloma numatyti teisės vairuoti atėmimą, kai asmuo padaro KET pažeidimą neturėdamas teisės vairuoti. </w:t>
      </w:r>
    </w:p>
    <w:p w14:paraId="4D1AF7D8" w14:textId="77777777" w:rsidR="00FA1733" w:rsidRPr="00F81A2C" w:rsidRDefault="00D22244" w:rsidP="002348A4">
      <w:pPr>
        <w:tabs>
          <w:tab w:val="left" w:pos="426"/>
        </w:tabs>
        <w:ind w:firstLine="851"/>
        <w:jc w:val="both"/>
      </w:pPr>
      <w:r w:rsidRPr="00F81A2C">
        <w:t>Nors SEAKĮ 24 straipsnio 7 dalyje (2013 m. birželio 13 d. redakcija) įtvirtintu teisiniu reguliavimu yra siekiama įgyvendinti viešąjį interesą – užtikrinti kelių eismo saugumą, juo taip pat nustatomas sankcijai prilygstantis draudimas ne mažiau kaip 10 metų vairuoti transporto priemones, kuris taikomas kartu su pagal Lietuvos Respublikos administracinių teisės pažeidimų kodekso (toliau – ATPK), ANK ar BK už tą patį teisės pažeidimą paskirta sankcija – teisės vairuoti transporto priemones atėmimu (uždraudimu naudotis šia teise), kurio maksimali trukmė gali būti iki penkerių metų.</w:t>
      </w:r>
    </w:p>
    <w:p w14:paraId="1EA2E78C" w14:textId="77777777" w:rsidR="00FA1733" w:rsidRPr="00F81A2C" w:rsidRDefault="00D22244" w:rsidP="002348A4">
      <w:pPr>
        <w:tabs>
          <w:tab w:val="left" w:pos="426"/>
        </w:tabs>
        <w:ind w:firstLine="851"/>
        <w:jc w:val="both"/>
      </w:pPr>
      <w:r w:rsidRPr="00F81A2C">
        <w:t xml:space="preserve">Todėl Konstitucinis Teismas konstatavo, kad SEAKĮ 24 straipsnio 7 dalyje (2013 m. birželio </w:t>
      </w:r>
      <w:r w:rsidRPr="00F81A2C">
        <w:br/>
        <w:t>13 d. redakcija) įtvirtintas teisinis reguliavimas pažeidžia Konstitucijos 31 straipsnio 5 dalyje įtvirtintą konstitucinį principą </w:t>
      </w:r>
      <w:proofErr w:type="spellStart"/>
      <w:r w:rsidRPr="00F81A2C">
        <w:rPr>
          <w:i/>
        </w:rPr>
        <w:t>non</w:t>
      </w:r>
      <w:proofErr w:type="spellEnd"/>
      <w:r w:rsidRPr="00F81A2C">
        <w:rPr>
          <w:i/>
        </w:rPr>
        <w:t xml:space="preserve"> bis </w:t>
      </w:r>
      <w:proofErr w:type="spellStart"/>
      <w:r w:rsidRPr="00F81A2C">
        <w:rPr>
          <w:i/>
        </w:rPr>
        <w:t>in</w:t>
      </w:r>
      <w:proofErr w:type="spellEnd"/>
      <w:r w:rsidRPr="00F81A2C">
        <w:rPr>
          <w:i/>
        </w:rPr>
        <w:t xml:space="preserve"> </w:t>
      </w:r>
      <w:proofErr w:type="spellStart"/>
      <w:r w:rsidRPr="00F81A2C">
        <w:rPr>
          <w:i/>
        </w:rPr>
        <w:t>idem</w:t>
      </w:r>
      <w:proofErr w:type="spellEnd"/>
      <w:r w:rsidRPr="00F81A2C">
        <w:rPr>
          <w:iCs/>
        </w:rPr>
        <w:t>,</w:t>
      </w:r>
      <w:r w:rsidRPr="00F81A2C">
        <w:rPr>
          <w:i/>
        </w:rPr>
        <w:t> </w:t>
      </w:r>
      <w:r w:rsidRPr="00F81A2C">
        <w:t>kuris reiškia draudimą bausti asmenį antrą kartą už tą pačią teisei priešingą veiką</w:t>
      </w:r>
      <w:r w:rsidRPr="00F81A2C">
        <w:rPr>
          <w:i/>
        </w:rPr>
        <w:t>.</w:t>
      </w:r>
    </w:p>
    <w:p w14:paraId="6A99A3AC" w14:textId="77777777" w:rsidR="00FA1733" w:rsidRPr="00F81A2C" w:rsidRDefault="00D22244" w:rsidP="002348A4">
      <w:pPr>
        <w:tabs>
          <w:tab w:val="left" w:pos="426"/>
        </w:tabs>
        <w:ind w:firstLine="851"/>
        <w:jc w:val="both"/>
      </w:pPr>
      <w:bookmarkStart w:id="5" w:name="_Hlk54857556"/>
      <w:bookmarkStart w:id="6" w:name="_Hlk54864501"/>
      <w:r w:rsidRPr="00F81A2C">
        <w:lastRenderedPageBreak/>
        <w:t>Konstitucinis Teismas</w:t>
      </w:r>
      <w:bookmarkEnd w:id="5"/>
      <w:r w:rsidRPr="00F81A2C">
        <w:t xml:space="preserve"> nutarime taip pat pažymėjo, kad </w:t>
      </w:r>
      <w:bookmarkEnd w:id="6"/>
      <w:r w:rsidRPr="00F81A2C">
        <w:t xml:space="preserve">SEAKĮ 24 straipsnio 7 dalies </w:t>
      </w:r>
      <w:r w:rsidRPr="00F81A2C">
        <w:br/>
        <w:t>(2013 m. birželio 13 d. redakcija) nuostata yra imperatyvi: atimtos teisės vairuoti transporto priemones grąžinimo ne trumpesnis kaip 10 metų terminas taikomas besąlygiškai ir visais atvejais, kai asmeniui antrą kartą atimama teisė vairuoti transporto priemones už teisės pažeidimą, padarytą esant neblaiviam arba apsvaigusiam nuo narkotikų, vaistų ar kitų svaigiųjų medžiagų, </w:t>
      </w:r>
      <w:proofErr w:type="spellStart"/>
      <w:r w:rsidRPr="00F81A2C">
        <w:rPr>
          <w:i/>
        </w:rPr>
        <w:t>inter</w:t>
      </w:r>
      <w:proofErr w:type="spellEnd"/>
      <w:r w:rsidRPr="00F81A2C">
        <w:rPr>
          <w:i/>
        </w:rPr>
        <w:t xml:space="preserve"> alia,</w:t>
      </w:r>
      <w:r w:rsidRPr="00F81A2C">
        <w:t> nepaisant to, kokiam konkrečiam laikui teisė vairuoti transporto priemones buvo atimta taikant asmeniui atitinkamą administracinę nuobaudą pagal ATPK, administracinio poveikio priemonę pagal ANK ar baudžiamojo poveikio priemonę pagal BK.</w:t>
      </w:r>
    </w:p>
    <w:p w14:paraId="2328F812" w14:textId="77777777" w:rsidR="00FA1733" w:rsidRPr="00F81A2C" w:rsidRDefault="00D22244" w:rsidP="002348A4">
      <w:pPr>
        <w:tabs>
          <w:tab w:val="left" w:pos="426"/>
        </w:tabs>
        <w:ind w:firstLine="851"/>
        <w:jc w:val="both"/>
      </w:pPr>
      <w:r w:rsidRPr="00F81A2C">
        <w:t xml:space="preserve">Taigi dėl ginčijamo teisinio reguliavimo antrą kartą už teisės pažeidimą, padarytą asmens esant neblaiviam ar apsvaigusiam nuo narkotikų, vaistų ar kitų svaigiųjų medžiagų, pagal ATPK, ANK ar BK skiriama sankcija – teisės vairuoti transporto priemones atėmimas (uždraudimas naudotis šia teise), kurio maksimali trukmė, kaip minėta, gali būti iki penkerių metų, – yra beprasmė; toks teisinis reguliavimas Konstitucinio Teismo vertintinas kaip prieštaringas. Be to, </w:t>
      </w:r>
      <w:bookmarkStart w:id="7" w:name="_Hlk54870198"/>
      <w:r w:rsidRPr="00F81A2C">
        <w:t xml:space="preserve">Konstitucinis Teismas </w:t>
      </w:r>
      <w:bookmarkEnd w:id="7"/>
      <w:r w:rsidRPr="00F81A2C">
        <w:t xml:space="preserve">nustatė, kad pagal SEAKĮ 24 straipsnio 7 dalyje (2013 m. birželio 13 d. redakcija) nustatytą teisinį reguliavimą atimtos teisės vairuoti transporto priemones grąžinimo ne trumpesnis kaip 10 metų terminas taikomas asmeniui, kuriam antrą kartą atimama teisė vairuoti transporto priemones už teisės pažeidimą, padarytą esant neblaiviam arba apsvaigusiam nuo narkotikų, vaistų ar kitų svaigiųjų medžiagų, nepaisant, prieš kiek laiko buvo padarytas pirmas toks pažeidimas; taigi toks teisinis reguliavimas </w:t>
      </w:r>
      <w:bookmarkStart w:id="8" w:name="_Hlk54870776"/>
      <w:r w:rsidRPr="00F81A2C">
        <w:t xml:space="preserve">Konstitucinio Teismo </w:t>
      </w:r>
      <w:bookmarkEnd w:id="8"/>
      <w:r w:rsidRPr="00F81A2C">
        <w:t>vertintinas kaip nesudarantis prielaidų užtikrinti pusiausvyrą tarp siekiamo tikslo nubausti asmenis, kurie antrą kartą padaro teisės pažeidimą vairuodami neblaivūs ar apsvaigę nuo narkotikų, vaistų ar kitų svaigiųjų medžiagų, užtikrinti teisės pažeidimų prevenciją ir pasirinktų priemonių šiam tikslui pasiekti.</w:t>
      </w:r>
    </w:p>
    <w:p w14:paraId="75C1844E" w14:textId="77777777" w:rsidR="00FA1733" w:rsidRPr="00F81A2C" w:rsidRDefault="00D22244" w:rsidP="002348A4">
      <w:pPr>
        <w:tabs>
          <w:tab w:val="left" w:pos="426"/>
        </w:tabs>
        <w:ind w:firstLine="851"/>
        <w:jc w:val="both"/>
      </w:pPr>
      <w:r w:rsidRPr="00F81A2C">
        <w:t>Atsižvelgdamas į tai, Konstitucinis Teismas konstatavo, kad įstatymų leidėjas, nustatydamas SEAKĮ 24 straipsnio 7 dalyje (2013 m. birželio 13 d. redakcija) įtvirtintą teisinį reguliavimą, nepaisė iš konstitucinio teisinės valstybės principo kylančių teisės sistemos nuoseklumo ir darnos imperatyvų, protingumo, teisingumo, proporcingumo reikalavimų.</w:t>
      </w:r>
    </w:p>
    <w:p w14:paraId="1BFDA644" w14:textId="77777777" w:rsidR="00FA1733" w:rsidRPr="00F81A2C" w:rsidRDefault="00D22244" w:rsidP="002348A4">
      <w:pPr>
        <w:tabs>
          <w:tab w:val="left" w:pos="426"/>
        </w:tabs>
        <w:ind w:firstLine="851"/>
        <w:jc w:val="both"/>
      </w:pPr>
      <w:r w:rsidRPr="00F81A2C">
        <w:t xml:space="preserve">Konstitucinis Teismas taip pat konstatavo, kad SEAKĮ 24 straipsnio 8 dalyje (2013 m. birželio </w:t>
      </w:r>
      <w:r w:rsidRPr="00F81A2C">
        <w:br/>
        <w:t xml:space="preserve">13 d. redakcija) nustatytas atimtos teisės vairuoti transporto priemones grąžinimo ne trumpesnis kaip </w:t>
      </w:r>
      <w:r w:rsidRPr="00F81A2C">
        <w:br/>
        <w:t>10 metų terminas pagal savo pobūdį prilygsta sankcijai, taikomai už asmens trečią kartą padarytą teisės pažeidimą, už kurio padarymą pagal įstatymus iš jo ši teisė atimama.</w:t>
      </w:r>
      <w:bookmarkStart w:id="9" w:name="part_497171c9965b49faafeaa7680b9ec0b7"/>
      <w:bookmarkEnd w:id="9"/>
    </w:p>
    <w:p w14:paraId="6CE030FA" w14:textId="77777777" w:rsidR="00FA1733" w:rsidRPr="00F81A2C" w:rsidRDefault="00D22244" w:rsidP="002348A4">
      <w:pPr>
        <w:tabs>
          <w:tab w:val="left" w:pos="426"/>
        </w:tabs>
        <w:ind w:firstLine="851"/>
        <w:jc w:val="both"/>
      </w:pPr>
      <w:r w:rsidRPr="00F81A2C">
        <w:t>Nors SEAKĮ 24 straipsnio 8 dalyje (2013 m. birželio 13 d. redakcija) įtvirtintu teisiniu reguliavimu yra siekiama įgyvendinti viešąjį interesą – užtikrinti kelių eismo saugumą, juo taip pat nustatomas sankcijai prilygstantis draudimas ne mažiau kaip 10 metų vairuoti transporto priemones, kuris taikomas kartu su pagal ATPK, ANK ar BK už tą patį teisės pažeidimą paskirta sankcija – teisės vairuoti transporto priemones atėmimu (uždraudimu naudotis šia teise), kurio maksimali trukmė gali būti iki penkerių metų.</w:t>
      </w:r>
    </w:p>
    <w:p w14:paraId="6FC3E273" w14:textId="77777777" w:rsidR="00FA1733" w:rsidRPr="00F81A2C" w:rsidRDefault="00D22244" w:rsidP="002348A4">
      <w:pPr>
        <w:tabs>
          <w:tab w:val="left" w:pos="426"/>
        </w:tabs>
        <w:ind w:firstLine="851"/>
        <w:jc w:val="both"/>
      </w:pPr>
      <w:r w:rsidRPr="00F81A2C">
        <w:t xml:space="preserve">Taigi, Konstitucinis Teismas konstatavo, kad SEAKĮ 24 straipsnio 8 dalyje (2013 m. birželio </w:t>
      </w:r>
      <w:r w:rsidRPr="00F81A2C">
        <w:br/>
        <w:t>13 d. redakcija) įtvirtintas teisinis reguliavimas pažeidžia Konstitucijos 31 straipsnio 5 dalyje įtvirtintą</w:t>
      </w:r>
      <w:r w:rsidRPr="00F81A2C">
        <w:rPr>
          <w:b/>
        </w:rPr>
        <w:t> </w:t>
      </w:r>
      <w:r w:rsidRPr="00F81A2C">
        <w:t>konstitucinį principą </w:t>
      </w:r>
      <w:proofErr w:type="spellStart"/>
      <w:r w:rsidRPr="00F81A2C">
        <w:rPr>
          <w:i/>
        </w:rPr>
        <w:t>non</w:t>
      </w:r>
      <w:proofErr w:type="spellEnd"/>
      <w:r w:rsidRPr="00F81A2C">
        <w:rPr>
          <w:i/>
        </w:rPr>
        <w:t xml:space="preserve"> bis </w:t>
      </w:r>
      <w:proofErr w:type="spellStart"/>
      <w:r w:rsidRPr="00F81A2C">
        <w:rPr>
          <w:i/>
        </w:rPr>
        <w:t>in</w:t>
      </w:r>
      <w:proofErr w:type="spellEnd"/>
      <w:r w:rsidRPr="00F81A2C">
        <w:rPr>
          <w:i/>
        </w:rPr>
        <w:t xml:space="preserve"> </w:t>
      </w:r>
      <w:proofErr w:type="spellStart"/>
      <w:r w:rsidRPr="00F81A2C">
        <w:rPr>
          <w:i/>
        </w:rPr>
        <w:t>idem</w:t>
      </w:r>
      <w:proofErr w:type="spellEnd"/>
      <w:r w:rsidRPr="00F81A2C">
        <w:rPr>
          <w:iCs/>
        </w:rPr>
        <w:t>,</w:t>
      </w:r>
      <w:r w:rsidRPr="00F81A2C">
        <w:rPr>
          <w:i/>
        </w:rPr>
        <w:t> </w:t>
      </w:r>
      <w:r w:rsidRPr="00F81A2C">
        <w:t>kuris reiškia draudimą bausti asmenį antrą kartą už tą pačią teisei priešingą veiką</w:t>
      </w:r>
      <w:r w:rsidRPr="00F81A2C">
        <w:rPr>
          <w:i/>
        </w:rPr>
        <w:t>.</w:t>
      </w:r>
    </w:p>
    <w:p w14:paraId="48D34AE4" w14:textId="77777777" w:rsidR="00FA1733" w:rsidRPr="00F81A2C" w:rsidRDefault="00D22244" w:rsidP="002348A4">
      <w:pPr>
        <w:tabs>
          <w:tab w:val="left" w:pos="426"/>
        </w:tabs>
        <w:ind w:firstLine="851"/>
        <w:jc w:val="both"/>
      </w:pPr>
      <w:bookmarkStart w:id="10" w:name="_Hlk54868516"/>
      <w:r w:rsidRPr="00F81A2C">
        <w:t>Konstitucinis Teismas</w:t>
      </w:r>
      <w:bookmarkEnd w:id="10"/>
      <w:r w:rsidRPr="00F81A2C">
        <w:t xml:space="preserve"> nutarime taip pat pažymėjo, kad SEAKĮ 24 straipsnio 8 dalies </w:t>
      </w:r>
      <w:r w:rsidRPr="00F81A2C">
        <w:br/>
        <w:t>(2013 m. birželio 13 d. redakcija) nuostata yra imperatyvi: atimtos teisės vairuoti transporto priemones grąžinimo ne trumpesnis kaip 10 metų terminas taikomas besąlygiškai ir visais atvejais, kai asmeniui pagal įstatymus ši teisė atimama trečią kartą. Todėl šis terminas taikomas, </w:t>
      </w:r>
      <w:proofErr w:type="spellStart"/>
      <w:r w:rsidRPr="00F81A2C">
        <w:rPr>
          <w:i/>
        </w:rPr>
        <w:t>inter</w:t>
      </w:r>
      <w:proofErr w:type="spellEnd"/>
      <w:r w:rsidRPr="00F81A2C">
        <w:rPr>
          <w:i/>
        </w:rPr>
        <w:t xml:space="preserve"> alia,</w:t>
      </w:r>
      <w:r w:rsidRPr="00F81A2C">
        <w:t> nepaisant to, už kokį teisės pažeidimą ir kokiam konkrečiam laikui teisė vairuoti transporto priemones buvo atimta taikant asmeniui atitinkamas administracines nuobaudas pagal ATPK, administracinio poveikio priemones pagal ANK ar baudžiamojo poveikio priemones pagal BK.</w:t>
      </w:r>
    </w:p>
    <w:p w14:paraId="6CECE311" w14:textId="77777777" w:rsidR="00FA1733" w:rsidRPr="00F81A2C" w:rsidRDefault="00D22244" w:rsidP="002348A4">
      <w:pPr>
        <w:tabs>
          <w:tab w:val="left" w:pos="426"/>
        </w:tabs>
        <w:ind w:firstLine="851"/>
        <w:jc w:val="both"/>
      </w:pPr>
      <w:r w:rsidRPr="00F81A2C">
        <w:t xml:space="preserve">Taigi dėl SEAKĮ 24 straipsnio 8 dalyje (2013 m. birželio 13 d. redakcija) nustatyto teisinio reguliavimo asmeniui trečią kartą pagal ATPK, ANK ar BK skiriama sankcija – teisės vairuoti transporto priemones atėmimas (uždraudimas naudotis šia teise), kurio maksimali trukmė gali būti iki penkerių metų, – yra beprasmė; toks teisinis reguliavimas Konstitucinio Teismo vertintinas kaip prieštaringas. Be to, </w:t>
      </w:r>
      <w:bookmarkStart w:id="11" w:name="_Hlk54868543"/>
      <w:r w:rsidRPr="00F81A2C">
        <w:t xml:space="preserve">Konstitucinis Teismas nustatė, </w:t>
      </w:r>
      <w:bookmarkEnd w:id="11"/>
      <w:r w:rsidRPr="00F81A2C">
        <w:t xml:space="preserve">kad pagal SEAKĮ 24 straipsnio 8 dalyje (2013 m. birželio 13 d. redakcija) nustatytą teisinį reguliavimą atimtos teisės vairuoti transporto priemones grąžinimo ne trumpesnis kaip 10 metų terminas taikomas asmeniui, kuriam trečią kartą atimama teisė vairuoti transporto priemones, nepaisant to, prieš kiek laiko buvo padarytas pirmas ar antras teisės pažeidimai, už kurių padarymą teisė </w:t>
      </w:r>
      <w:r w:rsidRPr="00F81A2C">
        <w:lastRenderedPageBreak/>
        <w:t>vairuoti transporto priemones buvo atimta, ir kokio pobūdžio šie teisės pažeidimai buvo; taigi toks teisinis reguliavimas Konstitucinio Teismo vertintinas kaip nesudarantis prielaidų užtikrinti pusiausvyrą tarp siekiamo tikslo nubausti asmenis, kurie trečią kartą padaro teisės pažeidimą, už kurio padarymą atimama teisė vairuoti transporto priemones, užtikrinti teisės pažeidimų prevenciją ir pasirinktų priemonių šiam tikslui pasiekti.</w:t>
      </w:r>
    </w:p>
    <w:p w14:paraId="56D00600" w14:textId="3BCDFB66" w:rsidR="00FA1733" w:rsidRPr="00F81A2C" w:rsidRDefault="00D22244" w:rsidP="002348A4">
      <w:pPr>
        <w:tabs>
          <w:tab w:val="left" w:pos="426"/>
        </w:tabs>
        <w:ind w:firstLine="851"/>
        <w:jc w:val="both"/>
      </w:pPr>
      <w:r w:rsidRPr="00F81A2C">
        <w:t>Atsižvelgdamas į tai, Konstitucinis Teismas konstatavo, kad įstatymų leidėjas, nustatydamas SEAKĮ 24 straipsnio 8 dalyje (2013 m. birželio 13 d. redakcija) įtvirtintą teisinį reguliavimą, nepaisė iš konstitucinio teisinės valstybės principo kylančių teisės sistemos nuoseklumo ir darnos imperatyvų, protingumo, teisingumo, proporcingumo reikalavimų.</w:t>
      </w:r>
      <w:bookmarkStart w:id="12" w:name="part_c5b78a11cc8a43bfa9d38e911f62638b"/>
      <w:bookmarkStart w:id="13" w:name="part_f89606cec1fb49c2aba384bfee173d7d"/>
      <w:bookmarkEnd w:id="12"/>
      <w:bookmarkEnd w:id="13"/>
    </w:p>
    <w:p w14:paraId="638652CE" w14:textId="77777777" w:rsidR="00F8504B" w:rsidRPr="00F81A2C" w:rsidRDefault="00F8504B" w:rsidP="002348A4">
      <w:pPr>
        <w:pStyle w:val="Style8"/>
        <w:shd w:val="clear" w:color="auto" w:fill="auto"/>
        <w:spacing w:before="0" w:after="0" w:line="240" w:lineRule="auto"/>
        <w:ind w:firstLine="851"/>
        <w:rPr>
          <w:sz w:val="24"/>
          <w:szCs w:val="24"/>
        </w:rPr>
      </w:pPr>
      <w:r w:rsidRPr="00F81A2C">
        <w:rPr>
          <w:sz w:val="24"/>
          <w:szCs w:val="24"/>
        </w:rPr>
        <w:t xml:space="preserve">SEAKĮ pakeitimo įstatymo projekte pateiktas siūlymas, kad asmeniui, iš kurio pagal įstatymus teisė vairuoti transporto priemones buvo atimta už tai, kad jis padarė teisės pažeidimą būdamas neblaivus arba apsvaigęs nuo narkotikų, vaistų ar kitų svaigiųjų medžiagų, teisė vairuoti transporto priemones grąžinama tik pasibaigus šios teisės atėmimo laikui, Vyriausybės nustatyta tvarka baigus vairavimo esant neblaiviam prevencijos programą, jeigu jam numatytas draudimas vairuoti transporto priemones, kuriose neįrengti antialkoholiniai variklio užraktai. Manome, kad SEAKĮ 24 straipsnio 5 ir 6 dalyse numatyta vairavimo esant neblaiviam prevencijos programa, kuri būtų taikoma kartu su antialkoholinių variklio užraktų sistema, būtų efektyvesnė priemonė, siekiant paskatinti vairuotojus elgtis atsakingai. Siūlome SEAKĮ 10 straipsnio 3 dalies pakeitimu  pavesti Lietuvos Respublikos sveikatos apsaugos ministerijai parengti šią programą. </w:t>
      </w:r>
    </w:p>
    <w:p w14:paraId="33238A05" w14:textId="77777777" w:rsidR="00F8504B" w:rsidRPr="00F81A2C" w:rsidRDefault="00F8504B" w:rsidP="002348A4">
      <w:pPr>
        <w:ind w:firstLine="851"/>
        <w:jc w:val="both"/>
      </w:pPr>
      <w:r w:rsidRPr="00F81A2C">
        <w:t xml:space="preserve">ANK pakeitimo įstatymo 427 straipsnio („Pakartotinis transporto priemonių vairavimas, kai tai daro neblaivūs arba apsvaigę nuo narkotinių, psichotropinių ar kitų psichiką veikiančių medžiagų vairuotojai“) 2 dalyje numatytą sankciją siūloma sugriežtinti, tai yra teisės vairuoti kelių transporto priemones atėmimo maksimalų terminą pratęsti iki 7 metų. Taip pat siūlytina ANK pakeitimo įstatymo projekte nustatyti griežtesnes sankcijas už atitinkamus grėsmę eismo saugumui keliančius administracinius nusižengimus, padarytus pakartotinai (chuliganiškas vairavimas, vairavimas neturint teisės vairuoti transporto priemonių). </w:t>
      </w:r>
    </w:p>
    <w:p w14:paraId="7572ABD8" w14:textId="77777777" w:rsidR="00F8504B" w:rsidRPr="00F81A2C" w:rsidRDefault="00F8504B" w:rsidP="002348A4">
      <w:pPr>
        <w:tabs>
          <w:tab w:val="left" w:pos="426"/>
          <w:tab w:val="left" w:pos="993"/>
        </w:tabs>
        <w:ind w:firstLine="851"/>
        <w:jc w:val="both"/>
      </w:pPr>
      <w:r w:rsidRPr="00F81A2C">
        <w:t>Siekiant užtikrinti, kad transporto priemones pakartotinai vairavę neblaivūs ar apsvaigę ir nusikalstamą veiką padarę asmenys nebūtų švelniau baudžiami nei tie, kurie padarė administracinį nusižengimą, BK 68 straipsnyje siūlytina numatyti galimybę skirti ilgesnį baudžiamojo poveikio priemonės – uždraudimo naudotis specialiąja teise – terminą (iki 7 metų), kai nusikalstama veika padaroma vairuojant transporto priemonę esant neblaiviam ar apsvaigusiam.</w:t>
      </w:r>
    </w:p>
    <w:p w14:paraId="05830D8A" w14:textId="77777777" w:rsidR="00FA1733" w:rsidRPr="00F81A2C" w:rsidRDefault="00D22244" w:rsidP="002348A4">
      <w:pPr>
        <w:pStyle w:val="Pagrindinistekstas"/>
        <w:tabs>
          <w:tab w:val="left" w:pos="426"/>
        </w:tabs>
        <w:spacing w:after="0"/>
        <w:ind w:firstLine="851"/>
        <w:rPr>
          <w:b/>
          <w:lang w:val="lt-LT"/>
        </w:rPr>
      </w:pPr>
      <w:r w:rsidRPr="00F81A2C">
        <w:rPr>
          <w:b/>
          <w:lang w:val="lt-LT"/>
        </w:rPr>
        <w:t xml:space="preserve">2. Įstatymų projektų iniciatoriai ir rengėjai </w:t>
      </w:r>
    </w:p>
    <w:p w14:paraId="0FAB0AF4" w14:textId="77777777" w:rsidR="00FA1733" w:rsidRPr="00F81A2C" w:rsidRDefault="00D22244" w:rsidP="002348A4">
      <w:pPr>
        <w:tabs>
          <w:tab w:val="left" w:pos="426"/>
        </w:tabs>
        <w:ind w:firstLine="851"/>
        <w:jc w:val="both"/>
      </w:pPr>
      <w:r w:rsidRPr="00F81A2C">
        <w:t xml:space="preserve">Įstatymų projektus parengė Susisiekimo ministerijos Kelių ir oro transporto politikos grupės </w:t>
      </w:r>
      <w:r w:rsidRPr="00F81A2C">
        <w:br/>
        <w:t xml:space="preserve">(l. e. vadovo pareigas Tomas Pilukas, tel. 239 3823, el. p. </w:t>
      </w:r>
      <w:proofErr w:type="spellStart"/>
      <w:r w:rsidRPr="00F81A2C">
        <w:t>tomas.pilukas@sumin.lt</w:t>
      </w:r>
      <w:proofErr w:type="spellEnd"/>
      <w:r w:rsidRPr="00F81A2C">
        <w:t xml:space="preserve">) vyresnysis patarėjas Vidmantas Pumputis (tel. 239 3890, el. p. </w:t>
      </w:r>
      <w:proofErr w:type="spellStart"/>
      <w:r w:rsidRPr="00F81A2C">
        <w:t>vidmantas.pumputis@sumin.lt</w:t>
      </w:r>
      <w:proofErr w:type="spellEnd"/>
      <w:r w:rsidRPr="00F81A2C">
        <w:t xml:space="preserve">). </w:t>
      </w:r>
    </w:p>
    <w:p w14:paraId="2FCFDF60" w14:textId="77777777" w:rsidR="00FA1733" w:rsidRPr="00F81A2C" w:rsidRDefault="00D22244" w:rsidP="002348A4">
      <w:pPr>
        <w:tabs>
          <w:tab w:val="left" w:pos="426"/>
        </w:tabs>
        <w:ind w:firstLine="851"/>
        <w:jc w:val="both"/>
        <w:rPr>
          <w:b/>
          <w:bCs/>
        </w:rPr>
      </w:pPr>
      <w:r w:rsidRPr="00F81A2C">
        <w:rPr>
          <w:b/>
          <w:bCs/>
        </w:rPr>
        <w:t>3. Kaip šiuo metu yra reguliuojami įstatymų projektuose aptarti teisiniai santykiai</w:t>
      </w:r>
    </w:p>
    <w:p w14:paraId="54B92A35" w14:textId="77777777" w:rsidR="00FA1733" w:rsidRPr="00F81A2C" w:rsidRDefault="00D22244" w:rsidP="002348A4">
      <w:pPr>
        <w:tabs>
          <w:tab w:val="left" w:pos="426"/>
        </w:tabs>
        <w:ind w:firstLine="851"/>
        <w:jc w:val="both"/>
      </w:pPr>
      <w:r w:rsidRPr="00F81A2C">
        <w:t xml:space="preserve">SEAKĮ 24 straipsnio 7 dalyje (2013 m. birželio 13 d. redakcija) įtvirtinta, kad asmeniui, iš kurio pagal įstatymus teisė vairuoti transporto priemones buvo atimta du kartus už tai, kad jis padarė teisės pažeidimą būdamas neblaivus arba apsvaigęs nuo narkotikų, vaistų ar kitų svaigiųjų medžiagų, teisė vairuoti transporto priemones grąžinama ne anksčiau kaip po 10 metų. SEAKĮ 24 straipsnio </w:t>
      </w:r>
      <w:r w:rsidRPr="00F81A2C">
        <w:br/>
        <w:t xml:space="preserve">8 dalyje (2013 m. birželio 13 d. redakcija) įtvirtinta, kad asmeniui, iš kurio pagal įstatymus teisė vairuoti transporto priemones buvo atimta tris kartus, teisė vairuoti transporto priemones grąžinama ne anksčiau kaip po 10 metų. </w:t>
      </w:r>
    </w:p>
    <w:p w14:paraId="5E952644" w14:textId="77777777" w:rsidR="00FA1733" w:rsidRPr="00F81A2C" w:rsidRDefault="00D22244" w:rsidP="002348A4">
      <w:pPr>
        <w:tabs>
          <w:tab w:val="left" w:pos="426"/>
        </w:tabs>
        <w:ind w:firstLine="851"/>
        <w:jc w:val="both"/>
        <w:rPr>
          <w:bCs/>
          <w:iCs/>
          <w:color w:val="000000" w:themeColor="text1"/>
        </w:rPr>
      </w:pPr>
      <w:r w:rsidRPr="00F81A2C">
        <w:t xml:space="preserve">Šiuo metu, vadovaujantis ANK ar BK, už </w:t>
      </w:r>
      <w:r w:rsidRPr="00F81A2C">
        <w:rPr>
          <w:bCs/>
          <w:iCs/>
          <w:color w:val="000000" w:themeColor="text1"/>
        </w:rPr>
        <w:t xml:space="preserve">pakartotinį transporto priemonių vairavimą, kai tai daro neblaivūs arba apsvaigę nuo narkotinių, psichotropinių ar kitų psichiką veikiančių medžiagų vairuotojai, nėra galimybių teisės vairuoti kelių transporto priemones atėmimo maksimalaus termino pratęsti iki septynerių metų, taip pat šiuo metu nėra taikoma </w:t>
      </w:r>
      <w:r w:rsidRPr="00F81A2C">
        <w:rPr>
          <w:iCs/>
          <w:color w:val="000000" w:themeColor="text1"/>
        </w:rPr>
        <w:t xml:space="preserve">vairavimo esant neblaiviam </w:t>
      </w:r>
      <w:r w:rsidRPr="00F81A2C">
        <w:rPr>
          <w:bCs/>
          <w:iCs/>
          <w:color w:val="000000" w:themeColor="text1"/>
        </w:rPr>
        <w:t>prevencijos programa kartu su antialkoholinių variklio užraktų sistema.</w:t>
      </w:r>
    </w:p>
    <w:p w14:paraId="1AE9F7F1" w14:textId="77777777" w:rsidR="00FA1733" w:rsidRPr="00F81A2C" w:rsidRDefault="00D22244" w:rsidP="002348A4">
      <w:pPr>
        <w:tabs>
          <w:tab w:val="left" w:pos="426"/>
        </w:tabs>
        <w:ind w:firstLine="851"/>
        <w:jc w:val="both"/>
      </w:pPr>
      <w:r w:rsidRPr="00F81A2C">
        <w:rPr>
          <w:b/>
        </w:rPr>
        <w:t>4. Kokios siūlomos naujos teisinio reguliavimo nuostatos ir kokių teigiamų rezultatų laukiama</w:t>
      </w:r>
    </w:p>
    <w:p w14:paraId="1CD987FC" w14:textId="77777777" w:rsidR="00FA1733" w:rsidRPr="00F81A2C" w:rsidRDefault="00D22244" w:rsidP="002348A4">
      <w:pPr>
        <w:tabs>
          <w:tab w:val="left" w:pos="426"/>
        </w:tabs>
        <w:ind w:firstLine="851"/>
        <w:jc w:val="both"/>
      </w:pPr>
      <w:r w:rsidRPr="00F81A2C">
        <w:t>1. SEAKĮ pakeitimo įstatymo projektu siūloma:</w:t>
      </w:r>
    </w:p>
    <w:p w14:paraId="60428132" w14:textId="4F2C7DB6" w:rsidR="00FA1733" w:rsidRPr="00F81A2C" w:rsidRDefault="00D22244" w:rsidP="002348A4">
      <w:pPr>
        <w:tabs>
          <w:tab w:val="left" w:pos="426"/>
        </w:tabs>
        <w:ind w:firstLine="851"/>
        <w:jc w:val="both"/>
      </w:pPr>
      <w:r w:rsidRPr="00F81A2C">
        <w:t xml:space="preserve">1.1. pripažinti netekusiomis galios SEAKĮ 24 straipsnio 7 ir 8 dalis. Pasiūlymas teikiamas siekiant įgyvendinti </w:t>
      </w:r>
      <w:bookmarkStart w:id="14" w:name="_Hlk66171577"/>
      <w:r w:rsidRPr="00F81A2C">
        <w:t xml:space="preserve">Lietuvos Respublikos Konstitucinio Teismo 2020 m. liepos 24 d. nutarimą </w:t>
      </w:r>
      <w:r w:rsidRPr="00F81A2C">
        <w:br/>
        <w:t>Nr. KT133-N10/2020</w:t>
      </w:r>
      <w:bookmarkEnd w:id="14"/>
      <w:r w:rsidRPr="00F81A2C">
        <w:t>;</w:t>
      </w:r>
    </w:p>
    <w:p w14:paraId="72635345" w14:textId="77777777" w:rsidR="00FA1733" w:rsidRPr="00F81A2C" w:rsidRDefault="00D22244" w:rsidP="002348A4">
      <w:pPr>
        <w:tabs>
          <w:tab w:val="left" w:pos="426"/>
        </w:tabs>
        <w:ind w:firstLine="851"/>
        <w:jc w:val="both"/>
      </w:pPr>
      <w:r w:rsidRPr="00F81A2C">
        <w:lastRenderedPageBreak/>
        <w:t xml:space="preserve">1.2. pripažinti netekusia galios SEAKĮ 22 straipsnio 11 dalį, kurioje numatyta, kad asmenys, kurie vairavo transporto priemonę neturėdami teisės vairuoti transporto priemonės, tokią teisę gali įgyti ne anksčiau kaip po vienų metų nuo šio pažeidimo padarymo dienos; </w:t>
      </w:r>
    </w:p>
    <w:p w14:paraId="677E84C9" w14:textId="31BB1B74" w:rsidR="00FA1733" w:rsidRPr="00F81A2C" w:rsidRDefault="00D22244" w:rsidP="002348A4">
      <w:pPr>
        <w:tabs>
          <w:tab w:val="left" w:pos="426"/>
          <w:tab w:val="left" w:pos="985"/>
        </w:tabs>
        <w:ind w:firstLine="851"/>
        <w:jc w:val="both"/>
      </w:pPr>
      <w:r w:rsidRPr="00F81A2C">
        <w:t xml:space="preserve">1.3. </w:t>
      </w:r>
      <w:r w:rsidR="006D7B50" w:rsidRPr="00F81A2C">
        <w:t xml:space="preserve">SEAKĮ 24 straipsnio 5 ir 6 dalyse numatyta vairavimo esant neblaiviam prevencijos programa, kuri būtų taikoma kartu su antialkoholinių variklio užraktų sistema, padės </w:t>
      </w:r>
      <w:r w:rsidRPr="00F81A2C">
        <w:t>siekti efektyvesnio antialkoholinių variklio užraktų sistemos poveikio, keičiant sulaikytų neblaivių vairuotojų požiūrį į atsakingą vairavimą;</w:t>
      </w:r>
    </w:p>
    <w:p w14:paraId="7BB903A2" w14:textId="5CE23875" w:rsidR="00FA1733" w:rsidRPr="00F81A2C" w:rsidRDefault="00D22244" w:rsidP="002348A4">
      <w:pPr>
        <w:tabs>
          <w:tab w:val="left" w:pos="426"/>
          <w:tab w:val="left" w:pos="985"/>
        </w:tabs>
        <w:ind w:firstLine="851"/>
        <w:jc w:val="both"/>
      </w:pPr>
      <w:r w:rsidRPr="00F81A2C">
        <w:t>1.4. SEAKĮ pakeisti 24 straipsnio 5 ir 6 dalis ir numatyti reikalavimą tokiems vairuotojams baigti vairavimo esant neblaiviam prevencijos programą, jeigu jiems numatytas draudimas vairuoti transporto priemones, kuriose neįrengti antialkoholiniai variklio užraktai. Sveikatos apsaugos ministerijai siūloma suteikti įgaliojimus tvirtinti vairavimo esant neblaiviam prevencijos programą, tuo tikslu siūloma papildyti SEAKĮ 10 straipsnio 3 dalį. Pažymėtina, kad jeigu vairuotojui nebus paskirtas įpareigojimas naudoti antialkoholinį variklio užraktą, tokiam vairuotojui nenumatoma prievolė užbaigti vairavimo esant neblaiviam prevencijos programą. Manome, kad  paskirtas įpareigojimas naudoti antialkoholinį variklio užraktą kartu su prievole užbaigti vairavimo esant neblaiviam prevencijos programą duotų geriausius rezultatus, siekiant pakeisti netinkamą vairuotojo elgesį.</w:t>
      </w:r>
    </w:p>
    <w:p w14:paraId="03CD5E48" w14:textId="77777777" w:rsidR="00FA1733" w:rsidRPr="00F81A2C" w:rsidRDefault="00D22244" w:rsidP="002348A4">
      <w:pPr>
        <w:tabs>
          <w:tab w:val="left" w:pos="426"/>
        </w:tabs>
        <w:ind w:firstLine="851"/>
        <w:jc w:val="both"/>
      </w:pPr>
      <w:r w:rsidRPr="00F81A2C">
        <w:t>2. ANK pakeitimo įstatymo projektu siūlomi pakeitimai:</w:t>
      </w:r>
    </w:p>
    <w:p w14:paraId="78A6B084" w14:textId="77777777" w:rsidR="00FA1733" w:rsidRPr="00F81A2C" w:rsidRDefault="00D22244" w:rsidP="002348A4">
      <w:pPr>
        <w:tabs>
          <w:tab w:val="left" w:pos="426"/>
        </w:tabs>
        <w:ind w:firstLine="851"/>
        <w:jc w:val="both"/>
      </w:pPr>
      <w:r w:rsidRPr="00F81A2C">
        <w:t>2.1. ANK pakeitimo įstatymo projekto 427 straipsnio („Pakartotinis transporto priemonių vairavimas, kai tai daro neblaivūs arba apsvaigę nuo narkotinių, psichotropinių ar kitų psichiką veikiančių medžiagų vairuotojai“) 2 dalyje numatytą sankciją siūloma sugriežtinti, tai yra teisės vairuoti kelių transporto priemones atėmimo maksimalų terminą pratęsti iki septynerių metų. ANK taip pat siūlytina nustatyti griežtesnes sankcijas už atitinkamus grėsmę eismo saugumui keliančius administracinius nusižengimus, padarytus pakartotinai (chuliganiškas vairavimas, vairavimas neturint teisės vairuoti transporto priemonių). ANK pakeitimo įstatymo projekte yra numatyti atitinkami pakeitimai.</w:t>
      </w:r>
    </w:p>
    <w:p w14:paraId="2DCEB948" w14:textId="77777777" w:rsidR="00FA1733" w:rsidRPr="00F81A2C" w:rsidRDefault="00D22244" w:rsidP="002348A4">
      <w:pPr>
        <w:tabs>
          <w:tab w:val="left" w:pos="426"/>
        </w:tabs>
        <w:ind w:firstLine="851"/>
        <w:jc w:val="both"/>
        <w:rPr>
          <w:lang w:eastAsia="en-GB"/>
        </w:rPr>
      </w:pPr>
      <w:r w:rsidRPr="00F81A2C">
        <w:t xml:space="preserve">2.2. </w:t>
      </w:r>
      <w:r w:rsidRPr="00F81A2C">
        <w:rPr>
          <w:lang w:eastAsia="en-GB"/>
        </w:rPr>
        <w:t>ANK 29 straipsnyje nustatomas ANK sąrašas straipsnių (jų dalių), už kuriuose numatytų nusižengimų padarymą, esant atitinkamoms sąlygoms, gali būti konfiskuojamas ir ne pažeidėjui nuosavybės teise priklausantis turtas.</w:t>
      </w:r>
    </w:p>
    <w:p w14:paraId="6EA6C669" w14:textId="77777777" w:rsidR="00FA1733" w:rsidRPr="00F81A2C" w:rsidRDefault="00D22244" w:rsidP="002348A4">
      <w:pPr>
        <w:tabs>
          <w:tab w:val="left" w:pos="426"/>
        </w:tabs>
        <w:ind w:firstLine="851"/>
        <w:jc w:val="both"/>
        <w:rPr>
          <w:bCs/>
          <w:iCs/>
        </w:rPr>
      </w:pPr>
      <w:r w:rsidRPr="00F81A2C">
        <w:rPr>
          <w:lang w:eastAsia="en-GB"/>
        </w:rPr>
        <w:t xml:space="preserve">2.3. ANK </w:t>
      </w:r>
      <w:r w:rsidRPr="00F81A2C">
        <w:rPr>
          <w:bCs/>
          <w:iCs/>
        </w:rPr>
        <w:t>31¹ straipsnio 1 dalyje nustatoma administracinio poveikio priemonės – draudimo vairuoti transporto priemones, kuriose neįrengti antialkoholiniai variklio užraktai – trukmė, kuri gali būti nuo vienų iki dvejų metų.</w:t>
      </w:r>
    </w:p>
    <w:p w14:paraId="0F16A062" w14:textId="77777777" w:rsidR="00FA1733" w:rsidRPr="00F81A2C" w:rsidRDefault="00D22244" w:rsidP="002348A4">
      <w:pPr>
        <w:tabs>
          <w:tab w:val="left" w:pos="426"/>
        </w:tabs>
        <w:ind w:firstLine="851"/>
        <w:jc w:val="both"/>
        <w:rPr>
          <w:lang w:eastAsia="en-GB"/>
        </w:rPr>
      </w:pPr>
      <w:r w:rsidRPr="00F81A2C">
        <w:rPr>
          <w:bCs/>
          <w:iCs/>
        </w:rPr>
        <w:t xml:space="preserve">2.4. </w:t>
      </w:r>
      <w:r w:rsidRPr="00F81A2C">
        <w:rPr>
          <w:lang w:eastAsia="en-GB"/>
        </w:rPr>
        <w:t>ANK 71 straipsnis papildytas 3 dalimi, pakeitimas susijęs su 420 straipsnio pakeitimais. Tikimės, kad bus aiškesnės sankcijos už n</w:t>
      </w:r>
      <w:r w:rsidRPr="00F81A2C">
        <w:rPr>
          <w:iCs/>
        </w:rPr>
        <w:t>arkotinių, psichotropinių ar kitų psichiką veikiančių medžiagų vartojimą be gydytojo paskyrimo</w:t>
      </w:r>
      <w:r w:rsidRPr="00F81A2C">
        <w:rPr>
          <w:lang w:eastAsia="en-GB"/>
        </w:rPr>
        <w:t>.</w:t>
      </w:r>
    </w:p>
    <w:p w14:paraId="72139B5A" w14:textId="32AAFC5D" w:rsidR="00FA1733" w:rsidRPr="00F81A2C" w:rsidRDefault="00D22244" w:rsidP="002348A4">
      <w:pPr>
        <w:tabs>
          <w:tab w:val="left" w:pos="426"/>
        </w:tabs>
        <w:ind w:firstLine="851"/>
        <w:jc w:val="both"/>
        <w:rPr>
          <w:bCs/>
          <w:iCs/>
          <w:color w:val="000000"/>
        </w:rPr>
      </w:pPr>
      <w:r w:rsidRPr="00F81A2C">
        <w:rPr>
          <w:lang w:eastAsia="en-GB"/>
        </w:rPr>
        <w:t>2.5. ANK 416 straipsnio 7 dalyje numatyti administracinio poveikio priemonės – asmeniui suteiktos specialiosios teisės atėmimo skyrimo už ANK 416 straipsnyje numatytų nusižengimų padarymą – terminai ir subjektai, kuriems ši poveikio priemonė taikoma. Už ANK</w:t>
      </w:r>
      <w:r w:rsidRPr="00F81A2C">
        <w:rPr>
          <w:bCs/>
          <w:iCs/>
          <w:color w:val="000000"/>
        </w:rPr>
        <w:t xml:space="preserve"> </w:t>
      </w:r>
      <w:r w:rsidRPr="00F81A2C">
        <w:rPr>
          <w:lang w:eastAsia="en-GB"/>
        </w:rPr>
        <w:t xml:space="preserve">416 </w:t>
      </w:r>
      <w:r w:rsidRPr="00F81A2C">
        <w:rPr>
          <w:bCs/>
          <w:iCs/>
          <w:color w:val="000000"/>
        </w:rPr>
        <w:t xml:space="preserve">straipsnio </w:t>
      </w:r>
      <w:r w:rsidRPr="00F81A2C">
        <w:rPr>
          <w:bCs/>
          <w:iCs/>
          <w:color w:val="000000"/>
        </w:rPr>
        <w:br/>
        <w:t>6 dalyje numatytą administracinį nusižengimą vairuotojams privaloma skirti teisės vairuoti transporto priemones atėmimą nuo vieno iki šešių mėnesių, o pradedantiesiems vairuotojams, transporto priemonių, kurių didžiausioji leidžiamoji masė didesnė negu 3,5 t arba kuriose yra daugiau kaip 9 sėdimos vietos, motociklų vairuotojams</w:t>
      </w:r>
      <w:r w:rsidRPr="00F81A2C">
        <w:rPr>
          <w:b/>
          <w:bCs/>
          <w:iCs/>
          <w:color w:val="000000"/>
        </w:rPr>
        <w:t xml:space="preserve"> </w:t>
      </w:r>
      <w:r w:rsidRPr="00F81A2C">
        <w:rPr>
          <w:bCs/>
          <w:iCs/>
          <w:color w:val="000000"/>
        </w:rPr>
        <w:t xml:space="preserve">privaloma skirti teisės vairuoti transporto priemones atėmimą nuo vienų metų iki vienų metų šešių mėnesių. Neturintiems teisės vairuoti transporto priemones, vadovaujantis ANK </w:t>
      </w:r>
      <w:r w:rsidRPr="00F81A2C">
        <w:rPr>
          <w:bCs/>
          <w:iCs/>
          <w:color w:val="000000"/>
        </w:rPr>
        <w:br/>
        <w:t>416 straipsnio 6 dalimi, yra skiriama didesnė bauda (nuo 450 iki 700 eurų) nei asmenims, turintiems teisę vairuoti (nuo 450 iki 550 eurų), tačiau teisė vairuoti atimama tokiam pačiam laikotarpiui (nuo vieno iki šešių mėnesių), kaip ir turintiems teisę vairuoti asmenims, nors pradedantiesiems vairuotojams, transporto priemonių, kurių didžiausioji leidžiamoji masė didesnė negu 3,5 t arba kuriose yra daugiau kaip 9 sėdimos vietos, motociklų vairuotojams teisė vairuoti atimama nuo vienų metų iki vienų metų šešių mėnesių. Tai yra asmuo, neturintis teisės vairuoti, atsiduria geresnėje padėtyje nei pirmiau nurodytų kategorijų vairuotojai, kurie turi teisę vairuoti.</w:t>
      </w:r>
    </w:p>
    <w:p w14:paraId="753BBE08" w14:textId="49ED54B4" w:rsidR="00FA1733" w:rsidRPr="00F81A2C" w:rsidRDefault="00D22244" w:rsidP="002348A4">
      <w:pPr>
        <w:tabs>
          <w:tab w:val="left" w:pos="426"/>
        </w:tabs>
        <w:ind w:firstLine="851"/>
        <w:jc w:val="both"/>
      </w:pPr>
      <w:r w:rsidRPr="00F81A2C">
        <w:rPr>
          <w:bCs/>
          <w:iCs/>
          <w:color w:val="000000"/>
        </w:rPr>
        <w:t xml:space="preserve">2.6. ANK 420 straipsnio 2 dalyje yra numatyta atsakomybė už chuliganišką vairavimą (vairuotojams skiriama bauda nuo 450 iki 550 eurų, neturintiems teisės vairuoti transporto priemones asmenims – nuo 750 iki 1 000 eurų, teisės vairuoti transporto priemones atėmimas – nuo 1 iki 2 metų). Padarius tokį patį nusižengimą pakartotinai, asmens veika kvalifikuojama pagal tą pačią ANK </w:t>
      </w:r>
      <w:r w:rsidRPr="00F81A2C">
        <w:rPr>
          <w:bCs/>
          <w:iCs/>
          <w:color w:val="000000"/>
        </w:rPr>
        <w:br/>
        <w:t xml:space="preserve">420 straipsnio 2 dalį. Už chuliganišką vairavimą transporto priemonė nekonfiskuojama. </w:t>
      </w:r>
      <w:r w:rsidR="009B5623" w:rsidRPr="00F81A2C">
        <w:rPr>
          <w:bCs/>
          <w:iCs/>
          <w:color w:val="000000"/>
        </w:rPr>
        <w:t xml:space="preserve">Už </w:t>
      </w:r>
      <w:r w:rsidRPr="00F81A2C">
        <w:rPr>
          <w:bCs/>
          <w:iCs/>
          <w:color w:val="000000"/>
        </w:rPr>
        <w:t xml:space="preserve">ANK </w:t>
      </w:r>
      <w:r w:rsidRPr="00F81A2C">
        <w:rPr>
          <w:bCs/>
          <w:iCs/>
          <w:color w:val="000000"/>
        </w:rPr>
        <w:br/>
        <w:t xml:space="preserve">420 straipsnio 3 ir 4 dalyse numatytos veikos (pavojingas, chuliganiškas vairavimas esant neblaiviam ar </w:t>
      </w:r>
      <w:r w:rsidRPr="00F81A2C">
        <w:rPr>
          <w:bCs/>
          <w:iCs/>
          <w:color w:val="000000"/>
        </w:rPr>
        <w:lastRenderedPageBreak/>
        <w:t xml:space="preserve">apsvaigusiam) </w:t>
      </w:r>
      <w:r w:rsidR="009B5623" w:rsidRPr="00F81A2C">
        <w:rPr>
          <w:bCs/>
          <w:iCs/>
          <w:color w:val="000000"/>
        </w:rPr>
        <w:t xml:space="preserve">padarymą </w:t>
      </w:r>
      <w:r w:rsidRPr="00F81A2C">
        <w:rPr>
          <w:bCs/>
          <w:iCs/>
          <w:color w:val="000000"/>
        </w:rPr>
        <w:t xml:space="preserve">pagal </w:t>
      </w:r>
      <w:r w:rsidR="009B5623" w:rsidRPr="00F81A2C">
        <w:rPr>
          <w:bCs/>
          <w:iCs/>
          <w:color w:val="000000"/>
        </w:rPr>
        <w:t xml:space="preserve">jos </w:t>
      </w:r>
      <w:r w:rsidRPr="00F81A2C">
        <w:rPr>
          <w:bCs/>
          <w:iCs/>
          <w:color w:val="000000"/>
        </w:rPr>
        <w:t xml:space="preserve">pavojingumą </w:t>
      </w:r>
      <w:r w:rsidR="008E2EF1" w:rsidRPr="00F81A2C">
        <w:rPr>
          <w:bCs/>
          <w:iCs/>
          <w:color w:val="000000"/>
        </w:rPr>
        <w:t xml:space="preserve">skiriama atitinkamo dydžio bauda </w:t>
      </w:r>
      <w:r w:rsidRPr="00F81A2C">
        <w:rPr>
          <w:bCs/>
          <w:iCs/>
          <w:color w:val="000000"/>
        </w:rPr>
        <w:t xml:space="preserve">(už pavojingą vairavimą numatyta bauda nuo 900 iki 1 200 eurų, už chuliganišką – bauda nuo 1 200 iki 1 500 eurų). Chuliganiškas vairavimas apibūdinamas kaip pavojų eismo saugumui arba savo ar kitų žmonių saugumui keliantis (Kelių eismo taisyklių (toliau – KET)  pažeidimas dėl chuliganiškų paskatų. </w:t>
      </w:r>
      <w:r w:rsidRPr="00F81A2C">
        <w:rPr>
          <w:rFonts w:eastAsia="Calibri"/>
          <w:bCs/>
          <w:iCs/>
          <w:color w:val="000000"/>
          <w:kern w:val="2"/>
        </w:rPr>
        <w:t>Deja, Lietuvos keliuose tokių atvejų pasitaiko gana dažnai. Policija gali pastebėti tik dalį taip vairuojančių vairuotojų, pvz., 2018 m. už pavojingą vairavimą policijos pareigūnai nubaudė 2 151 vairuotoją, už chuliganišką vairavimą – 280, 2019 m. už pavojingą vairavimą – 3 485 vairuotojus ir 269 vairuotojus už chuliganišką vairavimą. 2020 m. už pavojingą vairavimą – 3921, už chuliganišką – 299. Pavojingas neblaivus vairavimas – 6, chuliganiškas neblaivus vairavimas – 3. Tad būtina imtis ir kitų priemonių, kurios ugdytų vairuotojų sąmoningumą, pagarbą kitiems eismo dalyviams ir nepakantumą chuliganiškam ir pavojingam vairavimui.</w:t>
      </w:r>
    </w:p>
    <w:p w14:paraId="0FF6404E" w14:textId="3F1C6540" w:rsidR="00FA1733" w:rsidRPr="00F81A2C" w:rsidRDefault="00D22244" w:rsidP="002348A4">
      <w:pPr>
        <w:pStyle w:val="Standard"/>
        <w:tabs>
          <w:tab w:val="left" w:pos="426"/>
          <w:tab w:val="left" w:pos="1134"/>
        </w:tabs>
        <w:spacing w:after="0" w:line="240" w:lineRule="auto"/>
        <w:ind w:firstLine="851"/>
        <w:jc w:val="both"/>
        <w:rPr>
          <w:rFonts w:ascii="Times New Roman" w:hAnsi="Times New Roman"/>
          <w:bCs/>
          <w:iCs/>
          <w:color w:val="000000"/>
          <w:sz w:val="24"/>
          <w:szCs w:val="24"/>
          <w:lang w:eastAsia="lt-LT"/>
        </w:rPr>
      </w:pPr>
      <w:r w:rsidRPr="00F81A2C">
        <w:rPr>
          <w:rFonts w:ascii="Times New Roman" w:hAnsi="Times New Roman"/>
          <w:bCs/>
          <w:iCs/>
          <w:color w:val="000000"/>
          <w:sz w:val="24"/>
          <w:szCs w:val="24"/>
          <w:lang w:eastAsia="lt-LT"/>
        </w:rPr>
        <w:t xml:space="preserve">2.7. Už ANK 423 straipsnio 1 dalyje padarytą nusižengimą (KET pažeidimas, kuris lėmė kitiems asmenims priklausančių transporto priemonių arba kito turto sugadinimą) atsakomybėn traukiami tik </w:t>
      </w:r>
      <w:bookmarkStart w:id="15" w:name="_Hlk71044466"/>
      <w:r w:rsidRPr="00F81A2C">
        <w:rPr>
          <w:rFonts w:ascii="Times New Roman" w:hAnsi="Times New Roman"/>
          <w:bCs/>
          <w:iCs/>
          <w:color w:val="000000"/>
          <w:sz w:val="24"/>
          <w:szCs w:val="24"/>
          <w:lang w:eastAsia="lt-LT"/>
        </w:rPr>
        <w:t>asmenys, neturintys teisės vairuoti transporto priemones</w:t>
      </w:r>
      <w:bookmarkEnd w:id="15"/>
      <w:r w:rsidRPr="00F81A2C">
        <w:rPr>
          <w:rFonts w:ascii="Times New Roman" w:hAnsi="Times New Roman"/>
          <w:bCs/>
          <w:iCs/>
          <w:color w:val="000000"/>
          <w:sz w:val="24"/>
          <w:szCs w:val="24"/>
          <w:lang w:eastAsia="lt-LT"/>
        </w:rPr>
        <w:t>. Tačiau už šį nusižengimą ANK 423 straipsnio 4 dalyje nenumatyta galimybė šiems asmenims skirti specialiosios teisės vairuoti atėmimo. Pažymėtina, kad priėmus ANK 423  straipsnio pakeitimus teisės vairuoti transporto priemones atėmimas galės būti taikomas, tačiau neprivalės būti taikomas neturintiems teisės vairuoti asmenims už ANK 423 straipsnio 2 dalyje numatytą nusižengimą (nedidelį kitų asmenų sveikatos sutrikdymą sukėlęs KET pažeidimas).</w:t>
      </w:r>
    </w:p>
    <w:p w14:paraId="750DAC80" w14:textId="77777777" w:rsidR="00FA1733" w:rsidRPr="00F81A2C" w:rsidRDefault="00D22244" w:rsidP="002348A4">
      <w:pPr>
        <w:pStyle w:val="Standard"/>
        <w:tabs>
          <w:tab w:val="left" w:pos="426"/>
          <w:tab w:val="left" w:pos="1134"/>
        </w:tabs>
        <w:spacing w:after="0" w:line="240" w:lineRule="auto"/>
        <w:ind w:firstLine="851"/>
        <w:jc w:val="both"/>
        <w:rPr>
          <w:rFonts w:ascii="Times New Roman" w:hAnsi="Times New Roman"/>
          <w:sz w:val="24"/>
          <w:szCs w:val="24"/>
        </w:rPr>
      </w:pPr>
      <w:r w:rsidRPr="00F81A2C">
        <w:rPr>
          <w:rFonts w:ascii="Times New Roman" w:hAnsi="Times New Roman"/>
          <w:bCs/>
          <w:iCs/>
          <w:color w:val="000000"/>
          <w:sz w:val="24"/>
          <w:szCs w:val="24"/>
          <w:lang w:eastAsia="lt-LT"/>
        </w:rPr>
        <w:t xml:space="preserve">2.8. ANK 424 straipsnyje nustatyta atsakomybė už transporto priemonių vairavimą neturint teisės vairuoti, vairavimą, kai vairuojančiam asmeniui atimta ar sustabdyta teisė vairuoti transporto priemones arba transporto priemonių perdavimą tokiems asmenims vairuoti. SEAKĮ 13 straipsnio </w:t>
      </w:r>
      <w:r w:rsidRPr="00F81A2C">
        <w:rPr>
          <w:rFonts w:ascii="Times New Roman" w:hAnsi="Times New Roman"/>
          <w:bCs/>
          <w:iCs/>
          <w:color w:val="000000"/>
          <w:sz w:val="24"/>
          <w:szCs w:val="24"/>
          <w:lang w:eastAsia="lt-LT"/>
        </w:rPr>
        <w:br/>
        <w:t xml:space="preserve">18 dalyje vairuotojai įpareigojami tikrintis sveikatą Lietuvos Respublikos Vyriausybės ar jos įgaliotos institucijos nustatytu periodiškumu. SEAKĮ 22 straipsnio 9 dalyje nustatyta, kad vairuodamas motorinę transporto priemonę, traktorių, savaeigę mašiną vairuotojas privalo vykdyti vairuotojo pažymėjime nurodytas sąlygas (vairuoti tik su akiniais ar kontaktiniais lęšiais; tik transporto priemones su rankiniu valdymu, transporto priemones su automatine pavarų dėže ir pan.). Tačiau ANK už šių pareigų nevykdymą, kaip ir vairavimą pasibaigus vairuotojo pažymėjimo galiojimo laikui, atskirai nenumato sankcijų. Pažymėtina, kad vairuotojo, keičiančio pažymėjimą, sveikatos būklė turi atitikti nustatytus sveikatos reikalavimus, be to, jis turi sumokėti už KET pažeidimus jam skirtas baudas.  </w:t>
      </w:r>
    </w:p>
    <w:p w14:paraId="289FA53C" w14:textId="2C47E48A" w:rsidR="00FA1733" w:rsidRPr="00F81A2C" w:rsidRDefault="00D22244" w:rsidP="002348A4">
      <w:pPr>
        <w:pStyle w:val="Standard"/>
        <w:tabs>
          <w:tab w:val="left" w:pos="426"/>
          <w:tab w:val="left" w:pos="1134"/>
        </w:tabs>
        <w:spacing w:after="0" w:line="240" w:lineRule="auto"/>
        <w:ind w:firstLine="851"/>
        <w:jc w:val="both"/>
        <w:rPr>
          <w:rFonts w:ascii="Times New Roman" w:hAnsi="Times New Roman"/>
          <w:sz w:val="24"/>
          <w:szCs w:val="24"/>
        </w:rPr>
      </w:pPr>
      <w:r w:rsidRPr="00F81A2C">
        <w:rPr>
          <w:rFonts w:ascii="Times New Roman" w:hAnsi="Times New Roman"/>
          <w:sz w:val="24"/>
          <w:szCs w:val="24"/>
        </w:rPr>
        <w:t xml:space="preserve">2.9. </w:t>
      </w:r>
      <w:r w:rsidRPr="00F81A2C">
        <w:rPr>
          <w:rFonts w:ascii="Times New Roman" w:hAnsi="Times New Roman"/>
          <w:bCs/>
          <w:iCs/>
          <w:color w:val="000000"/>
          <w:sz w:val="24"/>
          <w:szCs w:val="24"/>
          <w:lang w:eastAsia="lt-LT"/>
        </w:rPr>
        <w:t>ANK 424 straipsnyje nenumatyta griežtesnė atsakomybė asmenims, kurie pakartotinai vairuoja transporto priemones neturėdami teisės vairuoti transporto priemones ar kai tokia teisė atimta, sustabdyta, nesilaikoma draudimo vairuoti transporto priemones, kuriose neįrengti antialkoholiniai variklio užraktai. Praktikoje nustatoma atvejų, kai asmuo daug kartų sulaikomas vairuojantis transporto priemonę neturėdamas tam teisės, jam skirtų baudų nemoka, o priverstinai nuvežtą transporto priemonę tą pačią dieną pasiima iš saugojimo vietos kartu su asmeniu, turinčiu teisę vairuoti, ir vėl vairuoja. Tokie asmenys paprastai vairuoja mažą vertę turinčias techniškai netvarkingas transporto priemones. Vadovaujantis ANK 603 straipsniu, nuvežtą transporto priemonę leidžiama susigrąžinti pašalinus grėsmę eismo dalyvių ar kitų asmenų sveikatai ar gyvybei, trukdymą saugiam transporto priemonių ar pėsčiųjų eismui, kitų asmenų teisių pažeidimą. Padarius nusižengimą, už kurį pagal ANK gali būti skiriamas transporto priemonės konfiskavimas, transporto priemonė grąžinama (išskyrus atvejus, kai ji konfiskuojama ar nustatyta tvarka realizuojama arba sunaikinama) tik tuomet, kai išnagrinėjama administracinio nusižengimo byla.</w:t>
      </w:r>
      <w:r w:rsidRPr="00F81A2C">
        <w:rPr>
          <w:rFonts w:ascii="Times New Roman" w:hAnsi="Times New Roman"/>
          <w:sz w:val="24"/>
          <w:szCs w:val="24"/>
        </w:rPr>
        <w:t xml:space="preserve"> </w:t>
      </w:r>
      <w:r w:rsidRPr="00F81A2C">
        <w:rPr>
          <w:rFonts w:ascii="Times New Roman" w:hAnsi="Times New Roman"/>
          <w:bCs/>
          <w:iCs/>
          <w:color w:val="000000"/>
          <w:sz w:val="24"/>
          <w:szCs w:val="24"/>
          <w:lang w:eastAsia="lt-LT"/>
        </w:rPr>
        <w:t>Lietuvos Aukščiausiasis Teismas administracinio nusižengimo byloje Nr. 2K-12-719/2018 konstatavo, kad r</w:t>
      </w:r>
      <w:r w:rsidRPr="00F81A2C">
        <w:rPr>
          <w:rFonts w:ascii="Times New Roman" w:hAnsi="Times New Roman"/>
          <w:color w:val="000000"/>
          <w:sz w:val="24"/>
          <w:szCs w:val="24"/>
        </w:rPr>
        <w:t xml:space="preserve">emiantis sisteminiu ANK ir </w:t>
      </w:r>
      <w:r w:rsidRPr="00F81A2C">
        <w:rPr>
          <w:rFonts w:ascii="Times New Roman" w:hAnsi="Times New Roman"/>
          <w:sz w:val="24"/>
          <w:szCs w:val="24"/>
          <w:lang w:eastAsia="lt-LT"/>
        </w:rPr>
        <w:t>SEAKĮ</w:t>
      </w:r>
      <w:r w:rsidRPr="00F81A2C">
        <w:rPr>
          <w:rFonts w:ascii="Times New Roman" w:hAnsi="Times New Roman"/>
          <w:color w:val="000000"/>
          <w:sz w:val="24"/>
          <w:szCs w:val="24"/>
        </w:rPr>
        <w:t xml:space="preserve"> nuostatų aiškinimu praktikoje patikslinamai išaiškinta, kad šio įstatymo 22 straipsnio nuostatos nesieja galimybės taikyti specialiosios teisės (šiuo atveju – teisės vairuoti transporto priemones) atėmimą tik su asmeniu, kuriam tokia teisė buvo suteikta. Taigi teisės vairuoti transporto priemones atėmimas įstatymų nustatyta tvarka ir pagrindais ne tik gali, bet ir turėtų būti skiriamas ir asmenims, kuriems tokia teisė nebuvo suteikta. </w:t>
      </w:r>
      <w:r w:rsidRPr="00F81A2C">
        <w:rPr>
          <w:rFonts w:ascii="Times New Roman" w:hAnsi="Times New Roman"/>
          <w:bCs/>
          <w:iCs/>
          <w:color w:val="000000"/>
          <w:sz w:val="24"/>
          <w:szCs w:val="24"/>
          <w:lang w:eastAsia="lt-LT"/>
        </w:rPr>
        <w:t>ANK 424 straipsnyje nenumatytas teisės atėmimas asmenims, kurie vairuoja transporto priemones neturėdami teisės vairuoti transporto priemones ar kai tokia teisė atimta, sustabdyta, nesilaikoma draudimo vairuoti transporto priemones, kuriose neįrengti antialkoholiniai variklio užraktai.</w:t>
      </w:r>
    </w:p>
    <w:p w14:paraId="0F92B6A8" w14:textId="77777777" w:rsidR="00FA1733" w:rsidRPr="00F81A2C" w:rsidRDefault="00D22244" w:rsidP="002348A4">
      <w:pPr>
        <w:pStyle w:val="Standard"/>
        <w:tabs>
          <w:tab w:val="left" w:pos="426"/>
          <w:tab w:val="left" w:pos="1134"/>
        </w:tabs>
        <w:spacing w:after="0" w:line="240" w:lineRule="auto"/>
        <w:ind w:firstLine="851"/>
        <w:jc w:val="both"/>
        <w:rPr>
          <w:rFonts w:ascii="Times New Roman" w:hAnsi="Times New Roman"/>
          <w:bCs/>
          <w:iCs/>
          <w:color w:val="000000"/>
          <w:sz w:val="24"/>
          <w:szCs w:val="24"/>
          <w:lang w:eastAsia="lt-LT"/>
        </w:rPr>
      </w:pPr>
      <w:r w:rsidRPr="00F81A2C">
        <w:rPr>
          <w:rFonts w:ascii="Times New Roman" w:hAnsi="Times New Roman"/>
          <w:bCs/>
          <w:iCs/>
          <w:color w:val="000000"/>
          <w:sz w:val="24"/>
          <w:szCs w:val="24"/>
          <w:lang w:eastAsia="lt-LT"/>
        </w:rPr>
        <w:t>2.10. ANK 426 straipsnio 7 dalyje nustatyta, kad už šio straipsnio 1, 2 dalyse numatytus administracinius nusižengimus (pasitraukimas iš eismo įvykio, su kuriuo vairuotojas yra susijęs, vietos pažeidžiant KET) vairuotojams gali būti skiriamas teisės vairuoti transporto priemones atėmimas nuo vienų iki trejų metų, tai yra asmenims, neturintiems teisės vairuoti, atimti tokią teisę neprivaloma.</w:t>
      </w:r>
    </w:p>
    <w:p w14:paraId="0A7605EE" w14:textId="626FC54D" w:rsidR="00FA1733" w:rsidRPr="00F81A2C" w:rsidRDefault="00D22244" w:rsidP="002348A4">
      <w:pPr>
        <w:tabs>
          <w:tab w:val="left" w:pos="426"/>
        </w:tabs>
        <w:ind w:firstLine="851"/>
        <w:jc w:val="both"/>
      </w:pPr>
      <w:r w:rsidRPr="00F81A2C">
        <w:lastRenderedPageBreak/>
        <w:t xml:space="preserve">2.11. Už ANK 427 straipsnio 1 dalyje padarytą administracinį nusižengimą (pakartotinis transporto priemonių vairavimas, kai tai daro neblaivūs arba apsvaigę nuo narkotinių, psichotropinių ar kitų psichiką veikiančių medžiagų vairuotojai) siūloma numatyti teisės vairuoti atėmimą nuo penkerių iki septynerių metų. Siekiant plačiau taikyti prevencinio pobūdžio poveikio priemones, siūloma už tokį nusižengimą numatyti galimybę skirti ir alternatyvią administracinio poveikio priemonę, t. y. draudimą vairuoti transporto priemones, kuriose neįrengti antialkoholiniai variklio užraktai. Tokia priemonė būtų skiriama nuo trejų iki penkerių metų kartu su teisės vairuoti transporto priemones atėmimu nuo trejų iki penkerių metų. Pagal siūlomus ANK pakeitimus, teisės vairuoti transporto priemones atėmimas įstatymų nustatyta tvarka ir pagrindais ne tik gali, bet ir turėtų būti skiriamas ir asmenims, kuriems tokia teisė nebuvo suteikta. </w:t>
      </w:r>
    </w:p>
    <w:p w14:paraId="6CCE2618" w14:textId="5F36AFD5" w:rsidR="00FA1733" w:rsidRPr="00F81A2C" w:rsidRDefault="00D22244" w:rsidP="002348A4">
      <w:pPr>
        <w:pStyle w:val="Standard"/>
        <w:tabs>
          <w:tab w:val="left" w:pos="426"/>
          <w:tab w:val="left" w:pos="1134"/>
        </w:tabs>
        <w:spacing w:after="0" w:line="240" w:lineRule="auto"/>
        <w:ind w:firstLine="851"/>
        <w:jc w:val="both"/>
        <w:rPr>
          <w:rFonts w:ascii="Times New Roman" w:hAnsi="Times New Roman"/>
          <w:bCs/>
          <w:iCs/>
          <w:color w:val="000000"/>
          <w:sz w:val="24"/>
          <w:szCs w:val="24"/>
          <w:lang w:eastAsia="lt-LT"/>
        </w:rPr>
      </w:pPr>
      <w:r w:rsidRPr="00F81A2C">
        <w:rPr>
          <w:rFonts w:ascii="Times New Roman" w:hAnsi="Times New Roman"/>
          <w:bCs/>
          <w:iCs/>
          <w:color w:val="000000"/>
          <w:sz w:val="24"/>
          <w:szCs w:val="24"/>
          <w:lang w:eastAsia="lt-LT"/>
        </w:rPr>
        <w:t xml:space="preserve">2.12. ANK 686 straipsnio 4 dalį siūloma patikslinti, kad pasibaigus paskirtam teisės vairuoti transporto priemones atėmimo terminui, specialioji teisė grąžinama </w:t>
      </w:r>
      <w:r w:rsidRPr="00F81A2C">
        <w:rPr>
          <w:rFonts w:ascii="Times New Roman" w:hAnsi="Times New Roman"/>
          <w:sz w:val="24"/>
          <w:szCs w:val="24"/>
          <w:lang w:eastAsia="lt-LT"/>
        </w:rPr>
        <w:t>SEAKĮ</w:t>
      </w:r>
      <w:r w:rsidRPr="00F81A2C">
        <w:rPr>
          <w:rFonts w:ascii="Times New Roman" w:hAnsi="Times New Roman"/>
          <w:bCs/>
          <w:iCs/>
          <w:color w:val="000000"/>
          <w:sz w:val="24"/>
          <w:szCs w:val="24"/>
          <w:lang w:eastAsia="lt-LT"/>
        </w:rPr>
        <w:t xml:space="preserve"> nustatyta tvarka, vietoje ANK šiame straipsnyje nurodytų sąlygų. Manome, kad toks reglamentavimas bus aiškesnis ir nekels neaiškumų vairuotojams. </w:t>
      </w:r>
    </w:p>
    <w:p w14:paraId="3B984E1F" w14:textId="77777777" w:rsidR="00FA1733" w:rsidRPr="00F81A2C" w:rsidRDefault="00D22244" w:rsidP="002348A4">
      <w:pPr>
        <w:tabs>
          <w:tab w:val="left" w:pos="426"/>
        </w:tabs>
        <w:ind w:firstLine="851"/>
        <w:jc w:val="both"/>
      </w:pPr>
      <w:r w:rsidRPr="00F81A2C">
        <w:t>3. BK pakeitimo įstatymo projektu s</w:t>
      </w:r>
      <w:r w:rsidRPr="00F81A2C">
        <w:rPr>
          <w:rFonts w:eastAsia="Calibri"/>
          <w:bCs/>
          <w:iCs/>
          <w:color w:val="000000"/>
          <w:kern w:val="2"/>
        </w:rPr>
        <w:t xml:space="preserve">iekiama užtikrinti, kad transporto priemones pakartotinai vairavę neblaivūs ar apsvaigę ir nusikalstamą veiką padarę asmenys </w:t>
      </w:r>
      <w:r w:rsidRPr="00F81A2C">
        <w:t>nebūtų švelniau baudžiami nei tie, kurie padarė administracinį nusižengimą, BK 68 straipsnyje siūlytina numatyti galimybę skirti ilgesnį baudžiamojo poveikio priemonės – uždraudimo naudotis specialiąja teise – terminą (iki 7 metų), kai nusikalstama veika padaroma vairuojant transporto priemonę esant neblaiviam ar apsvaigusiam. Tokiu atveju BK 68 straipsnyje būtų įtvirtinta išimtis (analogiškai kaip ir BK 681 ir 682 straipsniuose), orientuota į siaurą pažeidėjų kategoriją (neblaivius ir apsvaigusius kelių transporto priemonių vairuotojus), ir nustatytas kovos su šiurkščiai KET reikalavimus pažeidinėjančiais asmenimis, kurie kelia grėsmę visuomenės saugumui, prioritetas BK 68 straipsnio kontekste.</w:t>
      </w:r>
      <w:bookmarkStart w:id="16" w:name="_Hlk58321909"/>
      <w:bookmarkEnd w:id="16"/>
    </w:p>
    <w:p w14:paraId="5CF9C836" w14:textId="77777777" w:rsidR="00FA1733" w:rsidRPr="00F81A2C" w:rsidRDefault="00D22244" w:rsidP="002348A4">
      <w:pPr>
        <w:tabs>
          <w:tab w:val="left" w:pos="426"/>
        </w:tabs>
        <w:ind w:firstLine="851"/>
        <w:jc w:val="both"/>
      </w:pPr>
      <w:r w:rsidRPr="00F81A2C">
        <w:t xml:space="preserve">Pritarus SEAKĮ pakeitimo įstatymo, ANK pakeitimo įstatymo ir BK pakeitimo įstatymo projektams, tikimasi, kad bus lengviau spręsti neblaivių vairuotojų problemą. </w:t>
      </w:r>
    </w:p>
    <w:p w14:paraId="7582AE5C" w14:textId="77777777" w:rsidR="00FA1733" w:rsidRPr="00F81A2C" w:rsidRDefault="00D22244" w:rsidP="002348A4">
      <w:pPr>
        <w:tabs>
          <w:tab w:val="left" w:pos="426"/>
        </w:tabs>
        <w:ind w:firstLine="851"/>
        <w:jc w:val="both"/>
      </w:pPr>
      <w:r w:rsidRPr="00F81A2C">
        <w:rPr>
          <w:b/>
        </w:rPr>
        <w:t xml:space="preserve">5. </w:t>
      </w:r>
      <w:r w:rsidRPr="00F81A2C">
        <w:rPr>
          <w:b/>
          <w:bCs/>
        </w:rPr>
        <w:t>Numatomo teisinio reguliavimo poveikio vertinimo rezultatai (jeigu rengiant įstatymų projektus toks vertinimas turi būti atliktas ir jo rezultatai nepateikiami atskiru dokumentu). Galimos neigiamos priimtų įstatymų pasekmės ir kokių priemonių reikėtų imtis, kad tokių pasekmių būtų išvengta</w:t>
      </w:r>
    </w:p>
    <w:p w14:paraId="3167EB18" w14:textId="77777777" w:rsidR="00FA1733" w:rsidRPr="00F81A2C" w:rsidRDefault="00D22244" w:rsidP="002348A4">
      <w:pPr>
        <w:tabs>
          <w:tab w:val="left" w:pos="426"/>
        </w:tabs>
        <w:ind w:firstLine="851"/>
        <w:jc w:val="both"/>
      </w:pPr>
      <w:r w:rsidRPr="00F81A2C">
        <w:t xml:space="preserve">Priėmus įstatymų projektus, neigiamų pasekmių nenumatoma. Įstatymų projektų nuostatos neturės neigiamų pasekmių ekonomikai, socialinei aplinkai ar viešajam administravimui.   </w:t>
      </w:r>
    </w:p>
    <w:p w14:paraId="7AB2D24E" w14:textId="77777777" w:rsidR="00FA1733" w:rsidRPr="00F81A2C" w:rsidRDefault="00D22244" w:rsidP="002348A4">
      <w:pPr>
        <w:tabs>
          <w:tab w:val="left" w:pos="426"/>
        </w:tabs>
        <w:ind w:firstLine="851"/>
        <w:jc w:val="both"/>
      </w:pPr>
      <w:r w:rsidRPr="00F81A2C">
        <w:rPr>
          <w:b/>
          <w:bCs/>
        </w:rPr>
        <w:t xml:space="preserve">6. </w:t>
      </w:r>
      <w:r w:rsidRPr="00F81A2C">
        <w:rPr>
          <w:b/>
        </w:rPr>
        <w:t>Kokią įtaką priimti įstatymai turės kriminogeninei situacijai, korupcijai</w:t>
      </w:r>
    </w:p>
    <w:p w14:paraId="393AEB54" w14:textId="77777777" w:rsidR="00FA1733" w:rsidRPr="00F81A2C" w:rsidRDefault="00D22244" w:rsidP="002348A4">
      <w:pPr>
        <w:tabs>
          <w:tab w:val="left" w:pos="426"/>
        </w:tabs>
        <w:ind w:firstLine="851"/>
        <w:jc w:val="both"/>
      </w:pPr>
      <w:r w:rsidRPr="00F81A2C">
        <w:t xml:space="preserve">Neigiamų pasekmių nenumatoma. </w:t>
      </w:r>
    </w:p>
    <w:p w14:paraId="2462CC0F" w14:textId="77777777" w:rsidR="00FA1733" w:rsidRPr="00F81A2C" w:rsidRDefault="00D22244" w:rsidP="002348A4">
      <w:pPr>
        <w:tabs>
          <w:tab w:val="left" w:pos="426"/>
        </w:tabs>
        <w:ind w:firstLine="851"/>
        <w:jc w:val="both"/>
        <w:rPr>
          <w:b/>
        </w:rPr>
      </w:pPr>
      <w:r w:rsidRPr="00F81A2C">
        <w:rPr>
          <w:b/>
          <w:bCs/>
        </w:rPr>
        <w:t xml:space="preserve">7. </w:t>
      </w:r>
      <w:r w:rsidRPr="00F81A2C">
        <w:rPr>
          <w:b/>
        </w:rPr>
        <w:t>Kaip įstatymų įgyvendinimas atsilieps verslo sąlygoms ir jo plėtrai</w:t>
      </w:r>
    </w:p>
    <w:p w14:paraId="7D3B2D6B" w14:textId="77777777" w:rsidR="00FA1733" w:rsidRPr="00F81A2C" w:rsidRDefault="00D22244" w:rsidP="002348A4">
      <w:pPr>
        <w:tabs>
          <w:tab w:val="left" w:pos="426"/>
        </w:tabs>
        <w:ind w:firstLine="851"/>
        <w:jc w:val="both"/>
      </w:pPr>
      <w:r w:rsidRPr="00F81A2C">
        <w:t xml:space="preserve">Įstatymų </w:t>
      </w:r>
      <w:r w:rsidRPr="00F81A2C">
        <w:rPr>
          <w:bCs/>
        </w:rPr>
        <w:t>įgyvendinimas</w:t>
      </w:r>
      <w:r w:rsidRPr="00F81A2C">
        <w:rPr>
          <w:b/>
        </w:rPr>
        <w:t xml:space="preserve"> </w:t>
      </w:r>
      <w:r w:rsidRPr="00F81A2C">
        <w:t>neturės reikšmingos įtakos verslo sąlygoms ir jo plėtrai.</w:t>
      </w:r>
    </w:p>
    <w:p w14:paraId="46642830" w14:textId="77777777" w:rsidR="00F81A2C" w:rsidRPr="00F81A2C" w:rsidRDefault="00D22244" w:rsidP="00F81A2C">
      <w:pPr>
        <w:ind w:firstLine="851"/>
        <w:jc w:val="both"/>
        <w:rPr>
          <w:b/>
        </w:rPr>
      </w:pPr>
      <w:r w:rsidRPr="00F81A2C">
        <w:rPr>
          <w:b/>
        </w:rPr>
        <w:t xml:space="preserve">8. </w:t>
      </w:r>
      <w:r w:rsidR="00F81A2C" w:rsidRPr="00F81A2C">
        <w:rPr>
          <w:b/>
        </w:rPr>
        <w:t xml:space="preserve">Ar įstatymo projektas neprieštarauja strateginio lygmens planavimo dokumentams? </w:t>
      </w:r>
    </w:p>
    <w:p w14:paraId="0B668724" w14:textId="77777777" w:rsidR="00F81A2C" w:rsidRPr="00F81A2C" w:rsidRDefault="00F81A2C" w:rsidP="00F81A2C">
      <w:pPr>
        <w:ind w:firstLine="851"/>
        <w:jc w:val="both"/>
      </w:pPr>
      <w:r w:rsidRPr="00F81A2C">
        <w:t xml:space="preserve">Įstatymų projektai neprieštarauja strateginio lygmens planavimo dokumentams. </w:t>
      </w:r>
    </w:p>
    <w:p w14:paraId="624A5722" w14:textId="48BBF2A1" w:rsidR="00FA1733" w:rsidRPr="00F81A2C" w:rsidRDefault="00F81A2C" w:rsidP="002348A4">
      <w:pPr>
        <w:tabs>
          <w:tab w:val="left" w:pos="426"/>
        </w:tabs>
        <w:ind w:firstLine="851"/>
        <w:jc w:val="both"/>
        <w:rPr>
          <w:b/>
          <w:bCs/>
        </w:rPr>
      </w:pPr>
      <w:r w:rsidRPr="00F81A2C">
        <w:rPr>
          <w:b/>
        </w:rPr>
        <w:t xml:space="preserve">9. </w:t>
      </w:r>
      <w:r w:rsidR="00D22244" w:rsidRPr="00F81A2C">
        <w:rPr>
          <w:b/>
        </w:rPr>
        <w:t>Įstatymų inkorporavimas į teisinę sistemą, kokius teisės aktus būtina priimti, kokius galiojančius teisės aktus reikia pakeisti ar pripažinti netekusiais galios</w:t>
      </w:r>
    </w:p>
    <w:p w14:paraId="58FD9788" w14:textId="5004566B" w:rsidR="00FA1733" w:rsidRPr="00F81A2C" w:rsidRDefault="00D22244" w:rsidP="002348A4">
      <w:pPr>
        <w:tabs>
          <w:tab w:val="left" w:pos="426"/>
          <w:tab w:val="left" w:pos="993"/>
        </w:tabs>
        <w:ind w:firstLine="851"/>
        <w:jc w:val="both"/>
      </w:pPr>
      <w:r w:rsidRPr="00F81A2C">
        <w:t xml:space="preserve">Priėmus įstatymus, priimti kitų įstatymų, jų keisti ar pripažinti netekusiais galios nereikės. Nustatytiems neblaiviems vairuotojams </w:t>
      </w:r>
      <w:r w:rsidRPr="00F81A2C">
        <w:rPr>
          <w:color w:val="000000" w:themeColor="text1"/>
        </w:rPr>
        <w:t xml:space="preserve">siūloma baigti </w:t>
      </w:r>
      <w:bookmarkStart w:id="17" w:name="_Hlk60126542"/>
      <w:r w:rsidRPr="00F81A2C">
        <w:rPr>
          <w:rStyle w:val="CharStyle16"/>
        </w:rPr>
        <w:t xml:space="preserve">vairavimo esant neblaiviam </w:t>
      </w:r>
      <w:r w:rsidRPr="00F81A2C">
        <w:rPr>
          <w:color w:val="000000" w:themeColor="text1"/>
        </w:rPr>
        <w:t>prevencijos programą</w:t>
      </w:r>
      <w:bookmarkEnd w:id="17"/>
      <w:r w:rsidRPr="00F81A2C">
        <w:rPr>
          <w:color w:val="000000" w:themeColor="text1"/>
        </w:rPr>
        <w:t xml:space="preserve">, jeigu numatyta prievolė naudoti antialkoholinius variklio užraktus. Šiuo tikslu Sveikatos apsaugos ministerijai siūloma suteikti įgaliojimus tvirtinti </w:t>
      </w:r>
      <w:r w:rsidRPr="00F81A2C">
        <w:rPr>
          <w:rStyle w:val="CharStyle16"/>
        </w:rPr>
        <w:t xml:space="preserve">vairavimo esant neblaiviam </w:t>
      </w:r>
      <w:r w:rsidRPr="00F81A2C">
        <w:rPr>
          <w:color w:val="000000" w:themeColor="text1"/>
        </w:rPr>
        <w:t>prevencijos programą.</w:t>
      </w:r>
      <w:r w:rsidRPr="00F81A2C">
        <w:rPr>
          <w:rStyle w:val="CharStyle16"/>
        </w:rPr>
        <w:t xml:space="preserve"> </w:t>
      </w:r>
    </w:p>
    <w:p w14:paraId="5CA4CC55" w14:textId="7E4C903E" w:rsidR="002348A4" w:rsidRPr="00F81A2C" w:rsidRDefault="00D22244" w:rsidP="00F81A2C">
      <w:pPr>
        <w:pStyle w:val="Standard"/>
        <w:tabs>
          <w:tab w:val="left" w:pos="426"/>
          <w:tab w:val="left" w:pos="1134"/>
        </w:tabs>
        <w:spacing w:after="0" w:line="240" w:lineRule="auto"/>
        <w:ind w:firstLine="851"/>
        <w:jc w:val="both"/>
        <w:rPr>
          <w:rFonts w:ascii="Times New Roman" w:hAnsi="Times New Roman"/>
          <w:color w:val="000000"/>
          <w:sz w:val="24"/>
          <w:szCs w:val="24"/>
          <w:lang w:eastAsia="lt-LT"/>
        </w:rPr>
      </w:pPr>
      <w:bookmarkStart w:id="18" w:name="_Hlk71552981"/>
      <w:r w:rsidRPr="00F81A2C">
        <w:rPr>
          <w:rFonts w:ascii="Times New Roman" w:hAnsi="Times New Roman"/>
          <w:color w:val="000000"/>
          <w:sz w:val="24"/>
          <w:szCs w:val="24"/>
          <w:lang w:eastAsia="lt-LT"/>
        </w:rPr>
        <w:t xml:space="preserve">Priėmus įstatymus, turės būti keičiamos </w:t>
      </w:r>
      <w:bookmarkStart w:id="19" w:name="_Hlk66181990"/>
      <w:r w:rsidRPr="00F81A2C">
        <w:rPr>
          <w:rFonts w:ascii="Times New Roman" w:hAnsi="Times New Roman"/>
          <w:color w:val="000000"/>
          <w:sz w:val="24"/>
          <w:szCs w:val="24"/>
          <w:lang w:eastAsia="lt-LT"/>
        </w:rPr>
        <w:t>Transporto priemones vairuojančių ir kitų asmenų neblaivumo ar apsvaigimo nustatymo taisyklės, patvirtintos Lietuvos Respublikos Vyriausybės 2006 m. gegužės 12 d. nutarimu Nr. 452 „Dėl Transporto priemones vairuojančių ir kitų asmenų neblaivumo ar apsvaigimo nustatymo taisyklių patvirtinimo ir leidžiamos etilo alkoholio koncentracijos darbo metu nustatymo“</w:t>
      </w:r>
      <w:bookmarkEnd w:id="19"/>
      <w:r w:rsidRPr="00F81A2C">
        <w:rPr>
          <w:rFonts w:ascii="Times New Roman" w:hAnsi="Times New Roman"/>
          <w:color w:val="000000"/>
          <w:sz w:val="24"/>
          <w:szCs w:val="24"/>
          <w:lang w:eastAsia="lt-LT"/>
        </w:rPr>
        <w:t>.</w:t>
      </w:r>
      <w:bookmarkEnd w:id="18"/>
      <w:r w:rsidRPr="00F81A2C">
        <w:rPr>
          <w:rFonts w:ascii="Times New Roman" w:hAnsi="Times New Roman"/>
          <w:color w:val="000000"/>
          <w:sz w:val="24"/>
          <w:szCs w:val="24"/>
          <w:lang w:eastAsia="lt-LT"/>
        </w:rPr>
        <w:t xml:space="preserve"> Šie teisės aktai bus pakeisti iki ANK pakeitimo įstatymo projekte siūlomų pakeitimų įsigaliojimo.</w:t>
      </w:r>
    </w:p>
    <w:p w14:paraId="24A9AA43" w14:textId="02A8B80C" w:rsidR="00FA1733" w:rsidRPr="00F81A2C" w:rsidRDefault="002348A4" w:rsidP="002348A4">
      <w:pPr>
        <w:pStyle w:val="Pagrindinistekstas"/>
        <w:tabs>
          <w:tab w:val="left" w:pos="426"/>
        </w:tabs>
        <w:spacing w:after="0"/>
        <w:ind w:firstLine="851"/>
        <w:jc w:val="both"/>
        <w:rPr>
          <w:b/>
          <w:lang w:val="lt-LT"/>
        </w:rPr>
      </w:pPr>
      <w:r w:rsidRPr="00F81A2C">
        <w:rPr>
          <w:b/>
          <w:lang w:val="lt-LT"/>
        </w:rPr>
        <w:t>10</w:t>
      </w:r>
      <w:r w:rsidR="00D22244" w:rsidRPr="00F81A2C">
        <w:rPr>
          <w:b/>
          <w:lang w:val="lt-LT"/>
        </w:rPr>
        <w:t>. Ar įstatymų projektai parengti laikantis Lietuvos Respublikos</w:t>
      </w:r>
      <w:r w:rsidR="00D22244" w:rsidRPr="00F81A2C">
        <w:rPr>
          <w:lang w:val="lt-LT"/>
        </w:rPr>
        <w:t xml:space="preserve"> </w:t>
      </w:r>
      <w:r w:rsidR="00D22244" w:rsidRPr="00F81A2C">
        <w:rPr>
          <w:b/>
          <w:lang w:val="lt-LT"/>
        </w:rPr>
        <w:t>valstybinės kalbos, Teisėkūros pagrindų įstatymų reikalavimų, o įstatymų projektų sąvokos ir jas įvardijantys terminai įvertinti Terminų banko įstatymo ir jo įgyvendinamųjų teisės aktų nustatyta tvarka</w:t>
      </w:r>
    </w:p>
    <w:p w14:paraId="1BF5818B" w14:textId="77777777" w:rsidR="00FA1733" w:rsidRPr="00F81A2C" w:rsidRDefault="00D22244" w:rsidP="002348A4">
      <w:pPr>
        <w:pStyle w:val="Pagrindinistekstas"/>
        <w:tabs>
          <w:tab w:val="left" w:pos="426"/>
        </w:tabs>
        <w:spacing w:after="0"/>
        <w:ind w:firstLine="851"/>
        <w:jc w:val="both"/>
        <w:rPr>
          <w:b/>
          <w:lang w:val="lt-LT"/>
        </w:rPr>
      </w:pPr>
      <w:r w:rsidRPr="00F81A2C">
        <w:rPr>
          <w:lang w:val="lt-LT"/>
        </w:rPr>
        <w:t>Įstatymų projektai parengti laikantis Lietuvos Respublikos valstybinės kalbos ir Lietuvos Respublikos teisėkūros pagrindų įstatymų reikalavimų. Įstatymų projektuose naujų sąvokų nenustatoma.</w:t>
      </w:r>
    </w:p>
    <w:p w14:paraId="347763A0" w14:textId="06112D9C" w:rsidR="00FA1733" w:rsidRPr="00F81A2C" w:rsidRDefault="00D22244" w:rsidP="002348A4">
      <w:pPr>
        <w:pStyle w:val="Pagrindinistekstas"/>
        <w:tabs>
          <w:tab w:val="left" w:pos="426"/>
        </w:tabs>
        <w:spacing w:after="0"/>
        <w:ind w:firstLine="851"/>
        <w:jc w:val="both"/>
        <w:rPr>
          <w:b/>
          <w:bCs/>
          <w:lang w:val="lt-LT"/>
        </w:rPr>
      </w:pPr>
      <w:r w:rsidRPr="00F81A2C">
        <w:rPr>
          <w:b/>
          <w:lang w:val="lt-LT"/>
        </w:rPr>
        <w:lastRenderedPageBreak/>
        <w:t>1</w:t>
      </w:r>
      <w:r w:rsidR="002348A4" w:rsidRPr="00F81A2C">
        <w:rPr>
          <w:b/>
          <w:lang w:val="lt-LT"/>
        </w:rPr>
        <w:t>1</w:t>
      </w:r>
      <w:r w:rsidRPr="00F81A2C">
        <w:rPr>
          <w:b/>
          <w:lang w:val="lt-LT"/>
        </w:rPr>
        <w:t xml:space="preserve">. </w:t>
      </w:r>
      <w:r w:rsidRPr="00F81A2C">
        <w:rPr>
          <w:b/>
          <w:bCs/>
          <w:lang w:val="lt-LT"/>
        </w:rPr>
        <w:t>Ar įstatymų projektai atitinka Žmogaus teisių ir pagrindinių laisvių apsaugos konvencijos nuostatas ir Europos Sąjungos dokumentus</w:t>
      </w:r>
    </w:p>
    <w:p w14:paraId="6335B874" w14:textId="77777777" w:rsidR="00FA1733" w:rsidRPr="00F81A2C" w:rsidRDefault="00D22244" w:rsidP="002348A4">
      <w:pPr>
        <w:pStyle w:val="Pagrindinistekstas"/>
        <w:tabs>
          <w:tab w:val="left" w:pos="426"/>
        </w:tabs>
        <w:spacing w:after="0"/>
        <w:ind w:firstLine="851"/>
        <w:jc w:val="both"/>
        <w:rPr>
          <w:lang w:val="lt-LT"/>
        </w:rPr>
      </w:pPr>
      <w:r w:rsidRPr="00F81A2C">
        <w:rPr>
          <w:lang w:val="lt-LT"/>
        </w:rPr>
        <w:t>Įstatymų projektai atitinka Žmogaus teisių ir pagrindinių laisvių apsaugos konvencijos nuostatas, Europos Sąjungos teisei neprieštarauja.</w:t>
      </w:r>
    </w:p>
    <w:p w14:paraId="1EF23759" w14:textId="54B0556F" w:rsidR="00FA1733" w:rsidRPr="00F81A2C" w:rsidRDefault="00D22244" w:rsidP="002348A4">
      <w:pPr>
        <w:pStyle w:val="Pagrindinistekstas"/>
        <w:tabs>
          <w:tab w:val="left" w:pos="426"/>
        </w:tabs>
        <w:spacing w:after="0"/>
        <w:ind w:firstLine="851"/>
        <w:jc w:val="both"/>
        <w:rPr>
          <w:b/>
          <w:lang w:val="lt-LT"/>
        </w:rPr>
      </w:pPr>
      <w:r w:rsidRPr="00F81A2C">
        <w:rPr>
          <w:b/>
          <w:lang w:val="lt-LT"/>
        </w:rPr>
        <w:t>1</w:t>
      </w:r>
      <w:r w:rsidR="002348A4" w:rsidRPr="00F81A2C">
        <w:rPr>
          <w:b/>
          <w:lang w:val="lt-LT"/>
        </w:rPr>
        <w:t>2</w:t>
      </w:r>
      <w:r w:rsidRPr="00F81A2C">
        <w:rPr>
          <w:b/>
          <w:lang w:val="lt-LT"/>
        </w:rPr>
        <w:t>. Jeigu įstatymams įgyvendinti reikia įstatymo įgyvendinamųjų aktų, – kas ir kada juos turėtų parengti</w:t>
      </w:r>
    </w:p>
    <w:p w14:paraId="4D4218D0" w14:textId="77777777" w:rsidR="00FA1733" w:rsidRPr="00F81A2C" w:rsidRDefault="00D22244" w:rsidP="002348A4">
      <w:pPr>
        <w:pStyle w:val="Standard"/>
        <w:tabs>
          <w:tab w:val="left" w:pos="426"/>
          <w:tab w:val="left" w:pos="1134"/>
        </w:tabs>
        <w:spacing w:after="0" w:line="240" w:lineRule="auto"/>
        <w:ind w:firstLine="851"/>
        <w:jc w:val="both"/>
        <w:rPr>
          <w:rFonts w:ascii="Times New Roman" w:hAnsi="Times New Roman"/>
          <w:color w:val="000000"/>
          <w:sz w:val="24"/>
          <w:szCs w:val="24"/>
          <w:lang w:eastAsia="lt-LT"/>
        </w:rPr>
      </w:pPr>
      <w:r w:rsidRPr="00F81A2C">
        <w:rPr>
          <w:rFonts w:ascii="Times New Roman" w:hAnsi="Times New Roman"/>
          <w:color w:val="000000"/>
          <w:sz w:val="24"/>
          <w:szCs w:val="24"/>
          <w:lang w:eastAsia="lt-LT"/>
        </w:rPr>
        <w:t xml:space="preserve">Priėmus įstatymus, turės būti patvirtintos keičiamos </w:t>
      </w:r>
      <w:bookmarkStart w:id="20" w:name="_Hlk66182019"/>
      <w:r w:rsidRPr="00F81A2C">
        <w:rPr>
          <w:rFonts w:ascii="Times New Roman" w:hAnsi="Times New Roman"/>
          <w:color w:val="000000"/>
          <w:sz w:val="24"/>
          <w:szCs w:val="24"/>
          <w:lang w:eastAsia="lt-LT"/>
        </w:rPr>
        <w:t>Transporto priemones vairuojančių ir kitų asmenų neblaivumo ar apsvaigimo nustatymo taisyklės, patvirtintos Lietuvos Respublikos Vyriausybės 2006 m. gegužės 12 d. nutarimu Nr. 452 „Dėl Transporto priemones vairuojančių ir kitų asmenų neblaivumo ar apsvaigimo nustatymo taisyklių patvirtinimo ir leidžiamos etilo alkoholio koncentracijos darbo metu nustatymo“</w:t>
      </w:r>
      <w:bookmarkEnd w:id="20"/>
      <w:r w:rsidRPr="00F81A2C">
        <w:rPr>
          <w:rFonts w:ascii="Times New Roman" w:hAnsi="Times New Roman"/>
          <w:color w:val="000000"/>
          <w:sz w:val="24"/>
          <w:szCs w:val="24"/>
          <w:lang w:eastAsia="lt-LT"/>
        </w:rPr>
        <w:t xml:space="preserve">. Šis teisės aktas bus pakeistas iki ANK pakeitimo įstatymo projekte siūlomų pakeitimų įsigaliojimo. Šiuos pakeitimus turėtų parengti Vidaus reikalų ministerija. </w:t>
      </w:r>
    </w:p>
    <w:p w14:paraId="7BBEC856" w14:textId="77777777" w:rsidR="00FA1733" w:rsidRPr="00F81A2C" w:rsidRDefault="00D22244" w:rsidP="002348A4">
      <w:pPr>
        <w:pStyle w:val="Standard"/>
        <w:tabs>
          <w:tab w:val="left" w:pos="426"/>
          <w:tab w:val="left" w:pos="1134"/>
        </w:tabs>
        <w:spacing w:after="0" w:line="240" w:lineRule="auto"/>
        <w:ind w:firstLine="851"/>
        <w:jc w:val="both"/>
        <w:rPr>
          <w:rFonts w:ascii="Times New Roman" w:hAnsi="Times New Roman"/>
          <w:color w:val="000000"/>
          <w:sz w:val="24"/>
          <w:szCs w:val="24"/>
          <w:lang w:eastAsia="lt-LT"/>
        </w:rPr>
      </w:pPr>
      <w:r w:rsidRPr="00F81A2C">
        <w:rPr>
          <w:rFonts w:ascii="Times New Roman" w:hAnsi="Times New Roman"/>
          <w:color w:val="000000"/>
          <w:sz w:val="24"/>
          <w:szCs w:val="24"/>
          <w:lang w:eastAsia="lt-LT"/>
        </w:rPr>
        <w:t>Sveikatos apsaugos ministerijai siūloma suteikti įgaliojimus tvirtinti vairavimo esant neblaiviam prevencijos programą, ji turi būti patvirtinta iki SEAKĮ įsigaliojimo.</w:t>
      </w:r>
    </w:p>
    <w:p w14:paraId="61189735" w14:textId="71899635" w:rsidR="00FA1733" w:rsidRPr="00F81A2C" w:rsidRDefault="00D22244" w:rsidP="002348A4">
      <w:pPr>
        <w:pStyle w:val="Pagrindinistekstas"/>
        <w:tabs>
          <w:tab w:val="left" w:pos="426"/>
        </w:tabs>
        <w:spacing w:after="0"/>
        <w:ind w:firstLine="851"/>
        <w:jc w:val="both"/>
        <w:rPr>
          <w:b/>
          <w:lang w:val="lt-LT"/>
        </w:rPr>
      </w:pPr>
      <w:r w:rsidRPr="00F81A2C">
        <w:rPr>
          <w:b/>
          <w:lang w:val="lt-LT"/>
        </w:rPr>
        <w:t>1</w:t>
      </w:r>
      <w:r w:rsidR="002348A4" w:rsidRPr="00F81A2C">
        <w:rPr>
          <w:b/>
          <w:lang w:val="lt-LT"/>
        </w:rPr>
        <w:t>3</w:t>
      </w:r>
      <w:r w:rsidRPr="00F81A2C">
        <w:rPr>
          <w:b/>
          <w:lang w:val="lt-LT"/>
        </w:rPr>
        <w:t>. Kiek valstybės, savivaldybių biudžetų ir kitų valstybės įsteigtų fondų lėšų prireiks įstatymams įgyvendinti, ar bus galima sutaupyti (pateikiami prognozuojami rodikliai einamaisiais ir artimiausiais 3 biudžetiniais metais)</w:t>
      </w:r>
    </w:p>
    <w:p w14:paraId="076DB1C9" w14:textId="77777777" w:rsidR="00FA1733" w:rsidRPr="00F81A2C" w:rsidRDefault="00D22244" w:rsidP="002348A4">
      <w:pPr>
        <w:tabs>
          <w:tab w:val="left" w:pos="426"/>
        </w:tabs>
        <w:ind w:firstLine="851"/>
        <w:jc w:val="both"/>
      </w:pPr>
      <w:r w:rsidRPr="00F81A2C">
        <w:t xml:space="preserve">Įstatymų projektų nuostatoms įgyvendinti lėšų nereikės.  </w:t>
      </w:r>
    </w:p>
    <w:p w14:paraId="164A2438" w14:textId="2C877865" w:rsidR="00FA1733" w:rsidRPr="00F81A2C" w:rsidRDefault="00D22244" w:rsidP="002348A4">
      <w:pPr>
        <w:tabs>
          <w:tab w:val="left" w:pos="426"/>
        </w:tabs>
        <w:ind w:firstLine="851"/>
        <w:jc w:val="both"/>
        <w:rPr>
          <w:b/>
        </w:rPr>
      </w:pPr>
      <w:r w:rsidRPr="00F81A2C">
        <w:rPr>
          <w:b/>
        </w:rPr>
        <w:t>1</w:t>
      </w:r>
      <w:r w:rsidR="002348A4" w:rsidRPr="00F81A2C">
        <w:rPr>
          <w:b/>
        </w:rPr>
        <w:t>4</w:t>
      </w:r>
      <w:r w:rsidRPr="00F81A2C">
        <w:rPr>
          <w:b/>
        </w:rPr>
        <w:t>. Įstatymų projektų rengimo metu gauti specialistų vertinimai ir išvados</w:t>
      </w:r>
    </w:p>
    <w:p w14:paraId="355C34A9" w14:textId="77777777" w:rsidR="00FA1733" w:rsidRPr="00F81A2C" w:rsidRDefault="00D22244" w:rsidP="002348A4">
      <w:pPr>
        <w:tabs>
          <w:tab w:val="left" w:pos="426"/>
        </w:tabs>
        <w:ind w:firstLine="851"/>
        <w:jc w:val="both"/>
      </w:pPr>
      <w:r w:rsidRPr="00F81A2C">
        <w:t>Išvadas dėl įstatymų projektų pateiks suinteresuotos institucijos, kurioms įstatymo projektai teikti išvadoms gauti.</w:t>
      </w:r>
    </w:p>
    <w:p w14:paraId="2D5D19B4" w14:textId="189E5126" w:rsidR="00FA1733" w:rsidRPr="00F81A2C" w:rsidRDefault="00D22244" w:rsidP="002348A4">
      <w:pPr>
        <w:tabs>
          <w:tab w:val="left" w:pos="426"/>
        </w:tabs>
        <w:ind w:firstLine="851"/>
        <w:jc w:val="both"/>
        <w:rPr>
          <w:b/>
          <w:bCs/>
        </w:rPr>
      </w:pPr>
      <w:r w:rsidRPr="00F81A2C">
        <w:rPr>
          <w:b/>
          <w:bCs/>
        </w:rPr>
        <w:t>1</w:t>
      </w:r>
      <w:r w:rsidR="002348A4" w:rsidRPr="00F81A2C">
        <w:rPr>
          <w:b/>
          <w:bCs/>
        </w:rPr>
        <w:t>5</w:t>
      </w:r>
      <w:r w:rsidRPr="00F81A2C">
        <w:rPr>
          <w:b/>
          <w:bCs/>
        </w:rPr>
        <w:t xml:space="preserve">. Reikšminiai žodžiai, kurių reikia šiems įstatymų projektams įtraukti į kompiuterinę paieškos sistemą, įskaitant Europos žodyno </w:t>
      </w:r>
      <w:proofErr w:type="spellStart"/>
      <w:r w:rsidRPr="00F81A2C">
        <w:rPr>
          <w:b/>
          <w:bCs/>
          <w:i/>
          <w:iCs/>
        </w:rPr>
        <w:t>Eurovoc</w:t>
      </w:r>
      <w:proofErr w:type="spellEnd"/>
      <w:r w:rsidRPr="00F81A2C">
        <w:rPr>
          <w:b/>
          <w:bCs/>
          <w:i/>
          <w:iCs/>
        </w:rPr>
        <w:t xml:space="preserve"> </w:t>
      </w:r>
      <w:r w:rsidRPr="00F81A2C">
        <w:rPr>
          <w:b/>
          <w:bCs/>
          <w:iCs/>
        </w:rPr>
        <w:t>terminus, temas ir sritis</w:t>
      </w:r>
    </w:p>
    <w:p w14:paraId="67AFCDDA" w14:textId="77777777" w:rsidR="00FA1733" w:rsidRPr="00F81A2C" w:rsidRDefault="00D22244" w:rsidP="002348A4">
      <w:pPr>
        <w:tabs>
          <w:tab w:val="left" w:pos="426"/>
        </w:tabs>
        <w:ind w:firstLine="851"/>
        <w:jc w:val="both"/>
      </w:pPr>
      <w:r w:rsidRPr="00F81A2C">
        <w:t>„Teisės vairuoti transporto priemones atėmimas“.</w:t>
      </w:r>
    </w:p>
    <w:p w14:paraId="5E791EA0" w14:textId="5223B737" w:rsidR="00FA1733" w:rsidRPr="00F81A2C" w:rsidRDefault="00D22244" w:rsidP="002348A4">
      <w:pPr>
        <w:tabs>
          <w:tab w:val="left" w:pos="426"/>
        </w:tabs>
        <w:ind w:firstLine="851"/>
        <w:jc w:val="both"/>
        <w:rPr>
          <w:b/>
        </w:rPr>
      </w:pPr>
      <w:r w:rsidRPr="00F81A2C">
        <w:rPr>
          <w:b/>
        </w:rPr>
        <w:t>1</w:t>
      </w:r>
      <w:r w:rsidR="002348A4" w:rsidRPr="00F81A2C">
        <w:rPr>
          <w:b/>
        </w:rPr>
        <w:t>6</w:t>
      </w:r>
      <w:r w:rsidRPr="00F81A2C">
        <w:rPr>
          <w:b/>
        </w:rPr>
        <w:t>. Kiti, iniciatorių nuomone, reikalingi pagrindimai ir paaiškinimai</w:t>
      </w:r>
    </w:p>
    <w:p w14:paraId="6798D8AF" w14:textId="77777777" w:rsidR="00FA1733" w:rsidRPr="00736DD3" w:rsidRDefault="00D22244" w:rsidP="002348A4">
      <w:pPr>
        <w:tabs>
          <w:tab w:val="left" w:pos="426"/>
        </w:tabs>
        <w:ind w:firstLine="851"/>
        <w:jc w:val="both"/>
      </w:pPr>
      <w:r w:rsidRPr="00F81A2C">
        <w:t>Nėra.</w:t>
      </w:r>
    </w:p>
    <w:sectPr w:rsidR="00FA1733" w:rsidRPr="00736DD3">
      <w:headerReference w:type="default" r:id="rId8"/>
      <w:pgSz w:w="11906" w:h="16838"/>
      <w:pgMar w:top="851" w:right="737" w:bottom="709" w:left="1134" w:header="567" w:footer="0" w:gutter="0"/>
      <w:cols w:space="1296"/>
      <w:formProt w:val="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EAEE649" w14:textId="77777777" w:rsidR="00A13357" w:rsidRDefault="00A13357">
      <w:r>
        <w:separator/>
      </w:r>
    </w:p>
  </w:endnote>
  <w:endnote w:type="continuationSeparator" w:id="0">
    <w:p w14:paraId="2E6535F1" w14:textId="77777777" w:rsidR="00A13357" w:rsidRDefault="00A1335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Liberation Sans">
    <w:altName w:val="Arial"/>
    <w:charset w:val="00"/>
    <w:family w:val="swiss"/>
    <w:pitch w:val="variable"/>
  </w:font>
  <w:font w:name="Microsoft YaHei">
    <w:panose1 w:val="020B0503020204020204"/>
    <w:charset w:val="86"/>
    <w:family w:val="swiss"/>
    <w:pitch w:val="variable"/>
    <w:sig w:usb0="80000287" w:usb1="2ACF3C50" w:usb2="00000016" w:usb3="00000000" w:csb0="0004001F" w:csb1="00000000"/>
  </w:font>
  <w:font w:name="Mangal">
    <w:altName w:val="Mangal"/>
    <w:panose1 w:val="00000400000000000000"/>
    <w:charset w:val="00"/>
    <w:family w:val="roman"/>
    <w:pitch w:val="variable"/>
    <w:sig w:usb0="00008003" w:usb1="00000000" w:usb2="00000000" w:usb3="00000000" w:csb0="00000001" w:csb1="00000000"/>
  </w:font>
  <w:font w:name="Tahoma">
    <w:panose1 w:val="020B0604030504040204"/>
    <w:charset w:val="BA"/>
    <w:family w:val="swiss"/>
    <w:pitch w:val="variable"/>
    <w:sig w:usb0="E1002EFF" w:usb1="C000605B" w:usb2="00000029" w:usb3="00000000" w:csb0="000101FF" w:csb1="00000000"/>
  </w:font>
  <w:font w:name="EUAlbertina">
    <w:altName w:val="Times New Roman"/>
    <w:charset w:val="BA"/>
    <w:family w:val="roman"/>
    <w:pitch w:val="variable"/>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85FA363" w14:textId="77777777" w:rsidR="00A13357" w:rsidRDefault="00A13357">
      <w:r>
        <w:separator/>
      </w:r>
    </w:p>
  </w:footnote>
  <w:footnote w:type="continuationSeparator" w:id="0">
    <w:p w14:paraId="1974979A" w14:textId="77777777" w:rsidR="00A13357" w:rsidRDefault="00A1335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508225" w14:textId="77777777" w:rsidR="00FA1733" w:rsidRDefault="00D22244">
    <w:pPr>
      <w:pStyle w:val="Antrats"/>
      <w:jc w:val="center"/>
    </w:pPr>
    <w:r>
      <w:fldChar w:fldCharType="begin"/>
    </w:r>
    <w:r>
      <w:instrText>PAGE</w:instrText>
    </w:r>
    <w:r>
      <w:fldChar w:fldCharType="separate"/>
    </w:r>
    <w:r>
      <w:t>8</w:t>
    </w:r>
    <w:r>
      <w:fldChar w:fldCharType="end"/>
    </w:r>
  </w:p>
  <w:p w14:paraId="719DBCB9" w14:textId="77777777" w:rsidR="00FA1733" w:rsidRDefault="00FA1733">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AE0B50"/>
    <w:multiLevelType w:val="multilevel"/>
    <w:tmpl w:val="560447A0"/>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1" w15:restartNumberingAfterBreak="0">
    <w:nsid w:val="468633DF"/>
    <w:multiLevelType w:val="multilevel"/>
    <w:tmpl w:val="5678B2F0"/>
    <w:lvl w:ilvl="0">
      <w:start w:val="1"/>
      <w:numFmt w:val="decimal"/>
      <w:lvlText w:val="%1."/>
      <w:lvlJc w:val="left"/>
      <w:pPr>
        <w:ind w:left="1429" w:hanging="360"/>
      </w:pPr>
    </w:lvl>
    <w:lvl w:ilvl="1">
      <w:start w:val="1"/>
      <w:numFmt w:val="lowerLetter"/>
      <w:lvlText w:val="%2."/>
      <w:lvlJc w:val="left"/>
      <w:pPr>
        <w:ind w:left="2149" w:hanging="360"/>
      </w:pPr>
    </w:lvl>
    <w:lvl w:ilvl="2">
      <w:start w:val="1"/>
      <w:numFmt w:val="lowerRoman"/>
      <w:lvlText w:val="%3."/>
      <w:lvlJc w:val="right"/>
      <w:pPr>
        <w:ind w:left="2869" w:hanging="180"/>
      </w:pPr>
    </w:lvl>
    <w:lvl w:ilvl="3">
      <w:start w:val="1"/>
      <w:numFmt w:val="decimal"/>
      <w:lvlText w:val="%4."/>
      <w:lvlJc w:val="left"/>
      <w:pPr>
        <w:ind w:left="3589" w:hanging="360"/>
      </w:pPr>
    </w:lvl>
    <w:lvl w:ilvl="4">
      <w:start w:val="1"/>
      <w:numFmt w:val="lowerLetter"/>
      <w:lvlText w:val="%5."/>
      <w:lvlJc w:val="left"/>
      <w:pPr>
        <w:ind w:left="4309" w:hanging="360"/>
      </w:pPr>
    </w:lvl>
    <w:lvl w:ilvl="5">
      <w:start w:val="1"/>
      <w:numFmt w:val="lowerRoman"/>
      <w:lvlText w:val="%6."/>
      <w:lvlJc w:val="right"/>
      <w:pPr>
        <w:ind w:left="5029" w:hanging="180"/>
      </w:pPr>
    </w:lvl>
    <w:lvl w:ilvl="6">
      <w:start w:val="1"/>
      <w:numFmt w:val="decimal"/>
      <w:lvlText w:val="%7."/>
      <w:lvlJc w:val="left"/>
      <w:pPr>
        <w:ind w:left="5749" w:hanging="360"/>
      </w:pPr>
    </w:lvl>
    <w:lvl w:ilvl="7">
      <w:start w:val="1"/>
      <w:numFmt w:val="lowerLetter"/>
      <w:lvlText w:val="%8."/>
      <w:lvlJc w:val="left"/>
      <w:pPr>
        <w:ind w:left="6469" w:hanging="360"/>
      </w:pPr>
    </w:lvl>
    <w:lvl w:ilvl="8">
      <w:start w:val="1"/>
      <w:numFmt w:val="lowerRoman"/>
      <w:lvlText w:val="%9."/>
      <w:lvlJc w:val="right"/>
      <w:pPr>
        <w:ind w:left="7189" w:hanging="180"/>
      </w:pPr>
    </w:lvl>
  </w:abstractNum>
  <w:abstractNum w:abstractNumId="2" w15:restartNumberingAfterBreak="0">
    <w:nsid w:val="74C579A2"/>
    <w:multiLevelType w:val="multilevel"/>
    <w:tmpl w:val="01682ABA"/>
    <w:lvl w:ilvl="0">
      <w:start w:val="1"/>
      <w:numFmt w:val="decimal"/>
      <w:lvlText w:val="%1."/>
      <w:lvlJc w:val="left"/>
      <w:pPr>
        <w:ind w:left="1069" w:hanging="360"/>
      </w:pPr>
    </w:lvl>
    <w:lvl w:ilvl="1">
      <w:start w:val="1"/>
      <w:numFmt w:val="lowerLetter"/>
      <w:lvlText w:val="%2."/>
      <w:lvlJc w:val="left"/>
      <w:pPr>
        <w:ind w:left="1789" w:hanging="360"/>
      </w:pPr>
    </w:lvl>
    <w:lvl w:ilvl="2">
      <w:start w:val="1"/>
      <w:numFmt w:val="lowerRoman"/>
      <w:lvlText w:val="%3."/>
      <w:lvlJc w:val="right"/>
      <w:pPr>
        <w:ind w:left="2509" w:hanging="180"/>
      </w:pPr>
    </w:lvl>
    <w:lvl w:ilvl="3">
      <w:start w:val="1"/>
      <w:numFmt w:val="decimal"/>
      <w:lvlText w:val="%4."/>
      <w:lvlJc w:val="left"/>
      <w:pPr>
        <w:ind w:left="3229" w:hanging="360"/>
      </w:pPr>
    </w:lvl>
    <w:lvl w:ilvl="4">
      <w:start w:val="1"/>
      <w:numFmt w:val="lowerLetter"/>
      <w:lvlText w:val="%5."/>
      <w:lvlJc w:val="left"/>
      <w:pPr>
        <w:ind w:left="3949" w:hanging="360"/>
      </w:pPr>
    </w:lvl>
    <w:lvl w:ilvl="5">
      <w:start w:val="1"/>
      <w:numFmt w:val="lowerRoman"/>
      <w:lvlText w:val="%6."/>
      <w:lvlJc w:val="right"/>
      <w:pPr>
        <w:ind w:left="4669" w:hanging="180"/>
      </w:pPr>
    </w:lvl>
    <w:lvl w:ilvl="6">
      <w:start w:val="1"/>
      <w:numFmt w:val="decimal"/>
      <w:lvlText w:val="%7."/>
      <w:lvlJc w:val="left"/>
      <w:pPr>
        <w:ind w:left="5389" w:hanging="360"/>
      </w:pPr>
    </w:lvl>
    <w:lvl w:ilvl="7">
      <w:start w:val="1"/>
      <w:numFmt w:val="lowerLetter"/>
      <w:lvlText w:val="%8."/>
      <w:lvlJc w:val="left"/>
      <w:pPr>
        <w:ind w:left="6109" w:hanging="360"/>
      </w:pPr>
    </w:lvl>
    <w:lvl w:ilvl="8">
      <w:start w:val="1"/>
      <w:numFmt w:val="lowerRoman"/>
      <w:lvlText w:val="%9."/>
      <w:lvlJc w:val="right"/>
      <w:pPr>
        <w:ind w:left="6829" w:hanging="18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65"/>
  <w:proofState w:spelling="clean" w:grammar="clean"/>
  <w:defaultTabStop w:val="1296"/>
  <w:autoHyphenation/>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A1733"/>
    <w:rsid w:val="002348A4"/>
    <w:rsid w:val="0055479B"/>
    <w:rsid w:val="006642A6"/>
    <w:rsid w:val="006D7B50"/>
    <w:rsid w:val="00721A21"/>
    <w:rsid w:val="00736DD3"/>
    <w:rsid w:val="00776153"/>
    <w:rsid w:val="008E2EF1"/>
    <w:rsid w:val="009B5623"/>
    <w:rsid w:val="00A13357"/>
    <w:rsid w:val="00D22244"/>
    <w:rsid w:val="00D3306C"/>
    <w:rsid w:val="00F65DBF"/>
    <w:rsid w:val="00F81A2C"/>
    <w:rsid w:val="00F8504B"/>
    <w:rsid w:val="00FA1733"/>
  </w:rsids>
  <m:mathPr>
    <m:mathFont m:val="Cambria Math"/>
    <m:brkBin m:val="before"/>
    <m:brkBinSub m:val="--"/>
    <m:smallFrac m:val="0"/>
    <m:dispDef/>
    <m:lMargin m:val="0"/>
    <m:rMargin m:val="0"/>
    <m:defJc m:val="centerGroup"/>
    <m:wrapIndent m:val="1440"/>
    <m:intLim m:val="subSup"/>
    <m:naryLim m:val="undOvr"/>
  </m:mathPr>
  <w:themeFontLang w:val="lt-LT"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4A5A89"/>
  <w15:docId w15:val="{96B0EAFB-5542-465C-A2DF-ACB1FA03D6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lt-LT" w:eastAsia="lt-LT" w:bidi="ar-SA"/>
      </w:rPr>
    </w:rPrDefault>
    <w:pPrDefault>
      <w:pPr>
        <w:suppressAutoHyphens/>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iPriority="99"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Pr>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rsid w:val="006505BE"/>
    <w:rPr>
      <w:color w:val="0000FF"/>
      <w:u w:val="single"/>
    </w:rPr>
  </w:style>
  <w:style w:type="character" w:customStyle="1" w:styleId="fontstyle31">
    <w:name w:val="fontstyle31"/>
    <w:qFormat/>
    <w:rsid w:val="00895153"/>
  </w:style>
  <w:style w:type="character" w:customStyle="1" w:styleId="PagrindiniotekstotraukaDiagrama">
    <w:name w:val="Pagrindinio teksto įtrauka Diagrama"/>
    <w:link w:val="Pagrindiniotekstotrauka"/>
    <w:uiPriority w:val="99"/>
    <w:qFormat/>
    <w:rsid w:val="007A5F16"/>
    <w:rPr>
      <w:sz w:val="24"/>
      <w:szCs w:val="24"/>
    </w:rPr>
  </w:style>
  <w:style w:type="character" w:customStyle="1" w:styleId="datametai">
    <w:name w:val="datametai"/>
    <w:qFormat/>
    <w:rsid w:val="00903A8C"/>
  </w:style>
  <w:style w:type="character" w:customStyle="1" w:styleId="datamnuo">
    <w:name w:val="datamnuo"/>
    <w:qFormat/>
    <w:rsid w:val="00903A8C"/>
  </w:style>
  <w:style w:type="character" w:customStyle="1" w:styleId="datadiena">
    <w:name w:val="datadiena"/>
    <w:qFormat/>
    <w:rsid w:val="00903A8C"/>
  </w:style>
  <w:style w:type="character" w:customStyle="1" w:styleId="statymonr">
    <w:name w:val="statymonr"/>
    <w:qFormat/>
    <w:rsid w:val="00903A8C"/>
  </w:style>
  <w:style w:type="character" w:customStyle="1" w:styleId="PagrindinistekstasDiagrama">
    <w:name w:val="Pagrindinis tekstas Diagrama"/>
    <w:link w:val="Pagrindinistekstas"/>
    <w:qFormat/>
    <w:rsid w:val="00301E0E"/>
    <w:rPr>
      <w:sz w:val="24"/>
      <w:szCs w:val="24"/>
    </w:rPr>
  </w:style>
  <w:style w:type="character" w:customStyle="1" w:styleId="Pagrindiniotekstotrauka2Diagrama">
    <w:name w:val="Pagrindinio teksto įtrauka 2 Diagrama"/>
    <w:link w:val="Pagrindiniotekstotrauka2"/>
    <w:qFormat/>
    <w:rsid w:val="00301E0E"/>
    <w:rPr>
      <w:sz w:val="24"/>
      <w:szCs w:val="24"/>
    </w:rPr>
  </w:style>
  <w:style w:type="character" w:customStyle="1" w:styleId="Pagrindiniotekstotrauka3Diagrama">
    <w:name w:val="Pagrindinio teksto įtrauka 3 Diagrama"/>
    <w:link w:val="Pagrindiniotekstotrauka3"/>
    <w:qFormat/>
    <w:rsid w:val="00301E0E"/>
    <w:rPr>
      <w:sz w:val="16"/>
      <w:szCs w:val="16"/>
    </w:rPr>
  </w:style>
  <w:style w:type="character" w:customStyle="1" w:styleId="HTMLiankstoformatuotasDiagrama">
    <w:name w:val="HTML iš anksto formatuotas Diagrama"/>
    <w:link w:val="HTMLiankstoformatuotas"/>
    <w:uiPriority w:val="99"/>
    <w:qFormat/>
    <w:rsid w:val="00301E0E"/>
    <w:rPr>
      <w:rFonts w:ascii="Courier New" w:hAnsi="Courier New" w:cs="Courier New"/>
    </w:rPr>
  </w:style>
  <w:style w:type="character" w:styleId="Emfaz">
    <w:name w:val="Emphasis"/>
    <w:uiPriority w:val="20"/>
    <w:qFormat/>
    <w:rsid w:val="006876F8"/>
    <w:rPr>
      <w:b/>
      <w:bCs/>
      <w:i w:val="0"/>
      <w:iCs w:val="0"/>
    </w:rPr>
  </w:style>
  <w:style w:type="character" w:customStyle="1" w:styleId="st">
    <w:name w:val="st"/>
    <w:qFormat/>
    <w:rsid w:val="006876F8"/>
  </w:style>
  <w:style w:type="character" w:customStyle="1" w:styleId="fontstyle53">
    <w:name w:val="fontstyle53"/>
    <w:qFormat/>
    <w:rsid w:val="00112992"/>
  </w:style>
  <w:style w:type="character" w:customStyle="1" w:styleId="AntratsDiagrama">
    <w:name w:val="Antraštės Diagrama"/>
    <w:link w:val="Antrats"/>
    <w:uiPriority w:val="99"/>
    <w:qFormat/>
    <w:rsid w:val="00AB1F5A"/>
    <w:rPr>
      <w:sz w:val="24"/>
      <w:szCs w:val="24"/>
    </w:rPr>
  </w:style>
  <w:style w:type="character" w:customStyle="1" w:styleId="PoratDiagrama">
    <w:name w:val="Poraštė Diagrama"/>
    <w:link w:val="Porat"/>
    <w:qFormat/>
    <w:rsid w:val="00AB1F5A"/>
    <w:rPr>
      <w:sz w:val="24"/>
      <w:szCs w:val="24"/>
    </w:rPr>
  </w:style>
  <w:style w:type="character" w:styleId="Komentaronuoroda">
    <w:name w:val="annotation reference"/>
    <w:uiPriority w:val="99"/>
    <w:qFormat/>
    <w:rsid w:val="00415264"/>
    <w:rPr>
      <w:sz w:val="16"/>
      <w:szCs w:val="16"/>
    </w:rPr>
  </w:style>
  <w:style w:type="character" w:customStyle="1" w:styleId="KomentarotekstasDiagrama">
    <w:name w:val="Komentaro tekstas Diagrama"/>
    <w:basedOn w:val="Numatytasispastraiposriftas"/>
    <w:link w:val="Komentarotekstas"/>
    <w:qFormat/>
    <w:rsid w:val="00415264"/>
  </w:style>
  <w:style w:type="character" w:customStyle="1" w:styleId="KomentarotemaDiagrama">
    <w:name w:val="Komentaro tema Diagrama"/>
    <w:link w:val="Komentarotema"/>
    <w:qFormat/>
    <w:rsid w:val="00415264"/>
    <w:rPr>
      <w:b/>
      <w:bCs/>
    </w:rPr>
  </w:style>
  <w:style w:type="character" w:customStyle="1" w:styleId="KomentarotekstasDiagrama1">
    <w:name w:val="Komentaro tekstas Diagrama1"/>
    <w:basedOn w:val="Numatytasispastraiposriftas"/>
    <w:uiPriority w:val="99"/>
    <w:qFormat/>
    <w:rsid w:val="003209EC"/>
    <w:rPr>
      <w:lang w:eastAsia="en-US"/>
    </w:rPr>
  </w:style>
  <w:style w:type="character" w:customStyle="1" w:styleId="CharStyle9">
    <w:name w:val="Char Style 9"/>
    <w:basedOn w:val="Numatytasispastraiposriftas"/>
    <w:link w:val="Style8"/>
    <w:qFormat/>
    <w:locked/>
    <w:rsid w:val="001E7523"/>
    <w:rPr>
      <w:shd w:val="clear" w:color="auto" w:fill="FFFFFF"/>
    </w:rPr>
  </w:style>
  <w:style w:type="character" w:customStyle="1" w:styleId="CharStyle16">
    <w:name w:val="Char Style 16"/>
    <w:basedOn w:val="Numatytasispastraiposriftas"/>
    <w:uiPriority w:val="99"/>
    <w:qFormat/>
    <w:rsid w:val="0004145D"/>
    <w:rPr>
      <w:rFonts w:ascii="Times New Roman" w:hAnsi="Times New Roman" w:cs="Times New Roman"/>
      <w:strike w:val="0"/>
      <w:dstrike w:val="0"/>
      <w:color w:val="000000"/>
      <w:spacing w:val="0"/>
      <w:u w:val="none"/>
      <w:effect w:val="none"/>
      <w:lang w:eastAsia="lt-LT"/>
    </w:rPr>
  </w:style>
  <w:style w:type="character" w:styleId="Neapdorotaspaminjimas">
    <w:name w:val="Unresolved Mention"/>
    <w:basedOn w:val="Numatytasispastraiposriftas"/>
    <w:uiPriority w:val="99"/>
    <w:semiHidden/>
    <w:unhideWhenUsed/>
    <w:qFormat/>
    <w:rsid w:val="00717021"/>
    <w:rPr>
      <w:color w:val="605E5C"/>
      <w:shd w:val="clear" w:color="auto" w:fill="E1DFDD"/>
    </w:rPr>
  </w:style>
  <w:style w:type="paragraph" w:customStyle="1" w:styleId="Heading">
    <w:name w:val="Heading"/>
    <w:basedOn w:val="prastasis"/>
    <w:next w:val="Pagrindinistekstas"/>
    <w:qFormat/>
    <w:pPr>
      <w:keepNext/>
      <w:spacing w:before="240" w:after="120"/>
    </w:pPr>
    <w:rPr>
      <w:rFonts w:ascii="Liberation Sans" w:eastAsia="Microsoft YaHei" w:hAnsi="Liberation Sans" w:cs="Mangal"/>
      <w:sz w:val="28"/>
      <w:szCs w:val="28"/>
    </w:rPr>
  </w:style>
  <w:style w:type="paragraph" w:styleId="Pagrindinistekstas">
    <w:name w:val="Body Text"/>
    <w:basedOn w:val="prastasis"/>
    <w:link w:val="PagrindinistekstasDiagrama"/>
    <w:rsid w:val="00301E0E"/>
    <w:pPr>
      <w:spacing w:after="120"/>
    </w:pPr>
    <w:rPr>
      <w:lang w:val="x-none" w:eastAsia="x-none"/>
    </w:rPr>
  </w:style>
  <w:style w:type="paragraph" w:styleId="Sraas">
    <w:name w:val="List"/>
    <w:basedOn w:val="Pagrindinistekstas"/>
    <w:rPr>
      <w:rFonts w:cs="Mangal"/>
    </w:rPr>
  </w:style>
  <w:style w:type="paragraph" w:styleId="Antrat">
    <w:name w:val="caption"/>
    <w:basedOn w:val="prastasis"/>
    <w:qFormat/>
    <w:pPr>
      <w:suppressLineNumbers/>
      <w:spacing w:before="120" w:after="120"/>
    </w:pPr>
    <w:rPr>
      <w:rFonts w:cs="Mangal"/>
      <w:i/>
      <w:iCs/>
    </w:rPr>
  </w:style>
  <w:style w:type="paragraph" w:customStyle="1" w:styleId="Index">
    <w:name w:val="Index"/>
    <w:basedOn w:val="prastasis"/>
    <w:qFormat/>
    <w:pPr>
      <w:suppressLineNumbers/>
    </w:pPr>
    <w:rPr>
      <w:rFonts w:cs="Mangal"/>
    </w:rPr>
  </w:style>
  <w:style w:type="paragraph" w:styleId="Debesliotekstas">
    <w:name w:val="Balloon Text"/>
    <w:basedOn w:val="prastasis"/>
    <w:semiHidden/>
    <w:qFormat/>
    <w:rsid w:val="00757DF4"/>
    <w:rPr>
      <w:rFonts w:ascii="Tahoma" w:hAnsi="Tahoma" w:cs="Tahoma"/>
      <w:sz w:val="16"/>
      <w:szCs w:val="16"/>
    </w:rPr>
  </w:style>
  <w:style w:type="paragraph" w:customStyle="1" w:styleId="Patvirtinta">
    <w:name w:val="Patvirtinta"/>
    <w:basedOn w:val="prastasis"/>
    <w:qFormat/>
    <w:rsid w:val="000B7FD9"/>
    <w:pPr>
      <w:keepLines/>
      <w:tabs>
        <w:tab w:val="left" w:pos="1304"/>
        <w:tab w:val="left" w:pos="1457"/>
        <w:tab w:val="left" w:pos="1604"/>
        <w:tab w:val="left" w:pos="1757"/>
      </w:tabs>
      <w:spacing w:line="288" w:lineRule="auto"/>
      <w:ind w:left="5953"/>
      <w:textAlignment w:val="center"/>
    </w:pPr>
    <w:rPr>
      <w:color w:val="000000"/>
      <w:sz w:val="20"/>
      <w:szCs w:val="20"/>
      <w:lang w:val="en-US"/>
    </w:rPr>
  </w:style>
  <w:style w:type="paragraph" w:customStyle="1" w:styleId="patvirtinta0">
    <w:name w:val="patvirtinta"/>
    <w:basedOn w:val="prastasis"/>
    <w:qFormat/>
    <w:rsid w:val="00F31A3C"/>
    <w:pPr>
      <w:spacing w:beforeAutospacing="1" w:afterAutospacing="1"/>
    </w:pPr>
  </w:style>
  <w:style w:type="paragraph" w:customStyle="1" w:styleId="CM1">
    <w:name w:val="CM1"/>
    <w:basedOn w:val="prastasis"/>
    <w:next w:val="prastasis"/>
    <w:uiPriority w:val="99"/>
    <w:qFormat/>
    <w:rsid w:val="007B50A5"/>
  </w:style>
  <w:style w:type="paragraph" w:customStyle="1" w:styleId="CM3">
    <w:name w:val="CM3"/>
    <w:basedOn w:val="prastasis"/>
    <w:next w:val="prastasis"/>
    <w:uiPriority w:val="99"/>
    <w:qFormat/>
    <w:rsid w:val="007B50A5"/>
  </w:style>
  <w:style w:type="paragraph" w:customStyle="1" w:styleId="Default">
    <w:name w:val="Default"/>
    <w:qFormat/>
    <w:rsid w:val="00895153"/>
    <w:rPr>
      <w:rFonts w:ascii="EUAlbertina" w:hAnsi="EUAlbertina" w:cs="EUAlbertina"/>
      <w:color w:val="000000"/>
      <w:sz w:val="24"/>
      <w:szCs w:val="24"/>
    </w:rPr>
  </w:style>
  <w:style w:type="paragraph" w:customStyle="1" w:styleId="CM4">
    <w:name w:val="CM4"/>
    <w:basedOn w:val="Default"/>
    <w:next w:val="Default"/>
    <w:uiPriority w:val="99"/>
    <w:qFormat/>
    <w:rsid w:val="00895153"/>
    <w:rPr>
      <w:rFonts w:cs="Times New Roman"/>
      <w:color w:val="auto"/>
    </w:rPr>
  </w:style>
  <w:style w:type="paragraph" w:styleId="Pagrindiniotekstotrauka">
    <w:name w:val="Body Text Indent"/>
    <w:basedOn w:val="prastasis"/>
    <w:link w:val="PagrindiniotekstotraukaDiagrama"/>
    <w:uiPriority w:val="99"/>
    <w:unhideWhenUsed/>
    <w:rsid w:val="007A5F16"/>
    <w:pPr>
      <w:spacing w:beforeAutospacing="1" w:afterAutospacing="1"/>
    </w:pPr>
    <w:rPr>
      <w:lang w:val="x-none" w:eastAsia="x-none"/>
    </w:rPr>
  </w:style>
  <w:style w:type="paragraph" w:customStyle="1" w:styleId="style7">
    <w:name w:val="style7"/>
    <w:basedOn w:val="prastasis"/>
    <w:qFormat/>
    <w:rsid w:val="007A5F16"/>
    <w:pPr>
      <w:spacing w:beforeAutospacing="1" w:afterAutospacing="1"/>
    </w:pPr>
  </w:style>
  <w:style w:type="paragraph" w:styleId="Pagrindiniotekstotrauka2">
    <w:name w:val="Body Text Indent 2"/>
    <w:basedOn w:val="prastasis"/>
    <w:link w:val="Pagrindiniotekstotrauka2Diagrama"/>
    <w:qFormat/>
    <w:rsid w:val="00301E0E"/>
    <w:pPr>
      <w:spacing w:after="120" w:line="480" w:lineRule="auto"/>
      <w:ind w:left="283"/>
    </w:pPr>
    <w:rPr>
      <w:lang w:val="x-none" w:eastAsia="x-none"/>
    </w:rPr>
  </w:style>
  <w:style w:type="paragraph" w:styleId="Pagrindiniotekstotrauka3">
    <w:name w:val="Body Text Indent 3"/>
    <w:basedOn w:val="prastasis"/>
    <w:link w:val="Pagrindiniotekstotrauka3Diagrama"/>
    <w:qFormat/>
    <w:rsid w:val="00301E0E"/>
    <w:pPr>
      <w:spacing w:after="120"/>
      <w:ind w:left="283"/>
    </w:pPr>
    <w:rPr>
      <w:sz w:val="16"/>
      <w:szCs w:val="16"/>
      <w:lang w:val="x-none" w:eastAsia="x-none"/>
    </w:rPr>
  </w:style>
  <w:style w:type="paragraph" w:styleId="HTMLiankstoformatuotas">
    <w:name w:val="HTML Preformatted"/>
    <w:basedOn w:val="prastasis"/>
    <w:link w:val="HTMLiankstoformatuotasDiagrama"/>
    <w:uiPriority w:val="99"/>
    <w:unhideWhenUsed/>
    <w:qFormat/>
    <w:rsid w:val="00301E0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lang w:val="x-none" w:eastAsia="x-none"/>
    </w:rPr>
  </w:style>
  <w:style w:type="paragraph" w:customStyle="1" w:styleId="HeaderandFooter">
    <w:name w:val="Header and Footer"/>
    <w:basedOn w:val="prastasis"/>
    <w:qFormat/>
  </w:style>
  <w:style w:type="paragraph" w:styleId="Antrats">
    <w:name w:val="header"/>
    <w:basedOn w:val="prastasis"/>
    <w:link w:val="AntratsDiagrama"/>
    <w:uiPriority w:val="99"/>
    <w:rsid w:val="00AB1F5A"/>
    <w:pPr>
      <w:tabs>
        <w:tab w:val="center" w:pos="4819"/>
        <w:tab w:val="right" w:pos="9638"/>
      </w:tabs>
    </w:pPr>
    <w:rPr>
      <w:lang w:val="x-none" w:eastAsia="x-none"/>
    </w:rPr>
  </w:style>
  <w:style w:type="paragraph" w:styleId="Porat">
    <w:name w:val="footer"/>
    <w:basedOn w:val="prastasis"/>
    <w:link w:val="PoratDiagrama"/>
    <w:rsid w:val="00AB1F5A"/>
    <w:pPr>
      <w:tabs>
        <w:tab w:val="center" w:pos="4819"/>
        <w:tab w:val="right" w:pos="9638"/>
      </w:tabs>
    </w:pPr>
    <w:rPr>
      <w:lang w:val="x-none" w:eastAsia="x-none"/>
    </w:rPr>
  </w:style>
  <w:style w:type="paragraph" w:customStyle="1" w:styleId="TableText">
    <w:name w:val="Table Text"/>
    <w:basedOn w:val="prastasis"/>
    <w:qFormat/>
    <w:rsid w:val="006C219D"/>
    <w:pPr>
      <w:jc w:val="right"/>
    </w:pPr>
    <w:rPr>
      <w:lang w:val="en-US" w:eastAsia="en-US"/>
    </w:rPr>
  </w:style>
  <w:style w:type="paragraph" w:styleId="Sraopastraipa">
    <w:name w:val="List Paragraph"/>
    <w:basedOn w:val="prastasis"/>
    <w:uiPriority w:val="34"/>
    <w:qFormat/>
    <w:rsid w:val="00A16B82"/>
    <w:pPr>
      <w:spacing w:after="200" w:line="276" w:lineRule="auto"/>
      <w:ind w:left="720"/>
      <w:contextualSpacing/>
    </w:pPr>
    <w:rPr>
      <w:rFonts w:ascii="Calibri" w:eastAsia="Calibri" w:hAnsi="Calibri"/>
      <w:sz w:val="22"/>
      <w:szCs w:val="22"/>
      <w:lang w:eastAsia="en-US"/>
    </w:rPr>
  </w:style>
  <w:style w:type="paragraph" w:styleId="Komentarotekstas">
    <w:name w:val="annotation text"/>
    <w:basedOn w:val="prastasis"/>
    <w:link w:val="KomentarotekstasDiagrama"/>
    <w:qFormat/>
    <w:rsid w:val="00415264"/>
    <w:rPr>
      <w:sz w:val="20"/>
      <w:szCs w:val="20"/>
    </w:rPr>
  </w:style>
  <w:style w:type="paragraph" w:styleId="Komentarotema">
    <w:name w:val="annotation subject"/>
    <w:basedOn w:val="Komentarotekstas"/>
    <w:next w:val="Komentarotekstas"/>
    <w:link w:val="KomentarotemaDiagrama"/>
    <w:qFormat/>
    <w:rsid w:val="00415264"/>
    <w:rPr>
      <w:b/>
      <w:bCs/>
    </w:rPr>
  </w:style>
  <w:style w:type="paragraph" w:customStyle="1" w:styleId="Preformatted">
    <w:name w:val="Preformatted"/>
    <w:basedOn w:val="prastasis"/>
    <w:qFormat/>
    <w:rsid w:val="00D653AF"/>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sz w:val="20"/>
      <w:szCs w:val="20"/>
      <w:lang w:eastAsia="en-US"/>
    </w:rPr>
  </w:style>
  <w:style w:type="paragraph" w:customStyle="1" w:styleId="Style8">
    <w:name w:val="Style 8"/>
    <w:basedOn w:val="prastasis"/>
    <w:link w:val="CharStyle9"/>
    <w:qFormat/>
    <w:rsid w:val="001E7523"/>
    <w:pPr>
      <w:widowControl w:val="0"/>
      <w:shd w:val="clear" w:color="auto" w:fill="FFFFFF"/>
      <w:spacing w:before="740" w:after="160" w:line="244" w:lineRule="exact"/>
      <w:jc w:val="both"/>
    </w:pPr>
    <w:rPr>
      <w:sz w:val="20"/>
      <w:szCs w:val="20"/>
    </w:rPr>
  </w:style>
  <w:style w:type="paragraph" w:customStyle="1" w:styleId="Standard">
    <w:name w:val="Standard"/>
    <w:qFormat/>
    <w:rsid w:val="00D529AF"/>
    <w:pPr>
      <w:spacing w:after="200" w:line="276" w:lineRule="auto"/>
    </w:pPr>
    <w:rPr>
      <w:rFonts w:ascii="Calibri" w:eastAsia="Calibri" w:hAnsi="Calibri"/>
      <w:color w:val="00000A"/>
      <w:kern w:val="2"/>
      <w:sz w:val="22"/>
      <w:szCs w:val="22"/>
      <w:lang w:eastAsia="en-US"/>
    </w:rPr>
  </w:style>
  <w:style w:type="paragraph" w:customStyle="1" w:styleId="statymopavad">
    <w:name w:val="statymopavad"/>
    <w:basedOn w:val="prastasis"/>
    <w:qFormat/>
    <w:rsid w:val="000259DD"/>
    <w:pPr>
      <w:spacing w:beforeAutospacing="1" w:afterAutospacing="1"/>
    </w:pPr>
  </w:style>
  <w:style w:type="paragraph" w:styleId="Pataisymai">
    <w:name w:val="Revision"/>
    <w:uiPriority w:val="99"/>
    <w:semiHidden/>
    <w:qFormat/>
    <w:rsid w:val="004653AB"/>
    <w:rPr>
      <w:sz w:val="24"/>
      <w:szCs w:val="24"/>
    </w:rPr>
  </w:style>
  <w:style w:type="paragraph" w:styleId="prastasiniatinklio">
    <w:name w:val="Normal (Web)"/>
    <w:basedOn w:val="prastasis"/>
    <w:uiPriority w:val="99"/>
    <w:unhideWhenUsed/>
    <w:qFormat/>
    <w:rsid w:val="004C4D42"/>
    <w:pPr>
      <w:spacing w:beforeAutospacing="1" w:afterAutospacing="1"/>
    </w:pPr>
    <w:rPr>
      <w:rFonts w:ascii="Calibri" w:eastAsiaTheme="minorHAnsi" w:hAnsi="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2980229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no"?>
<Relationships xmlns="http://schemas.openxmlformats.org/package/2006/relationships">
<Relationship Id="rId1" Target="../customXml/item1.xml" Type="http://schemas.openxmlformats.org/officeDocument/2006/relationships/customXml"/>
<Relationship Id="rId10" Target="theme/theme1.xml" Type="http://schemas.openxmlformats.org/officeDocument/2006/relationships/theme"/>
<Relationship Id="rId2" Target="numbering.xml" Type="http://schemas.openxmlformats.org/officeDocument/2006/relationships/numbering"/>
<Relationship Id="rId3" Target="styles.xml" Type="http://schemas.openxmlformats.org/officeDocument/2006/relationships/styles"/>
<Relationship Id="rId4" Target="settings.xml" Type="http://schemas.openxmlformats.org/officeDocument/2006/relationships/settings"/>
<Relationship Id="rId5" Target="webSettings.xml" Type="http://schemas.openxmlformats.org/officeDocument/2006/relationships/webSettings"/>
<Relationship Id="rId6" Target="footnotes.xml" Type="http://schemas.openxmlformats.org/officeDocument/2006/relationships/footnotes"/>
<Relationship Id="rId7" Target="endnotes.xml" Type="http://schemas.openxmlformats.org/officeDocument/2006/relationships/endnotes"/>
<Relationship Id="rId8" Target="header1.xml" Type="http://schemas.openxmlformats.org/officeDocument/2006/relationships/header"/>
<Relationship Id="rId9" Target="fontTable.xml" Type="http://schemas.openxmlformats.org/officeDocument/2006/relationships/fontTable"/>
</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no"?>
<Relationships xmlns="http://schemas.openxmlformats.org/package/2006/relationships">
<Relationship Id="rId1" Target="itemProps1.xml" Type="http://schemas.openxmlformats.org/officeDocument/2006/relationships/customXmlProps"/>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3192BE7-6458-4B42-A0F5-72545F9A5D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19744</Words>
  <Characters>11255</Characters>
  <Application>Microsoft Office Word</Application>
  <DocSecurity>0</DocSecurity>
  <Lines>93</Lines>
  <Paragraphs>61</Paragraphs>
  <ScaleCrop>false</ScaleCrop>
  <HeadingPairs>
    <vt:vector size="2" baseType="variant">
      <vt:variant>
        <vt:lpstr>Pavadinimas</vt:lpstr>
      </vt:variant>
      <vt:variant>
        <vt:i4>1</vt:i4>
      </vt:variant>
    </vt:vector>
  </HeadingPairs>
  <TitlesOfParts>
    <vt:vector size="1" baseType="lpstr">
      <vt:lpstr>AIŠKINAMASIS RAŠTAS</vt:lpstr>
    </vt:vector>
  </TitlesOfParts>
  <Company>CAA</Company>
  <LinksUpToDate>false</LinksUpToDate>
  <CharactersWithSpaces>30938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2021-05-25T07:21:00Z</dcterms:created>
  <dc:creator>VARTOTOJAS</dc:creator>
  <dc:language>lt-LT</dc:language>
  <cp:lastModifiedBy>Vidmantas Pumputis</cp:lastModifiedBy>
  <cp:lastPrinted>2018-12-18T12:27:00Z</cp:lastPrinted>
  <dcterms:modified xsi:type="dcterms:W3CDTF">2021-05-25T07:21:00Z</dcterms:modified>
  <cp:revision>2</cp:revision>
  <dc:title>AIŠKINAMASIS RAŠTAS</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ompany">
    <vt:lpwstr>CAA</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