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ABB607" w14:textId="77777777" w:rsidR="00E95BC5" w:rsidRPr="00483D98" w:rsidRDefault="00CA32BF" w:rsidP="000A543D">
      <w:pPr>
        <w:pStyle w:val="Heading2"/>
        <w:tabs>
          <w:tab w:val="left" w:pos="8931"/>
        </w:tabs>
        <w:jc w:val="center"/>
        <w:rPr>
          <w:sz w:val="24"/>
          <w:szCs w:val="24"/>
        </w:rPr>
      </w:pPr>
      <w:bookmarkStart w:id="0" w:name="_GoBack"/>
      <w:bookmarkEnd w:id="0"/>
      <w:r w:rsidRPr="00483D98">
        <w:rPr>
          <w:sz w:val="24"/>
          <w:szCs w:val="24"/>
        </w:rPr>
        <w:t xml:space="preserve">DERINIMO PAŽYMA </w:t>
      </w:r>
    </w:p>
    <w:p w14:paraId="06732A86" w14:textId="77777777" w:rsidR="00CA32BF" w:rsidRPr="00483D98" w:rsidRDefault="00CA32BF" w:rsidP="00CA32BF">
      <w:pPr>
        <w:rPr>
          <w:b/>
          <w:szCs w:val="24"/>
          <w:lang w:val="lt-LT"/>
        </w:rPr>
      </w:pPr>
    </w:p>
    <w:p w14:paraId="417DE22B" w14:textId="718150A2" w:rsidR="00B452EC" w:rsidRDefault="00F153E9" w:rsidP="00616416">
      <w:pPr>
        <w:pStyle w:val="ISTATYMAS"/>
        <w:tabs>
          <w:tab w:val="left" w:pos="8931"/>
        </w:tabs>
        <w:rPr>
          <w:rFonts w:ascii="Times New Roman" w:hAnsi="Times New Roman"/>
          <w:b/>
          <w:snapToGrid/>
          <w:sz w:val="24"/>
          <w:lang w:val="lt-LT"/>
        </w:rPr>
      </w:pPr>
      <w:r w:rsidRPr="00483D98">
        <w:rPr>
          <w:rFonts w:ascii="Times New Roman" w:hAnsi="Times New Roman"/>
          <w:b/>
          <w:snapToGrid/>
          <w:sz w:val="24"/>
          <w:lang w:val="lt-LT"/>
        </w:rPr>
        <w:t>APIE</w:t>
      </w:r>
      <w:r w:rsidR="00CC550D" w:rsidRPr="00483D98">
        <w:rPr>
          <w:rFonts w:ascii="Times New Roman" w:hAnsi="Times New Roman"/>
          <w:b/>
          <w:snapToGrid/>
          <w:sz w:val="24"/>
          <w:lang w:val="lt-LT"/>
        </w:rPr>
        <w:t xml:space="preserve"> LIETUVOS RESPUBLIKOS VYRIAUSYBĖS 2009 M. GRUODŽIO 16 D. NUTARIMO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PAKEITIMO</w:t>
      </w:r>
      <w:r w:rsidRPr="00483D98">
        <w:rPr>
          <w:rFonts w:ascii="Times New Roman" w:hAnsi="Times New Roman"/>
          <w:b/>
          <w:snapToGrid/>
          <w:sz w:val="24"/>
          <w:lang w:val="lt-LT"/>
        </w:rPr>
        <w:t xml:space="preserve"> PROJEKTĄ</w:t>
      </w:r>
    </w:p>
    <w:p w14:paraId="03758BBF" w14:textId="77777777" w:rsidR="00E07C33" w:rsidRPr="00483D98" w:rsidRDefault="00E07C33" w:rsidP="00616416">
      <w:pPr>
        <w:pStyle w:val="ISTATYMAS"/>
        <w:tabs>
          <w:tab w:val="left" w:pos="8931"/>
        </w:tabs>
        <w:rPr>
          <w:rFonts w:ascii="Times New Roman" w:hAnsi="Times New Roman"/>
          <w:b/>
          <w:sz w:val="24"/>
          <w:szCs w:val="24"/>
          <w:lang w:val="lt-LT"/>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6945"/>
        <w:gridCol w:w="5812"/>
      </w:tblGrid>
      <w:tr w:rsidR="00E95BC5" w:rsidRPr="00483D98" w14:paraId="57CA246F" w14:textId="77777777" w:rsidTr="00E224AA">
        <w:tc>
          <w:tcPr>
            <w:tcW w:w="2127" w:type="dxa"/>
          </w:tcPr>
          <w:p w14:paraId="155A58BA" w14:textId="77777777" w:rsidR="00E95BC5" w:rsidRPr="00483D98" w:rsidRDefault="00E95BC5" w:rsidP="00616416">
            <w:pPr>
              <w:tabs>
                <w:tab w:val="left" w:pos="8931"/>
              </w:tabs>
              <w:jc w:val="both"/>
              <w:rPr>
                <w:b/>
                <w:szCs w:val="24"/>
                <w:lang w:val="lt-LT"/>
              </w:rPr>
            </w:pPr>
            <w:r w:rsidRPr="00483D98">
              <w:rPr>
                <w:b/>
                <w:szCs w:val="24"/>
                <w:lang w:val="lt-LT"/>
              </w:rPr>
              <w:t>Institucijos pavadinimas (rašto data ir Nr.)</w:t>
            </w:r>
          </w:p>
        </w:tc>
        <w:tc>
          <w:tcPr>
            <w:tcW w:w="6945" w:type="dxa"/>
          </w:tcPr>
          <w:p w14:paraId="460A8786" w14:textId="77777777" w:rsidR="00E95BC5" w:rsidRPr="00483D98" w:rsidRDefault="00E95BC5" w:rsidP="00C94E87">
            <w:pPr>
              <w:pStyle w:val="Heading1"/>
              <w:tabs>
                <w:tab w:val="left" w:pos="8931"/>
              </w:tabs>
              <w:jc w:val="center"/>
              <w:rPr>
                <w:b/>
                <w:szCs w:val="24"/>
                <w:lang w:val="lt-LT"/>
              </w:rPr>
            </w:pPr>
            <w:r w:rsidRPr="00483D98">
              <w:rPr>
                <w:b/>
                <w:szCs w:val="24"/>
                <w:lang w:val="lt-LT"/>
              </w:rPr>
              <w:t>Pastabos ir pasiūlymai</w:t>
            </w:r>
          </w:p>
        </w:tc>
        <w:tc>
          <w:tcPr>
            <w:tcW w:w="5812" w:type="dxa"/>
          </w:tcPr>
          <w:p w14:paraId="1CFE031D" w14:textId="77777777" w:rsidR="00E95BC5" w:rsidRPr="00483D98" w:rsidRDefault="00E95BC5" w:rsidP="00C94E87">
            <w:pPr>
              <w:tabs>
                <w:tab w:val="left" w:pos="8931"/>
              </w:tabs>
              <w:jc w:val="center"/>
              <w:rPr>
                <w:b/>
                <w:szCs w:val="24"/>
                <w:lang w:val="lt-LT"/>
              </w:rPr>
            </w:pPr>
            <w:r w:rsidRPr="00483D98">
              <w:rPr>
                <w:b/>
                <w:szCs w:val="24"/>
                <w:lang w:val="lt-LT"/>
              </w:rPr>
              <w:t>Paaiškinimai dėl pastabų</w:t>
            </w:r>
          </w:p>
        </w:tc>
      </w:tr>
      <w:tr w:rsidR="00E07C33" w:rsidRPr="00483D98" w14:paraId="44F4331C" w14:textId="77777777" w:rsidTr="00E224AA">
        <w:tc>
          <w:tcPr>
            <w:tcW w:w="2127" w:type="dxa"/>
            <w:vMerge w:val="restart"/>
          </w:tcPr>
          <w:p w14:paraId="21CD12E4" w14:textId="590D8CC5" w:rsidR="00E07C33" w:rsidRPr="00483D98" w:rsidRDefault="00F339AF" w:rsidP="00605E2D">
            <w:pPr>
              <w:tabs>
                <w:tab w:val="left" w:pos="8931"/>
              </w:tabs>
              <w:jc w:val="both"/>
              <w:rPr>
                <w:szCs w:val="24"/>
                <w:lang w:val="lt-LT"/>
              </w:rPr>
            </w:pPr>
            <w:r>
              <w:rPr>
                <w:szCs w:val="24"/>
                <w:lang w:val="lt-LT"/>
              </w:rPr>
              <w:t>UAB „Tauragės šilumos tinklai“</w:t>
            </w:r>
            <w:r w:rsidR="00605E2D">
              <w:rPr>
                <w:szCs w:val="24"/>
                <w:lang w:val="lt-LT"/>
              </w:rPr>
              <w:t xml:space="preserve"> 2021-</w:t>
            </w:r>
            <w:r w:rsidR="00605E2D">
              <w:rPr>
                <w:szCs w:val="24"/>
                <w:lang w:val="en-GB"/>
              </w:rPr>
              <w:t>11</w:t>
            </w:r>
            <w:r w:rsidR="00605E2D">
              <w:rPr>
                <w:szCs w:val="24"/>
                <w:lang w:val="lt-LT"/>
              </w:rPr>
              <w:t>-09</w:t>
            </w:r>
            <w:r w:rsidR="00E07C33" w:rsidRPr="00483D98">
              <w:rPr>
                <w:szCs w:val="24"/>
                <w:lang w:val="lt-LT"/>
              </w:rPr>
              <w:t xml:space="preserve"> raštas Nr. </w:t>
            </w:r>
            <w:r w:rsidR="00605E2D">
              <w:rPr>
                <w:szCs w:val="24"/>
              </w:rPr>
              <w:t>SD-677</w:t>
            </w:r>
          </w:p>
        </w:tc>
        <w:tc>
          <w:tcPr>
            <w:tcW w:w="6945" w:type="dxa"/>
          </w:tcPr>
          <w:p w14:paraId="535A7ACF" w14:textId="2812E833" w:rsidR="00E07C33" w:rsidRPr="00515236" w:rsidRDefault="00605E2D" w:rsidP="00483D98">
            <w:pPr>
              <w:pStyle w:val="Heading1"/>
              <w:tabs>
                <w:tab w:val="left" w:pos="8931"/>
              </w:tabs>
              <w:rPr>
                <w:szCs w:val="24"/>
                <w:lang w:val="lt-LT"/>
              </w:rPr>
            </w:pPr>
            <w:r w:rsidRPr="00515236">
              <w:rPr>
                <w:szCs w:val="24"/>
                <w:lang w:val="lt-LT"/>
              </w:rPr>
              <w:t xml:space="preserve">51.2. 15 procentų projekto įgyvendinimo administravimo išlaidų, numatytų Valstybės paramos sutartyje, apmokama arba kompensuojama sudarius statybos rangos darbų arba statybos rangos darbų kartu su projekto (techninio darbo projekto) parengimu sutartį; </w:t>
            </w:r>
            <w:r w:rsidRPr="00515236">
              <w:rPr>
                <w:b/>
                <w:lang w:val="lt-LT"/>
              </w:rPr>
              <w:t>Papildyti:</w:t>
            </w:r>
            <w:r w:rsidRPr="00515236">
              <w:rPr>
                <w:b/>
                <w:spacing w:val="21"/>
                <w:lang w:val="lt-LT"/>
              </w:rPr>
              <w:t xml:space="preserve"> </w:t>
            </w:r>
            <w:r w:rsidRPr="00515236">
              <w:rPr>
                <w:b/>
                <w:i/>
                <w:lang w:val="lt-LT"/>
              </w:rPr>
              <w:t>arba</w:t>
            </w:r>
            <w:r w:rsidRPr="00515236">
              <w:rPr>
                <w:b/>
                <w:i/>
                <w:spacing w:val="7"/>
                <w:lang w:val="lt-LT"/>
              </w:rPr>
              <w:t xml:space="preserve"> </w:t>
            </w:r>
            <w:r w:rsidRPr="00515236">
              <w:rPr>
                <w:b/>
                <w:i/>
                <w:lang w:val="lt-LT"/>
              </w:rPr>
              <w:t>techninio</w:t>
            </w:r>
            <w:r w:rsidRPr="00515236">
              <w:rPr>
                <w:b/>
                <w:i/>
                <w:spacing w:val="12"/>
                <w:lang w:val="lt-LT"/>
              </w:rPr>
              <w:t xml:space="preserve"> </w:t>
            </w:r>
            <w:r w:rsidRPr="00515236">
              <w:rPr>
                <w:b/>
                <w:i/>
                <w:lang w:val="lt-LT"/>
              </w:rPr>
              <w:t>darbo</w:t>
            </w:r>
            <w:r w:rsidRPr="00515236">
              <w:rPr>
                <w:b/>
                <w:i/>
                <w:spacing w:val="13"/>
                <w:lang w:val="lt-LT"/>
              </w:rPr>
              <w:t xml:space="preserve"> </w:t>
            </w:r>
            <w:r w:rsidRPr="00515236">
              <w:rPr>
                <w:b/>
                <w:i/>
                <w:lang w:val="lt-LT"/>
              </w:rPr>
              <w:t>projekto</w:t>
            </w:r>
            <w:r w:rsidRPr="00515236">
              <w:rPr>
                <w:b/>
                <w:i/>
                <w:spacing w:val="21"/>
                <w:lang w:val="lt-LT"/>
              </w:rPr>
              <w:t xml:space="preserve"> </w:t>
            </w:r>
            <w:r w:rsidRPr="00515236">
              <w:rPr>
                <w:b/>
                <w:i/>
                <w:lang w:val="lt-LT"/>
              </w:rPr>
              <w:t>parengimo</w:t>
            </w:r>
            <w:r w:rsidRPr="00515236">
              <w:rPr>
                <w:b/>
                <w:i/>
                <w:spacing w:val="9"/>
                <w:lang w:val="lt-LT"/>
              </w:rPr>
              <w:t xml:space="preserve"> </w:t>
            </w:r>
            <w:r w:rsidRPr="00515236">
              <w:rPr>
                <w:b/>
                <w:i/>
                <w:position w:val="1"/>
                <w:lang w:val="lt-LT"/>
              </w:rPr>
              <w:t>sutartį</w:t>
            </w:r>
          </w:p>
        </w:tc>
        <w:tc>
          <w:tcPr>
            <w:tcW w:w="5812" w:type="dxa"/>
          </w:tcPr>
          <w:p w14:paraId="18BF7AEB" w14:textId="77777777" w:rsidR="00605E2D" w:rsidRDefault="00605E2D" w:rsidP="00605E2D">
            <w:pPr>
              <w:tabs>
                <w:tab w:val="left" w:pos="8931"/>
              </w:tabs>
              <w:jc w:val="both"/>
              <w:rPr>
                <w:b/>
                <w:szCs w:val="24"/>
                <w:lang w:val="lt-LT"/>
              </w:rPr>
            </w:pPr>
            <w:r>
              <w:rPr>
                <w:b/>
                <w:szCs w:val="24"/>
                <w:lang w:val="lt-LT"/>
              </w:rPr>
              <w:t>Neatsižvelgta.</w:t>
            </w:r>
          </w:p>
          <w:p w14:paraId="51264A10" w14:textId="540F7061" w:rsidR="00E07C33" w:rsidRPr="00483D98" w:rsidRDefault="00605E2D" w:rsidP="00483D98">
            <w:pPr>
              <w:tabs>
                <w:tab w:val="left" w:pos="8931"/>
              </w:tabs>
              <w:jc w:val="both"/>
              <w:rPr>
                <w:szCs w:val="24"/>
                <w:lang w:val="lt-LT"/>
              </w:rPr>
            </w:pPr>
            <w:r>
              <w:rPr>
                <w:szCs w:val="24"/>
                <w:lang w:val="lt-LT"/>
              </w:rPr>
              <w:t>Valstybės parama projekto įgyvendinimui administruoti siejama su atliktais projekto administravimo darbais</w:t>
            </w:r>
            <w:r w:rsidR="008A556D">
              <w:rPr>
                <w:szCs w:val="24"/>
                <w:lang w:val="lt-LT"/>
              </w:rPr>
              <w:t xml:space="preserve"> ir realiai patirtomis sąnaudomis</w:t>
            </w:r>
            <w:r>
              <w:rPr>
                <w:szCs w:val="24"/>
                <w:lang w:val="lt-LT"/>
              </w:rPr>
              <w:t xml:space="preserve">. </w:t>
            </w:r>
            <w:r w:rsidR="008A556D">
              <w:rPr>
                <w:szCs w:val="24"/>
                <w:lang w:val="lt-LT"/>
              </w:rPr>
              <w:t>Antrasis išmokėjimas siejamas su pasirašyta rangos darbų sutartimi (arba rangos darbų kartu su projektavimu, jei šios paslaugos perkamos kartu).</w:t>
            </w:r>
          </w:p>
        </w:tc>
      </w:tr>
      <w:tr w:rsidR="00E07C33" w:rsidRPr="00483D98" w14:paraId="7C833777" w14:textId="77777777" w:rsidTr="00E224AA">
        <w:tc>
          <w:tcPr>
            <w:tcW w:w="2127" w:type="dxa"/>
            <w:vMerge/>
          </w:tcPr>
          <w:p w14:paraId="5D8CA873" w14:textId="77777777" w:rsidR="00E07C33" w:rsidRPr="00483D98" w:rsidRDefault="00E07C33" w:rsidP="00616416">
            <w:pPr>
              <w:tabs>
                <w:tab w:val="left" w:pos="8931"/>
              </w:tabs>
              <w:jc w:val="both"/>
              <w:rPr>
                <w:szCs w:val="24"/>
                <w:lang w:val="lt-LT"/>
              </w:rPr>
            </w:pPr>
          </w:p>
        </w:tc>
        <w:tc>
          <w:tcPr>
            <w:tcW w:w="6945" w:type="dxa"/>
          </w:tcPr>
          <w:p w14:paraId="6E86CA18" w14:textId="77777777" w:rsidR="00E07C33" w:rsidRPr="00515236" w:rsidRDefault="00605E2D" w:rsidP="00605E2D">
            <w:pPr>
              <w:pStyle w:val="Heading1"/>
              <w:tabs>
                <w:tab w:val="left" w:pos="8931"/>
              </w:tabs>
              <w:rPr>
                <w:lang w:val="lt-LT" w:eastAsia="lt-LT"/>
              </w:rPr>
            </w:pPr>
            <w:r w:rsidRPr="00515236">
              <w:rPr>
                <w:szCs w:val="24"/>
                <w:lang w:val="lt-LT"/>
              </w:rPr>
              <w:t xml:space="preserve">51.3. </w:t>
            </w:r>
            <w:r w:rsidRPr="00515236">
              <w:rPr>
                <w:lang w:val="lt-LT" w:eastAsia="lt-LT"/>
              </w:rPr>
              <w:t>50 procentų projekto įgyvendinimo administravimo išlaidų, numatytų Valstybės paramos sutartyje, apmokama arba kompensuojama projekto įgyvendinimo metu proporcingai atliktiems statybos rangos darbams ne dažniau kaip kas du mėnesius;</w:t>
            </w:r>
          </w:p>
          <w:p w14:paraId="78273C2F" w14:textId="739DEB0B" w:rsidR="00605E2D" w:rsidRPr="00515236" w:rsidRDefault="00605E2D" w:rsidP="00605E2D">
            <w:pPr>
              <w:rPr>
                <w:lang w:val="lt-LT" w:eastAsia="lt-LT"/>
              </w:rPr>
            </w:pPr>
            <w:r w:rsidRPr="00515236">
              <w:rPr>
                <w:b/>
                <w:lang w:val="lt-LT"/>
              </w:rPr>
              <w:t xml:space="preserve">Svarstymui: </w:t>
            </w:r>
            <w:r w:rsidRPr="00515236">
              <w:rPr>
                <w:b/>
                <w:i/>
                <w:lang w:val="lt-LT"/>
              </w:rPr>
              <w:t>Kaip bus apmokama arba k</w:t>
            </w:r>
            <w:r w:rsidR="00515236">
              <w:rPr>
                <w:b/>
                <w:i/>
                <w:lang w:val="lt-LT"/>
              </w:rPr>
              <w:t>ompensuojama 50 proc. projekto į</w:t>
            </w:r>
            <w:r w:rsidRPr="00515236">
              <w:rPr>
                <w:b/>
                <w:i/>
                <w:lang w:val="lt-LT"/>
              </w:rPr>
              <w:t>gyvendinimo</w:t>
            </w:r>
            <w:r w:rsidRPr="00515236">
              <w:rPr>
                <w:b/>
                <w:i/>
                <w:spacing w:val="1"/>
                <w:lang w:val="lt-LT"/>
              </w:rPr>
              <w:t xml:space="preserve"> </w:t>
            </w:r>
            <w:r w:rsidRPr="00515236">
              <w:rPr>
                <w:b/>
                <w:i/>
                <w:lang w:val="lt-LT"/>
              </w:rPr>
              <w:t>administravimo</w:t>
            </w:r>
            <w:r w:rsidRPr="00515236">
              <w:rPr>
                <w:b/>
                <w:i/>
                <w:spacing w:val="-4"/>
                <w:lang w:val="lt-LT"/>
              </w:rPr>
              <w:t xml:space="preserve"> </w:t>
            </w:r>
            <w:r w:rsidRPr="00515236">
              <w:rPr>
                <w:b/>
                <w:i/>
                <w:lang w:val="lt-LT"/>
              </w:rPr>
              <w:t>išlaidų,</w:t>
            </w:r>
            <w:r w:rsidRPr="00515236">
              <w:rPr>
                <w:b/>
                <w:i/>
                <w:spacing w:val="7"/>
                <w:lang w:val="lt-LT"/>
              </w:rPr>
              <w:t xml:space="preserve"> </w:t>
            </w:r>
            <w:r w:rsidRPr="00515236">
              <w:rPr>
                <w:b/>
                <w:i/>
                <w:lang w:val="lt-LT"/>
              </w:rPr>
              <w:t>kai</w:t>
            </w:r>
            <w:r w:rsidRPr="00515236">
              <w:rPr>
                <w:i/>
                <w:spacing w:val="-6"/>
                <w:lang w:val="lt-LT"/>
              </w:rPr>
              <w:t xml:space="preserve"> </w:t>
            </w:r>
            <w:r w:rsidRPr="00515236">
              <w:rPr>
                <w:b/>
                <w:i/>
                <w:lang w:val="lt-LT"/>
              </w:rPr>
              <w:t>paskutinis</w:t>
            </w:r>
            <w:r w:rsidRPr="00515236">
              <w:rPr>
                <w:b/>
                <w:i/>
                <w:spacing w:val="15"/>
                <w:lang w:val="lt-LT"/>
              </w:rPr>
              <w:t xml:space="preserve"> </w:t>
            </w:r>
            <w:proofErr w:type="spellStart"/>
            <w:r w:rsidRPr="00515236">
              <w:rPr>
                <w:b/>
                <w:i/>
                <w:lang w:val="lt-LT"/>
              </w:rPr>
              <w:t>aktavimas</w:t>
            </w:r>
            <w:proofErr w:type="spellEnd"/>
            <w:r w:rsidRPr="00515236">
              <w:rPr>
                <w:b/>
                <w:i/>
                <w:spacing w:val="15"/>
                <w:lang w:val="lt-LT"/>
              </w:rPr>
              <w:t xml:space="preserve"> </w:t>
            </w:r>
            <w:r w:rsidRPr="00515236">
              <w:rPr>
                <w:b/>
                <w:i/>
                <w:lang w:val="lt-LT"/>
              </w:rPr>
              <w:t>iki</w:t>
            </w:r>
            <w:r w:rsidRPr="00515236">
              <w:rPr>
                <w:b/>
                <w:i/>
                <w:spacing w:val="1"/>
                <w:lang w:val="lt-LT"/>
              </w:rPr>
              <w:t xml:space="preserve"> </w:t>
            </w:r>
            <w:r w:rsidRPr="00515236">
              <w:rPr>
                <w:b/>
                <w:i/>
                <w:lang w:val="lt-LT"/>
              </w:rPr>
              <w:t>Projekto</w:t>
            </w:r>
            <w:r w:rsidRPr="00515236">
              <w:rPr>
                <w:b/>
                <w:i/>
                <w:spacing w:val="13"/>
                <w:lang w:val="lt-LT"/>
              </w:rPr>
              <w:t xml:space="preserve"> </w:t>
            </w:r>
            <w:r w:rsidRPr="00515236">
              <w:rPr>
                <w:b/>
                <w:i/>
                <w:lang w:val="lt-LT"/>
              </w:rPr>
              <w:t>pridavimo</w:t>
            </w:r>
            <w:r w:rsidRPr="00515236">
              <w:rPr>
                <w:b/>
                <w:i/>
                <w:spacing w:val="13"/>
                <w:lang w:val="lt-LT"/>
              </w:rPr>
              <w:t xml:space="preserve"> </w:t>
            </w:r>
            <w:r w:rsidRPr="00515236">
              <w:rPr>
                <w:b/>
                <w:i/>
                <w:lang w:val="lt-LT"/>
              </w:rPr>
              <w:t>95</w:t>
            </w:r>
            <w:r w:rsidRPr="00515236">
              <w:rPr>
                <w:b/>
                <w:i/>
                <w:spacing w:val="4"/>
                <w:lang w:val="lt-LT"/>
              </w:rPr>
              <w:t xml:space="preserve"> </w:t>
            </w:r>
            <w:r w:rsidRPr="00515236">
              <w:rPr>
                <w:b/>
                <w:i/>
                <w:lang w:val="lt-LT"/>
              </w:rPr>
              <w:t>proc.?</w:t>
            </w:r>
          </w:p>
        </w:tc>
        <w:tc>
          <w:tcPr>
            <w:tcW w:w="5812" w:type="dxa"/>
          </w:tcPr>
          <w:p w14:paraId="2768D144" w14:textId="77777777" w:rsidR="00605E2D" w:rsidRPr="00515236" w:rsidRDefault="00605E2D" w:rsidP="00605E2D">
            <w:pPr>
              <w:tabs>
                <w:tab w:val="left" w:pos="8931"/>
              </w:tabs>
              <w:jc w:val="both"/>
              <w:rPr>
                <w:b/>
                <w:szCs w:val="24"/>
                <w:lang w:val="lt-LT"/>
              </w:rPr>
            </w:pPr>
            <w:r w:rsidRPr="00515236">
              <w:rPr>
                <w:b/>
                <w:szCs w:val="24"/>
                <w:lang w:val="lt-LT"/>
              </w:rPr>
              <w:t>Neatsižvelgta.</w:t>
            </w:r>
          </w:p>
          <w:p w14:paraId="0EB41F9D" w14:textId="551DEFCD" w:rsidR="00515236" w:rsidRDefault="00515236" w:rsidP="00515236">
            <w:pPr>
              <w:tabs>
                <w:tab w:val="left" w:pos="8931"/>
              </w:tabs>
              <w:jc w:val="both"/>
              <w:rPr>
                <w:szCs w:val="24"/>
                <w:lang w:val="lt-LT"/>
              </w:rPr>
            </w:pPr>
            <w:r>
              <w:rPr>
                <w:szCs w:val="24"/>
                <w:lang w:val="lt-LT"/>
              </w:rPr>
              <w:t>P</w:t>
            </w:r>
            <w:r w:rsidRPr="00515236">
              <w:rPr>
                <w:szCs w:val="24"/>
                <w:lang w:val="lt-LT"/>
              </w:rPr>
              <w:t>askutinis atliktų statybos rangos darbų priėmimo ir perdavimo aktas</w:t>
            </w:r>
            <w:r>
              <w:rPr>
                <w:szCs w:val="24"/>
                <w:lang w:val="lt-LT"/>
              </w:rPr>
              <w:t xml:space="preserve"> pasirašomas atlikus visus rangos darbų sutartyje numatytus darbus.</w:t>
            </w:r>
          </w:p>
          <w:p w14:paraId="143CD34F" w14:textId="25A6E536" w:rsidR="00515236" w:rsidRPr="0036004B" w:rsidRDefault="00515236" w:rsidP="00515236">
            <w:pPr>
              <w:tabs>
                <w:tab w:val="left" w:pos="8931"/>
              </w:tabs>
              <w:jc w:val="both"/>
              <w:rPr>
                <w:szCs w:val="24"/>
                <w:lang w:val="lt-LT"/>
              </w:rPr>
            </w:pPr>
            <w:r w:rsidRPr="00515236">
              <w:rPr>
                <w:szCs w:val="24"/>
                <w:lang w:val="lt-LT"/>
              </w:rPr>
              <w:t>Vadovaujantis</w:t>
            </w:r>
            <w:r>
              <w:rPr>
                <w:szCs w:val="24"/>
                <w:lang w:val="lt-LT"/>
              </w:rPr>
              <w:t xml:space="preserve"> </w:t>
            </w:r>
            <w:r w:rsidRPr="00515236">
              <w:rPr>
                <w:szCs w:val="24"/>
                <w:lang w:val="lt-LT"/>
              </w:rPr>
              <w:t xml:space="preserve">Valstybės paramos daugiabučiams namams atnaujinti (modernizuoti) teikimo ir daugiabučių namų atnaujinimo (modernizavimo) projektų įgyvendinimo priežiūros taisyklių </w:t>
            </w:r>
            <w:r>
              <w:rPr>
                <w:szCs w:val="24"/>
                <w:lang w:val="lt-LT"/>
              </w:rPr>
              <w:t xml:space="preserve">(toliau – Taisyklės) </w:t>
            </w:r>
            <w:r w:rsidRPr="00515236">
              <w:rPr>
                <w:szCs w:val="24"/>
                <w:lang w:val="lt-LT"/>
              </w:rPr>
              <w:t>24 punkto nuostatomis, paskutinis atliktų statybos rangos darbų priėmimo ir perdavimo aktas turi būti ne mažesnis kaip 5 procentų statybos rangos darbų vertės. Už atliktus statybos rangos darbus pagal paskutinį aktą apmokama, kai statybos rangovas Statybos įstatyme nustatyta tvarka Projekto administratoriui pateikia dokumentą, kuriuo užtikrinamas garantinio laikotarpio prievolių įvykdymas.</w:t>
            </w:r>
          </w:p>
        </w:tc>
      </w:tr>
      <w:tr w:rsidR="00E07C33" w:rsidRPr="00483D98" w14:paraId="1384F719" w14:textId="77777777" w:rsidTr="00E224AA">
        <w:tc>
          <w:tcPr>
            <w:tcW w:w="2127" w:type="dxa"/>
            <w:vMerge/>
          </w:tcPr>
          <w:p w14:paraId="639FA15A" w14:textId="77777777" w:rsidR="00E07C33" w:rsidRPr="00483D98" w:rsidRDefault="00E07C33" w:rsidP="00616416">
            <w:pPr>
              <w:tabs>
                <w:tab w:val="left" w:pos="8931"/>
              </w:tabs>
              <w:jc w:val="both"/>
              <w:rPr>
                <w:szCs w:val="24"/>
                <w:lang w:val="lt-LT"/>
              </w:rPr>
            </w:pPr>
          </w:p>
        </w:tc>
        <w:tc>
          <w:tcPr>
            <w:tcW w:w="6945" w:type="dxa"/>
          </w:tcPr>
          <w:p w14:paraId="7DFDDF85" w14:textId="2BF1C15D" w:rsidR="00E07C33" w:rsidRPr="00B40EB5" w:rsidRDefault="00515236" w:rsidP="00515236">
            <w:pPr>
              <w:pStyle w:val="Heading1"/>
              <w:tabs>
                <w:tab w:val="left" w:pos="8931"/>
              </w:tabs>
              <w:rPr>
                <w:lang w:val="lt-LT" w:eastAsia="lt-LT"/>
              </w:rPr>
            </w:pPr>
            <w:r w:rsidRPr="00515236">
              <w:rPr>
                <w:lang w:val="lt-LT" w:eastAsia="lt-LT"/>
              </w:rPr>
              <w:t xml:space="preserve">51.4. 20 procentų projekto įgyvendinimo administravimo išlaidų, numatytų Valstybės paramos sutartyje, apmokama arba kompensuojama Projekto administratoriui atlikus Taisyklių 95 punkte </w:t>
            </w:r>
            <w:r w:rsidRPr="00515236">
              <w:rPr>
                <w:lang w:val="lt-LT" w:eastAsia="lt-LT"/>
              </w:rPr>
              <w:lastRenderedPageBreak/>
              <w:t>nurodytus veiksmus.</w:t>
            </w:r>
            <w:r>
              <w:rPr>
                <w:lang w:val="lt-LT" w:eastAsia="lt-LT"/>
              </w:rPr>
              <w:t xml:space="preserve"> </w:t>
            </w:r>
            <w:r w:rsidRPr="00515236">
              <w:rPr>
                <w:b/>
                <w:lang w:val="lt-LT" w:eastAsia="lt-LT"/>
              </w:rPr>
              <w:t>Pakeisti: įgyvendinus Projektą, gavus valstybės paramą ir pateikus ataskaitą butų ir kitų patalpų savininkams. (Taisyklių 95 punktas:</w:t>
            </w:r>
            <w:r>
              <w:rPr>
                <w:b/>
                <w:lang w:val="lt-LT" w:eastAsia="lt-LT"/>
              </w:rPr>
              <w:t>„95. į</w:t>
            </w:r>
            <w:r w:rsidRPr="00515236">
              <w:rPr>
                <w:b/>
                <w:lang w:val="lt-LT" w:eastAsia="lt-LT"/>
              </w:rPr>
              <w:t>gyvendinus projektą ir gavus valstybės paramą, ne vėliau kaip per 25 darbo dienas Projekto administratorius butų ir kitų patalpų savininkams privalo pateikti ataskaitą &lt;...&gt;.“) Pe</w:t>
            </w:r>
            <w:r>
              <w:rPr>
                <w:b/>
                <w:lang w:val="lt-LT" w:eastAsia="lt-LT"/>
              </w:rPr>
              <w:t>rteklinis reikalavimas.</w:t>
            </w:r>
          </w:p>
        </w:tc>
        <w:tc>
          <w:tcPr>
            <w:tcW w:w="5812" w:type="dxa"/>
          </w:tcPr>
          <w:p w14:paraId="272E2D06" w14:textId="77777777" w:rsidR="00E07C33" w:rsidRPr="004A6BDC" w:rsidRDefault="00E07C33" w:rsidP="00483D98">
            <w:pPr>
              <w:tabs>
                <w:tab w:val="left" w:pos="8931"/>
              </w:tabs>
              <w:jc w:val="both"/>
              <w:rPr>
                <w:b/>
                <w:szCs w:val="24"/>
                <w:lang w:val="lt-LT"/>
              </w:rPr>
            </w:pPr>
            <w:r w:rsidRPr="004A6BDC">
              <w:rPr>
                <w:b/>
                <w:szCs w:val="24"/>
                <w:lang w:val="lt-LT"/>
              </w:rPr>
              <w:lastRenderedPageBreak/>
              <w:t>Neatsižvelgta.</w:t>
            </w:r>
          </w:p>
          <w:p w14:paraId="0F74EBC1" w14:textId="421FE23D" w:rsidR="00E07C33" w:rsidRPr="00B40EB5" w:rsidRDefault="00515236" w:rsidP="004A6BDC">
            <w:pPr>
              <w:tabs>
                <w:tab w:val="left" w:pos="8931"/>
              </w:tabs>
              <w:jc w:val="both"/>
              <w:rPr>
                <w:szCs w:val="24"/>
                <w:lang w:val="lt-LT"/>
              </w:rPr>
            </w:pPr>
            <w:r w:rsidRPr="004A6BDC">
              <w:rPr>
                <w:szCs w:val="24"/>
                <w:lang w:val="lt-LT"/>
              </w:rPr>
              <w:t xml:space="preserve">Vadovaujantis </w:t>
            </w:r>
            <w:r w:rsidR="004A6BDC" w:rsidRPr="004A6BDC">
              <w:rPr>
                <w:szCs w:val="24"/>
                <w:lang w:val="lt-LT"/>
              </w:rPr>
              <w:t xml:space="preserve">Teisės aktų projektų rengimo rekomendacijų, patvirtintų Lietuvos Respublikos </w:t>
            </w:r>
            <w:r w:rsidR="004A6BDC" w:rsidRPr="004A6BDC">
              <w:rPr>
                <w:szCs w:val="24"/>
                <w:lang w:val="lt-LT"/>
              </w:rPr>
              <w:lastRenderedPageBreak/>
              <w:t>teisingumo ministro 2013 m. gruodžio 23 d. įsakymu Nr. 1R-298 6.1. papunkčiu, teisės akto straipsnio ar punkto tekstas nekartojamas kituose straipsniuose ar punktuose</w:t>
            </w:r>
            <w:r w:rsidR="004A6BDC">
              <w:rPr>
                <w:szCs w:val="24"/>
                <w:lang w:val="lt-LT"/>
              </w:rPr>
              <w:t>.</w:t>
            </w:r>
          </w:p>
        </w:tc>
      </w:tr>
      <w:tr w:rsidR="004A6BDC" w:rsidRPr="00483D98" w14:paraId="0FBC15AB" w14:textId="77777777" w:rsidTr="00E224AA">
        <w:tc>
          <w:tcPr>
            <w:tcW w:w="2127" w:type="dxa"/>
            <w:vMerge/>
          </w:tcPr>
          <w:p w14:paraId="6C731D4F" w14:textId="77777777" w:rsidR="004A6BDC" w:rsidRPr="00483D98" w:rsidRDefault="004A6BDC" w:rsidP="00616416">
            <w:pPr>
              <w:tabs>
                <w:tab w:val="left" w:pos="8931"/>
              </w:tabs>
              <w:jc w:val="both"/>
              <w:rPr>
                <w:szCs w:val="24"/>
                <w:lang w:val="lt-LT"/>
              </w:rPr>
            </w:pPr>
          </w:p>
        </w:tc>
        <w:tc>
          <w:tcPr>
            <w:tcW w:w="6945" w:type="dxa"/>
          </w:tcPr>
          <w:p w14:paraId="1738436E" w14:textId="3F3A5DC5" w:rsidR="004A6BDC" w:rsidRPr="00515236" w:rsidRDefault="004A6BDC" w:rsidP="004A6BDC">
            <w:pPr>
              <w:pStyle w:val="Heading1"/>
              <w:tabs>
                <w:tab w:val="left" w:pos="8931"/>
              </w:tabs>
              <w:rPr>
                <w:lang w:val="lt-LT" w:eastAsia="lt-LT"/>
              </w:rPr>
            </w:pPr>
            <w:r w:rsidRPr="004A6BDC">
              <w:rPr>
                <w:lang w:val="lt-LT" w:eastAsia="lt-LT"/>
              </w:rPr>
              <w:t>1.</w:t>
            </w:r>
            <w:r>
              <w:rPr>
                <w:lang w:val="lt-LT" w:eastAsia="lt-LT"/>
              </w:rPr>
              <w:t xml:space="preserve"> </w:t>
            </w:r>
            <w:r w:rsidRPr="004A6BDC">
              <w:rPr>
                <w:lang w:val="lt-LT" w:eastAsia="lt-LT"/>
              </w:rPr>
              <w:t>Numatyti galimybę atnaujinti (modernizuoti) daugiabučius namus esant</w:t>
            </w:r>
            <w:r>
              <w:rPr>
                <w:lang w:val="lt-LT" w:eastAsia="lt-LT"/>
              </w:rPr>
              <w:t xml:space="preserve"> daugiau nei 10 proc. skolininkų name bei numatyti ilgesnį pateiktos skolininkų</w:t>
            </w:r>
            <w:r w:rsidRPr="004A6BDC">
              <w:rPr>
                <w:lang w:val="lt-LT" w:eastAsia="lt-LT"/>
              </w:rPr>
              <w:t xml:space="preserve"> pažymos f</w:t>
            </w:r>
            <w:r>
              <w:rPr>
                <w:lang w:val="lt-LT" w:eastAsia="lt-LT"/>
              </w:rPr>
              <w:t>inansuotojui galiojimo laikotarpį</w:t>
            </w:r>
            <w:r w:rsidRPr="004A6BDC">
              <w:rPr>
                <w:lang w:val="lt-LT" w:eastAsia="lt-LT"/>
              </w:rPr>
              <w:t>.</w:t>
            </w:r>
          </w:p>
        </w:tc>
        <w:tc>
          <w:tcPr>
            <w:tcW w:w="5812" w:type="dxa"/>
          </w:tcPr>
          <w:p w14:paraId="7E4EEE3A" w14:textId="77777777" w:rsidR="004A6BDC" w:rsidRDefault="004A6BDC" w:rsidP="004A6BDC">
            <w:pPr>
              <w:tabs>
                <w:tab w:val="left" w:pos="8931"/>
              </w:tabs>
              <w:jc w:val="both"/>
              <w:rPr>
                <w:b/>
                <w:szCs w:val="24"/>
                <w:lang w:val="lt-LT"/>
              </w:rPr>
            </w:pPr>
            <w:r>
              <w:rPr>
                <w:b/>
                <w:szCs w:val="24"/>
                <w:lang w:val="lt-LT"/>
              </w:rPr>
              <w:t>Neatsižvelgta.</w:t>
            </w:r>
          </w:p>
          <w:p w14:paraId="647FA3CF" w14:textId="25176D9D" w:rsidR="004A6BDC" w:rsidRPr="0083211D" w:rsidRDefault="004A6BDC" w:rsidP="00483D98">
            <w:pPr>
              <w:tabs>
                <w:tab w:val="left" w:pos="8931"/>
              </w:tabs>
              <w:jc w:val="both"/>
              <w:rPr>
                <w:szCs w:val="24"/>
                <w:lang w:val="lt-LT"/>
              </w:rPr>
            </w:pPr>
            <w:r w:rsidRPr="004A6BDC">
              <w:rPr>
                <w:szCs w:val="24"/>
                <w:lang w:val="lt-LT"/>
              </w:rPr>
              <w:t>Ne šio teisės akto reguliavimo dalykas</w:t>
            </w:r>
            <w:r>
              <w:rPr>
                <w:szCs w:val="24"/>
                <w:lang w:val="lt-LT"/>
              </w:rPr>
              <w:t xml:space="preserve">. </w:t>
            </w:r>
            <w:r w:rsidR="0083211D">
              <w:rPr>
                <w:szCs w:val="24"/>
                <w:lang w:val="lt-LT"/>
              </w:rPr>
              <w:t xml:space="preserve">Kriterijus, kuriais remiantis nustatomas </w:t>
            </w:r>
            <w:r w:rsidR="0083211D" w:rsidRPr="0083211D">
              <w:rPr>
                <w:szCs w:val="24"/>
                <w:lang w:val="lt-LT"/>
              </w:rPr>
              <w:t xml:space="preserve">daugiabučio namo butų ir kitų patalpų savininkų </w:t>
            </w:r>
            <w:r w:rsidR="0083211D">
              <w:rPr>
                <w:szCs w:val="24"/>
                <w:lang w:val="lt-LT"/>
              </w:rPr>
              <w:t xml:space="preserve">mokumas nustato finansuotojai vertindami kredito </w:t>
            </w:r>
            <w:proofErr w:type="spellStart"/>
            <w:r w:rsidR="0083211D">
              <w:rPr>
                <w:szCs w:val="24"/>
                <w:lang w:val="lt-LT"/>
              </w:rPr>
              <w:t>rizikas</w:t>
            </w:r>
            <w:proofErr w:type="spellEnd"/>
            <w:r w:rsidR="0083211D">
              <w:rPr>
                <w:szCs w:val="24"/>
                <w:lang w:val="lt-LT"/>
              </w:rPr>
              <w:t>.</w:t>
            </w:r>
          </w:p>
        </w:tc>
      </w:tr>
      <w:tr w:rsidR="004A6BDC" w:rsidRPr="00483D98" w14:paraId="56DCB19C" w14:textId="77777777" w:rsidTr="00E224AA">
        <w:tc>
          <w:tcPr>
            <w:tcW w:w="2127" w:type="dxa"/>
            <w:vMerge/>
          </w:tcPr>
          <w:p w14:paraId="3ADC1E04" w14:textId="77777777" w:rsidR="004A6BDC" w:rsidRPr="00483D98" w:rsidRDefault="004A6BDC" w:rsidP="00616416">
            <w:pPr>
              <w:tabs>
                <w:tab w:val="left" w:pos="8931"/>
              </w:tabs>
              <w:jc w:val="both"/>
              <w:rPr>
                <w:szCs w:val="24"/>
                <w:lang w:val="lt-LT"/>
              </w:rPr>
            </w:pPr>
          </w:p>
        </w:tc>
        <w:tc>
          <w:tcPr>
            <w:tcW w:w="6945" w:type="dxa"/>
          </w:tcPr>
          <w:p w14:paraId="297865BB" w14:textId="291FD6E2" w:rsidR="004A6BDC" w:rsidRPr="00515236" w:rsidRDefault="004A6BDC" w:rsidP="004A6BDC">
            <w:pPr>
              <w:pStyle w:val="Heading1"/>
              <w:tabs>
                <w:tab w:val="left" w:pos="8931"/>
              </w:tabs>
              <w:rPr>
                <w:lang w:val="lt-LT" w:eastAsia="lt-LT"/>
              </w:rPr>
            </w:pPr>
            <w:r w:rsidRPr="004A6BDC">
              <w:rPr>
                <w:lang w:val="lt-LT" w:eastAsia="lt-LT"/>
              </w:rPr>
              <w:t>2.</w:t>
            </w:r>
            <w:r>
              <w:rPr>
                <w:lang w:val="lt-LT" w:eastAsia="lt-LT"/>
              </w:rPr>
              <w:t xml:space="preserve"> </w:t>
            </w:r>
            <w:r w:rsidRPr="004A6BDC">
              <w:rPr>
                <w:lang w:val="lt-LT" w:eastAsia="lt-LT"/>
              </w:rPr>
              <w:t>Panaikinti VPS sutartie</w:t>
            </w:r>
            <w:r w:rsidR="00B33BCF">
              <w:rPr>
                <w:lang w:val="lt-LT" w:eastAsia="lt-LT"/>
              </w:rPr>
              <w:t>s 5.3.20 punktą, kaip perteklinį</w:t>
            </w:r>
            <w:r w:rsidRPr="004A6BDC">
              <w:rPr>
                <w:lang w:val="lt-LT" w:eastAsia="lt-LT"/>
              </w:rPr>
              <w:t xml:space="preserve"> „ne </w:t>
            </w:r>
            <w:r w:rsidR="00B33BCF">
              <w:rPr>
                <w:lang w:val="lt-LT" w:eastAsia="lt-LT"/>
              </w:rPr>
              <w:t>vėliau kaip per 10 darbo dienų</w:t>
            </w:r>
            <w:r w:rsidRPr="004A6BDC">
              <w:rPr>
                <w:lang w:val="lt-LT" w:eastAsia="lt-LT"/>
              </w:rPr>
              <w:t xml:space="preserve"> po to, kai pagal projektą statybos rangos da</w:t>
            </w:r>
            <w:r w:rsidR="00441BF5">
              <w:rPr>
                <w:lang w:val="lt-LT" w:eastAsia="lt-LT"/>
              </w:rPr>
              <w:t>rbai atlikti ir pasirašytas priė</w:t>
            </w:r>
            <w:r w:rsidRPr="004A6BDC">
              <w:rPr>
                <w:lang w:val="lt-LT" w:eastAsia="lt-LT"/>
              </w:rPr>
              <w:t>mimo perdavimo aktas, prašyti Inspekcijos padalinio išduoti statybos užbaigimo aktą.“</w:t>
            </w:r>
          </w:p>
        </w:tc>
        <w:tc>
          <w:tcPr>
            <w:tcW w:w="5812" w:type="dxa"/>
          </w:tcPr>
          <w:p w14:paraId="3516251A" w14:textId="77777777" w:rsidR="004A6BDC" w:rsidRDefault="004A6BDC" w:rsidP="004A6BDC">
            <w:pPr>
              <w:tabs>
                <w:tab w:val="left" w:pos="8931"/>
              </w:tabs>
              <w:jc w:val="both"/>
              <w:rPr>
                <w:b/>
                <w:szCs w:val="24"/>
                <w:lang w:val="lt-LT"/>
              </w:rPr>
            </w:pPr>
            <w:r>
              <w:rPr>
                <w:b/>
                <w:szCs w:val="24"/>
                <w:lang w:val="lt-LT"/>
              </w:rPr>
              <w:t>Neatsižvelgta.</w:t>
            </w:r>
          </w:p>
          <w:p w14:paraId="0AE38E74" w14:textId="76886734" w:rsidR="004A6BDC" w:rsidRPr="00B33BCF" w:rsidRDefault="00B33BCF" w:rsidP="00B33BCF">
            <w:pPr>
              <w:tabs>
                <w:tab w:val="left" w:pos="8931"/>
              </w:tabs>
              <w:jc w:val="both"/>
              <w:rPr>
                <w:szCs w:val="24"/>
                <w:lang w:val="lt-LT"/>
              </w:rPr>
            </w:pPr>
            <w:r w:rsidRPr="004A6BDC">
              <w:rPr>
                <w:szCs w:val="24"/>
                <w:lang w:val="lt-LT"/>
              </w:rPr>
              <w:t>Ne šio teisės akto reguliavimo dalykas</w:t>
            </w:r>
            <w:r>
              <w:rPr>
                <w:szCs w:val="24"/>
                <w:lang w:val="lt-LT"/>
              </w:rPr>
              <w:t xml:space="preserve">. </w:t>
            </w:r>
            <w:r w:rsidRPr="00B33BCF">
              <w:rPr>
                <w:szCs w:val="24"/>
                <w:lang w:val="lt-LT"/>
              </w:rPr>
              <w:t xml:space="preserve">Aplinkos ministerija </w:t>
            </w:r>
            <w:r>
              <w:rPr>
                <w:szCs w:val="24"/>
                <w:lang w:val="lt-LT"/>
              </w:rPr>
              <w:t>teikė</w:t>
            </w:r>
            <w:r w:rsidRPr="00B33BCF">
              <w:rPr>
                <w:szCs w:val="24"/>
                <w:lang w:val="lt-LT"/>
              </w:rPr>
              <w:t xml:space="preserve"> derinti Lietuvos Respublikos Vyriausybės nutarimo „Dėl Lietuvos Respublikos Vyriausybės 2009 m. gruodžio 16 d. nutarimo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pakeitimo“ projektą</w:t>
            </w:r>
            <w:r>
              <w:rPr>
                <w:szCs w:val="24"/>
                <w:lang w:val="lt-LT"/>
              </w:rPr>
              <w:t>.</w:t>
            </w:r>
          </w:p>
        </w:tc>
      </w:tr>
      <w:tr w:rsidR="004A6BDC" w:rsidRPr="00483D98" w14:paraId="2B89C475" w14:textId="77777777" w:rsidTr="00E224AA">
        <w:tc>
          <w:tcPr>
            <w:tcW w:w="2127" w:type="dxa"/>
            <w:vMerge/>
          </w:tcPr>
          <w:p w14:paraId="788F2A14" w14:textId="77777777" w:rsidR="004A6BDC" w:rsidRPr="00483D98" w:rsidRDefault="004A6BDC" w:rsidP="00616416">
            <w:pPr>
              <w:tabs>
                <w:tab w:val="left" w:pos="8931"/>
              </w:tabs>
              <w:jc w:val="both"/>
              <w:rPr>
                <w:szCs w:val="24"/>
                <w:lang w:val="lt-LT"/>
              </w:rPr>
            </w:pPr>
          </w:p>
        </w:tc>
        <w:tc>
          <w:tcPr>
            <w:tcW w:w="6945" w:type="dxa"/>
          </w:tcPr>
          <w:p w14:paraId="274E30B0" w14:textId="142AAC09" w:rsidR="004A6BDC" w:rsidRPr="00515236" w:rsidRDefault="004A6BDC" w:rsidP="004A6BDC">
            <w:pPr>
              <w:pStyle w:val="Heading1"/>
              <w:tabs>
                <w:tab w:val="left" w:pos="8931"/>
              </w:tabs>
              <w:rPr>
                <w:lang w:val="lt-LT" w:eastAsia="lt-LT"/>
              </w:rPr>
            </w:pPr>
            <w:r w:rsidRPr="004A6BDC">
              <w:rPr>
                <w:lang w:val="lt-LT" w:eastAsia="lt-LT"/>
              </w:rPr>
              <w:t>3.</w:t>
            </w:r>
            <w:r>
              <w:rPr>
                <w:lang w:val="lt-LT" w:eastAsia="lt-LT"/>
              </w:rPr>
              <w:t xml:space="preserve"> Siūlome, kad valstybės paramos paraiškos būtų</w:t>
            </w:r>
            <w:r w:rsidRPr="004A6BDC">
              <w:rPr>
                <w:lang w:val="lt-LT" w:eastAsia="lt-LT"/>
              </w:rPr>
              <w:t xml:space="preserve"> svarstomos bent </w:t>
            </w:r>
            <w:r>
              <w:rPr>
                <w:lang w:val="lt-LT" w:eastAsia="lt-LT"/>
              </w:rPr>
              <w:t>kas ketvirtį, ir sutartys būtų</w:t>
            </w:r>
            <w:r w:rsidRPr="004A6BDC">
              <w:rPr>
                <w:lang w:val="lt-LT" w:eastAsia="lt-LT"/>
              </w:rPr>
              <w:t xml:space="preserve"> sudaromos iš karto po paraiškos patvirtinimo.</w:t>
            </w:r>
          </w:p>
        </w:tc>
        <w:tc>
          <w:tcPr>
            <w:tcW w:w="5812" w:type="dxa"/>
          </w:tcPr>
          <w:p w14:paraId="1AD3591A" w14:textId="77777777" w:rsidR="00441BF5" w:rsidRDefault="00441BF5" w:rsidP="00441BF5">
            <w:pPr>
              <w:tabs>
                <w:tab w:val="left" w:pos="8931"/>
              </w:tabs>
              <w:jc w:val="both"/>
              <w:rPr>
                <w:b/>
                <w:szCs w:val="24"/>
                <w:lang w:val="lt-LT"/>
              </w:rPr>
            </w:pPr>
            <w:r>
              <w:rPr>
                <w:b/>
                <w:szCs w:val="24"/>
                <w:lang w:val="lt-LT"/>
              </w:rPr>
              <w:t>Neatsižvelgta.</w:t>
            </w:r>
          </w:p>
          <w:p w14:paraId="7DAE874E" w14:textId="1091453E" w:rsidR="004A6BDC" w:rsidRPr="004A6BDC" w:rsidRDefault="00441BF5" w:rsidP="00483D98">
            <w:pPr>
              <w:tabs>
                <w:tab w:val="left" w:pos="8931"/>
              </w:tabs>
              <w:jc w:val="both"/>
              <w:rPr>
                <w:b/>
                <w:szCs w:val="24"/>
                <w:lang w:val="lt-LT"/>
              </w:rPr>
            </w:pPr>
            <w:r>
              <w:rPr>
                <w:szCs w:val="24"/>
                <w:lang w:val="lt-LT"/>
              </w:rPr>
              <w:t xml:space="preserve">Pagal Taisyklių </w:t>
            </w:r>
            <w:r>
              <w:rPr>
                <w:szCs w:val="24"/>
                <w:lang w:val="en-GB"/>
              </w:rPr>
              <w:t xml:space="preserve">7 </w:t>
            </w:r>
            <w:r>
              <w:rPr>
                <w:szCs w:val="24"/>
                <w:lang w:val="lt-LT"/>
              </w:rPr>
              <w:t>punktą v</w:t>
            </w:r>
            <w:r w:rsidRPr="00441BF5">
              <w:rPr>
                <w:szCs w:val="24"/>
                <w:lang w:val="lt-LT"/>
              </w:rPr>
              <w:t>alstybės paramos sutartis gali būti pasirašoma ir nepasibaigus</w:t>
            </w:r>
            <w:r>
              <w:rPr>
                <w:szCs w:val="24"/>
                <w:lang w:val="lt-LT"/>
              </w:rPr>
              <w:t xml:space="preserve"> p</w:t>
            </w:r>
            <w:r w:rsidRPr="00441BF5">
              <w:rPr>
                <w:szCs w:val="24"/>
                <w:lang w:val="lt-LT"/>
              </w:rPr>
              <w:t>araiškų teikimo ir atrankos tvarkos aprašo nustatyta tvarka paskelbto kvietimo teikti paraiškas daugiabučiams namams atnaujinti (modernizuoti) paraiškų teikimo terminui, jeigu nustatyta tvarka pateikta paraiška atitinka kvietime nurodytas sąlygas ir nustatytus prioritetinius paraiškų atrankos ir vertinimo kriterijus ir projektą Agentūros sprendimu numatoma įtraukti į einamųjų metų finansuojamų projektų sąrašą.</w:t>
            </w:r>
          </w:p>
        </w:tc>
      </w:tr>
      <w:tr w:rsidR="004A6BDC" w:rsidRPr="00483D98" w14:paraId="513F0D46" w14:textId="77777777" w:rsidTr="00E224AA">
        <w:tc>
          <w:tcPr>
            <w:tcW w:w="2127" w:type="dxa"/>
            <w:vMerge/>
          </w:tcPr>
          <w:p w14:paraId="5F427F6A" w14:textId="77777777" w:rsidR="004A6BDC" w:rsidRPr="00483D98" w:rsidRDefault="004A6BDC" w:rsidP="00616416">
            <w:pPr>
              <w:tabs>
                <w:tab w:val="left" w:pos="8931"/>
              </w:tabs>
              <w:jc w:val="both"/>
              <w:rPr>
                <w:szCs w:val="24"/>
                <w:lang w:val="lt-LT"/>
              </w:rPr>
            </w:pPr>
          </w:p>
        </w:tc>
        <w:tc>
          <w:tcPr>
            <w:tcW w:w="6945" w:type="dxa"/>
          </w:tcPr>
          <w:p w14:paraId="151EE738" w14:textId="1E53439D" w:rsidR="004A6BDC" w:rsidRPr="00515236" w:rsidRDefault="004A6BDC" w:rsidP="004A6BDC">
            <w:pPr>
              <w:pStyle w:val="Heading1"/>
              <w:tabs>
                <w:tab w:val="left" w:pos="8931"/>
              </w:tabs>
              <w:rPr>
                <w:lang w:val="lt-LT" w:eastAsia="lt-LT"/>
              </w:rPr>
            </w:pPr>
            <w:r w:rsidRPr="004A6BDC">
              <w:rPr>
                <w:lang w:val="lt-LT" w:eastAsia="lt-LT"/>
              </w:rPr>
              <w:t>4.</w:t>
            </w:r>
            <w:r>
              <w:rPr>
                <w:lang w:val="lt-LT" w:eastAsia="lt-LT"/>
              </w:rPr>
              <w:t xml:space="preserve"> </w:t>
            </w:r>
            <w:r w:rsidRPr="004A6BDC">
              <w:rPr>
                <w:lang w:val="lt-LT" w:eastAsia="lt-LT"/>
              </w:rPr>
              <w:t>Panaikinti</w:t>
            </w:r>
            <w:r>
              <w:rPr>
                <w:lang w:val="lt-LT" w:eastAsia="lt-LT"/>
              </w:rPr>
              <w:t xml:space="preserve"> tekstą, kad daugiabutis turi bū</w:t>
            </w:r>
            <w:r w:rsidRPr="004A6BDC">
              <w:rPr>
                <w:lang w:val="lt-LT" w:eastAsia="lt-LT"/>
              </w:rPr>
              <w:t xml:space="preserve">ti pastatytas iki 1993 </w:t>
            </w:r>
            <w:r w:rsidRPr="004A6BDC">
              <w:rPr>
                <w:lang w:val="lt-LT" w:eastAsia="lt-LT"/>
              </w:rPr>
              <w:lastRenderedPageBreak/>
              <w:t>metu.</w:t>
            </w:r>
          </w:p>
        </w:tc>
        <w:tc>
          <w:tcPr>
            <w:tcW w:w="5812" w:type="dxa"/>
          </w:tcPr>
          <w:p w14:paraId="5D98FD6C" w14:textId="13FD9E12" w:rsidR="004A6BDC" w:rsidRPr="00F56CFB" w:rsidRDefault="004A6BDC" w:rsidP="00483D98">
            <w:pPr>
              <w:tabs>
                <w:tab w:val="left" w:pos="8931"/>
              </w:tabs>
              <w:jc w:val="both"/>
              <w:rPr>
                <w:b/>
                <w:szCs w:val="24"/>
                <w:lang w:val="lt-LT"/>
              </w:rPr>
            </w:pPr>
            <w:r w:rsidRPr="00FE40EB">
              <w:rPr>
                <w:b/>
                <w:szCs w:val="24"/>
                <w:lang w:val="lt-LT"/>
              </w:rPr>
              <w:lastRenderedPageBreak/>
              <w:t>Neatsižvelgta.</w:t>
            </w:r>
            <w:r w:rsidR="00FE40EB" w:rsidRPr="00FE40EB">
              <w:rPr>
                <w:b/>
                <w:szCs w:val="24"/>
                <w:lang w:val="lt-LT"/>
              </w:rPr>
              <w:t xml:space="preserve"> </w:t>
            </w:r>
            <w:r w:rsidR="00FE40EB" w:rsidRPr="00FE40EB">
              <w:rPr>
                <w:szCs w:val="24"/>
                <w:lang w:val="lt-LT"/>
              </w:rPr>
              <w:t>Ne šio teisės akto reguliavimo dalykas.</w:t>
            </w:r>
            <w:r w:rsidR="00F56CFB">
              <w:rPr>
                <w:szCs w:val="24"/>
                <w:lang w:val="lt-LT"/>
              </w:rPr>
              <w:t xml:space="preserve"> </w:t>
            </w:r>
            <w:r w:rsidR="00F56CFB">
              <w:rPr>
                <w:szCs w:val="24"/>
                <w:lang w:val="lt-LT"/>
              </w:rPr>
              <w:lastRenderedPageBreak/>
              <w:t xml:space="preserve">Pastatų, galinčių dalyvauti Daugiabučių namų atnaujinimo (modernizavimo) programoje, paskirtis ir statybos metai nustatyti </w:t>
            </w:r>
            <w:r w:rsidR="00FE40EB" w:rsidRPr="00FE40EB">
              <w:rPr>
                <w:szCs w:val="24"/>
                <w:lang w:val="lt-LT"/>
              </w:rPr>
              <w:t xml:space="preserve">Lietuvos Respublikos Vyriausybės </w:t>
            </w:r>
            <w:r w:rsidR="00FE40EB" w:rsidRPr="00FE40EB">
              <w:rPr>
                <w:color w:val="000000"/>
                <w:lang w:val="lt-LT"/>
              </w:rPr>
              <w:t>2004 m. rugsėjo 23 d. nutarimu Nr. 1213 patvirtintoje Daugiabučių namų atnaujinimo (modernizavimo) programoje</w:t>
            </w:r>
            <w:r w:rsidR="00F56CFB">
              <w:rPr>
                <w:color w:val="000000"/>
                <w:lang w:val="lt-LT"/>
              </w:rPr>
              <w:t>.</w:t>
            </w:r>
          </w:p>
        </w:tc>
      </w:tr>
      <w:tr w:rsidR="004A6BDC" w:rsidRPr="00483D98" w14:paraId="77D46940" w14:textId="77777777" w:rsidTr="00E224AA">
        <w:tc>
          <w:tcPr>
            <w:tcW w:w="2127" w:type="dxa"/>
            <w:vMerge/>
          </w:tcPr>
          <w:p w14:paraId="420EF83B" w14:textId="77777777" w:rsidR="004A6BDC" w:rsidRPr="00483D98" w:rsidRDefault="004A6BDC" w:rsidP="00616416">
            <w:pPr>
              <w:tabs>
                <w:tab w:val="left" w:pos="8931"/>
              </w:tabs>
              <w:jc w:val="both"/>
              <w:rPr>
                <w:szCs w:val="24"/>
                <w:lang w:val="lt-LT"/>
              </w:rPr>
            </w:pPr>
          </w:p>
        </w:tc>
        <w:tc>
          <w:tcPr>
            <w:tcW w:w="6945" w:type="dxa"/>
          </w:tcPr>
          <w:p w14:paraId="5355C381" w14:textId="68A3C3CE" w:rsidR="004A6BDC" w:rsidRPr="00515236" w:rsidRDefault="004A6BDC" w:rsidP="004A6BDC">
            <w:pPr>
              <w:pStyle w:val="Heading1"/>
              <w:tabs>
                <w:tab w:val="left" w:pos="8931"/>
              </w:tabs>
              <w:rPr>
                <w:lang w:val="lt-LT" w:eastAsia="lt-LT"/>
              </w:rPr>
            </w:pPr>
            <w:r w:rsidRPr="004A6BDC">
              <w:rPr>
                <w:lang w:val="lt-LT" w:eastAsia="lt-LT"/>
              </w:rPr>
              <w:t>5.</w:t>
            </w:r>
            <w:r>
              <w:rPr>
                <w:lang w:val="lt-LT" w:eastAsia="lt-LT"/>
              </w:rPr>
              <w:t xml:space="preserve"> Į</w:t>
            </w:r>
            <w:r w:rsidRPr="004A6BDC">
              <w:rPr>
                <w:lang w:val="lt-LT" w:eastAsia="lt-LT"/>
              </w:rPr>
              <w:t xml:space="preserve">traukti </w:t>
            </w:r>
            <w:r>
              <w:rPr>
                <w:lang w:val="lt-LT" w:eastAsia="lt-LT"/>
              </w:rPr>
              <w:t>į</w:t>
            </w:r>
            <w:r w:rsidR="00441BF5">
              <w:rPr>
                <w:lang w:val="lt-LT" w:eastAsia="lt-LT"/>
              </w:rPr>
              <w:t xml:space="preserve"> daugiabučių namų</w:t>
            </w:r>
            <w:r w:rsidRPr="004A6BDC">
              <w:rPr>
                <w:lang w:val="lt-LT" w:eastAsia="lt-LT"/>
              </w:rPr>
              <w:t xml:space="preserve"> atnaujinimo (modernizavimo) pr</w:t>
            </w:r>
            <w:r w:rsidR="00441BF5">
              <w:rPr>
                <w:lang w:val="lt-LT" w:eastAsia="lt-LT"/>
              </w:rPr>
              <w:t>ogramą daugiabučius namus, kurių</w:t>
            </w:r>
            <w:r w:rsidRPr="004A6BDC">
              <w:rPr>
                <w:lang w:val="lt-LT" w:eastAsia="lt-LT"/>
              </w:rPr>
              <w:t xml:space="preserve"> paskirtis: gy</w:t>
            </w:r>
            <w:r w:rsidR="00441BF5">
              <w:rPr>
                <w:lang w:val="lt-LT" w:eastAsia="lt-LT"/>
              </w:rPr>
              <w:t>venamoji (įvairioms socialinėms grupė</w:t>
            </w:r>
            <w:r w:rsidRPr="004A6BDC">
              <w:rPr>
                <w:lang w:val="lt-LT" w:eastAsia="lt-LT"/>
              </w:rPr>
              <w:t>ms).</w:t>
            </w:r>
          </w:p>
        </w:tc>
        <w:tc>
          <w:tcPr>
            <w:tcW w:w="5812" w:type="dxa"/>
          </w:tcPr>
          <w:p w14:paraId="75579A16" w14:textId="77777777" w:rsidR="004A6BDC" w:rsidRDefault="004A6BDC" w:rsidP="004A6BDC">
            <w:pPr>
              <w:tabs>
                <w:tab w:val="left" w:pos="8931"/>
              </w:tabs>
              <w:jc w:val="both"/>
              <w:rPr>
                <w:b/>
                <w:szCs w:val="24"/>
                <w:lang w:val="lt-LT"/>
              </w:rPr>
            </w:pPr>
            <w:r>
              <w:rPr>
                <w:b/>
                <w:szCs w:val="24"/>
                <w:lang w:val="lt-LT"/>
              </w:rPr>
              <w:t>Neatsižvelgta.</w:t>
            </w:r>
          </w:p>
          <w:p w14:paraId="1C39FE10" w14:textId="3E1D8174" w:rsidR="004A6BDC" w:rsidRPr="004A6BDC" w:rsidRDefault="00441BF5" w:rsidP="00483D98">
            <w:pPr>
              <w:tabs>
                <w:tab w:val="left" w:pos="8931"/>
              </w:tabs>
              <w:jc w:val="both"/>
              <w:rPr>
                <w:b/>
                <w:szCs w:val="24"/>
                <w:lang w:val="lt-LT"/>
              </w:rPr>
            </w:pPr>
            <w:r w:rsidRPr="00441BF5">
              <w:rPr>
                <w:szCs w:val="24"/>
                <w:lang w:val="lt-LT"/>
              </w:rPr>
              <w:t>Ne šio teisės akto reguliavimo dalykas.</w:t>
            </w:r>
            <w:r w:rsidR="00FE40EB">
              <w:rPr>
                <w:szCs w:val="24"/>
                <w:lang w:val="lt-LT"/>
              </w:rPr>
              <w:t xml:space="preserve"> </w:t>
            </w:r>
            <w:r w:rsidR="00F56CFB">
              <w:rPr>
                <w:szCs w:val="24"/>
                <w:lang w:val="lt-LT"/>
              </w:rPr>
              <w:t xml:space="preserve">Pastatų, galinčių dalyvauti Daugiabučių namų atnaujinimo (modernizavimo) programoje, paskirtis ir statybos metai nustatyti </w:t>
            </w:r>
            <w:r w:rsidR="00F56CFB" w:rsidRPr="00FE40EB">
              <w:rPr>
                <w:szCs w:val="24"/>
                <w:lang w:val="lt-LT"/>
              </w:rPr>
              <w:t xml:space="preserve">Lietuvos Respublikos Vyriausybės </w:t>
            </w:r>
            <w:r w:rsidR="00F56CFB" w:rsidRPr="00FE40EB">
              <w:rPr>
                <w:color w:val="000000"/>
                <w:lang w:val="lt-LT"/>
              </w:rPr>
              <w:t>2004 m. rugsėjo 23 d. nutarimu Nr. 1213 patvirtintoje Daugiabučių namų atnaujinimo (modernizavimo) programoje</w:t>
            </w:r>
            <w:r w:rsidR="00F56CFB">
              <w:rPr>
                <w:color w:val="000000"/>
                <w:lang w:val="lt-LT"/>
              </w:rPr>
              <w:t>.</w:t>
            </w:r>
          </w:p>
        </w:tc>
      </w:tr>
      <w:tr w:rsidR="004A6BDC" w:rsidRPr="00483D98" w14:paraId="45232E14" w14:textId="77777777" w:rsidTr="00E224AA">
        <w:tc>
          <w:tcPr>
            <w:tcW w:w="2127" w:type="dxa"/>
            <w:vMerge/>
          </w:tcPr>
          <w:p w14:paraId="2AD6BA5B" w14:textId="77777777" w:rsidR="004A6BDC" w:rsidRPr="00483D98" w:rsidRDefault="004A6BDC" w:rsidP="00616416">
            <w:pPr>
              <w:tabs>
                <w:tab w:val="left" w:pos="8931"/>
              </w:tabs>
              <w:jc w:val="both"/>
              <w:rPr>
                <w:szCs w:val="24"/>
                <w:lang w:val="lt-LT"/>
              </w:rPr>
            </w:pPr>
          </w:p>
        </w:tc>
        <w:tc>
          <w:tcPr>
            <w:tcW w:w="6945" w:type="dxa"/>
          </w:tcPr>
          <w:p w14:paraId="0AB80383" w14:textId="7C0FDA9E" w:rsidR="004A6BDC" w:rsidRPr="00515236" w:rsidRDefault="004A6BDC" w:rsidP="00441BF5">
            <w:pPr>
              <w:pStyle w:val="Heading1"/>
              <w:tabs>
                <w:tab w:val="left" w:pos="8931"/>
              </w:tabs>
              <w:rPr>
                <w:lang w:val="lt-LT" w:eastAsia="lt-LT"/>
              </w:rPr>
            </w:pPr>
            <w:r>
              <w:rPr>
                <w:lang w:val="lt-LT" w:eastAsia="lt-LT"/>
              </w:rPr>
              <w:t xml:space="preserve">6. </w:t>
            </w:r>
            <w:r w:rsidRPr="004A6BDC">
              <w:rPr>
                <w:lang w:val="lt-LT" w:eastAsia="lt-LT"/>
              </w:rPr>
              <w:t>Tur</w:t>
            </w:r>
            <w:r>
              <w:rPr>
                <w:lang w:val="lt-LT" w:eastAsia="lt-LT"/>
              </w:rPr>
              <w:t>ėtų bū</w:t>
            </w:r>
            <w:r w:rsidRPr="004A6BDC">
              <w:rPr>
                <w:lang w:val="lt-LT" w:eastAsia="lt-LT"/>
              </w:rPr>
              <w:t>t</w:t>
            </w:r>
            <w:r w:rsidR="00441BF5">
              <w:rPr>
                <w:lang w:val="lt-LT" w:eastAsia="lt-LT"/>
              </w:rPr>
              <w:t>i sprendžiamas daugiabučio namo</w:t>
            </w:r>
            <w:r w:rsidRPr="004A6BDC">
              <w:rPr>
                <w:lang w:val="lt-LT" w:eastAsia="lt-LT"/>
              </w:rPr>
              <w:t xml:space="preserve"> atnaujinimo (modernizavimo) projekto kokyb</w:t>
            </w:r>
            <w:r w:rsidR="00441BF5">
              <w:rPr>
                <w:lang w:val="lt-LT" w:eastAsia="lt-LT"/>
              </w:rPr>
              <w:t>ė</w:t>
            </w:r>
            <w:r w:rsidRPr="004A6BDC">
              <w:rPr>
                <w:lang w:val="lt-LT" w:eastAsia="lt-LT"/>
              </w:rPr>
              <w:t>s užtikrinim</w:t>
            </w:r>
            <w:r w:rsidR="00441BF5">
              <w:rPr>
                <w:lang w:val="lt-LT" w:eastAsia="lt-LT"/>
              </w:rPr>
              <w:t>o klausimas. Projekto ekspertizės, techninės priežiū</w:t>
            </w:r>
            <w:r w:rsidRPr="004A6BDC">
              <w:rPr>
                <w:lang w:val="lt-LT" w:eastAsia="lt-LT"/>
              </w:rPr>
              <w:t>ros ir kit</w:t>
            </w:r>
            <w:r w:rsidR="00441BF5">
              <w:rPr>
                <w:lang w:val="lt-LT" w:eastAsia="lt-LT"/>
              </w:rPr>
              <w:t>ų</w:t>
            </w:r>
            <w:r w:rsidRPr="004A6BDC">
              <w:rPr>
                <w:lang w:val="lt-LT" w:eastAsia="lt-LT"/>
              </w:rPr>
              <w:t xml:space="preserve"> su renovacijos procesu susijusi</w:t>
            </w:r>
            <w:r w:rsidR="00441BF5">
              <w:rPr>
                <w:lang w:val="lt-LT" w:eastAsia="lt-LT"/>
              </w:rPr>
              <w:t>ų</w:t>
            </w:r>
            <w:r w:rsidRPr="004A6BDC">
              <w:rPr>
                <w:lang w:val="lt-LT" w:eastAsia="lt-LT"/>
              </w:rPr>
              <w:t xml:space="preserve"> tiek</w:t>
            </w:r>
            <w:r w:rsidR="00441BF5">
              <w:rPr>
                <w:lang w:val="lt-LT" w:eastAsia="lt-LT"/>
              </w:rPr>
              <w:t>ėjų</w:t>
            </w:r>
            <w:r w:rsidRPr="004A6BDC">
              <w:rPr>
                <w:lang w:val="lt-LT" w:eastAsia="lt-LT"/>
              </w:rPr>
              <w:t xml:space="preserve"> kokyb</w:t>
            </w:r>
            <w:r w:rsidR="00441BF5">
              <w:rPr>
                <w:lang w:val="lt-LT" w:eastAsia="lt-LT"/>
              </w:rPr>
              <w:t>ė</w:t>
            </w:r>
            <w:r w:rsidRPr="004A6BDC">
              <w:rPr>
                <w:lang w:val="lt-LT" w:eastAsia="lt-LT"/>
              </w:rPr>
              <w:t>s gerinimo, atsakomyb</w:t>
            </w:r>
            <w:r w:rsidR="00441BF5">
              <w:rPr>
                <w:lang w:val="lt-LT" w:eastAsia="lt-LT"/>
              </w:rPr>
              <w:t>ė</w:t>
            </w:r>
            <w:r w:rsidRPr="004A6BDC">
              <w:rPr>
                <w:lang w:val="lt-LT" w:eastAsia="lt-LT"/>
              </w:rPr>
              <w:t>s klausimai.</w:t>
            </w:r>
          </w:p>
        </w:tc>
        <w:tc>
          <w:tcPr>
            <w:tcW w:w="5812" w:type="dxa"/>
          </w:tcPr>
          <w:p w14:paraId="40457080" w14:textId="77777777" w:rsidR="004A6BDC" w:rsidRDefault="004A6BDC" w:rsidP="004A6BDC">
            <w:pPr>
              <w:tabs>
                <w:tab w:val="left" w:pos="8931"/>
              </w:tabs>
              <w:jc w:val="both"/>
              <w:rPr>
                <w:b/>
                <w:szCs w:val="24"/>
                <w:lang w:val="lt-LT"/>
              </w:rPr>
            </w:pPr>
            <w:r>
              <w:rPr>
                <w:b/>
                <w:szCs w:val="24"/>
                <w:lang w:val="lt-LT"/>
              </w:rPr>
              <w:t>Neatsižvelgta.</w:t>
            </w:r>
          </w:p>
          <w:p w14:paraId="506B72E2" w14:textId="3CE36219" w:rsidR="004A6BDC" w:rsidRPr="004A6BDC" w:rsidRDefault="00441BF5" w:rsidP="00FE40EB">
            <w:pPr>
              <w:tabs>
                <w:tab w:val="left" w:pos="8931"/>
              </w:tabs>
              <w:jc w:val="both"/>
              <w:rPr>
                <w:b/>
                <w:szCs w:val="24"/>
                <w:lang w:val="lt-LT"/>
              </w:rPr>
            </w:pPr>
            <w:r w:rsidRPr="00441BF5">
              <w:rPr>
                <w:szCs w:val="24"/>
                <w:lang w:val="lt-LT"/>
              </w:rPr>
              <w:t xml:space="preserve">Ne šio </w:t>
            </w:r>
            <w:r>
              <w:rPr>
                <w:szCs w:val="24"/>
                <w:lang w:val="lt-LT"/>
              </w:rPr>
              <w:t>teisės akto reguliavimo dalykas.</w:t>
            </w:r>
            <w:r w:rsidR="00FE40EB">
              <w:rPr>
                <w:szCs w:val="24"/>
                <w:lang w:val="lt-LT"/>
              </w:rPr>
              <w:t xml:space="preserve"> Statybos dalyvių teisės ir pareigos nustatytos Statybos įstatyme.</w:t>
            </w:r>
          </w:p>
        </w:tc>
      </w:tr>
      <w:tr w:rsidR="004A6BDC" w:rsidRPr="00483D98" w14:paraId="0C17ADDC" w14:textId="77777777" w:rsidTr="00E224AA">
        <w:tc>
          <w:tcPr>
            <w:tcW w:w="2127" w:type="dxa"/>
          </w:tcPr>
          <w:p w14:paraId="3AC0FEFB" w14:textId="0B5191E2" w:rsidR="004A6BDC" w:rsidRPr="00483D98" w:rsidRDefault="0014253D" w:rsidP="00616416">
            <w:pPr>
              <w:tabs>
                <w:tab w:val="left" w:pos="8931"/>
              </w:tabs>
              <w:jc w:val="both"/>
              <w:rPr>
                <w:szCs w:val="24"/>
                <w:lang w:val="lt-LT"/>
              </w:rPr>
            </w:pPr>
            <w:proofErr w:type="spellStart"/>
            <w:r>
              <w:rPr>
                <w:szCs w:val="24"/>
              </w:rPr>
              <w:t>Asociacijos</w:t>
            </w:r>
            <w:proofErr w:type="spellEnd"/>
            <w:r>
              <w:rPr>
                <w:szCs w:val="24"/>
              </w:rPr>
              <w:t xml:space="preserve"> „</w:t>
            </w:r>
            <w:proofErr w:type="spellStart"/>
            <w:r>
              <w:rPr>
                <w:szCs w:val="24"/>
              </w:rPr>
              <w:t>Lietuvos</w:t>
            </w:r>
            <w:proofErr w:type="spellEnd"/>
            <w:r>
              <w:rPr>
                <w:szCs w:val="24"/>
              </w:rPr>
              <w:t xml:space="preserve"> </w:t>
            </w:r>
            <w:proofErr w:type="spellStart"/>
            <w:r>
              <w:rPr>
                <w:szCs w:val="24"/>
              </w:rPr>
              <w:t>butų</w:t>
            </w:r>
            <w:proofErr w:type="spellEnd"/>
            <w:r>
              <w:rPr>
                <w:szCs w:val="24"/>
              </w:rPr>
              <w:t xml:space="preserve"> </w:t>
            </w:r>
            <w:proofErr w:type="spellStart"/>
            <w:r>
              <w:rPr>
                <w:szCs w:val="24"/>
              </w:rPr>
              <w:t>ūkis</w:t>
            </w:r>
            <w:proofErr w:type="spellEnd"/>
            <w:r>
              <w:rPr>
                <w:szCs w:val="24"/>
              </w:rPr>
              <w:t xml:space="preserve">“ 2021-11-09 </w:t>
            </w:r>
            <w:proofErr w:type="spellStart"/>
            <w:r>
              <w:rPr>
                <w:szCs w:val="24"/>
              </w:rPr>
              <w:t>raštas</w:t>
            </w:r>
            <w:proofErr w:type="spellEnd"/>
            <w:r>
              <w:rPr>
                <w:szCs w:val="24"/>
              </w:rPr>
              <w:t xml:space="preserve"> </w:t>
            </w:r>
            <w:proofErr w:type="spellStart"/>
            <w:r>
              <w:rPr>
                <w:szCs w:val="24"/>
              </w:rPr>
              <w:t>Nr</w:t>
            </w:r>
            <w:proofErr w:type="spellEnd"/>
            <w:r>
              <w:rPr>
                <w:szCs w:val="24"/>
              </w:rPr>
              <w:t>. 16</w:t>
            </w:r>
          </w:p>
        </w:tc>
        <w:tc>
          <w:tcPr>
            <w:tcW w:w="6945" w:type="dxa"/>
          </w:tcPr>
          <w:p w14:paraId="6D819F8D" w14:textId="77777777" w:rsidR="004A6BDC" w:rsidRDefault="0056785D" w:rsidP="0036004B">
            <w:pPr>
              <w:pStyle w:val="Heading1"/>
              <w:tabs>
                <w:tab w:val="left" w:pos="8931"/>
              </w:tabs>
              <w:rPr>
                <w:szCs w:val="14"/>
                <w:lang w:val="lt-LT"/>
              </w:rPr>
            </w:pPr>
            <w:r>
              <w:rPr>
                <w:szCs w:val="14"/>
                <w:lang w:val="lt-LT"/>
              </w:rPr>
              <w:t xml:space="preserve">Siūlome pakeisti </w:t>
            </w:r>
            <w:r w:rsidR="008F1DE2" w:rsidRPr="008F1DE2">
              <w:rPr>
                <w:szCs w:val="14"/>
                <w:lang w:val="lt-LT"/>
              </w:rPr>
              <w:t>Lietuvos Respublikos Vyriausybės 2009 m. gruodžio 16 d. nutarimo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w:t>
            </w:r>
            <w:r w:rsidR="008F1DE2">
              <w:rPr>
                <w:szCs w:val="14"/>
                <w:lang w:val="lt-LT"/>
              </w:rPr>
              <w:t xml:space="preserve">  39.3 punktą ir jį išdėstyti taip:</w:t>
            </w:r>
          </w:p>
          <w:p w14:paraId="1902C87D" w14:textId="48D15518" w:rsidR="008F1DE2" w:rsidRPr="008F1DE2" w:rsidRDefault="008F1DE2" w:rsidP="008F1DE2">
            <w:pPr>
              <w:jc w:val="both"/>
              <w:rPr>
                <w:lang w:val="lt-LT"/>
              </w:rPr>
            </w:pPr>
            <w:r w:rsidRPr="008F1DE2">
              <w:rPr>
                <w:lang w:val="lt-LT"/>
              </w:rPr>
              <w:t>„</w:t>
            </w:r>
            <w:r w:rsidRPr="008F1DE2">
              <w:rPr>
                <w:szCs w:val="14"/>
                <w:lang w:val="lt-LT"/>
              </w:rPr>
              <w:t xml:space="preserve">39.3. </w:t>
            </w:r>
            <w:r w:rsidRPr="008F1DE2">
              <w:rPr>
                <w:color w:val="000000"/>
                <w:lang w:val="lt-LT"/>
              </w:rPr>
              <w:t>atnaujinimo (modernizavimo) techninio darbo projekto parengimo išlaidas, įskaitant techninės (projektavimo) užduoties, topografinio plano parengimo, prisijungimo sąlygų, specialiųjų reikalavimų gavimo, statybą leidžiančio dokumento išdavimo išlaidas</w:t>
            </w:r>
            <w:r>
              <w:rPr>
                <w:color w:val="000000"/>
                <w:lang w:val="lt-LT"/>
              </w:rPr>
              <w:t xml:space="preserve"> </w:t>
            </w:r>
            <w:r>
              <w:rPr>
                <w:b/>
                <w:color w:val="000000"/>
                <w:lang w:val="lt-LT"/>
              </w:rPr>
              <w:t>ir techninio darbo projekto pakeitimo išlaidas, ryšium su teisės aktų pakeitimais ir privalomaisiais techniniais sprendimais</w:t>
            </w:r>
            <w:r w:rsidRPr="008F1DE2">
              <w:rPr>
                <w:color w:val="000000"/>
                <w:lang w:val="lt-LT"/>
              </w:rPr>
              <w:t>;</w:t>
            </w:r>
            <w:r w:rsidRPr="008F1DE2">
              <w:rPr>
                <w:lang w:val="lt-LT"/>
              </w:rPr>
              <w:t>“</w:t>
            </w:r>
          </w:p>
        </w:tc>
        <w:tc>
          <w:tcPr>
            <w:tcW w:w="5812" w:type="dxa"/>
          </w:tcPr>
          <w:p w14:paraId="0515DBC3" w14:textId="77777777" w:rsidR="004A6BDC" w:rsidRDefault="004A6BDC" w:rsidP="008F1DE2">
            <w:pPr>
              <w:tabs>
                <w:tab w:val="left" w:pos="8931"/>
              </w:tabs>
              <w:jc w:val="both"/>
              <w:rPr>
                <w:lang w:val="lt-LT"/>
              </w:rPr>
            </w:pPr>
            <w:r w:rsidRPr="00483D98">
              <w:rPr>
                <w:b/>
                <w:lang w:val="lt-LT"/>
              </w:rPr>
              <w:t>Neatsižvelgta</w:t>
            </w:r>
            <w:r w:rsidRPr="00483D98">
              <w:rPr>
                <w:lang w:val="lt-LT"/>
              </w:rPr>
              <w:t xml:space="preserve">. </w:t>
            </w:r>
          </w:p>
          <w:p w14:paraId="2CB34DDA" w14:textId="71BECA1F" w:rsidR="008F1DE2" w:rsidRPr="00FE40EB" w:rsidRDefault="008F1DE2" w:rsidP="008F1DE2">
            <w:pPr>
              <w:tabs>
                <w:tab w:val="left" w:pos="8931"/>
              </w:tabs>
              <w:jc w:val="both"/>
              <w:rPr>
                <w:lang w:val="lt-LT"/>
              </w:rPr>
            </w:pPr>
            <w:r w:rsidRPr="00FE40EB">
              <w:rPr>
                <w:lang w:val="lt-LT"/>
              </w:rPr>
              <w:t>Vadovaujantis</w:t>
            </w:r>
            <w:r w:rsidR="00FE40EB" w:rsidRPr="00FE40EB">
              <w:rPr>
                <w:lang w:val="lt-LT"/>
              </w:rPr>
              <w:t xml:space="preserve"> Statybos įstatymo 24 straipsnio 24 dalimi statinio projektai turi atitikti Lietuvos Respublikos įstatymų, kitų teisės aktų, normatyvinių statybos techninių dokumentų reikalavimus, kurie galiojo tą dieną, kai buvo išduoti specialieji reikalavimai. Pagal</w:t>
            </w:r>
            <w:r w:rsidRPr="00FE40EB">
              <w:rPr>
                <w:lang w:val="lt-LT"/>
              </w:rPr>
              <w:t xml:space="preserve"> statybos techninio reglamento STR1.04.04:2017 „Statinio projektavimas, projekto ekspertizė“ </w:t>
            </w:r>
            <w:r w:rsidR="00CA682B" w:rsidRPr="00FE40EB">
              <w:rPr>
                <w:color w:val="000000"/>
                <w:lang w:val="lt-LT"/>
              </w:rPr>
              <w:t>49 punkt</w:t>
            </w:r>
            <w:r w:rsidR="00FE40EB" w:rsidRPr="00FE40EB">
              <w:rPr>
                <w:color w:val="000000"/>
                <w:lang w:val="lt-LT"/>
              </w:rPr>
              <w:t>ą</w:t>
            </w:r>
            <w:r w:rsidR="00CA682B" w:rsidRPr="00FE40EB">
              <w:rPr>
                <w:color w:val="000000"/>
                <w:lang w:val="lt-LT"/>
              </w:rPr>
              <w:t xml:space="preserve"> p</w:t>
            </w:r>
            <w:r w:rsidR="00E461AE" w:rsidRPr="00FE40EB">
              <w:rPr>
                <w:lang w:val="lt-LT"/>
              </w:rPr>
              <w:t>rojektuotojas, parengęs projektą, jį pasirašęs, patvirtina, kad projektas atitinka įstatymų, kitų teisės aktų, projekto rengimo dokumentų, normatyvinių statybos techninių dokumentų, normatyvinių statinio saugos ir paskirties dokumentų nuostatas, ir atsako už viso projekto kokybę</w:t>
            </w:r>
            <w:r w:rsidR="00CA682B" w:rsidRPr="00FE40EB">
              <w:rPr>
                <w:lang w:val="lt-LT"/>
              </w:rPr>
              <w:t>.</w:t>
            </w:r>
          </w:p>
          <w:p w14:paraId="1AD22D11" w14:textId="4EBB74E9" w:rsidR="00CA682B" w:rsidRPr="003014DC" w:rsidRDefault="00FE40EB" w:rsidP="00FE40EB">
            <w:pPr>
              <w:tabs>
                <w:tab w:val="left" w:pos="8931"/>
              </w:tabs>
              <w:jc w:val="both"/>
              <w:rPr>
                <w:szCs w:val="24"/>
                <w:lang w:val="lt-LT"/>
              </w:rPr>
            </w:pPr>
            <w:r w:rsidRPr="00FE40EB">
              <w:rPr>
                <w:lang w:val="lt-LT"/>
              </w:rPr>
              <w:t>Atsižvelgiant į nurodytų teisės aktų nuostatas p</w:t>
            </w:r>
            <w:r w:rsidR="00CA682B" w:rsidRPr="00FE40EB">
              <w:rPr>
                <w:lang w:val="lt-LT"/>
              </w:rPr>
              <w:t>asikeitus teisės aktams projekto keisti neprivaloma.</w:t>
            </w:r>
          </w:p>
        </w:tc>
      </w:tr>
      <w:tr w:rsidR="00F84A2E" w:rsidRPr="00483D98" w14:paraId="0FD2F806" w14:textId="77777777" w:rsidTr="00E224AA">
        <w:tc>
          <w:tcPr>
            <w:tcW w:w="2127" w:type="dxa"/>
          </w:tcPr>
          <w:p w14:paraId="2398DB71" w14:textId="0B2EF29A" w:rsidR="00F84A2E" w:rsidRPr="00AB50EB" w:rsidRDefault="00F84A2E" w:rsidP="00616416">
            <w:pPr>
              <w:tabs>
                <w:tab w:val="left" w:pos="8931"/>
              </w:tabs>
              <w:jc w:val="both"/>
              <w:rPr>
                <w:szCs w:val="24"/>
                <w:lang w:val="lt-LT"/>
              </w:rPr>
            </w:pPr>
            <w:proofErr w:type="spellStart"/>
            <w:r>
              <w:rPr>
                <w:szCs w:val="24"/>
              </w:rPr>
              <w:t>Teisingumo</w:t>
            </w:r>
            <w:proofErr w:type="spellEnd"/>
            <w:r>
              <w:rPr>
                <w:szCs w:val="24"/>
              </w:rPr>
              <w:t xml:space="preserve"> </w:t>
            </w:r>
            <w:proofErr w:type="spellStart"/>
            <w:r>
              <w:rPr>
                <w:szCs w:val="24"/>
              </w:rPr>
              <w:t>ministerija</w:t>
            </w:r>
            <w:proofErr w:type="spellEnd"/>
            <w:r w:rsidR="00AB50EB">
              <w:rPr>
                <w:szCs w:val="24"/>
              </w:rPr>
              <w:t xml:space="preserve"> </w:t>
            </w:r>
            <w:r w:rsidR="00AB50EB" w:rsidRPr="00AB50EB">
              <w:rPr>
                <w:szCs w:val="24"/>
              </w:rPr>
              <w:t>2021-</w:t>
            </w:r>
            <w:r w:rsidR="00AB50EB" w:rsidRPr="00AB50EB">
              <w:rPr>
                <w:szCs w:val="24"/>
              </w:rPr>
              <w:lastRenderedPageBreak/>
              <w:t>11-15</w:t>
            </w:r>
            <w:r w:rsidR="00AB50EB">
              <w:rPr>
                <w:szCs w:val="24"/>
              </w:rPr>
              <w:t xml:space="preserve"> </w:t>
            </w:r>
            <w:proofErr w:type="spellStart"/>
            <w:r w:rsidR="00AB50EB">
              <w:rPr>
                <w:szCs w:val="24"/>
              </w:rPr>
              <w:t>ra</w:t>
            </w:r>
            <w:r w:rsidR="00AB50EB">
              <w:rPr>
                <w:szCs w:val="24"/>
                <w:lang w:val="lt-LT"/>
              </w:rPr>
              <w:t>štas</w:t>
            </w:r>
            <w:proofErr w:type="spellEnd"/>
            <w:r w:rsidR="00AB50EB">
              <w:rPr>
                <w:szCs w:val="24"/>
                <w:lang w:val="lt-LT"/>
              </w:rPr>
              <w:t xml:space="preserve"> Nr.</w:t>
            </w:r>
          </w:p>
          <w:p w14:paraId="4013F73B" w14:textId="01F72832" w:rsidR="00AB50EB" w:rsidRDefault="00AB50EB" w:rsidP="00616416">
            <w:pPr>
              <w:tabs>
                <w:tab w:val="left" w:pos="8931"/>
              </w:tabs>
              <w:jc w:val="both"/>
              <w:rPr>
                <w:szCs w:val="24"/>
              </w:rPr>
            </w:pPr>
            <w:r w:rsidRPr="00AB50EB">
              <w:rPr>
                <w:szCs w:val="24"/>
              </w:rPr>
              <w:t>(1.6Mr) 2T-1268</w:t>
            </w:r>
          </w:p>
        </w:tc>
        <w:tc>
          <w:tcPr>
            <w:tcW w:w="6945" w:type="dxa"/>
          </w:tcPr>
          <w:p w14:paraId="59006AC6" w14:textId="418CBD9E" w:rsidR="00F84A2E" w:rsidRDefault="00AB50EB" w:rsidP="00AB50EB">
            <w:pPr>
              <w:pStyle w:val="Heading1"/>
              <w:tabs>
                <w:tab w:val="left" w:pos="8931"/>
              </w:tabs>
              <w:rPr>
                <w:szCs w:val="14"/>
                <w:lang w:val="lt-LT"/>
              </w:rPr>
            </w:pPr>
            <w:r w:rsidRPr="00AB50EB">
              <w:rPr>
                <w:szCs w:val="14"/>
                <w:lang w:val="lt-LT"/>
              </w:rPr>
              <w:lastRenderedPageBreak/>
              <w:t>1.</w:t>
            </w:r>
            <w:r>
              <w:rPr>
                <w:szCs w:val="14"/>
                <w:lang w:val="lt-LT"/>
              </w:rPr>
              <w:t xml:space="preserve"> </w:t>
            </w:r>
            <w:r w:rsidRPr="00AB50EB">
              <w:rPr>
                <w:szCs w:val="14"/>
                <w:lang w:val="lt-LT"/>
              </w:rPr>
              <w:t xml:space="preserve">Atkreipiame dėmesį, kad rašte, kuriuo teisės akto projektas teikiamas išvadoms gauti (toliau – teikimas),  nepagrįsti Nutarimo </w:t>
            </w:r>
            <w:r w:rsidRPr="00AB50EB">
              <w:rPr>
                <w:szCs w:val="14"/>
                <w:lang w:val="lt-LT"/>
              </w:rPr>
              <w:lastRenderedPageBreak/>
              <w:t>projekto 2.2 bei 2.31 papunkčiuose numatyti pakeitimai. Be to, vadovaujantis Nutarimo projekto 2.31 papunktyje numatytu pakeitimu, Aplinkos apsaugos agentūra (toliau – Agentūra) ir nustatytų daugiabučių namų atnaujinimo (modernizavimo) projektų įgyvendinimo priežiūros tvarką, ir vykdytų daugiabučių namų atnaujinimo (modernizavimo) projektų įgyvendinimo priežiūrą – svarstytina, ar, siekiant efektyvaus ir objektyvaus projektų priežiūros įgyvendinimo, nebūtų tikslingiau minėtas funkcijas atskirti.</w:t>
            </w:r>
          </w:p>
        </w:tc>
        <w:tc>
          <w:tcPr>
            <w:tcW w:w="5812" w:type="dxa"/>
          </w:tcPr>
          <w:p w14:paraId="4534E86B" w14:textId="77777777" w:rsidR="00F84A2E" w:rsidRDefault="00AB50EB" w:rsidP="008F1DE2">
            <w:pPr>
              <w:tabs>
                <w:tab w:val="left" w:pos="8931"/>
              </w:tabs>
              <w:jc w:val="both"/>
              <w:rPr>
                <w:b/>
                <w:lang w:val="lt-LT"/>
              </w:rPr>
            </w:pPr>
            <w:r>
              <w:rPr>
                <w:b/>
                <w:lang w:val="lt-LT"/>
              </w:rPr>
              <w:lastRenderedPageBreak/>
              <w:t>Atsižvelgta iš dalies.</w:t>
            </w:r>
          </w:p>
          <w:p w14:paraId="00F20A1B" w14:textId="0EE7820D" w:rsidR="00AB50EB" w:rsidRDefault="00AB50EB" w:rsidP="008F1DE2">
            <w:pPr>
              <w:tabs>
                <w:tab w:val="left" w:pos="8931"/>
              </w:tabs>
              <w:jc w:val="both"/>
              <w:rPr>
                <w:szCs w:val="14"/>
                <w:lang w:val="lt-LT"/>
              </w:rPr>
            </w:pPr>
            <w:r>
              <w:rPr>
                <w:lang w:val="lt-LT"/>
              </w:rPr>
              <w:t xml:space="preserve">Teikimas papildytas argumentas, kodėl </w:t>
            </w:r>
            <w:r w:rsidR="003D4782">
              <w:rPr>
                <w:lang w:val="lt-LT"/>
              </w:rPr>
              <w:t xml:space="preserve">nustatyti </w:t>
            </w:r>
            <w:r w:rsidR="003D4782" w:rsidRPr="00AB50EB">
              <w:rPr>
                <w:szCs w:val="14"/>
                <w:lang w:val="lt-LT"/>
              </w:rPr>
              <w:t>projektų</w:t>
            </w:r>
            <w:r w:rsidR="003D4782">
              <w:rPr>
                <w:szCs w:val="14"/>
                <w:lang w:val="lt-LT"/>
              </w:rPr>
              <w:t xml:space="preserve"> </w:t>
            </w:r>
            <w:r w:rsidR="003D4782">
              <w:rPr>
                <w:szCs w:val="14"/>
                <w:lang w:val="lt-LT"/>
              </w:rPr>
              <w:lastRenderedPageBreak/>
              <w:t>įgyvendinimo priežiūros tvarką siūloma pavesti institucijai, kuri</w:t>
            </w:r>
            <w:r w:rsidR="003D4782" w:rsidRPr="00AB50EB">
              <w:rPr>
                <w:szCs w:val="14"/>
                <w:lang w:val="lt-LT"/>
              </w:rPr>
              <w:t xml:space="preserve"> </w:t>
            </w:r>
            <w:r w:rsidR="003D4782">
              <w:rPr>
                <w:szCs w:val="14"/>
                <w:lang w:val="lt-LT"/>
              </w:rPr>
              <w:t>v</w:t>
            </w:r>
            <w:r w:rsidR="003D4782" w:rsidRPr="00AB50EB">
              <w:rPr>
                <w:szCs w:val="14"/>
                <w:lang w:val="lt-LT"/>
              </w:rPr>
              <w:t>ykd</w:t>
            </w:r>
            <w:r w:rsidR="003D4782">
              <w:rPr>
                <w:szCs w:val="14"/>
                <w:lang w:val="lt-LT"/>
              </w:rPr>
              <w:t>o</w:t>
            </w:r>
            <w:r w:rsidR="003D4782" w:rsidRPr="00AB50EB">
              <w:rPr>
                <w:szCs w:val="14"/>
                <w:lang w:val="lt-LT"/>
              </w:rPr>
              <w:t xml:space="preserve"> daugiabučių namų atnaujinimo (modernizavimo) projektų įgyvendinimo priežiūrą</w:t>
            </w:r>
            <w:r w:rsidR="003D4782">
              <w:rPr>
                <w:szCs w:val="14"/>
                <w:lang w:val="lt-LT"/>
              </w:rPr>
              <w:t>.</w:t>
            </w:r>
          </w:p>
          <w:p w14:paraId="000D0DB1" w14:textId="38F29D5C" w:rsidR="003D4782" w:rsidRPr="00AB50EB" w:rsidRDefault="00F82D1C" w:rsidP="008F1DE2">
            <w:pPr>
              <w:tabs>
                <w:tab w:val="left" w:pos="8931"/>
              </w:tabs>
              <w:jc w:val="both"/>
              <w:rPr>
                <w:lang w:val="lt-LT"/>
              </w:rPr>
            </w:pPr>
            <w:r>
              <w:rPr>
                <w:szCs w:val="14"/>
                <w:lang w:val="lt-LT"/>
              </w:rPr>
              <w:t xml:space="preserve">Manytina, </w:t>
            </w:r>
            <w:r w:rsidRPr="00F82D1C">
              <w:rPr>
                <w:szCs w:val="14"/>
                <w:lang w:val="lt-LT"/>
              </w:rPr>
              <w:t xml:space="preserve">kad siekiant greito ir efektyvaus proceso koordinavimo tikslinga pavesti Daugiabučių namų atnaujinimo (modernizavimo) projektų įgyvendinimo priežiūros tvarkos aprašą parengti </w:t>
            </w:r>
            <w:r w:rsidRPr="00F82D1C">
              <w:rPr>
                <w:lang w:val="lt-LT" w:eastAsia="en-GB"/>
              </w:rPr>
              <w:t>Lietuvos Respublikos aplinkos ministerijos Aplinkos projektų valdymo agentūrai, kurioje sukurtas vieningas administracinis ir koordinacinis kompetencijų centr</w:t>
            </w:r>
            <w:r w:rsidRPr="00F82D1C">
              <w:rPr>
                <w:szCs w:val="14"/>
                <w:lang w:val="lt-LT"/>
              </w:rPr>
              <w:t>as.</w:t>
            </w:r>
          </w:p>
        </w:tc>
      </w:tr>
    </w:tbl>
    <w:p w14:paraId="11A9C085" w14:textId="19C52FF5" w:rsidR="00DE4E26" w:rsidRPr="00483D98" w:rsidRDefault="00FA4894" w:rsidP="00BF3B02">
      <w:pPr>
        <w:rPr>
          <w:snapToGrid w:val="0"/>
          <w:color w:val="000000"/>
          <w:w w:val="0"/>
          <w:sz w:val="0"/>
          <w:szCs w:val="0"/>
          <w:u w:color="000000"/>
          <w:bdr w:val="none" w:sz="0" w:space="0" w:color="000000"/>
          <w:shd w:val="clear" w:color="000000" w:fill="000000"/>
          <w:lang w:val="lt-LT"/>
        </w:rPr>
      </w:pPr>
      <w:r w:rsidRPr="00483D98">
        <w:rPr>
          <w:snapToGrid w:val="0"/>
          <w:color w:val="000000"/>
          <w:w w:val="0"/>
          <w:sz w:val="0"/>
          <w:szCs w:val="0"/>
          <w:u w:color="000000"/>
          <w:bdr w:val="none" w:sz="0" w:space="0" w:color="000000"/>
          <w:shd w:val="clear" w:color="000000" w:fill="000000"/>
          <w:lang w:val="lt-LT"/>
        </w:rPr>
        <w:lastRenderedPageBreak/>
        <w:t xml:space="preserve"> </w:t>
      </w:r>
    </w:p>
    <w:sectPr w:rsidR="00DE4E26" w:rsidRPr="00483D98" w:rsidSect="0036247E">
      <w:headerReference w:type="default" r:id="rId9"/>
      <w:pgSz w:w="16838" w:h="11906" w:orient="landscape"/>
      <w:pgMar w:top="993" w:right="1701" w:bottom="851"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0EE5E6" w14:textId="77777777" w:rsidR="005F7E8D" w:rsidRDefault="005F7E8D" w:rsidP="005C6D88">
      <w:r>
        <w:separator/>
      </w:r>
    </w:p>
  </w:endnote>
  <w:endnote w:type="continuationSeparator" w:id="0">
    <w:p w14:paraId="7ECF8380" w14:textId="77777777" w:rsidR="005F7E8D" w:rsidRDefault="005F7E8D" w:rsidP="005C6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ACED3F" w14:textId="77777777" w:rsidR="005F7E8D" w:rsidRDefault="005F7E8D" w:rsidP="005C6D88">
      <w:r>
        <w:separator/>
      </w:r>
    </w:p>
  </w:footnote>
  <w:footnote w:type="continuationSeparator" w:id="0">
    <w:p w14:paraId="2DA3B7C3" w14:textId="77777777" w:rsidR="005F7E8D" w:rsidRDefault="005F7E8D" w:rsidP="005C6D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97200"/>
      <w:docPartObj>
        <w:docPartGallery w:val="Page Numbers (Top of Page)"/>
        <w:docPartUnique/>
      </w:docPartObj>
    </w:sdtPr>
    <w:sdtEndPr/>
    <w:sdtContent>
      <w:p w14:paraId="7D97BD96" w14:textId="77777777" w:rsidR="00422AD1" w:rsidRDefault="00CF1853">
        <w:pPr>
          <w:pStyle w:val="Header"/>
          <w:jc w:val="center"/>
        </w:pPr>
        <w:r>
          <w:fldChar w:fldCharType="begin"/>
        </w:r>
        <w:r>
          <w:instrText xml:space="preserve"> PAGE   \* MERGEFORMAT </w:instrText>
        </w:r>
        <w:r>
          <w:fldChar w:fldCharType="separate"/>
        </w:r>
        <w:r w:rsidR="007E4FD1">
          <w:rPr>
            <w:noProof/>
          </w:rPr>
          <w:t>4</w:t>
        </w:r>
        <w:r>
          <w:rPr>
            <w:noProof/>
          </w:rPr>
          <w:fldChar w:fldCharType="end"/>
        </w:r>
      </w:p>
    </w:sdtContent>
  </w:sdt>
  <w:p w14:paraId="4151274B" w14:textId="77777777" w:rsidR="00422AD1" w:rsidRDefault="00422A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648C9"/>
    <w:multiLevelType w:val="hybridMultilevel"/>
    <w:tmpl w:val="046E364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nsid w:val="139272CE"/>
    <w:multiLevelType w:val="hybridMultilevel"/>
    <w:tmpl w:val="39BEBE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86646AE"/>
    <w:multiLevelType w:val="hybridMultilevel"/>
    <w:tmpl w:val="CB24B8A6"/>
    <w:lvl w:ilvl="0" w:tplc="87706EA2">
      <w:start w:val="1"/>
      <w:numFmt w:val="decimal"/>
      <w:lvlText w:val="%1."/>
      <w:lvlJc w:val="left"/>
      <w:pPr>
        <w:ind w:left="1260" w:hanging="360"/>
      </w:p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abstractNum w:abstractNumId="3">
    <w:nsid w:val="1B123C98"/>
    <w:multiLevelType w:val="hybridMultilevel"/>
    <w:tmpl w:val="CB24B8A6"/>
    <w:lvl w:ilvl="0" w:tplc="87706EA2">
      <w:start w:val="1"/>
      <w:numFmt w:val="decimal"/>
      <w:lvlText w:val="%1."/>
      <w:lvlJc w:val="left"/>
      <w:pPr>
        <w:ind w:left="1260" w:hanging="360"/>
      </w:p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abstractNum w:abstractNumId="4">
    <w:nsid w:val="1B7A5E05"/>
    <w:multiLevelType w:val="hybridMultilevel"/>
    <w:tmpl w:val="4EF6B82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nsid w:val="1CC56464"/>
    <w:multiLevelType w:val="hybridMultilevel"/>
    <w:tmpl w:val="F9B406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3C1648A0"/>
    <w:multiLevelType w:val="hybridMultilevel"/>
    <w:tmpl w:val="016E2C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3FD7605D"/>
    <w:multiLevelType w:val="hybridMultilevel"/>
    <w:tmpl w:val="52621092"/>
    <w:lvl w:ilvl="0" w:tplc="0166092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4B1810C7"/>
    <w:multiLevelType w:val="hybridMultilevel"/>
    <w:tmpl w:val="CB24B8A6"/>
    <w:lvl w:ilvl="0" w:tplc="87706EA2">
      <w:start w:val="1"/>
      <w:numFmt w:val="decimal"/>
      <w:lvlText w:val="%1."/>
      <w:lvlJc w:val="left"/>
      <w:pPr>
        <w:ind w:left="1260" w:hanging="360"/>
      </w:p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abstractNum w:abstractNumId="9">
    <w:nsid w:val="4C896976"/>
    <w:multiLevelType w:val="hybridMultilevel"/>
    <w:tmpl w:val="CB24B8A6"/>
    <w:lvl w:ilvl="0" w:tplc="87706EA2">
      <w:start w:val="1"/>
      <w:numFmt w:val="decimal"/>
      <w:lvlText w:val="%1."/>
      <w:lvlJc w:val="left"/>
      <w:pPr>
        <w:ind w:left="1260" w:hanging="360"/>
      </w:p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abstractNum w:abstractNumId="10">
    <w:nsid w:val="51445E94"/>
    <w:multiLevelType w:val="hybridMultilevel"/>
    <w:tmpl w:val="02F0ECFA"/>
    <w:lvl w:ilvl="0" w:tplc="CD8C06CC">
      <w:start w:val="1"/>
      <w:numFmt w:val="decimal"/>
      <w:lvlText w:val="%1."/>
      <w:lvlJc w:val="left"/>
      <w:pPr>
        <w:tabs>
          <w:tab w:val="num" w:pos="1656"/>
        </w:tabs>
        <w:ind w:left="1656" w:hanging="360"/>
      </w:pPr>
      <w:rPr>
        <w:rFonts w:cs="Times New Roman" w:hint="default"/>
      </w:rPr>
    </w:lvl>
    <w:lvl w:ilvl="1" w:tplc="04270019" w:tentative="1">
      <w:start w:val="1"/>
      <w:numFmt w:val="lowerLetter"/>
      <w:lvlText w:val="%2."/>
      <w:lvlJc w:val="left"/>
      <w:pPr>
        <w:tabs>
          <w:tab w:val="num" w:pos="2376"/>
        </w:tabs>
        <w:ind w:left="2376" w:hanging="360"/>
      </w:pPr>
      <w:rPr>
        <w:rFonts w:cs="Times New Roman"/>
      </w:rPr>
    </w:lvl>
    <w:lvl w:ilvl="2" w:tplc="0427001B" w:tentative="1">
      <w:start w:val="1"/>
      <w:numFmt w:val="lowerRoman"/>
      <w:lvlText w:val="%3."/>
      <w:lvlJc w:val="right"/>
      <w:pPr>
        <w:tabs>
          <w:tab w:val="num" w:pos="3096"/>
        </w:tabs>
        <w:ind w:left="3096" w:hanging="180"/>
      </w:pPr>
      <w:rPr>
        <w:rFonts w:cs="Times New Roman"/>
      </w:rPr>
    </w:lvl>
    <w:lvl w:ilvl="3" w:tplc="0427000F" w:tentative="1">
      <w:start w:val="1"/>
      <w:numFmt w:val="decimal"/>
      <w:lvlText w:val="%4."/>
      <w:lvlJc w:val="left"/>
      <w:pPr>
        <w:tabs>
          <w:tab w:val="num" w:pos="3816"/>
        </w:tabs>
        <w:ind w:left="3816" w:hanging="360"/>
      </w:pPr>
      <w:rPr>
        <w:rFonts w:cs="Times New Roman"/>
      </w:rPr>
    </w:lvl>
    <w:lvl w:ilvl="4" w:tplc="04270019" w:tentative="1">
      <w:start w:val="1"/>
      <w:numFmt w:val="lowerLetter"/>
      <w:lvlText w:val="%5."/>
      <w:lvlJc w:val="left"/>
      <w:pPr>
        <w:tabs>
          <w:tab w:val="num" w:pos="4536"/>
        </w:tabs>
        <w:ind w:left="4536" w:hanging="360"/>
      </w:pPr>
      <w:rPr>
        <w:rFonts w:cs="Times New Roman"/>
      </w:rPr>
    </w:lvl>
    <w:lvl w:ilvl="5" w:tplc="0427001B" w:tentative="1">
      <w:start w:val="1"/>
      <w:numFmt w:val="lowerRoman"/>
      <w:lvlText w:val="%6."/>
      <w:lvlJc w:val="right"/>
      <w:pPr>
        <w:tabs>
          <w:tab w:val="num" w:pos="5256"/>
        </w:tabs>
        <w:ind w:left="5256" w:hanging="180"/>
      </w:pPr>
      <w:rPr>
        <w:rFonts w:cs="Times New Roman"/>
      </w:rPr>
    </w:lvl>
    <w:lvl w:ilvl="6" w:tplc="0427000F" w:tentative="1">
      <w:start w:val="1"/>
      <w:numFmt w:val="decimal"/>
      <w:lvlText w:val="%7."/>
      <w:lvlJc w:val="left"/>
      <w:pPr>
        <w:tabs>
          <w:tab w:val="num" w:pos="5976"/>
        </w:tabs>
        <w:ind w:left="5976" w:hanging="360"/>
      </w:pPr>
      <w:rPr>
        <w:rFonts w:cs="Times New Roman"/>
      </w:rPr>
    </w:lvl>
    <w:lvl w:ilvl="7" w:tplc="04270019" w:tentative="1">
      <w:start w:val="1"/>
      <w:numFmt w:val="lowerLetter"/>
      <w:lvlText w:val="%8."/>
      <w:lvlJc w:val="left"/>
      <w:pPr>
        <w:tabs>
          <w:tab w:val="num" w:pos="6696"/>
        </w:tabs>
        <w:ind w:left="6696" w:hanging="360"/>
      </w:pPr>
      <w:rPr>
        <w:rFonts w:cs="Times New Roman"/>
      </w:rPr>
    </w:lvl>
    <w:lvl w:ilvl="8" w:tplc="0427001B" w:tentative="1">
      <w:start w:val="1"/>
      <w:numFmt w:val="lowerRoman"/>
      <w:lvlText w:val="%9."/>
      <w:lvlJc w:val="right"/>
      <w:pPr>
        <w:tabs>
          <w:tab w:val="num" w:pos="7416"/>
        </w:tabs>
        <w:ind w:left="7416" w:hanging="180"/>
      </w:pPr>
      <w:rPr>
        <w:rFonts w:cs="Times New Roman"/>
      </w:rPr>
    </w:lvl>
  </w:abstractNum>
  <w:abstractNum w:abstractNumId="11">
    <w:nsid w:val="52C05875"/>
    <w:multiLevelType w:val="hybridMultilevel"/>
    <w:tmpl w:val="1ADAA7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57145A78"/>
    <w:multiLevelType w:val="hybridMultilevel"/>
    <w:tmpl w:val="CB24B8A6"/>
    <w:lvl w:ilvl="0" w:tplc="87706EA2">
      <w:start w:val="1"/>
      <w:numFmt w:val="decimal"/>
      <w:lvlText w:val="%1."/>
      <w:lvlJc w:val="left"/>
      <w:pPr>
        <w:ind w:left="1260" w:hanging="360"/>
      </w:p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abstractNum w:abstractNumId="13">
    <w:nsid w:val="5D7D4F02"/>
    <w:multiLevelType w:val="hybridMultilevel"/>
    <w:tmpl w:val="9E9EC2B6"/>
    <w:lvl w:ilvl="0" w:tplc="7F2E6BD8">
      <w:start w:val="1"/>
      <w:numFmt w:val="decimal"/>
      <w:lvlText w:val="%1."/>
      <w:lvlJc w:val="left"/>
      <w:pPr>
        <w:ind w:left="720" w:hanging="360"/>
      </w:pPr>
      <w:rPr>
        <w:rFonts w:ascii="Calibri" w:hAnsi="Calibri" w:cs="Times New Roman" w:hint="default"/>
        <w:b/>
        <w:color w:val="auto"/>
        <w:sz w:val="22"/>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nsid w:val="622159DC"/>
    <w:multiLevelType w:val="hybridMultilevel"/>
    <w:tmpl w:val="CB24B8A6"/>
    <w:lvl w:ilvl="0" w:tplc="87706EA2">
      <w:start w:val="1"/>
      <w:numFmt w:val="decimal"/>
      <w:lvlText w:val="%1."/>
      <w:lvlJc w:val="left"/>
      <w:pPr>
        <w:ind w:left="1260" w:hanging="360"/>
      </w:p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abstractNum w:abstractNumId="15">
    <w:nsid w:val="659B2C22"/>
    <w:multiLevelType w:val="hybridMultilevel"/>
    <w:tmpl w:val="FAFAEF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7C0B7B18"/>
    <w:multiLevelType w:val="hybridMultilevel"/>
    <w:tmpl w:val="CADCD2FA"/>
    <w:lvl w:ilvl="0" w:tplc="AE569286">
      <w:start w:val="1"/>
      <w:numFmt w:val="decimal"/>
      <w:lvlText w:val="%1."/>
      <w:lvlJc w:val="left"/>
      <w:pPr>
        <w:ind w:left="4755" w:hanging="360"/>
      </w:pPr>
      <w:rPr>
        <w:rFonts w:hint="default"/>
      </w:rPr>
    </w:lvl>
    <w:lvl w:ilvl="1" w:tplc="04270019" w:tentative="1">
      <w:start w:val="1"/>
      <w:numFmt w:val="lowerLetter"/>
      <w:lvlText w:val="%2."/>
      <w:lvlJc w:val="left"/>
      <w:pPr>
        <w:ind w:left="5475" w:hanging="360"/>
      </w:pPr>
    </w:lvl>
    <w:lvl w:ilvl="2" w:tplc="0427001B" w:tentative="1">
      <w:start w:val="1"/>
      <w:numFmt w:val="lowerRoman"/>
      <w:lvlText w:val="%3."/>
      <w:lvlJc w:val="right"/>
      <w:pPr>
        <w:ind w:left="6195" w:hanging="180"/>
      </w:pPr>
    </w:lvl>
    <w:lvl w:ilvl="3" w:tplc="0427000F" w:tentative="1">
      <w:start w:val="1"/>
      <w:numFmt w:val="decimal"/>
      <w:lvlText w:val="%4."/>
      <w:lvlJc w:val="left"/>
      <w:pPr>
        <w:ind w:left="6915" w:hanging="360"/>
      </w:pPr>
    </w:lvl>
    <w:lvl w:ilvl="4" w:tplc="04270019" w:tentative="1">
      <w:start w:val="1"/>
      <w:numFmt w:val="lowerLetter"/>
      <w:lvlText w:val="%5."/>
      <w:lvlJc w:val="left"/>
      <w:pPr>
        <w:ind w:left="7635" w:hanging="360"/>
      </w:pPr>
    </w:lvl>
    <w:lvl w:ilvl="5" w:tplc="0427001B" w:tentative="1">
      <w:start w:val="1"/>
      <w:numFmt w:val="lowerRoman"/>
      <w:lvlText w:val="%6."/>
      <w:lvlJc w:val="right"/>
      <w:pPr>
        <w:ind w:left="8355" w:hanging="180"/>
      </w:pPr>
    </w:lvl>
    <w:lvl w:ilvl="6" w:tplc="0427000F" w:tentative="1">
      <w:start w:val="1"/>
      <w:numFmt w:val="decimal"/>
      <w:lvlText w:val="%7."/>
      <w:lvlJc w:val="left"/>
      <w:pPr>
        <w:ind w:left="9075" w:hanging="360"/>
      </w:pPr>
    </w:lvl>
    <w:lvl w:ilvl="7" w:tplc="04270019" w:tentative="1">
      <w:start w:val="1"/>
      <w:numFmt w:val="lowerLetter"/>
      <w:lvlText w:val="%8."/>
      <w:lvlJc w:val="left"/>
      <w:pPr>
        <w:ind w:left="9795" w:hanging="360"/>
      </w:pPr>
    </w:lvl>
    <w:lvl w:ilvl="8" w:tplc="0427001B" w:tentative="1">
      <w:start w:val="1"/>
      <w:numFmt w:val="lowerRoman"/>
      <w:lvlText w:val="%9."/>
      <w:lvlJc w:val="right"/>
      <w:pPr>
        <w:ind w:left="10515" w:hanging="180"/>
      </w:pPr>
    </w:lvl>
  </w:abstractNum>
  <w:abstractNum w:abstractNumId="17">
    <w:nsid w:val="7D917E9A"/>
    <w:multiLevelType w:val="hybridMultilevel"/>
    <w:tmpl w:val="CB24B8A6"/>
    <w:lvl w:ilvl="0" w:tplc="87706EA2">
      <w:start w:val="1"/>
      <w:numFmt w:val="decimal"/>
      <w:lvlText w:val="%1."/>
      <w:lvlJc w:val="left"/>
      <w:pPr>
        <w:ind w:left="1260" w:hanging="360"/>
      </w:p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abstractNum w:abstractNumId="18">
    <w:nsid w:val="7F0A660C"/>
    <w:multiLevelType w:val="hybridMultilevel"/>
    <w:tmpl w:val="CB24B8A6"/>
    <w:lvl w:ilvl="0" w:tplc="87706EA2">
      <w:start w:val="1"/>
      <w:numFmt w:val="decimal"/>
      <w:lvlText w:val="%1."/>
      <w:lvlJc w:val="left"/>
      <w:pPr>
        <w:ind w:left="1260" w:hanging="360"/>
      </w:p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num w:numId="1">
    <w:abstractNumId w:val="1"/>
  </w:num>
  <w:num w:numId="2">
    <w:abstractNumId w:val="6"/>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8"/>
  </w:num>
  <w:num w:numId="6">
    <w:abstractNumId w:val="3"/>
  </w:num>
  <w:num w:numId="7">
    <w:abstractNumId w:val="14"/>
  </w:num>
  <w:num w:numId="8">
    <w:abstractNumId w:val="2"/>
  </w:num>
  <w:num w:numId="9">
    <w:abstractNumId w:val="12"/>
  </w:num>
  <w:num w:numId="10">
    <w:abstractNumId w:val="17"/>
  </w:num>
  <w:num w:numId="11">
    <w:abstractNumId w:val="4"/>
  </w:num>
  <w:num w:numId="12">
    <w:abstractNumId w:val="11"/>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7"/>
  </w:num>
  <w:num w:numId="16">
    <w:abstractNumId w:val="5"/>
  </w:num>
  <w:num w:numId="17">
    <w:abstractNumId w:val="10"/>
  </w:num>
  <w:num w:numId="18">
    <w:abstractNumId w:val="15"/>
  </w:num>
  <w:num w:numId="19">
    <w:abstractNumId w:val="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BC5"/>
    <w:rsid w:val="00003F7C"/>
    <w:rsid w:val="000040E4"/>
    <w:rsid w:val="00004A09"/>
    <w:rsid w:val="0001498A"/>
    <w:rsid w:val="00017202"/>
    <w:rsid w:val="000221DD"/>
    <w:rsid w:val="00034E8E"/>
    <w:rsid w:val="000356A5"/>
    <w:rsid w:val="00047BBD"/>
    <w:rsid w:val="00052DB6"/>
    <w:rsid w:val="00053F66"/>
    <w:rsid w:val="00054A31"/>
    <w:rsid w:val="000550C5"/>
    <w:rsid w:val="00063530"/>
    <w:rsid w:val="0006567E"/>
    <w:rsid w:val="00066BE9"/>
    <w:rsid w:val="000708E3"/>
    <w:rsid w:val="00075B26"/>
    <w:rsid w:val="0007735A"/>
    <w:rsid w:val="00084734"/>
    <w:rsid w:val="00093524"/>
    <w:rsid w:val="00094655"/>
    <w:rsid w:val="00095091"/>
    <w:rsid w:val="00095573"/>
    <w:rsid w:val="000A543D"/>
    <w:rsid w:val="000B37E2"/>
    <w:rsid w:val="000B603B"/>
    <w:rsid w:val="000B6421"/>
    <w:rsid w:val="000B773F"/>
    <w:rsid w:val="000C18B5"/>
    <w:rsid w:val="000D46F8"/>
    <w:rsid w:val="000D5699"/>
    <w:rsid w:val="000D574B"/>
    <w:rsid w:val="000D6A5A"/>
    <w:rsid w:val="000D7CDC"/>
    <w:rsid w:val="000E032A"/>
    <w:rsid w:val="000F719D"/>
    <w:rsid w:val="001029B2"/>
    <w:rsid w:val="00116524"/>
    <w:rsid w:val="00116894"/>
    <w:rsid w:val="0012146E"/>
    <w:rsid w:val="00134B2F"/>
    <w:rsid w:val="00134D3C"/>
    <w:rsid w:val="0014253D"/>
    <w:rsid w:val="00144476"/>
    <w:rsid w:val="00145E74"/>
    <w:rsid w:val="001475CC"/>
    <w:rsid w:val="001511D4"/>
    <w:rsid w:val="00151A07"/>
    <w:rsid w:val="0015280F"/>
    <w:rsid w:val="0015512A"/>
    <w:rsid w:val="001575D7"/>
    <w:rsid w:val="0016076A"/>
    <w:rsid w:val="001621EF"/>
    <w:rsid w:val="001673FA"/>
    <w:rsid w:val="001746B7"/>
    <w:rsid w:val="00174FCE"/>
    <w:rsid w:val="00175340"/>
    <w:rsid w:val="00180E2F"/>
    <w:rsid w:val="00183654"/>
    <w:rsid w:val="00185255"/>
    <w:rsid w:val="00186AB1"/>
    <w:rsid w:val="00187293"/>
    <w:rsid w:val="0019552E"/>
    <w:rsid w:val="001966C3"/>
    <w:rsid w:val="00196845"/>
    <w:rsid w:val="0019694E"/>
    <w:rsid w:val="001A56D1"/>
    <w:rsid w:val="001A57AC"/>
    <w:rsid w:val="001C07F6"/>
    <w:rsid w:val="001C09D5"/>
    <w:rsid w:val="001C1591"/>
    <w:rsid w:val="001C6793"/>
    <w:rsid w:val="001C7FA2"/>
    <w:rsid w:val="001E7714"/>
    <w:rsid w:val="001E79A9"/>
    <w:rsid w:val="001F4AC6"/>
    <w:rsid w:val="001F55F3"/>
    <w:rsid w:val="001F7C4F"/>
    <w:rsid w:val="0020598B"/>
    <w:rsid w:val="00207E59"/>
    <w:rsid w:val="00212D9D"/>
    <w:rsid w:val="002138FA"/>
    <w:rsid w:val="002204F0"/>
    <w:rsid w:val="00222329"/>
    <w:rsid w:val="00225814"/>
    <w:rsid w:val="0023002B"/>
    <w:rsid w:val="00232B48"/>
    <w:rsid w:val="00237B59"/>
    <w:rsid w:val="00250899"/>
    <w:rsid w:val="002554D6"/>
    <w:rsid w:val="00264F73"/>
    <w:rsid w:val="002737DF"/>
    <w:rsid w:val="002763D1"/>
    <w:rsid w:val="00276414"/>
    <w:rsid w:val="00283A7C"/>
    <w:rsid w:val="00286D00"/>
    <w:rsid w:val="00287152"/>
    <w:rsid w:val="002875DE"/>
    <w:rsid w:val="00287E99"/>
    <w:rsid w:val="002956E6"/>
    <w:rsid w:val="00295A61"/>
    <w:rsid w:val="00296816"/>
    <w:rsid w:val="002A09B6"/>
    <w:rsid w:val="002A1463"/>
    <w:rsid w:val="002A3942"/>
    <w:rsid w:val="002A528C"/>
    <w:rsid w:val="002B0940"/>
    <w:rsid w:val="002B6F63"/>
    <w:rsid w:val="002B798A"/>
    <w:rsid w:val="002C2C0A"/>
    <w:rsid w:val="002C3FF9"/>
    <w:rsid w:val="002C55B9"/>
    <w:rsid w:val="002D570F"/>
    <w:rsid w:val="002D5B0E"/>
    <w:rsid w:val="002E02C2"/>
    <w:rsid w:val="002E55BB"/>
    <w:rsid w:val="002E6082"/>
    <w:rsid w:val="002F28BA"/>
    <w:rsid w:val="002F4A99"/>
    <w:rsid w:val="002F5A4A"/>
    <w:rsid w:val="002F77CD"/>
    <w:rsid w:val="0030020F"/>
    <w:rsid w:val="003014DC"/>
    <w:rsid w:val="003020B2"/>
    <w:rsid w:val="00306842"/>
    <w:rsid w:val="00306D1E"/>
    <w:rsid w:val="00306FFA"/>
    <w:rsid w:val="00313E6D"/>
    <w:rsid w:val="00327EDB"/>
    <w:rsid w:val="0033296A"/>
    <w:rsid w:val="00335BF9"/>
    <w:rsid w:val="00340679"/>
    <w:rsid w:val="0035696D"/>
    <w:rsid w:val="0036004B"/>
    <w:rsid w:val="0036010C"/>
    <w:rsid w:val="00362024"/>
    <w:rsid w:val="0036247E"/>
    <w:rsid w:val="00362976"/>
    <w:rsid w:val="0036365D"/>
    <w:rsid w:val="00365FF8"/>
    <w:rsid w:val="00367D31"/>
    <w:rsid w:val="00371745"/>
    <w:rsid w:val="00373104"/>
    <w:rsid w:val="00374C18"/>
    <w:rsid w:val="0038088C"/>
    <w:rsid w:val="00381399"/>
    <w:rsid w:val="00383A33"/>
    <w:rsid w:val="003A1E64"/>
    <w:rsid w:val="003A472F"/>
    <w:rsid w:val="003B2670"/>
    <w:rsid w:val="003C71E4"/>
    <w:rsid w:val="003D16E9"/>
    <w:rsid w:val="003D4782"/>
    <w:rsid w:val="003D740A"/>
    <w:rsid w:val="003E54C5"/>
    <w:rsid w:val="003E79DF"/>
    <w:rsid w:val="003F5BA2"/>
    <w:rsid w:val="00400470"/>
    <w:rsid w:val="00402BB2"/>
    <w:rsid w:val="0040451A"/>
    <w:rsid w:val="004063F8"/>
    <w:rsid w:val="00410A94"/>
    <w:rsid w:val="00412743"/>
    <w:rsid w:val="004130A4"/>
    <w:rsid w:val="00420DF4"/>
    <w:rsid w:val="00422AD1"/>
    <w:rsid w:val="00424D78"/>
    <w:rsid w:val="004256A3"/>
    <w:rsid w:val="004267A4"/>
    <w:rsid w:val="0043183A"/>
    <w:rsid w:val="00431E0E"/>
    <w:rsid w:val="004331E5"/>
    <w:rsid w:val="00437F96"/>
    <w:rsid w:val="004401B5"/>
    <w:rsid w:val="00441BF5"/>
    <w:rsid w:val="00441E9F"/>
    <w:rsid w:val="00442D2B"/>
    <w:rsid w:val="00445ABB"/>
    <w:rsid w:val="00453735"/>
    <w:rsid w:val="00454B3B"/>
    <w:rsid w:val="00460CAB"/>
    <w:rsid w:val="00463224"/>
    <w:rsid w:val="00464B70"/>
    <w:rsid w:val="00465DB8"/>
    <w:rsid w:val="00467F13"/>
    <w:rsid w:val="004737C8"/>
    <w:rsid w:val="00474BAE"/>
    <w:rsid w:val="00483D98"/>
    <w:rsid w:val="00490D0F"/>
    <w:rsid w:val="00494C97"/>
    <w:rsid w:val="0049718B"/>
    <w:rsid w:val="004A6BDC"/>
    <w:rsid w:val="004A750B"/>
    <w:rsid w:val="004B2D6D"/>
    <w:rsid w:val="004C02A0"/>
    <w:rsid w:val="004C4859"/>
    <w:rsid w:val="004D5D0A"/>
    <w:rsid w:val="004D63DA"/>
    <w:rsid w:val="004E05AC"/>
    <w:rsid w:val="004E1DB6"/>
    <w:rsid w:val="004F3054"/>
    <w:rsid w:val="004F4224"/>
    <w:rsid w:val="004F6038"/>
    <w:rsid w:val="005067A7"/>
    <w:rsid w:val="00511807"/>
    <w:rsid w:val="00515236"/>
    <w:rsid w:val="00515483"/>
    <w:rsid w:val="00515650"/>
    <w:rsid w:val="00520470"/>
    <w:rsid w:val="005241A4"/>
    <w:rsid w:val="0053082F"/>
    <w:rsid w:val="005310D8"/>
    <w:rsid w:val="00537F98"/>
    <w:rsid w:val="00546BF9"/>
    <w:rsid w:val="00547B3A"/>
    <w:rsid w:val="00552BBD"/>
    <w:rsid w:val="00565B4F"/>
    <w:rsid w:val="0056785D"/>
    <w:rsid w:val="00567E7A"/>
    <w:rsid w:val="00583E12"/>
    <w:rsid w:val="00596D39"/>
    <w:rsid w:val="005A04F7"/>
    <w:rsid w:val="005A1406"/>
    <w:rsid w:val="005A3C1F"/>
    <w:rsid w:val="005A5F64"/>
    <w:rsid w:val="005A7C73"/>
    <w:rsid w:val="005B1CBA"/>
    <w:rsid w:val="005B780A"/>
    <w:rsid w:val="005C1953"/>
    <w:rsid w:val="005C38B1"/>
    <w:rsid w:val="005C6D88"/>
    <w:rsid w:val="005D74BD"/>
    <w:rsid w:val="005E6601"/>
    <w:rsid w:val="005E665B"/>
    <w:rsid w:val="005E6EA2"/>
    <w:rsid w:val="005F106E"/>
    <w:rsid w:val="005F1BA7"/>
    <w:rsid w:val="005F481B"/>
    <w:rsid w:val="005F5DC5"/>
    <w:rsid w:val="005F7E8D"/>
    <w:rsid w:val="0060212B"/>
    <w:rsid w:val="00605E2D"/>
    <w:rsid w:val="00610C72"/>
    <w:rsid w:val="00616416"/>
    <w:rsid w:val="00621724"/>
    <w:rsid w:val="00630630"/>
    <w:rsid w:val="00634233"/>
    <w:rsid w:val="00635564"/>
    <w:rsid w:val="00636AB3"/>
    <w:rsid w:val="00637228"/>
    <w:rsid w:val="0064465F"/>
    <w:rsid w:val="006458C2"/>
    <w:rsid w:val="006510CB"/>
    <w:rsid w:val="00651A9C"/>
    <w:rsid w:val="00657C62"/>
    <w:rsid w:val="00670525"/>
    <w:rsid w:val="0067161F"/>
    <w:rsid w:val="006716F9"/>
    <w:rsid w:val="006755C2"/>
    <w:rsid w:val="006918B8"/>
    <w:rsid w:val="00696E70"/>
    <w:rsid w:val="006A28AD"/>
    <w:rsid w:val="006A3F9C"/>
    <w:rsid w:val="006B2CA8"/>
    <w:rsid w:val="006B2D07"/>
    <w:rsid w:val="006B3FE0"/>
    <w:rsid w:val="006B7906"/>
    <w:rsid w:val="006C3087"/>
    <w:rsid w:val="006C42BA"/>
    <w:rsid w:val="006D116C"/>
    <w:rsid w:val="006D5AFC"/>
    <w:rsid w:val="006F1FA0"/>
    <w:rsid w:val="006F3C70"/>
    <w:rsid w:val="007063B9"/>
    <w:rsid w:val="00714E07"/>
    <w:rsid w:val="00715F77"/>
    <w:rsid w:val="007162FF"/>
    <w:rsid w:val="0072110E"/>
    <w:rsid w:val="0072198B"/>
    <w:rsid w:val="007221D8"/>
    <w:rsid w:val="00722DDE"/>
    <w:rsid w:val="007234AA"/>
    <w:rsid w:val="007345A1"/>
    <w:rsid w:val="00736243"/>
    <w:rsid w:val="00737683"/>
    <w:rsid w:val="0074235A"/>
    <w:rsid w:val="00742923"/>
    <w:rsid w:val="00746649"/>
    <w:rsid w:val="00751F02"/>
    <w:rsid w:val="00755E2B"/>
    <w:rsid w:val="00756119"/>
    <w:rsid w:val="00761814"/>
    <w:rsid w:val="0076256A"/>
    <w:rsid w:val="0076274E"/>
    <w:rsid w:val="0077261D"/>
    <w:rsid w:val="007805A3"/>
    <w:rsid w:val="00780B4F"/>
    <w:rsid w:val="00782134"/>
    <w:rsid w:val="007848B9"/>
    <w:rsid w:val="00786F4E"/>
    <w:rsid w:val="007915DC"/>
    <w:rsid w:val="00793889"/>
    <w:rsid w:val="00794EB1"/>
    <w:rsid w:val="00796E50"/>
    <w:rsid w:val="007A01A0"/>
    <w:rsid w:val="007A1E87"/>
    <w:rsid w:val="007A7014"/>
    <w:rsid w:val="007A7271"/>
    <w:rsid w:val="007A760F"/>
    <w:rsid w:val="007B311F"/>
    <w:rsid w:val="007B4528"/>
    <w:rsid w:val="007B70C0"/>
    <w:rsid w:val="007C7141"/>
    <w:rsid w:val="007D0609"/>
    <w:rsid w:val="007E4FD1"/>
    <w:rsid w:val="007E6141"/>
    <w:rsid w:val="007E7788"/>
    <w:rsid w:val="007F0143"/>
    <w:rsid w:val="007F553A"/>
    <w:rsid w:val="0080271F"/>
    <w:rsid w:val="00803BDA"/>
    <w:rsid w:val="00805A29"/>
    <w:rsid w:val="00811EAA"/>
    <w:rsid w:val="00822D41"/>
    <w:rsid w:val="0082356C"/>
    <w:rsid w:val="00824299"/>
    <w:rsid w:val="00825C7E"/>
    <w:rsid w:val="0083211D"/>
    <w:rsid w:val="008405EB"/>
    <w:rsid w:val="00845A19"/>
    <w:rsid w:val="008501E8"/>
    <w:rsid w:val="00851810"/>
    <w:rsid w:val="0085181D"/>
    <w:rsid w:val="0086268C"/>
    <w:rsid w:val="0086322A"/>
    <w:rsid w:val="008726DB"/>
    <w:rsid w:val="00880EC6"/>
    <w:rsid w:val="0088137D"/>
    <w:rsid w:val="00884446"/>
    <w:rsid w:val="008909C6"/>
    <w:rsid w:val="008978D4"/>
    <w:rsid w:val="008979C5"/>
    <w:rsid w:val="008A1B66"/>
    <w:rsid w:val="008A4AD0"/>
    <w:rsid w:val="008A52CF"/>
    <w:rsid w:val="008A556D"/>
    <w:rsid w:val="008A7FA3"/>
    <w:rsid w:val="008B033A"/>
    <w:rsid w:val="008B5CC7"/>
    <w:rsid w:val="008C0F0F"/>
    <w:rsid w:val="008C2426"/>
    <w:rsid w:val="008C4B1C"/>
    <w:rsid w:val="008C5064"/>
    <w:rsid w:val="008C7300"/>
    <w:rsid w:val="008D14F9"/>
    <w:rsid w:val="008D3243"/>
    <w:rsid w:val="008E0CA9"/>
    <w:rsid w:val="008E41AC"/>
    <w:rsid w:val="008E6E7E"/>
    <w:rsid w:val="008F1032"/>
    <w:rsid w:val="008F1DE2"/>
    <w:rsid w:val="008F2DD5"/>
    <w:rsid w:val="008F2FCA"/>
    <w:rsid w:val="008F3378"/>
    <w:rsid w:val="008F61AC"/>
    <w:rsid w:val="00910DB8"/>
    <w:rsid w:val="009113D6"/>
    <w:rsid w:val="00914813"/>
    <w:rsid w:val="009156E9"/>
    <w:rsid w:val="00915784"/>
    <w:rsid w:val="00916754"/>
    <w:rsid w:val="00920C96"/>
    <w:rsid w:val="00927A91"/>
    <w:rsid w:val="00937137"/>
    <w:rsid w:val="009423C9"/>
    <w:rsid w:val="00961ABC"/>
    <w:rsid w:val="00972962"/>
    <w:rsid w:val="00972EC6"/>
    <w:rsid w:val="0097352D"/>
    <w:rsid w:val="00975EAC"/>
    <w:rsid w:val="00990572"/>
    <w:rsid w:val="009953D1"/>
    <w:rsid w:val="00997342"/>
    <w:rsid w:val="009A0685"/>
    <w:rsid w:val="009A0C66"/>
    <w:rsid w:val="009A38E1"/>
    <w:rsid w:val="009C1BA9"/>
    <w:rsid w:val="009C3398"/>
    <w:rsid w:val="009C481A"/>
    <w:rsid w:val="009C76C2"/>
    <w:rsid w:val="009D2B1C"/>
    <w:rsid w:val="009D34EE"/>
    <w:rsid w:val="009D36D2"/>
    <w:rsid w:val="009D65B1"/>
    <w:rsid w:val="009D745A"/>
    <w:rsid w:val="009D7E40"/>
    <w:rsid w:val="009E2360"/>
    <w:rsid w:val="009E2C56"/>
    <w:rsid w:val="009E3D96"/>
    <w:rsid w:val="009E6CC2"/>
    <w:rsid w:val="009E7B80"/>
    <w:rsid w:val="009F1736"/>
    <w:rsid w:val="009F1C3B"/>
    <w:rsid w:val="009F24CC"/>
    <w:rsid w:val="009F2707"/>
    <w:rsid w:val="009F374F"/>
    <w:rsid w:val="009F5EAD"/>
    <w:rsid w:val="009F7E2F"/>
    <w:rsid w:val="00A01357"/>
    <w:rsid w:val="00A02198"/>
    <w:rsid w:val="00A03E1F"/>
    <w:rsid w:val="00A0665C"/>
    <w:rsid w:val="00A10389"/>
    <w:rsid w:val="00A1279B"/>
    <w:rsid w:val="00A132F9"/>
    <w:rsid w:val="00A1633E"/>
    <w:rsid w:val="00A20003"/>
    <w:rsid w:val="00A20CB0"/>
    <w:rsid w:val="00A30F37"/>
    <w:rsid w:val="00A30F66"/>
    <w:rsid w:val="00A33421"/>
    <w:rsid w:val="00A33A93"/>
    <w:rsid w:val="00A36FBD"/>
    <w:rsid w:val="00A37ED8"/>
    <w:rsid w:val="00A4108D"/>
    <w:rsid w:val="00A461BA"/>
    <w:rsid w:val="00A46C21"/>
    <w:rsid w:val="00A52541"/>
    <w:rsid w:val="00A6283D"/>
    <w:rsid w:val="00A663B3"/>
    <w:rsid w:val="00A6752C"/>
    <w:rsid w:val="00A754AD"/>
    <w:rsid w:val="00A755F4"/>
    <w:rsid w:val="00A82C8C"/>
    <w:rsid w:val="00A82FFB"/>
    <w:rsid w:val="00A85CE8"/>
    <w:rsid w:val="00A92495"/>
    <w:rsid w:val="00A93062"/>
    <w:rsid w:val="00A947F9"/>
    <w:rsid w:val="00AA7F99"/>
    <w:rsid w:val="00AB50EB"/>
    <w:rsid w:val="00AB7B1E"/>
    <w:rsid w:val="00AC529B"/>
    <w:rsid w:val="00AD2609"/>
    <w:rsid w:val="00AD5344"/>
    <w:rsid w:val="00AE038D"/>
    <w:rsid w:val="00AE13B5"/>
    <w:rsid w:val="00AE1A5D"/>
    <w:rsid w:val="00AF2402"/>
    <w:rsid w:val="00AF3600"/>
    <w:rsid w:val="00AF3708"/>
    <w:rsid w:val="00AF7581"/>
    <w:rsid w:val="00AF7BAF"/>
    <w:rsid w:val="00B070B7"/>
    <w:rsid w:val="00B1532B"/>
    <w:rsid w:val="00B16573"/>
    <w:rsid w:val="00B205EF"/>
    <w:rsid w:val="00B20888"/>
    <w:rsid w:val="00B21708"/>
    <w:rsid w:val="00B2299D"/>
    <w:rsid w:val="00B238CA"/>
    <w:rsid w:val="00B25CD0"/>
    <w:rsid w:val="00B26C16"/>
    <w:rsid w:val="00B33BCF"/>
    <w:rsid w:val="00B40708"/>
    <w:rsid w:val="00B40EB5"/>
    <w:rsid w:val="00B4149B"/>
    <w:rsid w:val="00B452EC"/>
    <w:rsid w:val="00B45E03"/>
    <w:rsid w:val="00B477DA"/>
    <w:rsid w:val="00B50D0E"/>
    <w:rsid w:val="00B50DFC"/>
    <w:rsid w:val="00B5241E"/>
    <w:rsid w:val="00B56313"/>
    <w:rsid w:val="00B61149"/>
    <w:rsid w:val="00B72814"/>
    <w:rsid w:val="00B7419D"/>
    <w:rsid w:val="00B81C4B"/>
    <w:rsid w:val="00B85A85"/>
    <w:rsid w:val="00B8610E"/>
    <w:rsid w:val="00B91D2C"/>
    <w:rsid w:val="00B92A72"/>
    <w:rsid w:val="00B95D09"/>
    <w:rsid w:val="00BA7A21"/>
    <w:rsid w:val="00BB12D6"/>
    <w:rsid w:val="00BB4801"/>
    <w:rsid w:val="00BC15A1"/>
    <w:rsid w:val="00BC727B"/>
    <w:rsid w:val="00BD5896"/>
    <w:rsid w:val="00BE395D"/>
    <w:rsid w:val="00BF25FC"/>
    <w:rsid w:val="00BF3B02"/>
    <w:rsid w:val="00BF423E"/>
    <w:rsid w:val="00C02E5E"/>
    <w:rsid w:val="00C0649D"/>
    <w:rsid w:val="00C10423"/>
    <w:rsid w:val="00C10ADF"/>
    <w:rsid w:val="00C10DE2"/>
    <w:rsid w:val="00C14184"/>
    <w:rsid w:val="00C23E8D"/>
    <w:rsid w:val="00C23F35"/>
    <w:rsid w:val="00C2507D"/>
    <w:rsid w:val="00C3705B"/>
    <w:rsid w:val="00C37EEF"/>
    <w:rsid w:val="00C46222"/>
    <w:rsid w:val="00C50354"/>
    <w:rsid w:val="00C51A0C"/>
    <w:rsid w:val="00C51A8B"/>
    <w:rsid w:val="00C53DA3"/>
    <w:rsid w:val="00C640C5"/>
    <w:rsid w:val="00C72C07"/>
    <w:rsid w:val="00C75798"/>
    <w:rsid w:val="00C76F69"/>
    <w:rsid w:val="00C821FC"/>
    <w:rsid w:val="00C905FA"/>
    <w:rsid w:val="00C94229"/>
    <w:rsid w:val="00C94E87"/>
    <w:rsid w:val="00C958BE"/>
    <w:rsid w:val="00C963FB"/>
    <w:rsid w:val="00CA32BF"/>
    <w:rsid w:val="00CA4481"/>
    <w:rsid w:val="00CA682B"/>
    <w:rsid w:val="00CB1024"/>
    <w:rsid w:val="00CB28F1"/>
    <w:rsid w:val="00CB28F5"/>
    <w:rsid w:val="00CB51EE"/>
    <w:rsid w:val="00CB59AC"/>
    <w:rsid w:val="00CC100A"/>
    <w:rsid w:val="00CC550D"/>
    <w:rsid w:val="00CC6805"/>
    <w:rsid w:val="00CC7772"/>
    <w:rsid w:val="00CD0096"/>
    <w:rsid w:val="00CD3D2C"/>
    <w:rsid w:val="00CD6BF7"/>
    <w:rsid w:val="00CD7667"/>
    <w:rsid w:val="00CE7628"/>
    <w:rsid w:val="00CF1853"/>
    <w:rsid w:val="00CF21CC"/>
    <w:rsid w:val="00CF68BD"/>
    <w:rsid w:val="00D04312"/>
    <w:rsid w:val="00D057E6"/>
    <w:rsid w:val="00D1470C"/>
    <w:rsid w:val="00D23E60"/>
    <w:rsid w:val="00D31681"/>
    <w:rsid w:val="00D35A2B"/>
    <w:rsid w:val="00D453A8"/>
    <w:rsid w:val="00D458B6"/>
    <w:rsid w:val="00D566C2"/>
    <w:rsid w:val="00D567F0"/>
    <w:rsid w:val="00D72A27"/>
    <w:rsid w:val="00D74A21"/>
    <w:rsid w:val="00D751FA"/>
    <w:rsid w:val="00D7546D"/>
    <w:rsid w:val="00D7614C"/>
    <w:rsid w:val="00D80ADF"/>
    <w:rsid w:val="00D82D37"/>
    <w:rsid w:val="00D85981"/>
    <w:rsid w:val="00D85C63"/>
    <w:rsid w:val="00D87A11"/>
    <w:rsid w:val="00D91C42"/>
    <w:rsid w:val="00D91FAF"/>
    <w:rsid w:val="00DA0481"/>
    <w:rsid w:val="00DA60C9"/>
    <w:rsid w:val="00DB1A95"/>
    <w:rsid w:val="00DB571B"/>
    <w:rsid w:val="00DB741C"/>
    <w:rsid w:val="00DC0E2B"/>
    <w:rsid w:val="00DC155D"/>
    <w:rsid w:val="00DC35D0"/>
    <w:rsid w:val="00DC6D0C"/>
    <w:rsid w:val="00DD3D7B"/>
    <w:rsid w:val="00DD3E7F"/>
    <w:rsid w:val="00DD63BF"/>
    <w:rsid w:val="00DE16BA"/>
    <w:rsid w:val="00DE4E26"/>
    <w:rsid w:val="00DE5280"/>
    <w:rsid w:val="00DF3887"/>
    <w:rsid w:val="00DF4C71"/>
    <w:rsid w:val="00DF4EE6"/>
    <w:rsid w:val="00E0572B"/>
    <w:rsid w:val="00E07C33"/>
    <w:rsid w:val="00E10879"/>
    <w:rsid w:val="00E12018"/>
    <w:rsid w:val="00E14472"/>
    <w:rsid w:val="00E224AA"/>
    <w:rsid w:val="00E273CD"/>
    <w:rsid w:val="00E30E66"/>
    <w:rsid w:val="00E312CE"/>
    <w:rsid w:val="00E32041"/>
    <w:rsid w:val="00E365BF"/>
    <w:rsid w:val="00E415F5"/>
    <w:rsid w:val="00E461AE"/>
    <w:rsid w:val="00E56E1B"/>
    <w:rsid w:val="00E60044"/>
    <w:rsid w:val="00E60D1B"/>
    <w:rsid w:val="00E630DC"/>
    <w:rsid w:val="00E66DF1"/>
    <w:rsid w:val="00E66E03"/>
    <w:rsid w:val="00E7022D"/>
    <w:rsid w:val="00E71F29"/>
    <w:rsid w:val="00E7696E"/>
    <w:rsid w:val="00E76B23"/>
    <w:rsid w:val="00E803E0"/>
    <w:rsid w:val="00E86E75"/>
    <w:rsid w:val="00E87BF9"/>
    <w:rsid w:val="00E9346F"/>
    <w:rsid w:val="00E94BAC"/>
    <w:rsid w:val="00E95BC5"/>
    <w:rsid w:val="00EA269D"/>
    <w:rsid w:val="00EA4695"/>
    <w:rsid w:val="00EA49F1"/>
    <w:rsid w:val="00EB372C"/>
    <w:rsid w:val="00EC0B5A"/>
    <w:rsid w:val="00EC2E28"/>
    <w:rsid w:val="00EC4302"/>
    <w:rsid w:val="00ED188E"/>
    <w:rsid w:val="00ED5127"/>
    <w:rsid w:val="00EE045F"/>
    <w:rsid w:val="00EE1144"/>
    <w:rsid w:val="00EE201B"/>
    <w:rsid w:val="00EE20F9"/>
    <w:rsid w:val="00EE4979"/>
    <w:rsid w:val="00EE55A6"/>
    <w:rsid w:val="00EE5A86"/>
    <w:rsid w:val="00EE63F0"/>
    <w:rsid w:val="00EE6AB4"/>
    <w:rsid w:val="00EE7F75"/>
    <w:rsid w:val="00EF155F"/>
    <w:rsid w:val="00EF2383"/>
    <w:rsid w:val="00EF31D8"/>
    <w:rsid w:val="00F02D47"/>
    <w:rsid w:val="00F1129F"/>
    <w:rsid w:val="00F11C9B"/>
    <w:rsid w:val="00F153E9"/>
    <w:rsid w:val="00F164C0"/>
    <w:rsid w:val="00F2443B"/>
    <w:rsid w:val="00F25D2A"/>
    <w:rsid w:val="00F26E8A"/>
    <w:rsid w:val="00F31786"/>
    <w:rsid w:val="00F339AF"/>
    <w:rsid w:val="00F3515C"/>
    <w:rsid w:val="00F356BE"/>
    <w:rsid w:val="00F35BFC"/>
    <w:rsid w:val="00F36865"/>
    <w:rsid w:val="00F37D19"/>
    <w:rsid w:val="00F4184D"/>
    <w:rsid w:val="00F41878"/>
    <w:rsid w:val="00F4573E"/>
    <w:rsid w:val="00F513EA"/>
    <w:rsid w:val="00F54BE6"/>
    <w:rsid w:val="00F56CFB"/>
    <w:rsid w:val="00F572ED"/>
    <w:rsid w:val="00F623B4"/>
    <w:rsid w:val="00F63103"/>
    <w:rsid w:val="00F63951"/>
    <w:rsid w:val="00F655C6"/>
    <w:rsid w:val="00F66C7A"/>
    <w:rsid w:val="00F71736"/>
    <w:rsid w:val="00F7491D"/>
    <w:rsid w:val="00F76978"/>
    <w:rsid w:val="00F77E51"/>
    <w:rsid w:val="00F8145B"/>
    <w:rsid w:val="00F8190B"/>
    <w:rsid w:val="00F82D1C"/>
    <w:rsid w:val="00F83599"/>
    <w:rsid w:val="00F84283"/>
    <w:rsid w:val="00F84A2E"/>
    <w:rsid w:val="00F94166"/>
    <w:rsid w:val="00F95BF8"/>
    <w:rsid w:val="00FA18CB"/>
    <w:rsid w:val="00FA2625"/>
    <w:rsid w:val="00FA3BCD"/>
    <w:rsid w:val="00FA4894"/>
    <w:rsid w:val="00FA56B8"/>
    <w:rsid w:val="00FB68A7"/>
    <w:rsid w:val="00FB7F84"/>
    <w:rsid w:val="00FC1EDD"/>
    <w:rsid w:val="00FC5354"/>
    <w:rsid w:val="00FC5E7B"/>
    <w:rsid w:val="00FC611D"/>
    <w:rsid w:val="00FC66C5"/>
    <w:rsid w:val="00FD08E5"/>
    <w:rsid w:val="00FD24A1"/>
    <w:rsid w:val="00FD52D8"/>
    <w:rsid w:val="00FE1394"/>
    <w:rsid w:val="00FE40EB"/>
    <w:rsid w:val="00FF4DF1"/>
    <w:rsid w:val="00FF59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3C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C5"/>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E95BC5"/>
    <w:pPr>
      <w:keepNext/>
      <w:jc w:val="both"/>
      <w:outlineLvl w:val="0"/>
    </w:pPr>
  </w:style>
  <w:style w:type="paragraph" w:styleId="Heading2">
    <w:name w:val="heading 2"/>
    <w:basedOn w:val="Normal"/>
    <w:next w:val="Normal"/>
    <w:link w:val="Heading2Char"/>
    <w:qFormat/>
    <w:rsid w:val="00E95BC5"/>
    <w:pPr>
      <w:keepNext/>
      <w:ind w:firstLine="720"/>
      <w:jc w:val="both"/>
      <w:outlineLvl w:val="1"/>
    </w:pPr>
    <w:rPr>
      <w:b/>
      <w:sz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5BC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E95BC5"/>
    <w:rPr>
      <w:rFonts w:ascii="Times New Roman" w:eastAsia="Times New Roman" w:hAnsi="Times New Roman" w:cs="Times New Roman"/>
      <w:b/>
      <w:sz w:val="20"/>
      <w:szCs w:val="20"/>
    </w:rPr>
  </w:style>
  <w:style w:type="paragraph" w:customStyle="1" w:styleId="ISTATYMAS">
    <w:name w:val="ISTATYMAS"/>
    <w:rsid w:val="00E95BC5"/>
    <w:pPr>
      <w:spacing w:after="0" w:line="240" w:lineRule="auto"/>
      <w:jc w:val="center"/>
    </w:pPr>
    <w:rPr>
      <w:rFonts w:ascii="TimesLT" w:eastAsia="Times New Roman" w:hAnsi="TimesLT" w:cs="Times New Roman"/>
      <w:snapToGrid w:val="0"/>
      <w:sz w:val="20"/>
      <w:szCs w:val="20"/>
      <w:lang w:val="en-US"/>
    </w:rPr>
  </w:style>
  <w:style w:type="paragraph" w:styleId="Header">
    <w:name w:val="header"/>
    <w:basedOn w:val="Normal"/>
    <w:link w:val="HeaderChar"/>
    <w:uiPriority w:val="99"/>
    <w:rsid w:val="00E95BC5"/>
    <w:pPr>
      <w:tabs>
        <w:tab w:val="center" w:pos="4819"/>
        <w:tab w:val="right" w:pos="9638"/>
      </w:tabs>
    </w:pPr>
  </w:style>
  <w:style w:type="character" w:customStyle="1" w:styleId="HeaderChar">
    <w:name w:val="Header Char"/>
    <w:basedOn w:val="DefaultParagraphFont"/>
    <w:link w:val="Header"/>
    <w:uiPriority w:val="99"/>
    <w:rsid w:val="00E95BC5"/>
    <w:rPr>
      <w:rFonts w:ascii="Times New Roman" w:eastAsia="Times New Roman" w:hAnsi="Times New Roman" w:cs="Times New Roman"/>
      <w:sz w:val="24"/>
      <w:szCs w:val="20"/>
      <w:lang w:val="en-US"/>
    </w:rPr>
  </w:style>
  <w:style w:type="paragraph" w:styleId="HTMLPreformatted">
    <w:name w:val="HTML Preformatted"/>
    <w:basedOn w:val="Normal"/>
    <w:link w:val="HTMLPreformattedChar"/>
    <w:rsid w:val="00E95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t-LT" w:eastAsia="lt-LT"/>
    </w:rPr>
  </w:style>
  <w:style w:type="character" w:customStyle="1" w:styleId="HTMLPreformattedChar">
    <w:name w:val="HTML Preformatted Char"/>
    <w:basedOn w:val="DefaultParagraphFont"/>
    <w:link w:val="HTMLPreformatted"/>
    <w:uiPriority w:val="99"/>
    <w:rsid w:val="00E95BC5"/>
    <w:rPr>
      <w:rFonts w:ascii="Courier New" w:eastAsia="Times New Roman" w:hAnsi="Courier New" w:cs="Courier New"/>
      <w:sz w:val="20"/>
      <w:szCs w:val="20"/>
      <w:lang w:eastAsia="lt-LT"/>
    </w:rPr>
  </w:style>
  <w:style w:type="paragraph" w:styleId="BodyText">
    <w:name w:val="Body Text"/>
    <w:basedOn w:val="Normal"/>
    <w:link w:val="BodyTextChar"/>
    <w:uiPriority w:val="99"/>
    <w:unhideWhenUsed/>
    <w:rsid w:val="00E95BC5"/>
    <w:pPr>
      <w:spacing w:after="120"/>
    </w:pPr>
  </w:style>
  <w:style w:type="character" w:customStyle="1" w:styleId="BodyTextChar">
    <w:name w:val="Body Text Char"/>
    <w:basedOn w:val="DefaultParagraphFont"/>
    <w:link w:val="BodyText"/>
    <w:uiPriority w:val="99"/>
    <w:rsid w:val="00E95BC5"/>
    <w:rPr>
      <w:rFonts w:ascii="Times New Roman" w:eastAsia="Times New Roman" w:hAnsi="Times New Roman" w:cs="Times New Roman"/>
      <w:sz w:val="24"/>
      <w:szCs w:val="20"/>
      <w:lang w:val="en-US"/>
    </w:rPr>
  </w:style>
  <w:style w:type="paragraph" w:styleId="BodyTextFirstIndent">
    <w:name w:val="Body Text First Indent"/>
    <w:basedOn w:val="BodyText"/>
    <w:link w:val="BodyTextFirstIndentChar"/>
    <w:rsid w:val="00E95BC5"/>
    <w:pPr>
      <w:ind w:firstLine="210"/>
    </w:pPr>
  </w:style>
  <w:style w:type="character" w:customStyle="1" w:styleId="BodyTextFirstIndentChar">
    <w:name w:val="Body Text First Indent Char"/>
    <w:basedOn w:val="BodyTextChar"/>
    <w:link w:val="BodyTextFirstIndent"/>
    <w:rsid w:val="00E95BC5"/>
    <w:rPr>
      <w:rFonts w:ascii="Times New Roman" w:eastAsia="Times New Roman" w:hAnsi="Times New Roman" w:cs="Times New Roman"/>
      <w:sz w:val="24"/>
      <w:szCs w:val="20"/>
      <w:lang w:val="en-US"/>
    </w:rPr>
  </w:style>
  <w:style w:type="paragraph" w:customStyle="1" w:styleId="Pagrindinistekstas1">
    <w:name w:val="Pagrindinis tekstas1"/>
    <w:basedOn w:val="Normal"/>
    <w:rsid w:val="00E95BC5"/>
    <w:pPr>
      <w:suppressAutoHyphens/>
      <w:autoSpaceDE w:val="0"/>
      <w:autoSpaceDN w:val="0"/>
      <w:adjustRightInd w:val="0"/>
      <w:spacing w:line="297" w:lineRule="auto"/>
      <w:ind w:firstLine="312"/>
      <w:jc w:val="both"/>
    </w:pPr>
    <w:rPr>
      <w:color w:val="000000"/>
      <w:sz w:val="20"/>
      <w:lang w:eastAsia="lt-LT"/>
    </w:rPr>
  </w:style>
  <w:style w:type="paragraph" w:styleId="ListParagraph">
    <w:name w:val="List Paragraph"/>
    <w:basedOn w:val="Normal"/>
    <w:uiPriority w:val="34"/>
    <w:qFormat/>
    <w:rsid w:val="00AB7B1E"/>
    <w:pPr>
      <w:ind w:left="720"/>
      <w:contextualSpacing/>
    </w:pPr>
  </w:style>
  <w:style w:type="paragraph" w:styleId="Footer">
    <w:name w:val="footer"/>
    <w:basedOn w:val="Normal"/>
    <w:link w:val="FooterChar"/>
    <w:rsid w:val="00AB7B1E"/>
    <w:pPr>
      <w:tabs>
        <w:tab w:val="center" w:pos="4819"/>
        <w:tab w:val="right" w:pos="9638"/>
      </w:tabs>
    </w:pPr>
    <w:rPr>
      <w:szCs w:val="24"/>
    </w:rPr>
  </w:style>
  <w:style w:type="character" w:customStyle="1" w:styleId="FooterChar">
    <w:name w:val="Footer Char"/>
    <w:basedOn w:val="DefaultParagraphFont"/>
    <w:link w:val="Footer"/>
    <w:rsid w:val="00AB7B1E"/>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A60C9"/>
    <w:rPr>
      <w:sz w:val="16"/>
      <w:szCs w:val="16"/>
    </w:rPr>
  </w:style>
  <w:style w:type="paragraph" w:styleId="CommentText">
    <w:name w:val="annotation text"/>
    <w:basedOn w:val="Normal"/>
    <w:link w:val="CommentTextChar"/>
    <w:uiPriority w:val="99"/>
    <w:semiHidden/>
    <w:unhideWhenUsed/>
    <w:rsid w:val="00DA60C9"/>
    <w:rPr>
      <w:sz w:val="20"/>
    </w:rPr>
  </w:style>
  <w:style w:type="character" w:customStyle="1" w:styleId="CommentTextChar">
    <w:name w:val="Comment Text Char"/>
    <w:basedOn w:val="DefaultParagraphFont"/>
    <w:link w:val="CommentText"/>
    <w:uiPriority w:val="99"/>
    <w:semiHidden/>
    <w:rsid w:val="00DA60C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A60C9"/>
    <w:rPr>
      <w:b/>
      <w:bCs/>
    </w:rPr>
  </w:style>
  <w:style w:type="character" w:customStyle="1" w:styleId="CommentSubjectChar">
    <w:name w:val="Comment Subject Char"/>
    <w:basedOn w:val="CommentTextChar"/>
    <w:link w:val="CommentSubject"/>
    <w:uiPriority w:val="99"/>
    <w:semiHidden/>
    <w:rsid w:val="00DA60C9"/>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DA60C9"/>
    <w:rPr>
      <w:rFonts w:ascii="Tahoma" w:hAnsi="Tahoma" w:cs="Tahoma"/>
      <w:sz w:val="16"/>
      <w:szCs w:val="16"/>
    </w:rPr>
  </w:style>
  <w:style w:type="character" w:customStyle="1" w:styleId="BalloonTextChar">
    <w:name w:val="Balloon Text Char"/>
    <w:basedOn w:val="DefaultParagraphFont"/>
    <w:link w:val="BalloonText"/>
    <w:uiPriority w:val="99"/>
    <w:semiHidden/>
    <w:rsid w:val="00DA60C9"/>
    <w:rPr>
      <w:rFonts w:ascii="Tahoma" w:eastAsia="Times New Roman" w:hAnsi="Tahoma" w:cs="Tahoma"/>
      <w:sz w:val="16"/>
      <w:szCs w:val="16"/>
      <w:lang w:val="en-US"/>
    </w:rPr>
  </w:style>
  <w:style w:type="character" w:customStyle="1" w:styleId="quatationtext">
    <w:name w:val="quatation_text"/>
    <w:rsid w:val="0020598B"/>
    <w:rPr>
      <w:rFonts w:ascii="Arial" w:hAnsi="Arial" w:cs="Arial" w:hint="default"/>
      <w:b/>
      <w:bCs/>
      <w:vanish w:val="0"/>
      <w:webHidden w:val="0"/>
      <w:color w:val="4A473C"/>
      <w:sz w:val="17"/>
      <w:szCs w:val="17"/>
      <w:specVanish w:val="0"/>
    </w:rPr>
  </w:style>
  <w:style w:type="paragraph" w:customStyle="1" w:styleId="Preformatted">
    <w:name w:val="Preformatted"/>
    <w:basedOn w:val="Normal"/>
    <w:rsid w:val="00D85C6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val="lt-LT"/>
    </w:rPr>
  </w:style>
  <w:style w:type="table" w:styleId="TableGrid">
    <w:name w:val="Table Grid"/>
    <w:basedOn w:val="TableNormal"/>
    <w:uiPriority w:val="59"/>
    <w:rsid w:val="00065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E6082"/>
    <w:pPr>
      <w:spacing w:before="100" w:beforeAutospacing="1" w:after="100" w:afterAutospacing="1"/>
    </w:pPr>
    <w:rPr>
      <w:szCs w:val="24"/>
      <w:lang w:val="lt-LT" w:eastAsia="lt-LT"/>
    </w:rPr>
  </w:style>
  <w:style w:type="character" w:styleId="Hyperlink">
    <w:name w:val="Hyperlink"/>
    <w:basedOn w:val="DefaultParagraphFont"/>
    <w:uiPriority w:val="99"/>
    <w:unhideWhenUsed/>
    <w:rsid w:val="007A7271"/>
    <w:rPr>
      <w:strike w:val="0"/>
      <w:dstrike w:val="0"/>
      <w:color w:val="0000FF"/>
      <w:u w:val="none"/>
      <w:effect w:val="none"/>
    </w:rPr>
  </w:style>
  <w:style w:type="character" w:customStyle="1" w:styleId="typewriter0">
    <w:name w:val="typewriter0"/>
    <w:basedOn w:val="DefaultParagraphFont"/>
    <w:rsid w:val="009D65B1"/>
  </w:style>
  <w:style w:type="character" w:styleId="FootnoteReference">
    <w:name w:val="footnote reference"/>
    <w:basedOn w:val="DefaultParagraphFont"/>
    <w:uiPriority w:val="99"/>
    <w:semiHidden/>
    <w:unhideWhenUsed/>
    <w:rsid w:val="001E79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C5"/>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E95BC5"/>
    <w:pPr>
      <w:keepNext/>
      <w:jc w:val="both"/>
      <w:outlineLvl w:val="0"/>
    </w:pPr>
  </w:style>
  <w:style w:type="paragraph" w:styleId="Heading2">
    <w:name w:val="heading 2"/>
    <w:basedOn w:val="Normal"/>
    <w:next w:val="Normal"/>
    <w:link w:val="Heading2Char"/>
    <w:qFormat/>
    <w:rsid w:val="00E95BC5"/>
    <w:pPr>
      <w:keepNext/>
      <w:ind w:firstLine="720"/>
      <w:jc w:val="both"/>
      <w:outlineLvl w:val="1"/>
    </w:pPr>
    <w:rPr>
      <w:b/>
      <w:sz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5BC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E95BC5"/>
    <w:rPr>
      <w:rFonts w:ascii="Times New Roman" w:eastAsia="Times New Roman" w:hAnsi="Times New Roman" w:cs="Times New Roman"/>
      <w:b/>
      <w:sz w:val="20"/>
      <w:szCs w:val="20"/>
    </w:rPr>
  </w:style>
  <w:style w:type="paragraph" w:customStyle="1" w:styleId="ISTATYMAS">
    <w:name w:val="ISTATYMAS"/>
    <w:rsid w:val="00E95BC5"/>
    <w:pPr>
      <w:spacing w:after="0" w:line="240" w:lineRule="auto"/>
      <w:jc w:val="center"/>
    </w:pPr>
    <w:rPr>
      <w:rFonts w:ascii="TimesLT" w:eastAsia="Times New Roman" w:hAnsi="TimesLT" w:cs="Times New Roman"/>
      <w:snapToGrid w:val="0"/>
      <w:sz w:val="20"/>
      <w:szCs w:val="20"/>
      <w:lang w:val="en-US"/>
    </w:rPr>
  </w:style>
  <w:style w:type="paragraph" w:styleId="Header">
    <w:name w:val="header"/>
    <w:basedOn w:val="Normal"/>
    <w:link w:val="HeaderChar"/>
    <w:uiPriority w:val="99"/>
    <w:rsid w:val="00E95BC5"/>
    <w:pPr>
      <w:tabs>
        <w:tab w:val="center" w:pos="4819"/>
        <w:tab w:val="right" w:pos="9638"/>
      </w:tabs>
    </w:pPr>
  </w:style>
  <w:style w:type="character" w:customStyle="1" w:styleId="HeaderChar">
    <w:name w:val="Header Char"/>
    <w:basedOn w:val="DefaultParagraphFont"/>
    <w:link w:val="Header"/>
    <w:uiPriority w:val="99"/>
    <w:rsid w:val="00E95BC5"/>
    <w:rPr>
      <w:rFonts w:ascii="Times New Roman" w:eastAsia="Times New Roman" w:hAnsi="Times New Roman" w:cs="Times New Roman"/>
      <w:sz w:val="24"/>
      <w:szCs w:val="20"/>
      <w:lang w:val="en-US"/>
    </w:rPr>
  </w:style>
  <w:style w:type="paragraph" w:styleId="HTMLPreformatted">
    <w:name w:val="HTML Preformatted"/>
    <w:basedOn w:val="Normal"/>
    <w:link w:val="HTMLPreformattedChar"/>
    <w:rsid w:val="00E95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t-LT" w:eastAsia="lt-LT"/>
    </w:rPr>
  </w:style>
  <w:style w:type="character" w:customStyle="1" w:styleId="HTMLPreformattedChar">
    <w:name w:val="HTML Preformatted Char"/>
    <w:basedOn w:val="DefaultParagraphFont"/>
    <w:link w:val="HTMLPreformatted"/>
    <w:uiPriority w:val="99"/>
    <w:rsid w:val="00E95BC5"/>
    <w:rPr>
      <w:rFonts w:ascii="Courier New" w:eastAsia="Times New Roman" w:hAnsi="Courier New" w:cs="Courier New"/>
      <w:sz w:val="20"/>
      <w:szCs w:val="20"/>
      <w:lang w:eastAsia="lt-LT"/>
    </w:rPr>
  </w:style>
  <w:style w:type="paragraph" w:styleId="BodyText">
    <w:name w:val="Body Text"/>
    <w:basedOn w:val="Normal"/>
    <w:link w:val="BodyTextChar"/>
    <w:uiPriority w:val="99"/>
    <w:unhideWhenUsed/>
    <w:rsid w:val="00E95BC5"/>
    <w:pPr>
      <w:spacing w:after="120"/>
    </w:pPr>
  </w:style>
  <w:style w:type="character" w:customStyle="1" w:styleId="BodyTextChar">
    <w:name w:val="Body Text Char"/>
    <w:basedOn w:val="DefaultParagraphFont"/>
    <w:link w:val="BodyText"/>
    <w:uiPriority w:val="99"/>
    <w:rsid w:val="00E95BC5"/>
    <w:rPr>
      <w:rFonts w:ascii="Times New Roman" w:eastAsia="Times New Roman" w:hAnsi="Times New Roman" w:cs="Times New Roman"/>
      <w:sz w:val="24"/>
      <w:szCs w:val="20"/>
      <w:lang w:val="en-US"/>
    </w:rPr>
  </w:style>
  <w:style w:type="paragraph" w:styleId="BodyTextFirstIndent">
    <w:name w:val="Body Text First Indent"/>
    <w:basedOn w:val="BodyText"/>
    <w:link w:val="BodyTextFirstIndentChar"/>
    <w:rsid w:val="00E95BC5"/>
    <w:pPr>
      <w:ind w:firstLine="210"/>
    </w:pPr>
  </w:style>
  <w:style w:type="character" w:customStyle="1" w:styleId="BodyTextFirstIndentChar">
    <w:name w:val="Body Text First Indent Char"/>
    <w:basedOn w:val="BodyTextChar"/>
    <w:link w:val="BodyTextFirstIndent"/>
    <w:rsid w:val="00E95BC5"/>
    <w:rPr>
      <w:rFonts w:ascii="Times New Roman" w:eastAsia="Times New Roman" w:hAnsi="Times New Roman" w:cs="Times New Roman"/>
      <w:sz w:val="24"/>
      <w:szCs w:val="20"/>
      <w:lang w:val="en-US"/>
    </w:rPr>
  </w:style>
  <w:style w:type="paragraph" w:customStyle="1" w:styleId="Pagrindinistekstas1">
    <w:name w:val="Pagrindinis tekstas1"/>
    <w:basedOn w:val="Normal"/>
    <w:rsid w:val="00E95BC5"/>
    <w:pPr>
      <w:suppressAutoHyphens/>
      <w:autoSpaceDE w:val="0"/>
      <w:autoSpaceDN w:val="0"/>
      <w:adjustRightInd w:val="0"/>
      <w:spacing w:line="297" w:lineRule="auto"/>
      <w:ind w:firstLine="312"/>
      <w:jc w:val="both"/>
    </w:pPr>
    <w:rPr>
      <w:color w:val="000000"/>
      <w:sz w:val="20"/>
      <w:lang w:eastAsia="lt-LT"/>
    </w:rPr>
  </w:style>
  <w:style w:type="paragraph" w:styleId="ListParagraph">
    <w:name w:val="List Paragraph"/>
    <w:basedOn w:val="Normal"/>
    <w:uiPriority w:val="34"/>
    <w:qFormat/>
    <w:rsid w:val="00AB7B1E"/>
    <w:pPr>
      <w:ind w:left="720"/>
      <w:contextualSpacing/>
    </w:pPr>
  </w:style>
  <w:style w:type="paragraph" w:styleId="Footer">
    <w:name w:val="footer"/>
    <w:basedOn w:val="Normal"/>
    <w:link w:val="FooterChar"/>
    <w:rsid w:val="00AB7B1E"/>
    <w:pPr>
      <w:tabs>
        <w:tab w:val="center" w:pos="4819"/>
        <w:tab w:val="right" w:pos="9638"/>
      </w:tabs>
    </w:pPr>
    <w:rPr>
      <w:szCs w:val="24"/>
    </w:rPr>
  </w:style>
  <w:style w:type="character" w:customStyle="1" w:styleId="FooterChar">
    <w:name w:val="Footer Char"/>
    <w:basedOn w:val="DefaultParagraphFont"/>
    <w:link w:val="Footer"/>
    <w:rsid w:val="00AB7B1E"/>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A60C9"/>
    <w:rPr>
      <w:sz w:val="16"/>
      <w:szCs w:val="16"/>
    </w:rPr>
  </w:style>
  <w:style w:type="paragraph" w:styleId="CommentText">
    <w:name w:val="annotation text"/>
    <w:basedOn w:val="Normal"/>
    <w:link w:val="CommentTextChar"/>
    <w:uiPriority w:val="99"/>
    <w:semiHidden/>
    <w:unhideWhenUsed/>
    <w:rsid w:val="00DA60C9"/>
    <w:rPr>
      <w:sz w:val="20"/>
    </w:rPr>
  </w:style>
  <w:style w:type="character" w:customStyle="1" w:styleId="CommentTextChar">
    <w:name w:val="Comment Text Char"/>
    <w:basedOn w:val="DefaultParagraphFont"/>
    <w:link w:val="CommentText"/>
    <w:uiPriority w:val="99"/>
    <w:semiHidden/>
    <w:rsid w:val="00DA60C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A60C9"/>
    <w:rPr>
      <w:b/>
      <w:bCs/>
    </w:rPr>
  </w:style>
  <w:style w:type="character" w:customStyle="1" w:styleId="CommentSubjectChar">
    <w:name w:val="Comment Subject Char"/>
    <w:basedOn w:val="CommentTextChar"/>
    <w:link w:val="CommentSubject"/>
    <w:uiPriority w:val="99"/>
    <w:semiHidden/>
    <w:rsid w:val="00DA60C9"/>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DA60C9"/>
    <w:rPr>
      <w:rFonts w:ascii="Tahoma" w:hAnsi="Tahoma" w:cs="Tahoma"/>
      <w:sz w:val="16"/>
      <w:szCs w:val="16"/>
    </w:rPr>
  </w:style>
  <w:style w:type="character" w:customStyle="1" w:styleId="BalloonTextChar">
    <w:name w:val="Balloon Text Char"/>
    <w:basedOn w:val="DefaultParagraphFont"/>
    <w:link w:val="BalloonText"/>
    <w:uiPriority w:val="99"/>
    <w:semiHidden/>
    <w:rsid w:val="00DA60C9"/>
    <w:rPr>
      <w:rFonts w:ascii="Tahoma" w:eastAsia="Times New Roman" w:hAnsi="Tahoma" w:cs="Tahoma"/>
      <w:sz w:val="16"/>
      <w:szCs w:val="16"/>
      <w:lang w:val="en-US"/>
    </w:rPr>
  </w:style>
  <w:style w:type="character" w:customStyle="1" w:styleId="quatationtext">
    <w:name w:val="quatation_text"/>
    <w:rsid w:val="0020598B"/>
    <w:rPr>
      <w:rFonts w:ascii="Arial" w:hAnsi="Arial" w:cs="Arial" w:hint="default"/>
      <w:b/>
      <w:bCs/>
      <w:vanish w:val="0"/>
      <w:webHidden w:val="0"/>
      <w:color w:val="4A473C"/>
      <w:sz w:val="17"/>
      <w:szCs w:val="17"/>
      <w:specVanish w:val="0"/>
    </w:rPr>
  </w:style>
  <w:style w:type="paragraph" w:customStyle="1" w:styleId="Preformatted">
    <w:name w:val="Preformatted"/>
    <w:basedOn w:val="Normal"/>
    <w:rsid w:val="00D85C6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val="lt-LT"/>
    </w:rPr>
  </w:style>
  <w:style w:type="table" w:styleId="TableGrid">
    <w:name w:val="Table Grid"/>
    <w:basedOn w:val="TableNormal"/>
    <w:uiPriority w:val="59"/>
    <w:rsid w:val="00065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E6082"/>
    <w:pPr>
      <w:spacing w:before="100" w:beforeAutospacing="1" w:after="100" w:afterAutospacing="1"/>
    </w:pPr>
    <w:rPr>
      <w:szCs w:val="24"/>
      <w:lang w:val="lt-LT" w:eastAsia="lt-LT"/>
    </w:rPr>
  </w:style>
  <w:style w:type="character" w:styleId="Hyperlink">
    <w:name w:val="Hyperlink"/>
    <w:basedOn w:val="DefaultParagraphFont"/>
    <w:uiPriority w:val="99"/>
    <w:unhideWhenUsed/>
    <w:rsid w:val="007A7271"/>
    <w:rPr>
      <w:strike w:val="0"/>
      <w:dstrike w:val="0"/>
      <w:color w:val="0000FF"/>
      <w:u w:val="none"/>
      <w:effect w:val="none"/>
    </w:rPr>
  </w:style>
  <w:style w:type="character" w:customStyle="1" w:styleId="typewriter0">
    <w:name w:val="typewriter0"/>
    <w:basedOn w:val="DefaultParagraphFont"/>
    <w:rsid w:val="009D65B1"/>
  </w:style>
  <w:style w:type="character" w:styleId="FootnoteReference">
    <w:name w:val="footnote reference"/>
    <w:basedOn w:val="DefaultParagraphFont"/>
    <w:uiPriority w:val="99"/>
    <w:semiHidden/>
    <w:unhideWhenUsed/>
    <w:rsid w:val="001E7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5647">
      <w:bodyDiv w:val="1"/>
      <w:marLeft w:val="0"/>
      <w:marRight w:val="0"/>
      <w:marTop w:val="0"/>
      <w:marBottom w:val="0"/>
      <w:divBdr>
        <w:top w:val="none" w:sz="0" w:space="0" w:color="auto"/>
        <w:left w:val="none" w:sz="0" w:space="0" w:color="auto"/>
        <w:bottom w:val="none" w:sz="0" w:space="0" w:color="auto"/>
        <w:right w:val="none" w:sz="0" w:space="0" w:color="auto"/>
      </w:divBdr>
    </w:div>
    <w:div w:id="47648741">
      <w:bodyDiv w:val="1"/>
      <w:marLeft w:val="0"/>
      <w:marRight w:val="0"/>
      <w:marTop w:val="0"/>
      <w:marBottom w:val="0"/>
      <w:divBdr>
        <w:top w:val="none" w:sz="0" w:space="0" w:color="auto"/>
        <w:left w:val="none" w:sz="0" w:space="0" w:color="auto"/>
        <w:bottom w:val="none" w:sz="0" w:space="0" w:color="auto"/>
        <w:right w:val="none" w:sz="0" w:space="0" w:color="auto"/>
      </w:divBdr>
    </w:div>
    <w:div w:id="73094543">
      <w:bodyDiv w:val="1"/>
      <w:marLeft w:val="0"/>
      <w:marRight w:val="0"/>
      <w:marTop w:val="0"/>
      <w:marBottom w:val="0"/>
      <w:divBdr>
        <w:top w:val="none" w:sz="0" w:space="0" w:color="auto"/>
        <w:left w:val="none" w:sz="0" w:space="0" w:color="auto"/>
        <w:bottom w:val="none" w:sz="0" w:space="0" w:color="auto"/>
        <w:right w:val="none" w:sz="0" w:space="0" w:color="auto"/>
      </w:divBdr>
    </w:div>
    <w:div w:id="142546447">
      <w:bodyDiv w:val="1"/>
      <w:marLeft w:val="0"/>
      <w:marRight w:val="0"/>
      <w:marTop w:val="0"/>
      <w:marBottom w:val="0"/>
      <w:divBdr>
        <w:top w:val="none" w:sz="0" w:space="0" w:color="auto"/>
        <w:left w:val="none" w:sz="0" w:space="0" w:color="auto"/>
        <w:bottom w:val="none" w:sz="0" w:space="0" w:color="auto"/>
        <w:right w:val="none" w:sz="0" w:space="0" w:color="auto"/>
      </w:divBdr>
    </w:div>
    <w:div w:id="460002309">
      <w:bodyDiv w:val="1"/>
      <w:marLeft w:val="0"/>
      <w:marRight w:val="0"/>
      <w:marTop w:val="0"/>
      <w:marBottom w:val="0"/>
      <w:divBdr>
        <w:top w:val="none" w:sz="0" w:space="0" w:color="auto"/>
        <w:left w:val="none" w:sz="0" w:space="0" w:color="auto"/>
        <w:bottom w:val="none" w:sz="0" w:space="0" w:color="auto"/>
        <w:right w:val="none" w:sz="0" w:space="0" w:color="auto"/>
      </w:divBdr>
    </w:div>
    <w:div w:id="479737786">
      <w:bodyDiv w:val="1"/>
      <w:marLeft w:val="160"/>
      <w:marRight w:val="160"/>
      <w:marTop w:val="0"/>
      <w:marBottom w:val="0"/>
      <w:divBdr>
        <w:top w:val="none" w:sz="0" w:space="0" w:color="auto"/>
        <w:left w:val="none" w:sz="0" w:space="0" w:color="auto"/>
        <w:bottom w:val="none" w:sz="0" w:space="0" w:color="auto"/>
        <w:right w:val="none" w:sz="0" w:space="0" w:color="auto"/>
      </w:divBdr>
    </w:div>
    <w:div w:id="649945510">
      <w:bodyDiv w:val="1"/>
      <w:marLeft w:val="0"/>
      <w:marRight w:val="0"/>
      <w:marTop w:val="0"/>
      <w:marBottom w:val="0"/>
      <w:divBdr>
        <w:top w:val="none" w:sz="0" w:space="0" w:color="auto"/>
        <w:left w:val="none" w:sz="0" w:space="0" w:color="auto"/>
        <w:bottom w:val="none" w:sz="0" w:space="0" w:color="auto"/>
        <w:right w:val="none" w:sz="0" w:space="0" w:color="auto"/>
      </w:divBdr>
    </w:div>
    <w:div w:id="995106063">
      <w:bodyDiv w:val="1"/>
      <w:marLeft w:val="0"/>
      <w:marRight w:val="0"/>
      <w:marTop w:val="0"/>
      <w:marBottom w:val="0"/>
      <w:divBdr>
        <w:top w:val="none" w:sz="0" w:space="0" w:color="auto"/>
        <w:left w:val="none" w:sz="0" w:space="0" w:color="auto"/>
        <w:bottom w:val="none" w:sz="0" w:space="0" w:color="auto"/>
        <w:right w:val="none" w:sz="0" w:space="0" w:color="auto"/>
      </w:divBdr>
    </w:div>
    <w:div w:id="1318609861">
      <w:bodyDiv w:val="1"/>
      <w:marLeft w:val="0"/>
      <w:marRight w:val="0"/>
      <w:marTop w:val="0"/>
      <w:marBottom w:val="0"/>
      <w:divBdr>
        <w:top w:val="none" w:sz="0" w:space="0" w:color="auto"/>
        <w:left w:val="none" w:sz="0" w:space="0" w:color="auto"/>
        <w:bottom w:val="none" w:sz="0" w:space="0" w:color="auto"/>
        <w:right w:val="none" w:sz="0" w:space="0" w:color="auto"/>
      </w:divBdr>
    </w:div>
    <w:div w:id="1408307756">
      <w:bodyDiv w:val="1"/>
      <w:marLeft w:val="0"/>
      <w:marRight w:val="0"/>
      <w:marTop w:val="0"/>
      <w:marBottom w:val="0"/>
      <w:divBdr>
        <w:top w:val="none" w:sz="0" w:space="0" w:color="auto"/>
        <w:left w:val="none" w:sz="0" w:space="0" w:color="auto"/>
        <w:bottom w:val="none" w:sz="0" w:space="0" w:color="auto"/>
        <w:right w:val="none" w:sz="0" w:space="0" w:color="auto"/>
      </w:divBdr>
    </w:div>
    <w:div w:id="1664435755">
      <w:bodyDiv w:val="1"/>
      <w:marLeft w:val="183"/>
      <w:marRight w:val="183"/>
      <w:marTop w:val="0"/>
      <w:marBottom w:val="0"/>
      <w:divBdr>
        <w:top w:val="none" w:sz="0" w:space="0" w:color="auto"/>
        <w:left w:val="none" w:sz="0" w:space="0" w:color="auto"/>
        <w:bottom w:val="none" w:sz="0" w:space="0" w:color="auto"/>
        <w:right w:val="none" w:sz="0" w:space="0" w:color="auto"/>
      </w:divBdr>
      <w:divsChild>
        <w:div w:id="844251884">
          <w:marLeft w:val="0"/>
          <w:marRight w:val="0"/>
          <w:marTop w:val="0"/>
          <w:marBottom w:val="0"/>
          <w:divBdr>
            <w:top w:val="none" w:sz="0" w:space="0" w:color="auto"/>
            <w:left w:val="none" w:sz="0" w:space="0" w:color="auto"/>
            <w:bottom w:val="none" w:sz="0" w:space="0" w:color="auto"/>
            <w:right w:val="none" w:sz="0" w:space="0" w:color="auto"/>
          </w:divBdr>
        </w:div>
      </w:divsChild>
    </w:div>
    <w:div w:id="1687831513">
      <w:bodyDiv w:val="1"/>
      <w:marLeft w:val="0"/>
      <w:marRight w:val="0"/>
      <w:marTop w:val="0"/>
      <w:marBottom w:val="0"/>
      <w:divBdr>
        <w:top w:val="none" w:sz="0" w:space="0" w:color="auto"/>
        <w:left w:val="none" w:sz="0" w:space="0" w:color="auto"/>
        <w:bottom w:val="none" w:sz="0" w:space="0" w:color="auto"/>
        <w:right w:val="none" w:sz="0" w:space="0" w:color="auto"/>
      </w:divBdr>
    </w:div>
    <w:div w:id="1688367301">
      <w:bodyDiv w:val="1"/>
      <w:marLeft w:val="0"/>
      <w:marRight w:val="0"/>
      <w:marTop w:val="0"/>
      <w:marBottom w:val="0"/>
      <w:divBdr>
        <w:top w:val="none" w:sz="0" w:space="0" w:color="auto"/>
        <w:left w:val="none" w:sz="0" w:space="0" w:color="auto"/>
        <w:bottom w:val="none" w:sz="0" w:space="0" w:color="auto"/>
        <w:right w:val="none" w:sz="0" w:space="0" w:color="auto"/>
      </w:divBdr>
    </w:div>
    <w:div w:id="1786652321">
      <w:bodyDiv w:val="1"/>
      <w:marLeft w:val="0"/>
      <w:marRight w:val="0"/>
      <w:marTop w:val="0"/>
      <w:marBottom w:val="0"/>
      <w:divBdr>
        <w:top w:val="none" w:sz="0" w:space="0" w:color="auto"/>
        <w:left w:val="none" w:sz="0" w:space="0" w:color="auto"/>
        <w:bottom w:val="none" w:sz="0" w:space="0" w:color="auto"/>
        <w:right w:val="none" w:sz="0" w:space="0" w:color="auto"/>
      </w:divBdr>
    </w:div>
    <w:div w:id="1893612926">
      <w:bodyDiv w:val="1"/>
      <w:marLeft w:val="0"/>
      <w:marRight w:val="0"/>
      <w:marTop w:val="0"/>
      <w:marBottom w:val="0"/>
      <w:divBdr>
        <w:top w:val="none" w:sz="0" w:space="0" w:color="auto"/>
        <w:left w:val="none" w:sz="0" w:space="0" w:color="auto"/>
        <w:bottom w:val="none" w:sz="0" w:space="0" w:color="auto"/>
        <w:right w:val="none" w:sz="0" w:space="0" w:color="auto"/>
      </w:divBdr>
    </w:div>
    <w:div w:id="2033145793">
      <w:bodyDiv w:val="1"/>
      <w:marLeft w:val="0"/>
      <w:marRight w:val="0"/>
      <w:marTop w:val="0"/>
      <w:marBottom w:val="0"/>
      <w:divBdr>
        <w:top w:val="none" w:sz="0" w:space="0" w:color="auto"/>
        <w:left w:val="none" w:sz="0" w:space="0" w:color="auto"/>
        <w:bottom w:val="none" w:sz="0" w:space="0" w:color="auto"/>
        <w:right w:val="none" w:sz="0" w:space="0" w:color="auto"/>
      </w:divBdr>
    </w:div>
    <w:div w:id="213163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12AC01-CF36-4BE1-A8B8-A1803E803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1381</Words>
  <Characters>7875</Characters>
  <Application>Microsoft Office Word</Application>
  <DocSecurity>0</DocSecurity>
  <Lines>65</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9238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2021-12-17T13:27:00Z</dcterms:created>
  <dc:creator>V.Rudenaite</dc:creator>
  <cp:lastModifiedBy>Vaiva Rumbutienė</cp:lastModifiedBy>
  <cp:lastPrinted>2019-05-17T05:41:00Z</cp:lastPrinted>
  <dcterms:modified xsi:type="dcterms:W3CDTF">2021-12-17T13:27:00Z</dcterms:modified>
  <cp:revision>2</cp:revision>
</cp:coreProperties>
</file>