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538C8" w14:textId="19F292C3" w:rsidR="00B07370" w:rsidRPr="002D4953" w:rsidRDefault="00B07370" w:rsidP="00CF45A6">
      <w:pPr>
        <w:widowControl w:val="0"/>
        <w:jc w:val="center"/>
        <w:rPr>
          <w:b/>
        </w:rPr>
      </w:pPr>
      <w:r w:rsidRPr="002D4953">
        <w:rPr>
          <w:b/>
        </w:rPr>
        <w:t>INFORMACIJA APIE UŽIMTUMO IR SOCIALINĖS POLITIKOS KLAUSIMUS,</w:t>
      </w:r>
    </w:p>
    <w:p w14:paraId="74F01656" w14:textId="77777777" w:rsidR="005F1BA8" w:rsidRPr="002D4953" w:rsidRDefault="00B07370" w:rsidP="00CF45A6">
      <w:pPr>
        <w:widowControl w:val="0"/>
        <w:jc w:val="center"/>
        <w:rPr>
          <w:b/>
        </w:rPr>
      </w:pPr>
      <w:r w:rsidRPr="002D4953">
        <w:rPr>
          <w:b/>
        </w:rPr>
        <w:t>KURIE BUS SVARSTOMI EUROPOS SĄJUNGOS TARYBOS (</w:t>
      </w:r>
      <w:r w:rsidRPr="002D4953">
        <w:rPr>
          <w:b/>
          <w:u w:val="single"/>
        </w:rPr>
        <w:t>UŽIMTUMO</w:t>
      </w:r>
      <w:r w:rsidRPr="002D4953">
        <w:rPr>
          <w:b/>
        </w:rPr>
        <w:t xml:space="preserve">, </w:t>
      </w:r>
      <w:r w:rsidRPr="002D4953">
        <w:rPr>
          <w:b/>
          <w:u w:val="single"/>
        </w:rPr>
        <w:t>SOCIALINĖS POLITIKOS</w:t>
      </w:r>
      <w:r w:rsidRPr="002D4953">
        <w:rPr>
          <w:b/>
        </w:rPr>
        <w:t>, SVEIKATOS IR VARTOTOJŲ REIKALŲ)</w:t>
      </w:r>
    </w:p>
    <w:p w14:paraId="3995DE99" w14:textId="07E2DD0E" w:rsidR="00B07370" w:rsidRPr="002D4953" w:rsidRDefault="00B07370" w:rsidP="00CF45A6">
      <w:pPr>
        <w:widowControl w:val="0"/>
        <w:jc w:val="center"/>
        <w:rPr>
          <w:b/>
        </w:rPr>
      </w:pPr>
      <w:r w:rsidRPr="002D4953">
        <w:rPr>
          <w:b/>
        </w:rPr>
        <w:t xml:space="preserve">POSĖDYJE </w:t>
      </w:r>
      <w:r w:rsidR="00ED6E2F" w:rsidRPr="002D4953">
        <w:rPr>
          <w:b/>
        </w:rPr>
        <w:t>2021</w:t>
      </w:r>
      <w:r w:rsidR="009A5844" w:rsidRPr="002D4953">
        <w:rPr>
          <w:b/>
        </w:rPr>
        <w:t xml:space="preserve"> M. </w:t>
      </w:r>
      <w:r w:rsidR="002D4953" w:rsidRPr="002D4953">
        <w:rPr>
          <w:b/>
        </w:rPr>
        <w:t>GRUODŽIO 6</w:t>
      </w:r>
      <w:r w:rsidR="009A5844" w:rsidRPr="002D4953">
        <w:rPr>
          <w:b/>
        </w:rPr>
        <w:t xml:space="preserve"> D.</w:t>
      </w:r>
    </w:p>
    <w:p w14:paraId="45896913" w14:textId="77777777" w:rsidR="00B07370" w:rsidRPr="002D4953" w:rsidRDefault="00B07370" w:rsidP="00CF45A6">
      <w:pPr>
        <w:widowControl w:val="0"/>
        <w:jc w:val="both"/>
        <w:rPr>
          <w:b/>
        </w:rPr>
      </w:pPr>
    </w:p>
    <w:p w14:paraId="4390E168" w14:textId="4AE60A26" w:rsidR="005F1BA8" w:rsidRPr="002D4953" w:rsidRDefault="00ED6E2F" w:rsidP="003A0F59">
      <w:pPr>
        <w:ind w:firstLine="731"/>
        <w:jc w:val="both"/>
      </w:pPr>
      <w:r w:rsidRPr="002D4953">
        <w:t>2021</w:t>
      </w:r>
      <w:r w:rsidR="009A5844" w:rsidRPr="002D4953">
        <w:t xml:space="preserve"> m. </w:t>
      </w:r>
      <w:r w:rsidR="002D4953" w:rsidRPr="002D4953">
        <w:t>gruodžio 6</w:t>
      </w:r>
      <w:r w:rsidR="009A5844" w:rsidRPr="002D4953">
        <w:t xml:space="preserve"> d. </w:t>
      </w:r>
      <w:r w:rsidR="005F1BA8" w:rsidRPr="002D4953">
        <w:t xml:space="preserve">vyksiančios ES Tarybos posėdžio darbotvarkėje numatyti </w:t>
      </w:r>
      <w:r w:rsidR="005F1BA8" w:rsidRPr="002D4953">
        <w:rPr>
          <w:u w:val="single"/>
        </w:rPr>
        <w:t>socialinės politikos ir užimtumo srities</w:t>
      </w:r>
      <w:r w:rsidR="005F1BA8" w:rsidRPr="002D4953">
        <w:t xml:space="preserve"> klausimai:</w:t>
      </w:r>
    </w:p>
    <w:p w14:paraId="6AD453B0" w14:textId="77777777" w:rsidR="003A0F59" w:rsidRPr="002D4953" w:rsidRDefault="003A0F59" w:rsidP="003A0F59">
      <w:pPr>
        <w:ind w:firstLine="731"/>
        <w:jc w:val="both"/>
      </w:pPr>
    </w:p>
    <w:p w14:paraId="0CFEC760" w14:textId="77777777" w:rsidR="0076341F" w:rsidRPr="003E23D1" w:rsidRDefault="0076341F" w:rsidP="003A0F59">
      <w:pPr>
        <w:ind w:firstLine="731"/>
        <w:jc w:val="center"/>
        <w:rPr>
          <w:b/>
          <w:bCs/>
          <w:u w:val="single"/>
        </w:rPr>
      </w:pPr>
      <w:r w:rsidRPr="003E23D1">
        <w:rPr>
          <w:b/>
          <w:bCs/>
          <w:u w:val="single"/>
        </w:rPr>
        <w:t>Teisėkūros procedūra priimamų aktų svarstymas</w:t>
      </w:r>
    </w:p>
    <w:p w14:paraId="7FDD6F55" w14:textId="6C566A9F" w:rsidR="00D70AF4" w:rsidRPr="003E23D1" w:rsidRDefault="0076341F" w:rsidP="00D70AF4">
      <w:pPr>
        <w:pStyle w:val="TableTitle"/>
        <w:spacing w:before="0"/>
        <w:ind w:firstLine="731"/>
        <w:jc w:val="center"/>
        <w:rPr>
          <w:bCs/>
          <w:szCs w:val="24"/>
          <w:u w:val="none"/>
        </w:rPr>
      </w:pPr>
      <w:r w:rsidRPr="003E23D1">
        <w:rPr>
          <w:bCs/>
          <w:szCs w:val="24"/>
          <w:u w:val="none"/>
        </w:rPr>
        <w:t>(Viešas svarstymas pagal Europos Sąjungos sutarties 16 straipsnio 8 dalį)</w:t>
      </w:r>
      <w:bookmarkStart w:id="0" w:name="_Hlk73951901"/>
    </w:p>
    <w:p w14:paraId="04565547" w14:textId="17598B7D" w:rsidR="003E23D1" w:rsidRPr="00F408B3" w:rsidRDefault="003A6F01" w:rsidP="00F408B3">
      <w:r w:rsidRPr="00F408B3">
        <w:rPr>
          <w:lang w:eastAsia="en-US"/>
        </w:rPr>
        <w:tab/>
      </w:r>
    </w:p>
    <w:p w14:paraId="4FE73179" w14:textId="7241C79E" w:rsidR="003E23D1" w:rsidRDefault="003E23D1" w:rsidP="00950DDA">
      <w:pPr>
        <w:pStyle w:val="Sraopastraipa"/>
        <w:tabs>
          <w:tab w:val="left" w:pos="8910"/>
        </w:tabs>
        <w:ind w:left="0" w:firstLine="731"/>
        <w:contextualSpacing w:val="0"/>
        <w:jc w:val="both"/>
        <w:rPr>
          <w:rFonts w:ascii="Times New Roman" w:hAnsi="Times New Roman"/>
          <w:b/>
          <w:bCs/>
          <w:sz w:val="24"/>
          <w:szCs w:val="24"/>
          <w:u w:val="single"/>
        </w:rPr>
      </w:pPr>
      <w:bookmarkStart w:id="1" w:name="_Hlk73950525"/>
      <w:r>
        <w:rPr>
          <w:rFonts w:ascii="Times New Roman" w:hAnsi="Times New Roman"/>
          <w:b/>
          <w:bCs/>
          <w:sz w:val="24"/>
          <w:szCs w:val="24"/>
          <w:u w:val="single"/>
        </w:rPr>
        <w:t xml:space="preserve">1. </w:t>
      </w:r>
      <w:r w:rsidR="003A6F01">
        <w:rPr>
          <w:rFonts w:ascii="Times New Roman" w:hAnsi="Times New Roman"/>
          <w:b/>
          <w:bCs/>
          <w:sz w:val="24"/>
          <w:szCs w:val="24"/>
          <w:u w:val="single"/>
        </w:rPr>
        <w:t>Europos Komisijos p</w:t>
      </w:r>
      <w:r w:rsidR="003A6F01" w:rsidRPr="003A6F01">
        <w:rPr>
          <w:rFonts w:ascii="Times New Roman" w:hAnsi="Times New Roman"/>
          <w:b/>
          <w:bCs/>
          <w:sz w:val="24"/>
          <w:szCs w:val="24"/>
          <w:u w:val="single"/>
        </w:rPr>
        <w:t xml:space="preserve">asiūlymas dėl Europos Parlamento </w:t>
      </w:r>
      <w:r w:rsidR="003A6F01">
        <w:rPr>
          <w:rFonts w:ascii="Times New Roman" w:hAnsi="Times New Roman"/>
          <w:b/>
          <w:bCs/>
          <w:sz w:val="24"/>
          <w:szCs w:val="24"/>
          <w:u w:val="single"/>
        </w:rPr>
        <w:t>i</w:t>
      </w:r>
      <w:r w:rsidR="003A6F01" w:rsidRPr="003A6F01">
        <w:rPr>
          <w:rFonts w:ascii="Times New Roman" w:hAnsi="Times New Roman"/>
          <w:b/>
          <w:bCs/>
          <w:sz w:val="24"/>
          <w:szCs w:val="24"/>
          <w:u w:val="single"/>
        </w:rPr>
        <w:t xml:space="preserve">r Tarybos </w:t>
      </w:r>
      <w:r w:rsidR="003A6F01">
        <w:rPr>
          <w:rFonts w:ascii="Times New Roman" w:hAnsi="Times New Roman"/>
          <w:b/>
          <w:bCs/>
          <w:sz w:val="24"/>
          <w:szCs w:val="24"/>
          <w:u w:val="single"/>
        </w:rPr>
        <w:t>d</w:t>
      </w:r>
      <w:r w:rsidR="003A6F01" w:rsidRPr="003A6F01">
        <w:rPr>
          <w:rFonts w:ascii="Times New Roman" w:hAnsi="Times New Roman"/>
          <w:b/>
          <w:bCs/>
          <w:sz w:val="24"/>
          <w:szCs w:val="24"/>
          <w:u w:val="single"/>
        </w:rPr>
        <w:t>irektyvos</w:t>
      </w:r>
      <w:r w:rsidR="003A6F01">
        <w:rPr>
          <w:rFonts w:ascii="Times New Roman" w:hAnsi="Times New Roman"/>
          <w:b/>
          <w:bCs/>
          <w:sz w:val="24"/>
          <w:szCs w:val="24"/>
          <w:u w:val="single"/>
        </w:rPr>
        <w:t xml:space="preserve"> </w:t>
      </w:r>
      <w:r w:rsidRPr="00C841B6">
        <w:rPr>
          <w:rFonts w:ascii="Times New Roman" w:hAnsi="Times New Roman"/>
          <w:b/>
          <w:bCs/>
          <w:sz w:val="24"/>
          <w:szCs w:val="24"/>
          <w:u w:val="single"/>
        </w:rPr>
        <w:t>dėl deramo minimaliojo darbo užmokesčio Europos Sąjungoje</w:t>
      </w:r>
      <w:r w:rsidR="003A6F01">
        <w:rPr>
          <w:rFonts w:ascii="Times New Roman" w:hAnsi="Times New Roman"/>
          <w:b/>
          <w:bCs/>
          <w:sz w:val="24"/>
          <w:szCs w:val="24"/>
          <w:u w:val="single"/>
        </w:rPr>
        <w:t>.</w:t>
      </w:r>
    </w:p>
    <w:p w14:paraId="7E81D00A" w14:textId="77777777" w:rsidR="003E23D1" w:rsidRPr="003E23D1" w:rsidRDefault="003E23D1" w:rsidP="003E23D1">
      <w:pPr>
        <w:ind w:firstLine="731"/>
        <w:jc w:val="both"/>
        <w:rPr>
          <w:i/>
          <w:iCs/>
        </w:rPr>
      </w:pPr>
      <w:r w:rsidRPr="003E23D1">
        <w:rPr>
          <w:i/>
          <w:iCs/>
        </w:rPr>
        <w:t>Bendras požiūris</w:t>
      </w:r>
    </w:p>
    <w:p w14:paraId="2AE65A3F" w14:textId="77777777" w:rsidR="003E23D1" w:rsidRPr="00C841B6" w:rsidRDefault="003E23D1" w:rsidP="003E23D1">
      <w:pPr>
        <w:ind w:firstLine="731"/>
        <w:jc w:val="both"/>
        <w:rPr>
          <w:b/>
          <w:bCs/>
        </w:rPr>
      </w:pPr>
      <w:r w:rsidRPr="00C841B6">
        <w:rPr>
          <w:b/>
          <w:bCs/>
        </w:rPr>
        <w:t>Klausimo esmė</w:t>
      </w:r>
    </w:p>
    <w:p w14:paraId="43369A08" w14:textId="77777777" w:rsidR="00222DD5" w:rsidRDefault="003E23D1" w:rsidP="00222DD5">
      <w:pPr>
        <w:ind w:firstLine="731"/>
        <w:jc w:val="both"/>
      </w:pPr>
      <w:r w:rsidRPr="00C841B6">
        <w:t>Direktyvos dėl deramo minimaliojo darbo užmokesčio Europos Sąjungoje (toliau – ES) (toliau – Direktyva) pasiūlymo tikslas – užtikrinti, kad ES darbuotojai būtų apsaugoti deramu minimaliuoju darbo užmokesčiu. Jo tikslai, be kita ko, yra skatinti kolektyvines derybas, remti socialinių partnerių dalyvavimą ir nustatyti aiškius ir nekintamus kriterijus, kuriais būtų remiamas deramas nustatytasis minimalusis darbo užmokestis.</w:t>
      </w:r>
      <w:bookmarkStart w:id="2" w:name="_Hlk89095256"/>
    </w:p>
    <w:p w14:paraId="3FA950EE" w14:textId="77777777" w:rsidR="00927731" w:rsidRDefault="00222DD5" w:rsidP="003E23D1">
      <w:pPr>
        <w:ind w:firstLine="731"/>
        <w:jc w:val="both"/>
      </w:pPr>
      <w:r w:rsidRPr="00222DD5">
        <w:t xml:space="preserve">Direktyva </w:t>
      </w:r>
      <w:r>
        <w:t>siekiama įtvirtinti</w:t>
      </w:r>
      <w:r w:rsidRPr="00222DD5">
        <w:t xml:space="preserve"> kriterijų ir standartų sistemą, kuri padės valstybėms narėms užtikrinti deramo minimalus užmokesčio sistemas valstybėse</w:t>
      </w:r>
      <w:r>
        <w:t xml:space="preserve"> narėse. </w:t>
      </w:r>
    </w:p>
    <w:p w14:paraId="088FA8F2" w14:textId="63FEC3C5" w:rsidR="003E23D1" w:rsidRDefault="003E23D1" w:rsidP="003E23D1">
      <w:pPr>
        <w:ind w:firstLine="731"/>
        <w:jc w:val="both"/>
        <w:rPr>
          <w:b/>
          <w:bCs/>
        </w:rPr>
      </w:pPr>
      <w:r w:rsidRPr="00C841B6">
        <w:rPr>
          <w:b/>
          <w:bCs/>
        </w:rPr>
        <w:t>Lietuvos pozicija</w:t>
      </w:r>
    </w:p>
    <w:p w14:paraId="6A0A5C20" w14:textId="77777777" w:rsidR="003E23D1" w:rsidRDefault="003E23D1" w:rsidP="003E23D1">
      <w:pPr>
        <w:ind w:firstLine="731"/>
        <w:jc w:val="both"/>
      </w:pPr>
      <w:r w:rsidRPr="003E23D1">
        <w:t>Lietuva pritaria Direktyvos keliamiems tikslams, kad darbuotojai būtų apsaugoti deramu minimaliuoju darbo užmokesčiu, sudarančiu galimybes oriai gyventi šalyje, kurioje jie dirba.</w:t>
      </w:r>
      <w:r w:rsidRPr="003E23D1">
        <w:rPr>
          <w:i/>
          <w:iCs/>
        </w:rPr>
        <w:t xml:space="preserve"> </w:t>
      </w:r>
      <w:r w:rsidRPr="003E23D1">
        <w:t xml:space="preserve">Lietuvoje jau veikia kartu su socialiniais partneriais sukurta ir gerai funkcionuojanti </w:t>
      </w:r>
      <w:r>
        <w:t>minimalaus darbo užmokesčio</w:t>
      </w:r>
      <w:r w:rsidRPr="003E23D1">
        <w:t xml:space="preserve"> nustatymo procedūra. Ši sistema iš esmės atitinka Direktyvos tikslą ir siūlomą nustatymo struktūrą. Todėl Lietuva iš esmės jau turi beveik visas Direktyvoje išvardintas priemones tikslams siekti. </w:t>
      </w:r>
    </w:p>
    <w:p w14:paraId="5A91A2C9" w14:textId="03772B1C" w:rsidR="003E23D1" w:rsidRDefault="003E23D1" w:rsidP="003E23D1">
      <w:pPr>
        <w:ind w:firstLine="731"/>
        <w:jc w:val="both"/>
      </w:pPr>
      <w:r w:rsidRPr="003E23D1">
        <w:t xml:space="preserve">Atsižvelgiant į tai, kad į didžiąją dalį </w:t>
      </w:r>
      <w:r>
        <w:t>Lietuvos</w:t>
      </w:r>
      <w:r w:rsidRPr="003E23D1">
        <w:t xml:space="preserve"> teiktų pasiūlymų buvo atsižvelgta arba pateikti kompromisiniai pasiūlymai, </w:t>
      </w:r>
      <w:r>
        <w:t xml:space="preserve">pritariame </w:t>
      </w:r>
      <w:r w:rsidRPr="003E23D1">
        <w:t>kompromisiniam Direktyvos tekstui.</w:t>
      </w:r>
    </w:p>
    <w:p w14:paraId="3501B773" w14:textId="77777777" w:rsidR="003E23D1" w:rsidRDefault="003E23D1" w:rsidP="003A6F01">
      <w:pPr>
        <w:pStyle w:val="Sraopastraipa"/>
        <w:tabs>
          <w:tab w:val="left" w:pos="8910"/>
        </w:tabs>
        <w:ind w:left="0" w:firstLine="731"/>
        <w:contextualSpacing w:val="0"/>
        <w:rPr>
          <w:rFonts w:ascii="Times New Roman" w:hAnsi="Times New Roman"/>
          <w:b/>
          <w:bCs/>
          <w:sz w:val="24"/>
          <w:szCs w:val="24"/>
          <w:u w:val="single"/>
        </w:rPr>
      </w:pPr>
      <w:bookmarkStart w:id="3" w:name="_Hlk73970985"/>
      <w:bookmarkEnd w:id="1"/>
    </w:p>
    <w:bookmarkEnd w:id="2"/>
    <w:p w14:paraId="679D1571" w14:textId="58E2DB0D" w:rsidR="003E23D1" w:rsidRPr="003A6F01" w:rsidRDefault="003E23D1" w:rsidP="003A6F01">
      <w:pPr>
        <w:pStyle w:val="Sraopastraipa"/>
        <w:tabs>
          <w:tab w:val="left" w:pos="8910"/>
        </w:tabs>
        <w:ind w:left="0" w:firstLine="731"/>
        <w:contextualSpacing w:val="0"/>
        <w:jc w:val="both"/>
        <w:rPr>
          <w:rFonts w:ascii="Times New Roman" w:hAnsi="Times New Roman"/>
          <w:b/>
          <w:bCs/>
          <w:sz w:val="24"/>
          <w:szCs w:val="24"/>
          <w:u w:val="single"/>
        </w:rPr>
      </w:pPr>
      <w:r>
        <w:rPr>
          <w:rFonts w:ascii="Times New Roman" w:hAnsi="Times New Roman"/>
          <w:b/>
          <w:bCs/>
          <w:sz w:val="24"/>
          <w:szCs w:val="24"/>
          <w:u w:val="single"/>
        </w:rPr>
        <w:t xml:space="preserve">2. </w:t>
      </w:r>
      <w:r w:rsidR="003A6F01">
        <w:rPr>
          <w:rFonts w:ascii="Times New Roman" w:hAnsi="Times New Roman"/>
          <w:b/>
          <w:bCs/>
          <w:sz w:val="24"/>
          <w:szCs w:val="24"/>
          <w:u w:val="single"/>
        </w:rPr>
        <w:t>Europos Komisijos p</w:t>
      </w:r>
      <w:r w:rsidRPr="003A6F01">
        <w:rPr>
          <w:rFonts w:ascii="Times New Roman" w:hAnsi="Times New Roman"/>
          <w:b/>
          <w:bCs/>
          <w:sz w:val="24"/>
          <w:szCs w:val="24"/>
          <w:u w:val="single"/>
        </w:rPr>
        <w:t xml:space="preserve">asiūlymas dėl </w:t>
      </w:r>
      <w:r w:rsidR="003A6F01" w:rsidRPr="003A6F01">
        <w:rPr>
          <w:rFonts w:ascii="Times New Roman" w:hAnsi="Times New Roman"/>
          <w:b/>
          <w:bCs/>
          <w:sz w:val="24"/>
          <w:szCs w:val="24"/>
          <w:u w:val="single"/>
        </w:rPr>
        <w:t xml:space="preserve">Europos Parlamento </w:t>
      </w:r>
      <w:r w:rsidR="003A6F01">
        <w:rPr>
          <w:rFonts w:ascii="Times New Roman" w:hAnsi="Times New Roman"/>
          <w:b/>
          <w:bCs/>
          <w:sz w:val="24"/>
          <w:szCs w:val="24"/>
          <w:u w:val="single"/>
        </w:rPr>
        <w:t>i</w:t>
      </w:r>
      <w:r w:rsidR="003A6F01" w:rsidRPr="003A6F01">
        <w:rPr>
          <w:rFonts w:ascii="Times New Roman" w:hAnsi="Times New Roman"/>
          <w:b/>
          <w:bCs/>
          <w:sz w:val="24"/>
          <w:szCs w:val="24"/>
          <w:u w:val="single"/>
        </w:rPr>
        <w:t xml:space="preserve">r Tarybos </w:t>
      </w:r>
      <w:r w:rsidR="003A6F01">
        <w:rPr>
          <w:rFonts w:ascii="Times New Roman" w:hAnsi="Times New Roman"/>
          <w:b/>
          <w:bCs/>
          <w:sz w:val="24"/>
          <w:szCs w:val="24"/>
          <w:u w:val="single"/>
        </w:rPr>
        <w:t>d</w:t>
      </w:r>
      <w:r w:rsidR="003A6F01" w:rsidRPr="003A6F01">
        <w:rPr>
          <w:rFonts w:ascii="Times New Roman" w:hAnsi="Times New Roman"/>
          <w:b/>
          <w:bCs/>
          <w:sz w:val="24"/>
          <w:szCs w:val="24"/>
          <w:u w:val="single"/>
        </w:rPr>
        <w:t xml:space="preserve">irektyvos, </w:t>
      </w:r>
      <w:r w:rsidRPr="003A6F01">
        <w:rPr>
          <w:rFonts w:ascii="Times New Roman" w:hAnsi="Times New Roman"/>
          <w:b/>
          <w:bCs/>
          <w:sz w:val="24"/>
          <w:szCs w:val="24"/>
          <w:u w:val="single"/>
        </w:rPr>
        <w:t>kuria siekiant griežtesnio vienodo vyrų ir moterų darbo užmokesčio už vienodą arba vienodos vertės darbą principo taikymo nustatomi minimalieji darbo užmokesčio skaidrumo reikalavimai</w:t>
      </w:r>
      <w:r w:rsidR="008C4ACA">
        <w:rPr>
          <w:rFonts w:ascii="Times New Roman" w:hAnsi="Times New Roman"/>
          <w:b/>
          <w:bCs/>
          <w:sz w:val="24"/>
          <w:szCs w:val="24"/>
          <w:u w:val="single"/>
        </w:rPr>
        <w:t>.</w:t>
      </w:r>
    </w:p>
    <w:bookmarkEnd w:id="3"/>
    <w:p w14:paraId="55171BBF" w14:textId="77777777" w:rsidR="003E23D1" w:rsidRPr="003E23D1" w:rsidRDefault="003E23D1" w:rsidP="003E23D1">
      <w:pPr>
        <w:ind w:firstLine="731"/>
        <w:jc w:val="both"/>
        <w:rPr>
          <w:i/>
          <w:iCs/>
        </w:rPr>
      </w:pPr>
      <w:r w:rsidRPr="003E23D1">
        <w:rPr>
          <w:i/>
          <w:iCs/>
        </w:rPr>
        <w:t>Bendras požiūris</w:t>
      </w:r>
    </w:p>
    <w:p w14:paraId="059169B0" w14:textId="77777777" w:rsidR="003E23D1" w:rsidRPr="00C841B6" w:rsidRDefault="003E23D1" w:rsidP="003E23D1">
      <w:pPr>
        <w:ind w:firstLine="731"/>
        <w:jc w:val="both"/>
        <w:rPr>
          <w:b/>
          <w:bCs/>
        </w:rPr>
      </w:pPr>
      <w:r w:rsidRPr="00C841B6">
        <w:rPr>
          <w:b/>
          <w:bCs/>
        </w:rPr>
        <w:t>Klausimo esmė</w:t>
      </w:r>
    </w:p>
    <w:p w14:paraId="36904B25" w14:textId="77777777" w:rsidR="003E23D1" w:rsidRPr="00C841B6" w:rsidRDefault="003E23D1" w:rsidP="003E23D1">
      <w:pPr>
        <w:ind w:firstLine="731"/>
        <w:jc w:val="both"/>
      </w:pPr>
      <w:r w:rsidRPr="00C841B6">
        <w:t>Direktyva dėl privalomų darbo užmokesčio skaidrumo priemonių (toliau – Direktyva) siekiama spręsti ir šalinti šias problemas stiprinant vienodo darbo užmokesčio principo taikymą pasitelkiant darbo užmokesčio skaidrumą ir tobulinant vykdymo užtikrinimo mechanizmus.</w:t>
      </w:r>
    </w:p>
    <w:p w14:paraId="589FABD9" w14:textId="77777777" w:rsidR="003E23D1" w:rsidRPr="00C841B6" w:rsidRDefault="003E23D1" w:rsidP="003E23D1">
      <w:pPr>
        <w:ind w:firstLine="731"/>
        <w:jc w:val="both"/>
      </w:pPr>
      <w:r w:rsidRPr="00C841B6">
        <w:t>Šia Direktyva nustatomi minimalūs reikalavimai, nustatant darbo užmokesčio skaidrumo standartus ir taip suteikiant darbuotojams daugiau galimybių naudotis savo teise į vienodą darbo užmokestį, siekiama kovoti su vis dar neadekvačiu pagrindinės teisės į vienodą darbo užmokestį įgyvendinimu ir užtikrinti, kad šios teisės būtų paisoma visoje ES.</w:t>
      </w:r>
    </w:p>
    <w:p w14:paraId="009082C5" w14:textId="77777777" w:rsidR="003E23D1" w:rsidRPr="00C841B6" w:rsidRDefault="003E23D1" w:rsidP="003E23D1">
      <w:pPr>
        <w:ind w:firstLine="731"/>
        <w:jc w:val="both"/>
      </w:pPr>
      <w:r w:rsidRPr="00C841B6">
        <w:t>Vyrų ir moterų darbo užmokesčio skirtumas ES tebėra apie 14 proc. Darbo užmokesčio skirtumas daro ilgalaikį poveikį moterų gyvenimo kokybei, didina jų skurdo riziką ir pavojų gauti mažesnę pensiją (šiuo metu vyrų ir moterų pensijų skirtumas ES yra 33 proc.).</w:t>
      </w:r>
    </w:p>
    <w:p w14:paraId="553726AD" w14:textId="77777777" w:rsidR="001700CE" w:rsidRPr="001700CE" w:rsidRDefault="003E23D1" w:rsidP="001700CE">
      <w:pPr>
        <w:ind w:firstLine="731"/>
        <w:jc w:val="both"/>
        <w:rPr>
          <w:b/>
          <w:bCs/>
        </w:rPr>
      </w:pPr>
      <w:r w:rsidRPr="001700CE">
        <w:rPr>
          <w:b/>
          <w:bCs/>
        </w:rPr>
        <w:t>Lietuvos pozicija</w:t>
      </w:r>
    </w:p>
    <w:p w14:paraId="2D1C4455" w14:textId="77777777" w:rsidR="00C87595" w:rsidRDefault="00C87595" w:rsidP="00C87595">
      <w:pPr>
        <w:ind w:firstLine="731"/>
        <w:jc w:val="both"/>
      </w:pPr>
      <w:r>
        <w:lastRenderedPageBreak/>
        <w:t xml:space="preserve">Lietuva pritaria Direktyvos keliamam tikslui: nustatant darbo užmokesčio skaidrumo standartus ir taip suteikiant darbuotojams daugiau galimybių naudotis savo teise į vienodą darbo užmokestį, siekiama kovoti su vis dar neadekvačiu pagrindinės teisės į vienodą darbo užmokestį įgyvendinimu ir užtikrinti, kad šios teisės būtų paisoma visoje ES. </w:t>
      </w:r>
    </w:p>
    <w:p w14:paraId="2C548680" w14:textId="3F9D22DA" w:rsidR="00C87595" w:rsidRDefault="008A366F" w:rsidP="00C87595">
      <w:pPr>
        <w:ind w:firstLine="731"/>
        <w:jc w:val="both"/>
      </w:pPr>
      <w:r>
        <w:t>Lietuva pritaria</w:t>
      </w:r>
      <w:r w:rsidR="00C87595">
        <w:t xml:space="preserve"> kompromisiniam Direktyvos tekstui. Manome, kad laiko skirto konsultacijoms ir kompromisinio teksto derinimui galėjo būti daugiau</w:t>
      </w:r>
      <w:r>
        <w:t>, tačiau tuo pačiu</w:t>
      </w:r>
      <w:r w:rsidR="00C87595">
        <w:t xml:space="preserve"> </w:t>
      </w:r>
      <w:r>
        <w:t>d</w:t>
      </w:r>
      <w:r w:rsidR="00C87595">
        <w:t>žiaugiamės, kad Lietuvoje jau yra įgyvendinta dalis šios Direktyvos nuostatų.</w:t>
      </w:r>
    </w:p>
    <w:p w14:paraId="058974E3" w14:textId="77777777" w:rsidR="00070D7E" w:rsidRDefault="00070D7E" w:rsidP="001700CE">
      <w:pPr>
        <w:widowControl w:val="0"/>
        <w:jc w:val="both"/>
        <w:rPr>
          <w:rFonts w:eastAsiaTheme="minorHAnsi"/>
          <w:color w:val="FF0000"/>
        </w:rPr>
      </w:pPr>
    </w:p>
    <w:p w14:paraId="3E422980" w14:textId="11FA7245" w:rsidR="002D4953" w:rsidRPr="00C841B6" w:rsidRDefault="002D4953" w:rsidP="003A6F01">
      <w:pPr>
        <w:pStyle w:val="Sraopastraipa"/>
        <w:ind w:left="0" w:firstLine="731"/>
        <w:contextualSpacing w:val="0"/>
        <w:jc w:val="both"/>
        <w:rPr>
          <w:rFonts w:ascii="Times New Roman" w:hAnsi="Times New Roman"/>
          <w:b/>
          <w:bCs/>
          <w:sz w:val="24"/>
          <w:szCs w:val="24"/>
          <w:u w:val="single"/>
        </w:rPr>
      </w:pPr>
      <w:r>
        <w:rPr>
          <w:rFonts w:ascii="Times New Roman" w:hAnsi="Times New Roman"/>
          <w:b/>
          <w:bCs/>
          <w:sz w:val="24"/>
          <w:szCs w:val="24"/>
          <w:u w:val="single"/>
        </w:rPr>
        <w:t xml:space="preserve">3. </w:t>
      </w:r>
      <w:r w:rsidR="003A6F01">
        <w:rPr>
          <w:rFonts w:ascii="Times New Roman" w:hAnsi="Times New Roman"/>
          <w:b/>
          <w:bCs/>
          <w:sz w:val="24"/>
          <w:szCs w:val="24"/>
          <w:u w:val="single"/>
        </w:rPr>
        <w:t>Europos Komisijos p</w:t>
      </w:r>
      <w:r w:rsidR="003A6F01" w:rsidRPr="003A6F01">
        <w:rPr>
          <w:rFonts w:ascii="Times New Roman" w:hAnsi="Times New Roman"/>
          <w:b/>
          <w:bCs/>
          <w:sz w:val="24"/>
          <w:szCs w:val="24"/>
          <w:u w:val="single"/>
        </w:rPr>
        <w:t xml:space="preserve">asiūlymas dėl Tarybos direktyvos, kuria įgyvendinamas vienodo požiūrio į asmenis, nepaisant jų religijos ar tikėjimo, negalios, amžiaus arba seksualinės orientacijos, principas </w:t>
      </w:r>
      <w:r w:rsidRPr="00C841B6">
        <w:rPr>
          <w:rFonts w:ascii="Times New Roman" w:hAnsi="Times New Roman"/>
          <w:b/>
          <w:bCs/>
          <w:sz w:val="24"/>
          <w:szCs w:val="24"/>
          <w:u w:val="single"/>
        </w:rPr>
        <w:t>(19 straipsnis)</w:t>
      </w:r>
      <w:r w:rsidR="008C4ACA">
        <w:rPr>
          <w:rFonts w:ascii="Times New Roman" w:hAnsi="Times New Roman"/>
          <w:b/>
          <w:bCs/>
          <w:sz w:val="24"/>
          <w:szCs w:val="24"/>
          <w:u w:val="single"/>
        </w:rPr>
        <w:t>.</w:t>
      </w:r>
    </w:p>
    <w:p w14:paraId="0B3EE6F9" w14:textId="77777777" w:rsidR="002D4953" w:rsidRPr="00C841B6" w:rsidRDefault="002D4953" w:rsidP="002D4953">
      <w:pPr>
        <w:ind w:firstLine="731"/>
        <w:rPr>
          <w:b/>
          <w:bCs/>
          <w:u w:val="single"/>
        </w:rPr>
      </w:pPr>
      <w:r w:rsidRPr="00C841B6">
        <w:rPr>
          <w:bCs/>
          <w:i/>
        </w:rPr>
        <w:t>Pažangos ataskaita</w:t>
      </w:r>
      <w:r w:rsidRPr="00C841B6">
        <w:rPr>
          <w:b/>
          <w:bCs/>
          <w:u w:val="single"/>
        </w:rPr>
        <w:t xml:space="preserve"> </w:t>
      </w:r>
    </w:p>
    <w:p w14:paraId="072F9F46" w14:textId="77777777" w:rsidR="002D4953" w:rsidRPr="00C841B6" w:rsidRDefault="002D4953" w:rsidP="002D4953">
      <w:pPr>
        <w:ind w:firstLine="731"/>
        <w:jc w:val="both"/>
        <w:rPr>
          <w:b/>
          <w:bCs/>
        </w:rPr>
      </w:pPr>
      <w:r w:rsidRPr="00C841B6">
        <w:rPr>
          <w:b/>
          <w:bCs/>
        </w:rPr>
        <w:t>Klausimo esmė</w:t>
      </w:r>
    </w:p>
    <w:p w14:paraId="48FDF87A" w14:textId="3B360B51" w:rsidR="002D4953" w:rsidRPr="00C841B6" w:rsidRDefault="002D4953" w:rsidP="002D4953">
      <w:pPr>
        <w:ind w:firstLine="731"/>
        <w:jc w:val="both"/>
      </w:pPr>
      <w:r w:rsidRPr="00C841B6">
        <w:t xml:space="preserve">2008 m. liepos 2 d. </w:t>
      </w:r>
      <w:r w:rsidR="009117A9">
        <w:t xml:space="preserve">Europos </w:t>
      </w:r>
      <w:r w:rsidRPr="00C841B6">
        <w:t>Komisija pateikė pasiūlymą dėl Tarybos direktyvos, kuria įgyvendinamas vienodo požiūrio į asmenis, nepaisant jų religijos ar tikėjimo, negalios, amžiaus arba seksualinės orientacijos, principas (toliau – Direktyva). Pateiktas pasiūlymas dėl direktyvos papildytų ES teisę šiose srityse: socialinės apsaugos, sveikatos apsaugos, švietimo, vartotojų teisių ir aprūpinimo būstu.</w:t>
      </w:r>
    </w:p>
    <w:p w14:paraId="52323510" w14:textId="77777777" w:rsidR="002D4953" w:rsidRPr="00C841B6" w:rsidRDefault="002D4953" w:rsidP="002D4953">
      <w:pPr>
        <w:ind w:firstLine="731"/>
        <w:jc w:val="both"/>
      </w:pPr>
      <w:r w:rsidRPr="00C841B6">
        <w:t>Direktyvos tikslas – išplėsti apsaugą nuo diskriminacijos dėl religijos ar tikėjimo, negalios, amžiaus arba seksualinės orientacijos apimant ne tik užimtumo, bet ir kitas sritis. Papildant esamus šios srities teisės aktus.</w:t>
      </w:r>
    </w:p>
    <w:p w14:paraId="6B2A915C" w14:textId="77777777" w:rsidR="002D4953" w:rsidRPr="00C841B6" w:rsidRDefault="002D4953" w:rsidP="002D4953">
      <w:pPr>
        <w:ind w:firstLine="731"/>
        <w:jc w:val="both"/>
      </w:pPr>
      <w:r w:rsidRPr="00C841B6">
        <w:t>2021 m. gegužės mėn. Tarybai pirmininkaujanti valstybė parengė Direktyvos projekto atnaujinimą. Atnaujinimai susiję su kitų valstybių narių išreikštu susirūpinimų, kad Direktyvos projektas neatitinka subsidiarumo principo, Direktyvos sąvokų neaiškumo, tinkamų sąlygų sudarymo žmonėms su negalia įgyvendinimo.</w:t>
      </w:r>
    </w:p>
    <w:p w14:paraId="5B175B80" w14:textId="77777777" w:rsidR="002D4953" w:rsidRPr="00C841B6" w:rsidRDefault="002D4953" w:rsidP="002D4953">
      <w:pPr>
        <w:ind w:firstLine="731"/>
        <w:jc w:val="both"/>
      </w:pPr>
      <w:r w:rsidRPr="00C841B6">
        <w:t>Taip pat Direktyvos projektas papildytas galimybe valstybėms narėms prašyti Komisijos taikyti išimtis dėl Direktyvos taikymo. Be to, Direktyvos projektas papildytas išimtimis dėl prieigos, kainų, taip pat skirtingo elgesio draudimo, bankų ir finansinių paslaugų srityje dėl sveikatos būklės ar amžiaus.</w:t>
      </w:r>
    </w:p>
    <w:p w14:paraId="2A1E18B0" w14:textId="77777777" w:rsidR="002D4953" w:rsidRPr="00C841B6" w:rsidRDefault="002D4953" w:rsidP="002D4953">
      <w:pPr>
        <w:ind w:firstLine="731"/>
        <w:jc w:val="both"/>
      </w:pPr>
      <w:r w:rsidRPr="00C841B6">
        <w:t>Didžioji dauguma delegacijų iš esmės palankiai įvertino šį pasiūlymą, daugelis pritarė tam, kad juo siekiama papildyti esamą teisinę sistemą, taikant horizontalųjį požiūrį sprendžiant visų keturių diskriminacijos pagrindų klausimą, tačiau kai kurios delegacijos kelia klausimus, susijusius su subsidiarumu, direktyvos taikymo sritimi ir poveikiu sąnaudoms.</w:t>
      </w:r>
    </w:p>
    <w:p w14:paraId="5FA5F3F3" w14:textId="77777777" w:rsidR="002D4953" w:rsidRPr="00C841B6" w:rsidRDefault="002D4953" w:rsidP="002D4953">
      <w:pPr>
        <w:ind w:firstLine="731"/>
        <w:jc w:val="both"/>
        <w:rPr>
          <w:b/>
          <w:bCs/>
        </w:rPr>
      </w:pPr>
      <w:r w:rsidRPr="00C841B6">
        <w:rPr>
          <w:b/>
          <w:bCs/>
        </w:rPr>
        <w:t>Lietuvos pozicija</w:t>
      </w:r>
    </w:p>
    <w:p w14:paraId="7C8C8D36" w14:textId="77777777" w:rsidR="002D4953" w:rsidRPr="00C841B6" w:rsidRDefault="002D4953" w:rsidP="002D4953">
      <w:pPr>
        <w:ind w:firstLine="731"/>
        <w:jc w:val="both"/>
      </w:pPr>
      <w:r w:rsidRPr="00C841B6">
        <w:t xml:space="preserve">Išklausyti pirmininkaujančios šalies informaciją apie pasiektą pažangą.  </w:t>
      </w:r>
    </w:p>
    <w:p w14:paraId="37124BF3" w14:textId="77777777" w:rsidR="002D4953" w:rsidRPr="00C841B6" w:rsidRDefault="002D4953" w:rsidP="002D4953">
      <w:pPr>
        <w:ind w:firstLine="731"/>
        <w:jc w:val="both"/>
      </w:pPr>
      <w:r w:rsidRPr="00C841B6">
        <w:t>Lietuva pritaria Direktyvos pasiūlymui, kuriuo siekiama stiprinti ir plėtoti lygių galimybių politiką bei šiam Direktyvos projektui.</w:t>
      </w:r>
    </w:p>
    <w:bookmarkEnd w:id="0"/>
    <w:p w14:paraId="01059147" w14:textId="3A217913" w:rsidR="0076341F" w:rsidRPr="003A6F01" w:rsidRDefault="0076341F" w:rsidP="003A6F01">
      <w:pPr>
        <w:tabs>
          <w:tab w:val="left" w:pos="2445"/>
        </w:tabs>
        <w:ind w:firstLine="731"/>
        <w:jc w:val="center"/>
      </w:pPr>
      <w:r w:rsidRPr="003A6F01">
        <w:rPr>
          <w:b/>
          <w:bCs/>
          <w:u w:val="single"/>
        </w:rPr>
        <w:t>Su teisėkūros procedūra nesusijusi veikla</w:t>
      </w:r>
    </w:p>
    <w:p w14:paraId="771E225F" w14:textId="77777777" w:rsidR="00F408B3" w:rsidRPr="00F408B3" w:rsidRDefault="00F408B3" w:rsidP="00F408B3">
      <w:bookmarkStart w:id="4" w:name="_Hlk73952190"/>
    </w:p>
    <w:p w14:paraId="40492168" w14:textId="4E20474F" w:rsidR="00F408B3" w:rsidRPr="008A0A2C" w:rsidRDefault="00F408B3" w:rsidP="008A0A2C">
      <w:pPr>
        <w:tabs>
          <w:tab w:val="left" w:pos="559"/>
        </w:tabs>
        <w:spacing w:line="276" w:lineRule="auto"/>
        <w:ind w:firstLine="720"/>
        <w:rPr>
          <w:b/>
          <w:bCs/>
          <w:u w:val="single"/>
        </w:rPr>
      </w:pPr>
      <w:r w:rsidRPr="008A0A2C">
        <w:rPr>
          <w:b/>
        </w:rPr>
        <w:t xml:space="preserve">4. </w:t>
      </w:r>
      <w:r w:rsidRPr="008A0A2C">
        <w:rPr>
          <w:b/>
          <w:bCs/>
          <w:u w:val="single"/>
        </w:rPr>
        <w:t>„Europos semestras 2022“</w:t>
      </w:r>
      <w:r w:rsidR="008A0A2C" w:rsidRPr="008A0A2C">
        <w:rPr>
          <w:b/>
          <w:bCs/>
          <w:u w:val="single"/>
        </w:rPr>
        <w:t>.</w:t>
      </w:r>
      <w:r w:rsidRPr="008A0A2C">
        <w:rPr>
          <w:b/>
          <w:bCs/>
          <w:u w:val="single"/>
        </w:rPr>
        <w:t xml:space="preserve"> </w:t>
      </w:r>
    </w:p>
    <w:p w14:paraId="12AE073B" w14:textId="53ECD8E1" w:rsidR="00F408B3" w:rsidRPr="00C841B6" w:rsidRDefault="00F408B3" w:rsidP="00F408B3">
      <w:pPr>
        <w:pStyle w:val="Sraopastraipa"/>
        <w:ind w:left="0" w:firstLine="731"/>
        <w:contextualSpacing w:val="0"/>
        <w:jc w:val="both"/>
        <w:rPr>
          <w:rFonts w:ascii="Times New Roman" w:hAnsi="Times New Roman"/>
          <w:sz w:val="24"/>
          <w:szCs w:val="24"/>
        </w:rPr>
      </w:pPr>
      <w:r w:rsidRPr="00C841B6">
        <w:rPr>
          <w:rFonts w:ascii="Times New Roman" w:hAnsi="Times New Roman"/>
          <w:i/>
          <w:sz w:val="24"/>
          <w:szCs w:val="24"/>
        </w:rPr>
        <w:t>Politiniai debatai</w:t>
      </w:r>
      <w:r w:rsidRPr="00C841B6">
        <w:rPr>
          <w:rFonts w:ascii="Times New Roman" w:hAnsi="Times New Roman"/>
          <w:sz w:val="24"/>
          <w:szCs w:val="24"/>
        </w:rPr>
        <w:t xml:space="preserve"> </w:t>
      </w:r>
    </w:p>
    <w:p w14:paraId="67D8C3DC" w14:textId="77777777" w:rsidR="008A0A2C" w:rsidRDefault="00F408B3" w:rsidP="008A0A2C">
      <w:pPr>
        <w:widowControl w:val="0"/>
        <w:ind w:firstLine="731"/>
        <w:jc w:val="both"/>
        <w:rPr>
          <w:b/>
        </w:rPr>
      </w:pPr>
      <w:r w:rsidRPr="00C841B6">
        <w:rPr>
          <w:b/>
        </w:rPr>
        <w:t>Klausimo esmė</w:t>
      </w:r>
    </w:p>
    <w:p w14:paraId="043912B7" w14:textId="30A00C73" w:rsidR="00F408B3" w:rsidRPr="008A0A2C" w:rsidRDefault="00F408B3" w:rsidP="008A0A2C">
      <w:pPr>
        <w:widowControl w:val="0"/>
        <w:ind w:firstLine="731"/>
        <w:jc w:val="both"/>
        <w:rPr>
          <w:b/>
        </w:rPr>
      </w:pPr>
      <w:r w:rsidRPr="008A0A2C">
        <w:rPr>
          <w:u w:val="single"/>
        </w:rPr>
        <w:t xml:space="preserve">Tarybos posėdyje 2021 m. </w:t>
      </w:r>
      <w:r w:rsidR="008A0A2C">
        <w:rPr>
          <w:u w:val="single"/>
        </w:rPr>
        <w:t>gruodžio 6</w:t>
      </w:r>
      <w:r w:rsidRPr="008A0A2C">
        <w:rPr>
          <w:u w:val="single"/>
        </w:rPr>
        <w:t xml:space="preserve"> d. ministrai kviečiami diskutuoti šiais klausimais:</w:t>
      </w:r>
    </w:p>
    <w:p w14:paraId="20D75EE4" w14:textId="22A71C65" w:rsidR="008A0A2C" w:rsidRPr="008A0A2C" w:rsidRDefault="008A0A2C" w:rsidP="008A0A2C">
      <w:pPr>
        <w:ind w:firstLine="731"/>
        <w:jc w:val="both"/>
        <w:rPr>
          <w:rFonts w:eastAsia="Calibri"/>
          <w:i/>
          <w:iCs/>
          <w:lang w:eastAsia="en-US"/>
        </w:rPr>
      </w:pPr>
      <w:r w:rsidRPr="008A0A2C">
        <w:rPr>
          <w:rFonts w:eastAsia="Calibri"/>
          <w:i/>
          <w:iCs/>
          <w:lang w:eastAsia="en-US"/>
        </w:rPr>
        <w:t>1.</w:t>
      </w:r>
      <w:r w:rsidRPr="008A0A2C">
        <w:rPr>
          <w:rFonts w:eastAsia="Calibri"/>
          <w:i/>
          <w:iCs/>
          <w:lang w:eastAsia="en-US"/>
        </w:rPr>
        <w:tab/>
        <w:t>Koks jūsų požiūris į užimtumo, įgūdžių ir socialinės politikos iššūkius ir prioritetines sritis</w:t>
      </w:r>
      <w:r>
        <w:rPr>
          <w:rFonts w:eastAsia="Calibri"/>
          <w:i/>
          <w:iCs/>
          <w:lang w:eastAsia="en-US"/>
        </w:rPr>
        <w:t xml:space="preserve">, ypač dėl </w:t>
      </w:r>
      <w:r w:rsidRPr="008A0A2C">
        <w:rPr>
          <w:rFonts w:eastAsia="Calibri"/>
          <w:i/>
          <w:iCs/>
          <w:lang w:eastAsia="en-US"/>
        </w:rPr>
        <w:t>2022 m. semestro rudens dokumentų rinkin</w:t>
      </w:r>
      <w:r>
        <w:rPr>
          <w:rFonts w:eastAsia="Calibri"/>
          <w:i/>
          <w:iCs/>
          <w:lang w:eastAsia="en-US"/>
        </w:rPr>
        <w:t xml:space="preserve">io ir dėl </w:t>
      </w:r>
      <w:r w:rsidRPr="008A0A2C">
        <w:rPr>
          <w:rFonts w:eastAsia="Calibri"/>
          <w:i/>
          <w:iCs/>
          <w:lang w:eastAsia="en-US"/>
        </w:rPr>
        <w:t xml:space="preserve">bendros užimtumo ataskaitos? </w:t>
      </w:r>
    </w:p>
    <w:p w14:paraId="01601AB6" w14:textId="15665A47" w:rsidR="008A0A2C" w:rsidRPr="008A0A2C" w:rsidRDefault="008A0A2C" w:rsidP="008A0A2C">
      <w:pPr>
        <w:ind w:firstLine="731"/>
        <w:jc w:val="both"/>
        <w:rPr>
          <w:rFonts w:eastAsia="Calibri"/>
          <w:i/>
          <w:iCs/>
          <w:lang w:eastAsia="en-US"/>
        </w:rPr>
      </w:pPr>
      <w:r w:rsidRPr="008A0A2C">
        <w:rPr>
          <w:rFonts w:eastAsia="Calibri"/>
          <w:i/>
          <w:iCs/>
          <w:lang w:eastAsia="en-US"/>
        </w:rPr>
        <w:t>2.</w:t>
      </w:r>
      <w:r w:rsidRPr="008A0A2C">
        <w:rPr>
          <w:rFonts w:eastAsia="Calibri"/>
          <w:i/>
          <w:iCs/>
          <w:lang w:eastAsia="en-US"/>
        </w:rPr>
        <w:tab/>
        <w:t>Kokia jūsų patirtis įgyvendinant priemones, pabrėžtas Komisijos rekomendacijoje?  Kokių planų turite artimiausioje ateityje, kad paremtumėte darbo vietų keitimą jūsų šalyje, taip pat atsižvelgiant į žaliąjį ir skaitmeninį perėjimą?</w:t>
      </w:r>
    </w:p>
    <w:p w14:paraId="5EED6F56" w14:textId="77777777" w:rsidR="008A0A2C" w:rsidRPr="008A0A2C" w:rsidRDefault="008A0A2C" w:rsidP="008A0A2C">
      <w:pPr>
        <w:ind w:firstLine="731"/>
        <w:jc w:val="both"/>
        <w:rPr>
          <w:rFonts w:eastAsia="Calibri"/>
          <w:i/>
          <w:iCs/>
          <w:lang w:eastAsia="en-US"/>
        </w:rPr>
      </w:pPr>
      <w:r w:rsidRPr="008A0A2C">
        <w:rPr>
          <w:rFonts w:eastAsia="Calibri"/>
          <w:i/>
          <w:iCs/>
          <w:lang w:eastAsia="en-US"/>
        </w:rPr>
        <w:lastRenderedPageBreak/>
        <w:t>3.</w:t>
      </w:r>
      <w:r w:rsidRPr="008A0A2C">
        <w:rPr>
          <w:rFonts w:eastAsia="Calibri"/>
          <w:i/>
          <w:iCs/>
          <w:lang w:eastAsia="en-US"/>
        </w:rPr>
        <w:tab/>
        <w:t xml:space="preserve"> Kaip manote, kokie veiksmai būtų naudingi siekiant pašalinti esamas prieigos, adekvatumo ir socialinės apsaugos sistemų pakankamumo, adekvatumo ir skaidrumo ir pritaikyti jas atsižvelgiant į besikeičiantį pasaulį darbo pasaulį? </w:t>
      </w:r>
    </w:p>
    <w:p w14:paraId="621EC80A" w14:textId="12A22359" w:rsidR="00F408B3" w:rsidRPr="006B4EBE" w:rsidRDefault="00F408B3" w:rsidP="008A0A2C">
      <w:pPr>
        <w:ind w:firstLine="731"/>
        <w:jc w:val="both"/>
        <w:rPr>
          <w:b/>
        </w:rPr>
      </w:pPr>
      <w:r w:rsidRPr="006B4EBE">
        <w:rPr>
          <w:b/>
        </w:rPr>
        <w:t>Lietuvos pozicija</w:t>
      </w:r>
    </w:p>
    <w:p w14:paraId="630536F5" w14:textId="0ADBACCF" w:rsidR="00F44D3C" w:rsidRPr="00F44D3C" w:rsidRDefault="00F44D3C" w:rsidP="00F44D3C">
      <w:pPr>
        <w:pStyle w:val="Sraopastraipa"/>
        <w:tabs>
          <w:tab w:val="left" w:pos="851"/>
          <w:tab w:val="left" w:pos="993"/>
        </w:tabs>
        <w:ind w:left="0" w:firstLine="731"/>
        <w:contextualSpacing w:val="0"/>
        <w:jc w:val="both"/>
        <w:rPr>
          <w:rFonts w:ascii="Times New Roman" w:hAnsi="Times New Roman"/>
          <w:sz w:val="24"/>
          <w:szCs w:val="24"/>
        </w:rPr>
      </w:pPr>
      <w:r w:rsidRPr="00F44D3C">
        <w:rPr>
          <w:rFonts w:ascii="Times New Roman" w:hAnsi="Times New Roman"/>
          <w:sz w:val="24"/>
          <w:szCs w:val="24"/>
        </w:rPr>
        <w:t xml:space="preserve">Diskusijų metu paminėsime, kad </w:t>
      </w:r>
      <w:r>
        <w:rPr>
          <w:rFonts w:ascii="Times New Roman" w:hAnsi="Times New Roman"/>
          <w:sz w:val="24"/>
          <w:szCs w:val="24"/>
        </w:rPr>
        <w:t>n</w:t>
      </w:r>
      <w:r w:rsidRPr="00F44D3C">
        <w:rPr>
          <w:rFonts w:ascii="Times New Roman" w:hAnsi="Times New Roman"/>
          <w:sz w:val="24"/>
          <w:szCs w:val="24"/>
        </w:rPr>
        <w:t xml:space="preserve">epaisant, to, kad darbo rinka atsigauna, COVID-19 krizė </w:t>
      </w:r>
      <w:r w:rsidR="004B403D">
        <w:rPr>
          <w:rFonts w:ascii="Times New Roman" w:hAnsi="Times New Roman"/>
          <w:sz w:val="24"/>
          <w:szCs w:val="24"/>
        </w:rPr>
        <w:t xml:space="preserve">paveikė </w:t>
      </w:r>
      <w:r w:rsidRPr="00F44D3C">
        <w:rPr>
          <w:rFonts w:ascii="Times New Roman" w:hAnsi="Times New Roman"/>
          <w:sz w:val="24"/>
          <w:szCs w:val="24"/>
        </w:rPr>
        <w:t>daugumą sektorių</w:t>
      </w:r>
      <w:r>
        <w:rPr>
          <w:rFonts w:ascii="Times New Roman" w:hAnsi="Times New Roman"/>
          <w:sz w:val="24"/>
          <w:szCs w:val="24"/>
        </w:rPr>
        <w:t xml:space="preserve">, ir ypač </w:t>
      </w:r>
      <w:r w:rsidRPr="00F44D3C">
        <w:rPr>
          <w:rFonts w:ascii="Times New Roman" w:hAnsi="Times New Roman"/>
          <w:sz w:val="24"/>
          <w:szCs w:val="24"/>
        </w:rPr>
        <w:t>nestandartinėse užimtumo formose dirbančius</w:t>
      </w:r>
      <w:r w:rsidR="009117A9">
        <w:rPr>
          <w:rFonts w:ascii="Times New Roman" w:hAnsi="Times New Roman"/>
          <w:sz w:val="24"/>
          <w:szCs w:val="24"/>
        </w:rPr>
        <w:t xml:space="preserve"> darbuotojus</w:t>
      </w:r>
      <w:r w:rsidRPr="00F44D3C">
        <w:rPr>
          <w:rFonts w:ascii="Times New Roman" w:hAnsi="Times New Roman"/>
          <w:sz w:val="24"/>
          <w:szCs w:val="24"/>
        </w:rPr>
        <w:t>.</w:t>
      </w:r>
    </w:p>
    <w:p w14:paraId="5EC5CD33" w14:textId="4FFE6DCC" w:rsidR="00EA1CA8" w:rsidRPr="00EA1CA8" w:rsidRDefault="00EA1CA8" w:rsidP="00EA1CA8">
      <w:pPr>
        <w:pStyle w:val="Sraopastraipa"/>
        <w:tabs>
          <w:tab w:val="left" w:pos="851"/>
          <w:tab w:val="left" w:pos="993"/>
        </w:tabs>
        <w:ind w:left="0" w:firstLine="731"/>
        <w:contextualSpacing w:val="0"/>
        <w:jc w:val="both"/>
        <w:rPr>
          <w:rFonts w:ascii="Times New Roman" w:hAnsi="Times New Roman"/>
          <w:sz w:val="24"/>
          <w:szCs w:val="24"/>
        </w:rPr>
      </w:pPr>
      <w:r w:rsidRPr="00EA1CA8">
        <w:rPr>
          <w:rFonts w:ascii="Times New Roman" w:hAnsi="Times New Roman"/>
          <w:sz w:val="24"/>
          <w:szCs w:val="24"/>
        </w:rPr>
        <w:t xml:space="preserve">Taip pat paminėsime, kad </w:t>
      </w:r>
      <w:r w:rsidR="008C4ACA">
        <w:rPr>
          <w:rFonts w:ascii="Times New Roman" w:hAnsi="Times New Roman"/>
          <w:sz w:val="24"/>
          <w:szCs w:val="24"/>
        </w:rPr>
        <w:t>t</w:t>
      </w:r>
      <w:r w:rsidRPr="00EA1CA8">
        <w:rPr>
          <w:rFonts w:ascii="Times New Roman" w:hAnsi="Times New Roman"/>
          <w:sz w:val="24"/>
          <w:szCs w:val="24"/>
        </w:rPr>
        <w:t>urime teikti pirmenybę darbo rinkoje jau esančių asmenų kvalifikacijos kėlimui ir nuolatiniam jų įgūdžių tobulinimui, kad būtų kuriama didesnė pridėtinė vertė ir taip užtikrinamos geresnės kokybės darbo vietos. Kvalifikuotų darbuotojų trūkumas ir reikiamų įgūdžių stoka taip pat tebėra problema, nes švietimo sistema neatitinka darbo rinkos poreikių, o suaugusiųjų mokymosi programose dalyvauja nedaug žmonių.</w:t>
      </w:r>
    </w:p>
    <w:p w14:paraId="655E053A" w14:textId="77777777" w:rsidR="00EA1CA8" w:rsidRPr="00EA1CA8" w:rsidRDefault="00EA1CA8" w:rsidP="00EA1CA8">
      <w:pPr>
        <w:pStyle w:val="Sraopastraipa"/>
        <w:tabs>
          <w:tab w:val="left" w:pos="851"/>
          <w:tab w:val="left" w:pos="993"/>
        </w:tabs>
        <w:ind w:left="0" w:firstLine="731"/>
        <w:contextualSpacing w:val="0"/>
        <w:jc w:val="both"/>
        <w:rPr>
          <w:rFonts w:ascii="Times New Roman" w:hAnsi="Times New Roman"/>
          <w:sz w:val="24"/>
          <w:szCs w:val="24"/>
        </w:rPr>
      </w:pPr>
      <w:bookmarkStart w:id="5" w:name="_Hlk89101811"/>
    </w:p>
    <w:p w14:paraId="79367BF2" w14:textId="77777777" w:rsidR="00F408B3" w:rsidRPr="00A5454A" w:rsidRDefault="00F408B3" w:rsidP="00F408B3">
      <w:pPr>
        <w:pStyle w:val="Sraopastraipa"/>
        <w:ind w:left="0" w:firstLine="731"/>
        <w:contextualSpacing w:val="0"/>
        <w:rPr>
          <w:rFonts w:ascii="Times New Roman" w:hAnsi="Times New Roman"/>
          <w:b/>
          <w:bCs/>
          <w:sz w:val="24"/>
          <w:szCs w:val="24"/>
          <w:u w:val="single"/>
        </w:rPr>
      </w:pPr>
      <w:r w:rsidRPr="00A5454A">
        <w:rPr>
          <w:rFonts w:ascii="Times New Roman" w:hAnsi="Times New Roman"/>
          <w:b/>
          <w:bCs/>
          <w:sz w:val="24"/>
          <w:szCs w:val="24"/>
          <w:u w:val="single"/>
        </w:rPr>
        <w:t>Europos semestras</w:t>
      </w:r>
    </w:p>
    <w:p w14:paraId="4D55A59C" w14:textId="669C72D9" w:rsidR="00F408B3" w:rsidRPr="00A5454A" w:rsidRDefault="00F408B3" w:rsidP="00F408B3">
      <w:pPr>
        <w:pStyle w:val="Sraopastraipa"/>
        <w:tabs>
          <w:tab w:val="left" w:pos="851"/>
          <w:tab w:val="left" w:pos="993"/>
        </w:tabs>
        <w:ind w:left="0" w:firstLine="731"/>
        <w:contextualSpacing w:val="0"/>
        <w:jc w:val="both"/>
        <w:rPr>
          <w:rFonts w:ascii="Times New Roman" w:hAnsi="Times New Roman"/>
          <w:b/>
          <w:bCs/>
          <w:sz w:val="24"/>
          <w:szCs w:val="24"/>
        </w:rPr>
      </w:pPr>
      <w:r w:rsidRPr="00A5454A">
        <w:rPr>
          <w:rFonts w:ascii="Times New Roman" w:hAnsi="Times New Roman"/>
          <w:b/>
          <w:bCs/>
          <w:sz w:val="24"/>
          <w:szCs w:val="24"/>
        </w:rPr>
        <w:t>a) 2022 m. metinė tvaraus augimo apžvalga, įspėjimo mechanizmo ataskaita, bendras projektas dėl užimtumo ataskaitos projektas ir rekomendacijos dėl euro zonos ekonominės politikos projektas</w:t>
      </w:r>
      <w:r w:rsidR="008C4ACA" w:rsidRPr="00A5454A">
        <w:rPr>
          <w:rFonts w:ascii="Times New Roman" w:hAnsi="Times New Roman"/>
          <w:b/>
          <w:bCs/>
          <w:sz w:val="24"/>
          <w:szCs w:val="24"/>
        </w:rPr>
        <w:t>.</w:t>
      </w:r>
    </w:p>
    <w:p w14:paraId="75B5E875" w14:textId="2F48AF48" w:rsidR="00F408B3" w:rsidRPr="009C1AF2" w:rsidRDefault="00F408B3" w:rsidP="00F408B3">
      <w:pPr>
        <w:pStyle w:val="Sraopastraipa"/>
        <w:tabs>
          <w:tab w:val="left" w:pos="851"/>
          <w:tab w:val="left" w:pos="993"/>
        </w:tabs>
        <w:ind w:left="0" w:firstLine="731"/>
        <w:contextualSpacing w:val="0"/>
        <w:jc w:val="both"/>
        <w:rPr>
          <w:rFonts w:ascii="Times New Roman" w:eastAsiaTheme="minorHAnsi" w:hAnsi="Times New Roman"/>
          <w:i/>
          <w:iCs/>
          <w:sz w:val="24"/>
          <w:szCs w:val="24"/>
        </w:rPr>
      </w:pPr>
      <w:r w:rsidRPr="009C1AF2">
        <w:rPr>
          <w:rFonts w:ascii="Times New Roman" w:eastAsiaTheme="minorHAnsi" w:hAnsi="Times New Roman"/>
          <w:i/>
          <w:iCs/>
          <w:sz w:val="24"/>
          <w:szCs w:val="24"/>
        </w:rPr>
        <w:t>Komisijos informacija</w:t>
      </w:r>
    </w:p>
    <w:p w14:paraId="015B00EE" w14:textId="5739414A" w:rsidR="00F408B3" w:rsidRDefault="00F408B3" w:rsidP="00F408B3">
      <w:pPr>
        <w:ind w:firstLine="731"/>
        <w:jc w:val="both"/>
        <w:rPr>
          <w:b/>
          <w:bCs/>
        </w:rPr>
      </w:pPr>
      <w:r w:rsidRPr="00950DDA">
        <w:rPr>
          <w:b/>
          <w:bCs/>
        </w:rPr>
        <w:t>Klausimo esmė</w:t>
      </w:r>
    </w:p>
    <w:p w14:paraId="5BD03E12" w14:textId="25A8C65F" w:rsidR="005F4296" w:rsidRPr="005F4296" w:rsidRDefault="005F4296" w:rsidP="005F4296">
      <w:pPr>
        <w:ind w:firstLine="731"/>
        <w:jc w:val="both"/>
        <w:rPr>
          <w:b/>
          <w:bCs/>
        </w:rPr>
      </w:pPr>
      <w:r w:rsidRPr="00155351">
        <w:rPr>
          <w:i/>
          <w:iCs/>
        </w:rPr>
        <w:t>Metinėje tvaraus augimo apžvalgoje</w:t>
      </w:r>
      <w:r w:rsidRPr="005F4296">
        <w:t xml:space="preserve"> pateikiama plataus užmojo 2022 m. darbotvarkė, pagal kurią ES nuo krizės valdymo pereina prie tvaraus ir teisingo atsigavimo, kuris stiprina ES ekonomikos atsparumą. Joje taip pat išdėstoma, kaip Ekonomikos gaivinimo ir atsparumo didinimo priemonė bus labiau integruota į naująjį Europos semestro ciklą. Taip bus užtikrinama šių procesų sinergija ir išvengta nereikalingos administracinės naštos valstybėms narėms. </w:t>
      </w:r>
    </w:p>
    <w:p w14:paraId="5EEA1F0A" w14:textId="77777777" w:rsidR="005F4296" w:rsidRPr="005F4296" w:rsidRDefault="005F4296" w:rsidP="005F4296">
      <w:pPr>
        <w:ind w:firstLine="731"/>
        <w:jc w:val="both"/>
      </w:pPr>
      <w:r w:rsidRPr="005F4296">
        <w:t>Komisijos nuomonės dėl 2022 m. biudžeto planų projektų grindžiamos 2021 m. birželio mėn. Tarybos priimtomis fiskalinės politikos rekomendacijomis. Jose atsižvelgiama į tai, kad 2022 m. toliau taikoma Stabilumo ir augimo pakte nustatyta bendroji nukrypti leidžianti išlyga.</w:t>
      </w:r>
    </w:p>
    <w:p w14:paraId="13097F8F" w14:textId="77777777" w:rsidR="005F4296" w:rsidRPr="005F4296" w:rsidRDefault="005F4296" w:rsidP="005F4296">
      <w:pPr>
        <w:ind w:firstLine="731"/>
        <w:jc w:val="both"/>
      </w:pPr>
      <w:r w:rsidRPr="00155351">
        <w:rPr>
          <w:i/>
          <w:iCs/>
        </w:rPr>
        <w:t>Euro zonai skirtoje rekomendacijoje</w:t>
      </w:r>
      <w:r w:rsidRPr="005F4296">
        <w:t xml:space="preserve"> pateikiamos rekomendacijos tais klausimais,  kurie turi įtakos visos euro zonos veikimui. Euro zonos valstybėms narėms rekomenduojama 2022–2023 m. atskirai ir kartu imtis veiksmų Euro grupėje, o siekiant veiksmingai paremti tvarų ekonomikos atsigavimą, toliau taikyti ir koordinuoti nacionalinę fiskalinę politiką. Rekomendacijoje raginama 2022 m. visoje euro zonoje išlaikyti nuosaikią remiamojo pobūdžio fiskalinės politikos kryptį ir fiskalinės politikos priemones laipsniškai sutelkti į investicijas, kuriomis skatinamas atsparus ir tvarus ekonomikos atsigavimas. </w:t>
      </w:r>
    </w:p>
    <w:p w14:paraId="3FA08440" w14:textId="77777777" w:rsidR="005F4296" w:rsidRPr="005F4296" w:rsidRDefault="005F4296" w:rsidP="005F4296">
      <w:pPr>
        <w:ind w:firstLine="731"/>
        <w:jc w:val="both"/>
      </w:pPr>
      <w:bookmarkStart w:id="6" w:name="_Hlk89101793"/>
      <w:r w:rsidRPr="00155351">
        <w:rPr>
          <w:i/>
          <w:iCs/>
        </w:rPr>
        <w:t>Bendroje užimtumo ataskaitoje</w:t>
      </w:r>
      <w:r w:rsidRPr="005F4296">
        <w:t xml:space="preserve"> patvirtinama, kad darbo rinka atsigauna, nors užimtumas dar negrįžo į prieš krizę buvusį lygį. COVID-19 krizė paveikė visų pirma jaunimą, nestandartinių užimtumo formų darbuotojus, savarankiškai dirbančius asmenis ir trečiųjų šalių piliečius. Sektoriuose, kuriuose paklausa didelė, jau dabar trūksta darbo jėgos. Be to, kai kurios įmonės po krizės susiduria su dideliais finansiniais sunkumais, kai kurios darbo vietos gali išnykti, o kitos bus kuriamos vykdant žaliąją ir skaitmeninę pertvarką. Atsižvelgiant į tai, ypač didėja aktyvios darbo rinkos politikos ir pirmiausia paramos keičiant darbą svarba. Dalyvavimas suaugusiųjų mokymosi programose toli gražu vis dar nėra įprastas visoje ES, jį paveikė pandemija, o ir padėtis valstybėse narėse labai skiriasi. Todėl tebėra sunku užtikrinti, kad žmonės turėtų reikalingų ateities darbo rinkoms tinkamų įgūdžių. Galiausiai, socialinės apsaugos sistemos padėjo atlaikyti COVID-19 krizę ir smarkiai nepadidėjo skurdo rizika bei pajamų nelygybė. Taip yra ir dėl didelės paramos ES ir valstybių narių lygmeniu, pavyzdžiui, taikytos sutrumpinto darbo laiko tvarkos ir kitos darbo vietų išsaugojimo priemonės, nustatytos arba pratęstos per krizę ir finansuojamos pagal priemonę SURE. Vis dėlto daugelyje šalių tebėra, visų pirma nestandartinių darbuotojų ir savarankiškai dirbančių asmenų, socialinės apsaugos spragų. </w:t>
      </w:r>
    </w:p>
    <w:bookmarkEnd w:id="5"/>
    <w:p w14:paraId="70335B2A" w14:textId="7D381764" w:rsidR="00F408B3" w:rsidRPr="005F4296" w:rsidRDefault="00F408B3" w:rsidP="007C5D55">
      <w:pPr>
        <w:tabs>
          <w:tab w:val="left" w:pos="559"/>
        </w:tabs>
        <w:spacing w:line="276" w:lineRule="auto"/>
        <w:ind w:firstLine="720"/>
      </w:pPr>
    </w:p>
    <w:bookmarkEnd w:id="6"/>
    <w:p w14:paraId="0A26F93E" w14:textId="210C8EBC" w:rsidR="00F408B3" w:rsidRPr="009C1AF2" w:rsidRDefault="00F408B3" w:rsidP="00F408B3">
      <w:pPr>
        <w:tabs>
          <w:tab w:val="left" w:pos="559"/>
        </w:tabs>
        <w:spacing w:line="276" w:lineRule="auto"/>
        <w:ind w:firstLine="720"/>
        <w:rPr>
          <w:b/>
          <w:bCs/>
        </w:rPr>
      </w:pPr>
      <w:r w:rsidRPr="009C1AF2">
        <w:rPr>
          <w:b/>
          <w:bCs/>
        </w:rPr>
        <w:t>b) Užimtumo komiteto apžvalga dėl Jaunimo garantijų iniciatyvos įgyvendinimo.</w:t>
      </w:r>
    </w:p>
    <w:p w14:paraId="14347301" w14:textId="4DD85679" w:rsidR="00F408B3" w:rsidRPr="00F408B3" w:rsidRDefault="00F408B3" w:rsidP="00F408B3">
      <w:pPr>
        <w:tabs>
          <w:tab w:val="left" w:pos="559"/>
        </w:tabs>
        <w:spacing w:line="276" w:lineRule="auto"/>
        <w:ind w:firstLine="720"/>
      </w:pPr>
      <w:r w:rsidRPr="00F408B3">
        <w:rPr>
          <w:i/>
          <w:iCs/>
        </w:rPr>
        <w:lastRenderedPageBreak/>
        <w:t>Patvirtinimas</w:t>
      </w:r>
    </w:p>
    <w:p w14:paraId="245D2972" w14:textId="77777777" w:rsidR="00F216F4" w:rsidRDefault="00F408B3" w:rsidP="00F216F4">
      <w:pPr>
        <w:ind w:firstLine="731"/>
        <w:jc w:val="both"/>
        <w:rPr>
          <w:b/>
          <w:bCs/>
        </w:rPr>
      </w:pPr>
      <w:r w:rsidRPr="00F408B3">
        <w:rPr>
          <w:b/>
          <w:bCs/>
        </w:rPr>
        <w:t>Klausimo esmė</w:t>
      </w:r>
    </w:p>
    <w:p w14:paraId="15513AA9" w14:textId="77777777" w:rsidR="00F216F4" w:rsidRDefault="00CA084C" w:rsidP="00F216F4">
      <w:pPr>
        <w:ind w:firstLine="731"/>
        <w:jc w:val="both"/>
        <w:rPr>
          <w:b/>
          <w:bCs/>
        </w:rPr>
      </w:pPr>
      <w:r>
        <w:t>2021 m. spalio mėn. Užimtumo komitetas atliko Jaunimo garantijų iniciatyvos (toliau – JGI) įgyvendinimo vertinimą po to, kai priimta 2020 m. spalio 30 d. Tarybos rekomendacija „Tiltas į darbo rinką. Sustiprinta Jaunimo garantijų iniciatyva“. Vertinama, kad, nepaisant COVID-19 krizės, šalys narės išlaikė tvirtą politinį įsipareigojimą įgyvendinti JGI. Daugelis šalių narių taiko sistemingesnį ir nuoseklesnį požiūrį į jaunimo nedarbo ir neveiklumo problemą, tačiau vis dar išlieka iššūkių, o pandemija daugeliu atvejų veikia kaip papildomas kliūtis. Pažanga padaryta nustatant tikslinę grupę, tačiau, reiktų daugiau dėmesio skirti pažeidžiamiausiems bei atokiose vietovėse gyvenantiems jaunuoliams. Skiriama dėmesio prevencijai (tačiau reiktų didesnio JGI teikėjų bendradarbiavimo.  Daug priemonių įgyvendinama didinti informuotumui apie JGI, tačiau reikėtų daugiau dėmesio skirti moterims, pažeidžiamiausiems jaunuoliams atokiose vietovėse ar susiduriantiems su kompleksinėmis problemomis. Teikiant integruotas paslaugas taikomi įvairūs veiklos metodai, veikia vieno langelio principu veikiantys centrai, tačiau kai kuriose šalyse tai nėra išvystyta, Užimtumo tarnybose turėtų veikti darbo centrai, turėtų būti sudaromi individualūs veiklos planai. Turėtų būti daugiau dėmesio skiriama skaitmeninių įgūdžių tobulinimui. YG schemų stebėjimas ir vertinimas yra labai svarbūs priimant būsimus politikos sprendimus. Pasiūlymų kokybė daugumoje šalyje pagerėjo, tačiau pakartotinai grįžtančių jaunuolių skaičius rodo, kad reikia peržiūrėti mokymosi ir darbo ir mokymosi pasiūlymų pritaikymą prie darbo rinkos poreikių.</w:t>
      </w:r>
    </w:p>
    <w:p w14:paraId="70CBA7D5" w14:textId="77777777" w:rsidR="00F216F4" w:rsidRDefault="00CA084C" w:rsidP="00F216F4">
      <w:pPr>
        <w:ind w:firstLine="731"/>
        <w:jc w:val="both"/>
      </w:pPr>
      <w:r>
        <w:t xml:space="preserve">Vertinant JGI įgyvendinimą </w:t>
      </w:r>
      <w:r>
        <w:rPr>
          <w:b/>
          <w:bCs/>
        </w:rPr>
        <w:t>Lietuvoje</w:t>
      </w:r>
      <w:r>
        <w:t xml:space="preserve"> pastebima, kad JGI įgyvendinimas nuo paskutinės peržiūros prieš dvejus metus padarė pažangą, nes NEET jaunuolių , kurie per 4 mėnesius nuo registracijos pradėjo dirbti ar mokytis, procentas labai išaugo. Palankiai vertinamos priemonės kaip socialinės paramos žemėlapio sudarymas ir naujas darbo su jaunimu formos. Profesinio mokymo priemonės buvo patobulintos. Taip pat buvo įgyvendintos prevencinės priemonės, dėmesys skirtas  profesiniam konsultavimui ir orientavimui. Teigiamai vertinamos Ekonomikos gaivinimo ir atsparumo didinimo plane numatytos priemonės. Nepaisant to, liko keletas iššūkių. Stabilus registruotų neaktyvių NEET skaičius gali rodyti, kad informavimo priemonės nėra veiksmingos. Tai galėtų būti pagerinta dedant papildomas pastangos nustatant pažeidžiamus NEET. Veiksmingesnė įgūdžių prognozavimo ir sekimo sistema taip pat galėtų padėti geriau nustatyti reikalingus įgūdžius ir prisidėti prie geresnio pasirengimo etapo.</w:t>
      </w:r>
    </w:p>
    <w:p w14:paraId="75E42D79" w14:textId="77777777" w:rsidR="00F408B3" w:rsidRPr="00F408B3" w:rsidRDefault="00F408B3" w:rsidP="00F408B3">
      <w:pPr>
        <w:tabs>
          <w:tab w:val="left" w:pos="559"/>
        </w:tabs>
        <w:spacing w:line="276" w:lineRule="auto"/>
        <w:ind w:firstLine="720"/>
      </w:pPr>
    </w:p>
    <w:p w14:paraId="3B2C98AC" w14:textId="027EA878" w:rsidR="00F408B3" w:rsidRPr="009C1AF2" w:rsidRDefault="00F408B3" w:rsidP="005E5C3A">
      <w:pPr>
        <w:tabs>
          <w:tab w:val="left" w:pos="559"/>
        </w:tabs>
        <w:spacing w:line="276" w:lineRule="auto"/>
        <w:ind w:firstLine="720"/>
        <w:jc w:val="both"/>
        <w:rPr>
          <w:b/>
          <w:bCs/>
        </w:rPr>
      </w:pPr>
      <w:r w:rsidRPr="009C1AF2">
        <w:rPr>
          <w:b/>
          <w:bCs/>
        </w:rPr>
        <w:t>c) Naujausia informacija apie nacionalinius planus pagal Tarybos rekomendaciją dėl galimybės darbuotojams ir savarankiškai dirbantiems asmenims naudotis socialine apsauga</w:t>
      </w:r>
      <w:r w:rsidR="00A5454A">
        <w:rPr>
          <w:b/>
          <w:bCs/>
        </w:rPr>
        <w:t>.</w:t>
      </w:r>
    </w:p>
    <w:p w14:paraId="38E9D7E0" w14:textId="116C5D3D" w:rsidR="00F408B3" w:rsidRPr="00F408B3" w:rsidRDefault="00F408B3" w:rsidP="00F408B3">
      <w:pPr>
        <w:tabs>
          <w:tab w:val="left" w:pos="559"/>
        </w:tabs>
        <w:spacing w:line="276" w:lineRule="auto"/>
        <w:ind w:firstLine="720"/>
        <w:rPr>
          <w:i/>
          <w:iCs/>
        </w:rPr>
      </w:pPr>
      <w:r w:rsidRPr="00F408B3">
        <w:rPr>
          <w:i/>
          <w:iCs/>
        </w:rPr>
        <w:t>Socialinės apsaugos komiteto pirmininko pristatymas</w:t>
      </w:r>
    </w:p>
    <w:p w14:paraId="7F6ADC1D" w14:textId="77777777" w:rsidR="00F408B3" w:rsidRPr="000E706B" w:rsidRDefault="00F408B3" w:rsidP="00F408B3">
      <w:pPr>
        <w:ind w:firstLine="731"/>
        <w:jc w:val="both"/>
        <w:rPr>
          <w:b/>
          <w:bCs/>
        </w:rPr>
      </w:pPr>
      <w:r w:rsidRPr="000E706B">
        <w:rPr>
          <w:b/>
          <w:bCs/>
        </w:rPr>
        <w:t>Klausimo esmė</w:t>
      </w:r>
    </w:p>
    <w:p w14:paraId="6529ED6C" w14:textId="77777777" w:rsidR="000E706B" w:rsidRDefault="005F4296" w:rsidP="000E706B">
      <w:pPr>
        <w:tabs>
          <w:tab w:val="left" w:pos="559"/>
          <w:tab w:val="left" w:pos="3300"/>
        </w:tabs>
        <w:spacing w:line="276" w:lineRule="auto"/>
        <w:ind w:firstLine="720"/>
        <w:jc w:val="both"/>
      </w:pPr>
      <w:r w:rsidRPr="000E706B">
        <w:t>Socialinės apsaugos komitetas pateik</w:t>
      </w:r>
      <w:r w:rsidR="000E706B" w:rsidRPr="000E706B">
        <w:t>s</w:t>
      </w:r>
      <w:r w:rsidRPr="000E706B">
        <w:t xml:space="preserve"> apibendrintą informaciją apie 2019</w:t>
      </w:r>
      <w:r w:rsidRPr="00F463A4">
        <w:t> m. Tarybos rekomendaciją dėl darbuotojų ir savarankiškai dirbančių asmenų socialinės apsaugos galimybių, kuri buvo priimta 2019 m.</w:t>
      </w:r>
    </w:p>
    <w:p w14:paraId="60AD317A" w14:textId="2BA645FD" w:rsidR="000E706B" w:rsidRPr="000E706B" w:rsidRDefault="005F4296" w:rsidP="000E706B">
      <w:pPr>
        <w:tabs>
          <w:tab w:val="left" w:pos="559"/>
          <w:tab w:val="left" w:pos="3300"/>
        </w:tabs>
        <w:spacing w:line="276" w:lineRule="auto"/>
        <w:ind w:firstLine="720"/>
        <w:jc w:val="both"/>
      </w:pPr>
      <w:r w:rsidRPr="00F463A4">
        <w:t>Komiteto apibendrin</w:t>
      </w:r>
      <w:r>
        <w:t>ime</w:t>
      </w:r>
      <w:r w:rsidRPr="00F463A4">
        <w:t xml:space="preserve"> akcentuojama, kad galimybė visiems darbuotojams ir savarankiškai dirbantiems asmenims naudotis tinkama ir veiksminga socialine apsauga tebėra vienas iš pagrindinių ES ir nacionalinio lygmens politikos tikslų. </w:t>
      </w:r>
      <w:r w:rsidR="000E706B">
        <w:t xml:space="preserve">Tuo pačiu komitetas akcentuoja, kad </w:t>
      </w:r>
      <w:r w:rsidR="000E706B" w:rsidRPr="000E706B">
        <w:t>socialinės apsaugos sistemose esama didelių spragų, atspindinčių, be kita ko, kintančią darbo rinką.</w:t>
      </w:r>
      <w:r w:rsidR="000E706B">
        <w:t xml:space="preserve"> </w:t>
      </w:r>
      <w:r w:rsidR="000E706B" w:rsidRPr="000E706B">
        <w:t xml:space="preserve">Spragos kelia pavojų asmenų gerovei ir sveikatai ir prisideda prie didesnio ekonominės padėties neapibrėžtumo, taip pat didesnės skurdo rizikos, socialinės atskirties ir nelygybės. </w:t>
      </w:r>
    </w:p>
    <w:p w14:paraId="7ECC9DEF" w14:textId="3B1A6D75" w:rsidR="000E706B" w:rsidRPr="000E706B" w:rsidRDefault="000E706B" w:rsidP="000E706B">
      <w:pPr>
        <w:tabs>
          <w:tab w:val="left" w:pos="559"/>
          <w:tab w:val="left" w:pos="3300"/>
        </w:tabs>
        <w:spacing w:line="276" w:lineRule="auto"/>
        <w:ind w:firstLine="720"/>
        <w:jc w:val="both"/>
      </w:pPr>
      <w:r w:rsidRPr="000E706B">
        <w:t xml:space="preserve">Komiteto </w:t>
      </w:r>
      <w:r w:rsidR="00C21508">
        <w:t xml:space="preserve">ataskaitoje </w:t>
      </w:r>
      <w:r w:rsidRPr="000E706B">
        <w:t>minimi iššūkiai, susiję su nestandartinių darbuotojų galimybe naudotis veiksminga ir tinkama socialine apsauga.</w:t>
      </w:r>
      <w:r w:rsidR="00C21508">
        <w:t xml:space="preserve"> Taip pat a</w:t>
      </w:r>
      <w:r w:rsidRPr="000E706B">
        <w:t>kcentuojama, kad savarankiškai dirbantys asmeny</w:t>
      </w:r>
      <w:r w:rsidR="00C21508">
        <w:t>s</w:t>
      </w:r>
      <w:r w:rsidRPr="000E706B">
        <w:t xml:space="preserve"> susiduria su formalios aprėpties spragomis, nes jie</w:t>
      </w:r>
      <w:r w:rsidR="00C21508">
        <w:t xml:space="preserve"> </w:t>
      </w:r>
      <w:r w:rsidRPr="000E706B">
        <w:t xml:space="preserve">kai kuriose šalyse neturi galimybių gauti visų pirma bedarbio pašalpų ir išmokų dėl nelaimingų atsitikimų darbe ir profesinių ligų arba </w:t>
      </w:r>
      <w:r w:rsidRPr="000E706B">
        <w:lastRenderedPageBreak/>
        <w:t>yra savanoriškai apsidraudę ir įgiję galimybių gauti išmokas, tačiau šiomis galimybėmis naudojasi ribotai, visų pirma senatvės, ligos ir neįgalumo išmokų srityje.</w:t>
      </w:r>
    </w:p>
    <w:p w14:paraId="65D75E9C" w14:textId="29AE6868" w:rsidR="007C5D55" w:rsidRPr="008A0A2C" w:rsidRDefault="007C5D55" w:rsidP="007C5D55">
      <w:pPr>
        <w:spacing w:line="276" w:lineRule="auto"/>
        <w:ind w:firstLine="720"/>
        <w:jc w:val="both"/>
        <w:rPr>
          <w:b/>
        </w:rPr>
      </w:pPr>
      <w:r w:rsidRPr="008A0A2C">
        <w:rPr>
          <w:b/>
        </w:rPr>
        <w:t>Lietuvos pozicija</w:t>
      </w:r>
    </w:p>
    <w:p w14:paraId="12558681" w14:textId="52E84F56" w:rsidR="007C5D55" w:rsidRPr="008A0A2C" w:rsidRDefault="007C5D55" w:rsidP="007C5D55">
      <w:pPr>
        <w:autoSpaceDE w:val="0"/>
        <w:autoSpaceDN w:val="0"/>
        <w:adjustRightInd w:val="0"/>
        <w:spacing w:line="276" w:lineRule="auto"/>
        <w:ind w:firstLine="720"/>
        <w:jc w:val="both"/>
        <w:rPr>
          <w:rFonts w:eastAsia="Calibri"/>
        </w:rPr>
      </w:pPr>
      <w:r w:rsidRPr="008A0A2C">
        <w:rPr>
          <w:rFonts w:eastAsia="Calibri"/>
        </w:rPr>
        <w:t xml:space="preserve">a) </w:t>
      </w:r>
      <w:r w:rsidR="001D4229" w:rsidRPr="008A0A2C">
        <w:rPr>
          <w:rFonts w:eastAsia="Calibri"/>
        </w:rPr>
        <w:t>Išklausyti informaciją.</w:t>
      </w:r>
    </w:p>
    <w:p w14:paraId="6B314A8D" w14:textId="38CABAD7" w:rsidR="001D4229" w:rsidRPr="008A0A2C" w:rsidRDefault="007C5D55" w:rsidP="001D4229">
      <w:pPr>
        <w:autoSpaceDE w:val="0"/>
        <w:autoSpaceDN w:val="0"/>
        <w:adjustRightInd w:val="0"/>
        <w:spacing w:line="276" w:lineRule="auto"/>
        <w:ind w:firstLine="720"/>
        <w:jc w:val="both"/>
        <w:rPr>
          <w:rFonts w:eastAsia="Calibri"/>
        </w:rPr>
      </w:pPr>
      <w:r w:rsidRPr="008A0A2C">
        <w:rPr>
          <w:rFonts w:eastAsia="Calibri"/>
        </w:rPr>
        <w:t xml:space="preserve">b) </w:t>
      </w:r>
      <w:r w:rsidR="00A40C39" w:rsidRPr="008A0A2C">
        <w:rPr>
          <w:rFonts w:eastAsia="Calibri"/>
        </w:rPr>
        <w:t>Pritarti Užimtumo komiteto parengtoms išvadoms.</w:t>
      </w:r>
    </w:p>
    <w:p w14:paraId="569B10B4" w14:textId="05CB8170" w:rsidR="001D4229" w:rsidRPr="008A0A2C" w:rsidRDefault="007C5D55" w:rsidP="001D4229">
      <w:pPr>
        <w:autoSpaceDE w:val="0"/>
        <w:autoSpaceDN w:val="0"/>
        <w:adjustRightInd w:val="0"/>
        <w:spacing w:line="276" w:lineRule="auto"/>
        <w:ind w:firstLine="720"/>
        <w:jc w:val="both"/>
        <w:rPr>
          <w:rFonts w:eastAsia="Calibri"/>
        </w:rPr>
      </w:pPr>
      <w:r w:rsidRPr="008A0A2C">
        <w:rPr>
          <w:rFonts w:eastAsia="Calibri"/>
        </w:rPr>
        <w:t xml:space="preserve">c) </w:t>
      </w:r>
      <w:r w:rsidR="001D4229" w:rsidRPr="008A0A2C">
        <w:rPr>
          <w:rFonts w:eastAsia="Calibri"/>
        </w:rPr>
        <w:t>Išklausyti informaciją.</w:t>
      </w:r>
    </w:p>
    <w:p w14:paraId="3959129C" w14:textId="77777777" w:rsidR="007C5D55" w:rsidRPr="001D4229" w:rsidRDefault="007C5D55" w:rsidP="007C5D55">
      <w:pPr>
        <w:jc w:val="both"/>
      </w:pPr>
      <w:r w:rsidRPr="001D4229">
        <w:t> </w:t>
      </w:r>
    </w:p>
    <w:bookmarkEnd w:id="4"/>
    <w:p w14:paraId="12BD2E25" w14:textId="77777777" w:rsidR="001D4229" w:rsidRPr="001D4229" w:rsidRDefault="001D4229" w:rsidP="001D4229">
      <w:pPr>
        <w:pStyle w:val="Sraopastraipa"/>
        <w:ind w:left="0" w:firstLine="731"/>
        <w:contextualSpacing w:val="0"/>
        <w:jc w:val="both"/>
        <w:rPr>
          <w:rFonts w:ascii="Times New Roman" w:hAnsi="Times New Roman"/>
          <w:b/>
          <w:bCs/>
          <w:sz w:val="24"/>
          <w:szCs w:val="24"/>
          <w:u w:val="single"/>
        </w:rPr>
      </w:pPr>
      <w:r w:rsidRPr="001D4229">
        <w:rPr>
          <w:rFonts w:ascii="Times New Roman" w:hAnsi="Times New Roman"/>
          <w:b/>
          <w:bCs/>
          <w:sz w:val="24"/>
          <w:szCs w:val="24"/>
          <w:u w:val="single"/>
        </w:rPr>
        <w:t>5. „Kelias link lygios Europos“.</w:t>
      </w:r>
    </w:p>
    <w:p w14:paraId="4BF91614" w14:textId="0FAD9F19" w:rsidR="007C5D55" w:rsidRPr="001D4229" w:rsidRDefault="000038BE" w:rsidP="001D4229">
      <w:pPr>
        <w:pStyle w:val="Sraopastraipa"/>
        <w:ind w:left="0" w:firstLine="731"/>
        <w:contextualSpacing w:val="0"/>
        <w:jc w:val="both"/>
        <w:rPr>
          <w:rFonts w:ascii="Times New Roman" w:hAnsi="Times New Roman"/>
          <w:b/>
          <w:bCs/>
          <w:sz w:val="24"/>
          <w:szCs w:val="24"/>
          <w:u w:val="single"/>
        </w:rPr>
      </w:pPr>
      <w:r w:rsidRPr="001D4229">
        <w:rPr>
          <w:rFonts w:ascii="Times New Roman" w:hAnsi="Times New Roman"/>
          <w:i/>
          <w:sz w:val="24"/>
          <w:szCs w:val="24"/>
        </w:rPr>
        <w:t>=</w:t>
      </w:r>
      <w:r w:rsidR="007C5D55" w:rsidRPr="001D4229">
        <w:rPr>
          <w:rFonts w:ascii="Times New Roman" w:hAnsi="Times New Roman"/>
          <w:i/>
          <w:iCs/>
          <w:sz w:val="24"/>
          <w:szCs w:val="24"/>
        </w:rPr>
        <w:t>Politiniai debatai</w:t>
      </w:r>
    </w:p>
    <w:p w14:paraId="2DD0E3FE" w14:textId="77777777" w:rsidR="007C5D55" w:rsidRPr="008A0A2C" w:rsidRDefault="007C5D55" w:rsidP="007C5D55">
      <w:pPr>
        <w:widowControl w:val="0"/>
        <w:ind w:firstLine="731"/>
        <w:jc w:val="both"/>
        <w:rPr>
          <w:b/>
        </w:rPr>
      </w:pPr>
      <w:r w:rsidRPr="008A0A2C">
        <w:rPr>
          <w:b/>
        </w:rPr>
        <w:t>Klausimo esmė</w:t>
      </w:r>
    </w:p>
    <w:p w14:paraId="41C7623D" w14:textId="5C370ADA" w:rsidR="007C5D55" w:rsidRPr="008A0A2C" w:rsidRDefault="007C5D55" w:rsidP="007C5D55">
      <w:pPr>
        <w:ind w:firstLine="731"/>
        <w:jc w:val="both"/>
        <w:rPr>
          <w:u w:val="single"/>
        </w:rPr>
      </w:pPr>
      <w:r w:rsidRPr="008A0A2C">
        <w:rPr>
          <w:u w:val="single"/>
        </w:rPr>
        <w:t xml:space="preserve">Tarybos posėdyje 2021 m. </w:t>
      </w:r>
      <w:r w:rsidR="008A0A2C" w:rsidRPr="008A0A2C">
        <w:rPr>
          <w:u w:val="single"/>
        </w:rPr>
        <w:t>gruodžio 6</w:t>
      </w:r>
      <w:r w:rsidRPr="008A0A2C">
        <w:rPr>
          <w:u w:val="single"/>
        </w:rPr>
        <w:t xml:space="preserve"> d. ministrai kviečiami diskutuoti šiais klausimais:</w:t>
      </w:r>
    </w:p>
    <w:p w14:paraId="783CE10A" w14:textId="116C001F" w:rsidR="008A0A2C" w:rsidRPr="008A0A2C" w:rsidRDefault="008A0A2C" w:rsidP="008A0A2C">
      <w:pPr>
        <w:ind w:firstLine="731"/>
        <w:jc w:val="both"/>
        <w:rPr>
          <w:i/>
          <w:iCs/>
        </w:rPr>
      </w:pPr>
      <w:r w:rsidRPr="008A0A2C">
        <w:rPr>
          <w:i/>
          <w:iCs/>
        </w:rPr>
        <w:t xml:space="preserve">1) Kokios politikos ir </w:t>
      </w:r>
      <w:r>
        <w:rPr>
          <w:i/>
          <w:iCs/>
        </w:rPr>
        <w:t xml:space="preserve">kokių </w:t>
      </w:r>
      <w:r w:rsidRPr="008A0A2C">
        <w:rPr>
          <w:i/>
          <w:iCs/>
        </w:rPr>
        <w:t>priemonių reikia imtis, kad būtų pašalinti esami lyčių skirtumai ir užtikrinta reali vyrų ir moterų lygybė darbo rinkoje? Kokios profesinio ir asmeninio gyvenimo pusiausvyros priemonės šiuo požiūriu galėtų būti aktualiausios?</w:t>
      </w:r>
    </w:p>
    <w:p w14:paraId="529246BA" w14:textId="77777777" w:rsidR="008A0A2C" w:rsidRPr="008A0A2C" w:rsidRDefault="008A0A2C" w:rsidP="008A0A2C">
      <w:pPr>
        <w:ind w:firstLine="731"/>
        <w:jc w:val="both"/>
        <w:rPr>
          <w:i/>
          <w:iCs/>
        </w:rPr>
      </w:pPr>
      <w:r w:rsidRPr="008A0A2C">
        <w:rPr>
          <w:i/>
          <w:iCs/>
        </w:rPr>
        <w:t xml:space="preserve">2) Kokių naujų iniciatyvų, jei tokių yra, reikia ES lygmeniu, kad būtų remiamos valstybių narių pastangos skatinti moterų ir vyrų lygybę darbo rinkoje? </w:t>
      </w:r>
    </w:p>
    <w:p w14:paraId="50B01E6B" w14:textId="77777777" w:rsidR="008A0A2C" w:rsidRPr="008A0A2C" w:rsidRDefault="008A0A2C" w:rsidP="008A0A2C">
      <w:pPr>
        <w:ind w:firstLine="731"/>
        <w:jc w:val="both"/>
        <w:rPr>
          <w:i/>
          <w:iCs/>
        </w:rPr>
      </w:pPr>
      <w:r w:rsidRPr="008A0A2C">
        <w:rPr>
          <w:i/>
          <w:iCs/>
        </w:rPr>
        <w:t>3) Kaip užtikrinti, kad lyčių aspektas būtų geriau ir sistemingiau integruotas į būsimas ES strategijas ir politiką?</w:t>
      </w:r>
    </w:p>
    <w:p w14:paraId="59B9E0E8" w14:textId="3E3AC625" w:rsidR="007C5D55" w:rsidRPr="009C1AF2" w:rsidRDefault="007C5D55" w:rsidP="008A0A2C">
      <w:pPr>
        <w:ind w:firstLine="731"/>
        <w:jc w:val="both"/>
        <w:rPr>
          <w:b/>
        </w:rPr>
      </w:pPr>
      <w:r w:rsidRPr="009C1AF2">
        <w:rPr>
          <w:b/>
        </w:rPr>
        <w:t>Lietuvos pozicija</w:t>
      </w:r>
    </w:p>
    <w:p w14:paraId="0F56E411" w14:textId="2368B1ED" w:rsidR="005667CF" w:rsidRPr="005667CF" w:rsidRDefault="007C5D55" w:rsidP="005667CF">
      <w:pPr>
        <w:ind w:firstLine="731"/>
        <w:jc w:val="both"/>
        <w:rPr>
          <w:bCs/>
          <w:u w:val="single"/>
        </w:rPr>
      </w:pPr>
      <w:r w:rsidRPr="005667CF">
        <w:rPr>
          <w:bCs/>
        </w:rPr>
        <w:t>Planuojama pasisakyti pagal preliminarias tezes</w:t>
      </w:r>
      <w:r w:rsidR="005667CF" w:rsidRPr="005667CF">
        <w:rPr>
          <w:bCs/>
        </w:rPr>
        <w:t xml:space="preserve">, </w:t>
      </w:r>
      <w:r w:rsidR="005667CF" w:rsidRPr="00692C9F">
        <w:t>kad valstybės turi imtis priemonių, kad būtų pašalinti esami lyčių skirtumai ir užtikrinta reali vyrų ir moterų lygybė darbo rinkoje</w:t>
      </w:r>
      <w:r w:rsidR="00A5454A">
        <w:t xml:space="preserve">. Taip pat akcentuosime, kad </w:t>
      </w:r>
      <w:r w:rsidR="005667CF">
        <w:t xml:space="preserve">turime siekti </w:t>
      </w:r>
      <w:r w:rsidR="005667CF" w:rsidRPr="00692C9F">
        <w:t>užtikrinti, kad lyčių aspektas būtų geriau ir sistemingiau integruotas į būsimas politik</w:t>
      </w:r>
      <w:r w:rsidR="005667CF">
        <w:t>ą. Taip pat akcentuosime, kad a</w:t>
      </w:r>
      <w:r w:rsidR="005667CF" w:rsidRPr="00692C9F">
        <w:t>tlyginimų ir pajamų atotrūkio pasekmės</w:t>
      </w:r>
      <w:r w:rsidR="005667CF">
        <w:t xml:space="preserve"> susijusios su </w:t>
      </w:r>
      <w:r w:rsidR="005667CF" w:rsidRPr="00692C9F">
        <w:t>mažesnė</w:t>
      </w:r>
      <w:r w:rsidR="005667CF">
        <w:t>mi</w:t>
      </w:r>
      <w:r w:rsidR="005667CF" w:rsidRPr="00692C9F">
        <w:t>s moterų pensijo</w:t>
      </w:r>
      <w:r w:rsidR="005667CF">
        <w:t>mi</w:t>
      </w:r>
      <w:r w:rsidR="005667CF" w:rsidRPr="00692C9F">
        <w:t>s,</w:t>
      </w:r>
      <w:r w:rsidR="005667CF">
        <w:t xml:space="preserve"> </w:t>
      </w:r>
      <w:r w:rsidR="005667CF" w:rsidRPr="00692C9F">
        <w:t>didesnė skurdo rizika</w:t>
      </w:r>
      <w:r w:rsidR="005667CF">
        <w:t xml:space="preserve"> senatvėje</w:t>
      </w:r>
      <w:r w:rsidR="005667CF" w:rsidRPr="00692C9F">
        <w:t>.</w:t>
      </w:r>
    </w:p>
    <w:p w14:paraId="69C02069" w14:textId="77777777" w:rsidR="001D4229" w:rsidRPr="001D4229" w:rsidRDefault="001D4229" w:rsidP="007C5D55">
      <w:pPr>
        <w:autoSpaceDE w:val="0"/>
        <w:autoSpaceDN w:val="0"/>
        <w:adjustRightInd w:val="0"/>
        <w:spacing w:line="276" w:lineRule="auto"/>
        <w:ind w:firstLine="720"/>
        <w:rPr>
          <w:rFonts w:eastAsia="Calibri"/>
          <w:b/>
          <w:bCs/>
          <w:u w:val="single"/>
          <w:lang w:eastAsia="en-US"/>
        </w:rPr>
      </w:pPr>
    </w:p>
    <w:p w14:paraId="76632760" w14:textId="5011AF20" w:rsidR="001D4229" w:rsidRPr="001D4229" w:rsidRDefault="001D4229" w:rsidP="007C5D55">
      <w:pPr>
        <w:autoSpaceDE w:val="0"/>
        <w:autoSpaceDN w:val="0"/>
        <w:adjustRightInd w:val="0"/>
        <w:spacing w:line="276" w:lineRule="auto"/>
        <w:ind w:firstLine="720"/>
        <w:rPr>
          <w:rFonts w:eastAsia="Calibri"/>
          <w:b/>
          <w:bCs/>
          <w:u w:val="single"/>
          <w:lang w:eastAsia="en-US"/>
        </w:rPr>
      </w:pPr>
      <w:r w:rsidRPr="001D4229">
        <w:rPr>
          <w:rFonts w:eastAsia="Calibri"/>
          <w:b/>
          <w:bCs/>
          <w:u w:val="single"/>
          <w:lang w:eastAsia="en-US"/>
        </w:rPr>
        <w:t>6. Tarybos išvadų projektas dėl tvaraus darbo visą gyvenimą</w:t>
      </w:r>
      <w:r w:rsidR="00A5454A">
        <w:rPr>
          <w:rFonts w:eastAsia="Calibri"/>
          <w:b/>
          <w:bCs/>
          <w:u w:val="single"/>
          <w:lang w:eastAsia="en-US"/>
        </w:rPr>
        <w:t>.</w:t>
      </w:r>
    </w:p>
    <w:p w14:paraId="084DF7FA" w14:textId="776A51B4" w:rsidR="007C5D55" w:rsidRPr="001D4229" w:rsidRDefault="007C5D55" w:rsidP="007C5D55">
      <w:pPr>
        <w:autoSpaceDE w:val="0"/>
        <w:autoSpaceDN w:val="0"/>
        <w:adjustRightInd w:val="0"/>
        <w:spacing w:line="276" w:lineRule="auto"/>
        <w:ind w:firstLine="720"/>
        <w:rPr>
          <w:i/>
        </w:rPr>
      </w:pPr>
      <w:r w:rsidRPr="001D4229">
        <w:rPr>
          <w:i/>
        </w:rPr>
        <w:t xml:space="preserve">Patvirtinimas </w:t>
      </w:r>
    </w:p>
    <w:p w14:paraId="73AA93FA" w14:textId="77777777" w:rsidR="000038BE" w:rsidRPr="001D4229" w:rsidRDefault="0076341F" w:rsidP="000038BE">
      <w:pPr>
        <w:ind w:firstLine="731"/>
        <w:rPr>
          <w:b/>
          <w:bCs/>
        </w:rPr>
      </w:pPr>
      <w:r w:rsidRPr="001D4229">
        <w:rPr>
          <w:b/>
          <w:bCs/>
        </w:rPr>
        <w:t>Klausimo esmė</w:t>
      </w:r>
    </w:p>
    <w:p w14:paraId="62092098" w14:textId="307C9AC4" w:rsidR="001D4229" w:rsidRPr="001D4229" w:rsidRDefault="001D4229" w:rsidP="001D4229">
      <w:pPr>
        <w:ind w:firstLine="731"/>
        <w:jc w:val="both"/>
      </w:pPr>
      <w:bookmarkStart w:id="7" w:name="_Hlk73967509"/>
      <w:r>
        <w:t>T</w:t>
      </w:r>
      <w:r w:rsidRPr="001D4229">
        <w:t>arybos išvadose dėl tvaraus darbo visą gyvenimą akcentuojama, kad darbo pasaulis sparčiai keičiasi. Siekiant kompensuoti darbingo amžiaus gyventojų skaičiaus mažėjimą</w:t>
      </w:r>
      <w:r w:rsidR="00A5454A">
        <w:t xml:space="preserve"> </w:t>
      </w:r>
      <w:r w:rsidRPr="001D4229">
        <w:t>būtina į darbo rinką įtraukti</w:t>
      </w:r>
      <w:r w:rsidR="00A5454A">
        <w:t xml:space="preserve"> kuo</w:t>
      </w:r>
      <w:r w:rsidRPr="001D4229">
        <w:t xml:space="preserve"> daugiau žmonių, siūlyti </w:t>
      </w:r>
      <w:r w:rsidR="00A5454A">
        <w:t xml:space="preserve">jiems </w:t>
      </w:r>
      <w:r w:rsidRPr="001D4229">
        <w:t>kokybiškas darbo vietas</w:t>
      </w:r>
      <w:r w:rsidR="00A5454A">
        <w:t xml:space="preserve"> ir</w:t>
      </w:r>
      <w:r w:rsidRPr="001D4229">
        <w:t xml:space="preserve"> sudaryti sąlygas ilgesniam darbingam gyvenimui </w:t>
      </w:r>
      <w:r w:rsidR="00A5454A">
        <w:t>bei</w:t>
      </w:r>
      <w:r w:rsidRPr="001D4229">
        <w:t xml:space="preserve"> didinti našumą.</w:t>
      </w:r>
    </w:p>
    <w:p w14:paraId="59908D03" w14:textId="77777777" w:rsidR="001D4229" w:rsidRPr="001D4229" w:rsidRDefault="001D4229" w:rsidP="001D4229">
      <w:pPr>
        <w:ind w:firstLine="731"/>
        <w:jc w:val="both"/>
      </w:pPr>
      <w:r w:rsidRPr="001D4229">
        <w:t>Išvadose taip pat pabrėžiama, kad mažėjantis darbingo amžiaus gyventojų skaičius ir ilgėjanti gyvenimo trukmė kelia iššūkių darbo rinkos veikimui ir reikalauja socialinės apsaugos sistemų pritaikymo.</w:t>
      </w:r>
    </w:p>
    <w:p w14:paraId="71F81BF0" w14:textId="2F4334E5" w:rsidR="001D4229" w:rsidRPr="001D4229" w:rsidRDefault="001D4229" w:rsidP="001D4229">
      <w:pPr>
        <w:ind w:firstLine="731"/>
        <w:jc w:val="both"/>
      </w:pPr>
      <w:r w:rsidRPr="001D4229">
        <w:t>Šiose išvadose sąvoka „tvarus darbas visą gyvenimą“ vartojama</w:t>
      </w:r>
      <w:r w:rsidR="00A5454A">
        <w:t xml:space="preserve"> </w:t>
      </w:r>
      <w:r w:rsidRPr="001D4229">
        <w:t xml:space="preserve">kaip gyvenimo ir darbo sąlygos, kurios leidžia žmonėms įsitraukti į darbą ir jame išlikti per visą darbingą amžių. Tai apima darbo sąlygų keitimą, siekiant pašalinti veiksnius, kurie neleidžia ar trukdo darbuotojams likti darbo rinkoje ar pradėti dirbti, kartu atsižvelgiant į individualias aplinkybes. Galimybės dirbti yra skirtingos ir, tikėtina, kad gyvenimo eigoje keisis. </w:t>
      </w:r>
      <w:r w:rsidR="00A5454A">
        <w:t>Kaip pagrindinis iššūkis įvardijama, svarbumą</w:t>
      </w:r>
      <w:r w:rsidRPr="001D4229">
        <w:t xml:space="preserve"> suderinti asmens poreikius ir gebėjimus su siūlomų darbo vietų kokybe.</w:t>
      </w:r>
    </w:p>
    <w:p w14:paraId="0B7A1107" w14:textId="77777777" w:rsidR="001D4229" w:rsidRPr="001D4229" w:rsidRDefault="001D4229" w:rsidP="001D4229">
      <w:pPr>
        <w:ind w:firstLine="731"/>
        <w:jc w:val="both"/>
      </w:pPr>
      <w:r w:rsidRPr="001D4229">
        <w:t>Tvaraus darbo galima pasiekti investuojant į kokybiškas darbo vietas ir žmogiškąjį kapitalą, ypač daug dėmesio skiriant darbo saugai ir sveikatai, kvalifikacijos kėlimui ir perkvalifikavimui, sąžiningoms darbo sąlygoms ir žmonių profesinio bei asmeninio gyvenimo derinimui. Tvarus darbas yra esminė gerovės ekonomikos sudedamoji dalis ir svarbus veiksnys, skatinantis didesnį darbo jėgos dalyvavimą, našumą, ekonominius rezultatus ir socialinę įtrauktį. Jei darbas yra netvarus, tai turi įtakos darbo rinkoje dirbančių žmonių ir jų išlaikytinių sveikatai ir gerovei, o pasekmės išryškėja iš karto arba vidutinės trukmės ar ilguoju laikotarpiu.</w:t>
      </w:r>
    </w:p>
    <w:p w14:paraId="74339FE5" w14:textId="658E428D" w:rsidR="000038BE" w:rsidRPr="001D4229" w:rsidRDefault="008E5CC0" w:rsidP="001D4229">
      <w:pPr>
        <w:ind w:firstLine="731"/>
        <w:jc w:val="both"/>
        <w:rPr>
          <w:b/>
          <w:bCs/>
        </w:rPr>
      </w:pPr>
      <w:r w:rsidRPr="001D4229">
        <w:rPr>
          <w:b/>
          <w:bCs/>
        </w:rPr>
        <w:t>Lietuvos pozicija</w:t>
      </w:r>
      <w:bookmarkEnd w:id="7"/>
    </w:p>
    <w:p w14:paraId="7FD69180" w14:textId="77777777" w:rsidR="001D4229" w:rsidRPr="001D4229" w:rsidRDefault="001D4229" w:rsidP="001D4229">
      <w:pPr>
        <w:ind w:firstLine="731"/>
        <w:rPr>
          <w:iCs/>
        </w:rPr>
      </w:pPr>
      <w:r w:rsidRPr="001D4229">
        <w:lastRenderedPageBreak/>
        <w:t>Pritariame atnaujintam Tarybos išvadų tekstui.</w:t>
      </w:r>
    </w:p>
    <w:p w14:paraId="7210FCBE" w14:textId="77777777" w:rsidR="001D4229" w:rsidRPr="001D4229" w:rsidRDefault="001D4229" w:rsidP="001D4229">
      <w:pPr>
        <w:ind w:firstLine="731"/>
      </w:pPr>
      <w:r w:rsidRPr="001D4229">
        <w:t xml:space="preserve">Džiaugiamės, kad pirmininkaujanti Slovėnija analizuoja situaciją ir galimybes dėl tvaraus darbo visą gyvenimą.  </w:t>
      </w:r>
    </w:p>
    <w:p w14:paraId="511D574A" w14:textId="7E79D869" w:rsidR="001D4229" w:rsidRDefault="001D4229" w:rsidP="001D4229">
      <w:pPr>
        <w:ind w:firstLine="731"/>
        <w:rPr>
          <w:color w:val="FF0000"/>
        </w:rPr>
      </w:pPr>
    </w:p>
    <w:p w14:paraId="21D8D930" w14:textId="4050F541" w:rsidR="001D4229" w:rsidRPr="001D4229" w:rsidRDefault="001D4229" w:rsidP="001D4229">
      <w:pPr>
        <w:autoSpaceDE w:val="0"/>
        <w:autoSpaceDN w:val="0"/>
        <w:adjustRightInd w:val="0"/>
        <w:spacing w:line="276" w:lineRule="auto"/>
        <w:ind w:firstLine="720"/>
        <w:rPr>
          <w:rFonts w:eastAsia="Calibri"/>
          <w:b/>
          <w:bCs/>
          <w:u w:val="single"/>
          <w:lang w:eastAsia="en-US"/>
        </w:rPr>
      </w:pPr>
      <w:r>
        <w:rPr>
          <w:rFonts w:eastAsia="Calibri"/>
          <w:b/>
          <w:bCs/>
          <w:u w:val="single"/>
          <w:lang w:eastAsia="en-US"/>
        </w:rPr>
        <w:t>7</w:t>
      </w:r>
      <w:r w:rsidRPr="001D4229">
        <w:rPr>
          <w:rFonts w:eastAsia="Calibri"/>
          <w:b/>
          <w:bCs/>
          <w:u w:val="single"/>
          <w:lang w:eastAsia="en-US"/>
        </w:rPr>
        <w:t>. Išvados dėl dirbtinio intelekto poveikio lyčių lygybei darbo rinkoje</w:t>
      </w:r>
      <w:r w:rsidR="00A5454A">
        <w:rPr>
          <w:rFonts w:eastAsia="Calibri"/>
          <w:b/>
          <w:bCs/>
          <w:u w:val="single"/>
          <w:lang w:eastAsia="en-US"/>
        </w:rPr>
        <w:t>.</w:t>
      </w:r>
    </w:p>
    <w:p w14:paraId="1710C59B" w14:textId="2FE02A9A" w:rsidR="001D4229" w:rsidRPr="001D4229" w:rsidRDefault="001D4229" w:rsidP="001D4229">
      <w:pPr>
        <w:autoSpaceDE w:val="0"/>
        <w:autoSpaceDN w:val="0"/>
        <w:adjustRightInd w:val="0"/>
        <w:spacing w:line="276" w:lineRule="auto"/>
        <w:ind w:firstLine="720"/>
        <w:rPr>
          <w:i/>
        </w:rPr>
      </w:pPr>
      <w:r w:rsidRPr="001D4229">
        <w:rPr>
          <w:i/>
        </w:rPr>
        <w:t xml:space="preserve">Patvirtinimas </w:t>
      </w:r>
    </w:p>
    <w:p w14:paraId="79798380" w14:textId="77777777" w:rsidR="001D4229" w:rsidRPr="001D4229" w:rsidRDefault="001D4229" w:rsidP="001D4229">
      <w:pPr>
        <w:ind w:firstLine="731"/>
        <w:rPr>
          <w:b/>
          <w:bCs/>
        </w:rPr>
      </w:pPr>
      <w:r w:rsidRPr="001D4229">
        <w:rPr>
          <w:b/>
          <w:bCs/>
        </w:rPr>
        <w:t>Klausimo esmė</w:t>
      </w:r>
    </w:p>
    <w:p w14:paraId="5B8163D1" w14:textId="77777777" w:rsidR="00E12CA7" w:rsidRDefault="009C1AF2" w:rsidP="009C1AF2">
      <w:pPr>
        <w:ind w:firstLine="731"/>
        <w:jc w:val="both"/>
      </w:pPr>
      <w:r w:rsidRPr="009C1AF2">
        <w:t xml:space="preserve">Tarybos išvadų projekte akcentuojama, kad </w:t>
      </w:r>
      <w:r>
        <w:t>l</w:t>
      </w:r>
      <w:r w:rsidRPr="009C1AF2">
        <w:t>yčių lygybės politika yra svarbus pažangaus, tvaraus ir integracinio augimo veiksnys ir būtina sąlyga siekiant klestėjimo, konkurencingumo ir visiško užimtumo, taip pat socialinės sanglaudos, įtraukties ir gerovės. Tuo tarpu dėl demografinių pokyčių ES mažėjant darbo jėgos skaičiui, būtina pritraukti ir išlaikyti darbo rinkoje specialistus, visų pirma moteris, ir kartu stengtis įveikti horizontaliąją ir vertikaliąją lyčių segregaciją.</w:t>
      </w:r>
      <w:r>
        <w:t xml:space="preserve"> </w:t>
      </w:r>
    </w:p>
    <w:p w14:paraId="407AA165" w14:textId="77777777" w:rsidR="00E12CA7" w:rsidRDefault="009C1AF2" w:rsidP="009C1AF2">
      <w:pPr>
        <w:ind w:firstLine="731"/>
        <w:jc w:val="both"/>
      </w:pPr>
      <w:r>
        <w:t xml:space="preserve">Išvadose taip pat akcentuojama, kad </w:t>
      </w:r>
      <w:r w:rsidRPr="009C1AF2">
        <w:t>skaitmeninimas ir naujos technologijos, įskaitant dirbtinį intelektą (</w:t>
      </w:r>
      <w:r>
        <w:t xml:space="preserve">toliau – </w:t>
      </w:r>
      <w:r w:rsidRPr="009C1AF2">
        <w:t xml:space="preserve">AI), gali atlikti labai svarbų vaidmenį spartinant pažangą </w:t>
      </w:r>
      <w:r w:rsidR="00E12CA7">
        <w:t xml:space="preserve">bei </w:t>
      </w:r>
      <w:r w:rsidRPr="009C1AF2">
        <w:t xml:space="preserve">siekiant visapusiško ir vienodo moterų dalyvavimo darbo rinkoje. </w:t>
      </w:r>
    </w:p>
    <w:p w14:paraId="6BF798C9" w14:textId="549EB769" w:rsidR="009C1AF2" w:rsidRPr="009C1AF2" w:rsidRDefault="009C1AF2" w:rsidP="009C1AF2">
      <w:pPr>
        <w:ind w:firstLine="731"/>
        <w:jc w:val="both"/>
      </w:pPr>
      <w:r w:rsidRPr="009C1AF2">
        <w:t xml:space="preserve">Dėl COVID-19 krizės atsiradę </w:t>
      </w:r>
      <w:r w:rsidR="00E12CA7" w:rsidRPr="009C1AF2">
        <w:t xml:space="preserve">pokyčiai </w:t>
      </w:r>
      <w:r w:rsidRPr="009C1AF2">
        <w:t>darbo rinkoje, dėl kurių padaugėjo skaitmeninių ir dirbtiniu intelektu pagrįstų sprendimų, parodė, kad svarbu spręsti skaitmeninimo, ypač AI, problemas lyčių lygybės kontekste.</w:t>
      </w:r>
      <w:r>
        <w:t xml:space="preserve"> A</w:t>
      </w:r>
      <w:r w:rsidRPr="009C1AF2">
        <w:t xml:space="preserve">I </w:t>
      </w:r>
      <w:r>
        <w:t xml:space="preserve">taip pat </w:t>
      </w:r>
      <w:r w:rsidRPr="009C1AF2">
        <w:t>yra svarbus skaitmeninis transformacijos įrankis ir pagrindinė pokyčių ir naujovių varomoji jėga, įskaitant naujas darbo formas ir socialinę įtrauktį, ir tai gali turėti skirtingą poveikį moterims ir vyrams.</w:t>
      </w:r>
    </w:p>
    <w:p w14:paraId="353A0501" w14:textId="77777777" w:rsidR="009C1AF2" w:rsidRPr="001D4229" w:rsidRDefault="009C1AF2" w:rsidP="009C1AF2">
      <w:pPr>
        <w:ind w:firstLine="731"/>
        <w:jc w:val="both"/>
        <w:rPr>
          <w:b/>
          <w:bCs/>
        </w:rPr>
      </w:pPr>
      <w:r w:rsidRPr="001D4229">
        <w:rPr>
          <w:b/>
          <w:bCs/>
        </w:rPr>
        <w:t>Lietuvos pozicija</w:t>
      </w:r>
    </w:p>
    <w:p w14:paraId="0DDEC5D1" w14:textId="77777777" w:rsidR="009C1AF2" w:rsidRPr="001D4229" w:rsidRDefault="009C1AF2" w:rsidP="009C1AF2">
      <w:pPr>
        <w:ind w:firstLine="731"/>
        <w:rPr>
          <w:iCs/>
        </w:rPr>
      </w:pPr>
      <w:r w:rsidRPr="001D4229">
        <w:t>Pritariame atnaujintam Tarybos išvadų tekstui.</w:t>
      </w:r>
    </w:p>
    <w:p w14:paraId="3B36F995" w14:textId="77777777" w:rsidR="001D4229" w:rsidRPr="001D4229" w:rsidRDefault="001D4229" w:rsidP="001D4229">
      <w:pPr>
        <w:ind w:firstLine="731"/>
        <w:rPr>
          <w:color w:val="FF0000"/>
        </w:rPr>
      </w:pPr>
    </w:p>
    <w:p w14:paraId="310B7100" w14:textId="77777777" w:rsidR="001D4229" w:rsidRDefault="001D4229" w:rsidP="001D4229">
      <w:pPr>
        <w:widowControl w:val="0"/>
        <w:tabs>
          <w:tab w:val="left" w:pos="3390"/>
        </w:tabs>
        <w:ind w:firstLine="731"/>
        <w:jc w:val="both"/>
        <w:rPr>
          <w:b/>
          <w:u w:val="single"/>
        </w:rPr>
      </w:pPr>
      <w:bookmarkStart w:id="8" w:name="_Hlk73968127"/>
      <w:r w:rsidRPr="001D4229">
        <w:rPr>
          <w:b/>
          <w:u w:val="single"/>
        </w:rPr>
        <w:t xml:space="preserve">8. </w:t>
      </w:r>
      <w:r w:rsidR="00C841B6" w:rsidRPr="001D4229">
        <w:rPr>
          <w:b/>
          <w:u w:val="single"/>
        </w:rPr>
        <w:t>Kiti klausimai</w:t>
      </w:r>
    </w:p>
    <w:p w14:paraId="3518E52D" w14:textId="4BD8F163" w:rsidR="001D4229" w:rsidRPr="001D4229" w:rsidRDefault="001D4229" w:rsidP="001D4229">
      <w:pPr>
        <w:widowControl w:val="0"/>
        <w:tabs>
          <w:tab w:val="left" w:pos="3390"/>
        </w:tabs>
        <w:ind w:firstLine="731"/>
        <w:jc w:val="both"/>
        <w:rPr>
          <w:bCs/>
          <w:i/>
          <w:iCs/>
        </w:rPr>
      </w:pPr>
      <w:r w:rsidRPr="001D4229">
        <w:rPr>
          <w:bCs/>
        </w:rPr>
        <w:t>a) Dabartiniai teisės aktų pasiūlymai</w:t>
      </w:r>
      <w:r>
        <w:rPr>
          <w:bCs/>
        </w:rPr>
        <w:t xml:space="preserve"> (</w:t>
      </w:r>
      <w:r w:rsidRPr="001D4229">
        <w:rPr>
          <w:bCs/>
          <w:i/>
          <w:iCs/>
        </w:rPr>
        <w:t>Viešas svarstymas pagal Europos Sąjungos sutarties 16 straipsnio 8 dalį)</w:t>
      </w:r>
      <w:r>
        <w:rPr>
          <w:bCs/>
          <w:i/>
          <w:iCs/>
        </w:rPr>
        <w:t>.</w:t>
      </w:r>
    </w:p>
    <w:p w14:paraId="171CBEED" w14:textId="6FD8E366" w:rsidR="001D4229" w:rsidRPr="001D4229" w:rsidRDefault="001D4229" w:rsidP="001D4229">
      <w:pPr>
        <w:widowControl w:val="0"/>
        <w:ind w:firstLine="731"/>
        <w:jc w:val="both"/>
        <w:rPr>
          <w:bCs/>
        </w:rPr>
      </w:pPr>
      <w:r w:rsidRPr="001D4229">
        <w:rPr>
          <w:bCs/>
        </w:rPr>
        <w:t>i) Reglamentų dėl socialinės apsaugos sistemų koordinavimo peržiūra (883/04 ir 987/09)</w:t>
      </w:r>
      <w:r>
        <w:rPr>
          <w:bCs/>
        </w:rPr>
        <w:t>;</w:t>
      </w:r>
    </w:p>
    <w:p w14:paraId="44D539D4" w14:textId="70B08836" w:rsidR="001D4229" w:rsidRPr="001D4229" w:rsidRDefault="001D4229" w:rsidP="001D4229">
      <w:pPr>
        <w:widowControl w:val="0"/>
        <w:ind w:firstLine="731"/>
        <w:jc w:val="both"/>
        <w:rPr>
          <w:bCs/>
        </w:rPr>
      </w:pPr>
      <w:r w:rsidRPr="001D4229">
        <w:rPr>
          <w:bCs/>
        </w:rPr>
        <w:t>ii) Direktyvos dėl kancerogenų ir mutagenų darbe persvarstymas (ketvirtoji partija)</w:t>
      </w:r>
      <w:r>
        <w:rPr>
          <w:bCs/>
        </w:rPr>
        <w:t>;</w:t>
      </w:r>
    </w:p>
    <w:p w14:paraId="4318488A" w14:textId="3F667F85" w:rsidR="001D4229" w:rsidRPr="001D4229" w:rsidRDefault="001D4229" w:rsidP="001D4229">
      <w:pPr>
        <w:widowControl w:val="0"/>
        <w:ind w:firstLine="731"/>
        <w:jc w:val="both"/>
        <w:rPr>
          <w:bCs/>
        </w:rPr>
      </w:pPr>
      <w:r w:rsidRPr="001D4229">
        <w:rPr>
          <w:bCs/>
        </w:rPr>
        <w:t>iii) Direktyva dėl lyčių pusiausvyros bendrovių valdybose</w:t>
      </w:r>
      <w:r>
        <w:rPr>
          <w:bCs/>
        </w:rPr>
        <w:t>.</w:t>
      </w:r>
    </w:p>
    <w:p w14:paraId="15A3BDC3" w14:textId="5A36ED8D" w:rsidR="001D4229" w:rsidRPr="001D4229" w:rsidRDefault="001D4229" w:rsidP="001D4229">
      <w:pPr>
        <w:widowControl w:val="0"/>
        <w:ind w:firstLine="731"/>
        <w:jc w:val="both"/>
        <w:rPr>
          <w:bCs/>
          <w:i/>
          <w:iCs/>
        </w:rPr>
      </w:pPr>
      <w:r w:rsidRPr="001D4229">
        <w:rPr>
          <w:bCs/>
          <w:i/>
          <w:iCs/>
        </w:rPr>
        <w:t>Pirmininkaujančios valstybės narės informacija apie dabartinę padėtį</w:t>
      </w:r>
      <w:r>
        <w:rPr>
          <w:bCs/>
          <w:i/>
          <w:iCs/>
        </w:rPr>
        <w:t>.</w:t>
      </w:r>
    </w:p>
    <w:p w14:paraId="45B39D55" w14:textId="692DC164" w:rsidR="001D4229" w:rsidRPr="001D4229" w:rsidRDefault="001D4229" w:rsidP="001D4229">
      <w:pPr>
        <w:widowControl w:val="0"/>
        <w:ind w:firstLine="731"/>
        <w:jc w:val="both"/>
        <w:rPr>
          <w:bCs/>
        </w:rPr>
      </w:pPr>
      <w:r w:rsidRPr="001D4229">
        <w:rPr>
          <w:bCs/>
        </w:rPr>
        <w:t xml:space="preserve">b) ALMA </w:t>
      </w:r>
      <w:r>
        <w:rPr>
          <w:bCs/>
        </w:rPr>
        <w:t>programa „S</w:t>
      </w:r>
      <w:r w:rsidRPr="001D4229">
        <w:rPr>
          <w:bCs/>
        </w:rPr>
        <w:t>iekti, mokytis, įvaldyti, išmokti, pasiekti</w:t>
      </w:r>
      <w:r>
        <w:rPr>
          <w:bCs/>
        </w:rPr>
        <w:t>“.</w:t>
      </w:r>
    </w:p>
    <w:p w14:paraId="16A7A843" w14:textId="1B6115F0" w:rsidR="001D4229" w:rsidRPr="001D4229" w:rsidRDefault="001D4229" w:rsidP="001D4229">
      <w:pPr>
        <w:widowControl w:val="0"/>
        <w:ind w:firstLine="731"/>
        <w:jc w:val="both"/>
        <w:rPr>
          <w:bCs/>
          <w:i/>
          <w:iCs/>
        </w:rPr>
      </w:pPr>
      <w:r w:rsidRPr="001D4229">
        <w:rPr>
          <w:bCs/>
          <w:i/>
          <w:iCs/>
        </w:rPr>
        <w:t>Komisijos informacija</w:t>
      </w:r>
      <w:r>
        <w:rPr>
          <w:bCs/>
          <w:i/>
          <w:iCs/>
        </w:rPr>
        <w:t>.</w:t>
      </w:r>
    </w:p>
    <w:p w14:paraId="38EED8C6" w14:textId="0C2F25E8" w:rsidR="001D4229" w:rsidRPr="001D4229" w:rsidRDefault="001D4229" w:rsidP="001D4229">
      <w:pPr>
        <w:widowControl w:val="0"/>
        <w:ind w:firstLine="731"/>
        <w:jc w:val="both"/>
        <w:rPr>
          <w:bCs/>
        </w:rPr>
      </w:pPr>
      <w:r w:rsidRPr="001D4229">
        <w:rPr>
          <w:bCs/>
        </w:rPr>
        <w:t>c) Aukšto lygio grupė dėl socialinės apsaugos ir gerovės valstybės ateities</w:t>
      </w:r>
      <w:r>
        <w:rPr>
          <w:bCs/>
        </w:rPr>
        <w:t>.</w:t>
      </w:r>
    </w:p>
    <w:p w14:paraId="3DFEF3E1" w14:textId="76934E48" w:rsidR="001D4229" w:rsidRPr="001D4229" w:rsidRDefault="001D4229" w:rsidP="001D4229">
      <w:pPr>
        <w:widowControl w:val="0"/>
        <w:ind w:firstLine="731"/>
        <w:jc w:val="both"/>
        <w:rPr>
          <w:bCs/>
          <w:i/>
          <w:iCs/>
        </w:rPr>
      </w:pPr>
      <w:r w:rsidRPr="001D4229">
        <w:rPr>
          <w:bCs/>
          <w:i/>
          <w:iCs/>
        </w:rPr>
        <w:t>Komisijos informacija</w:t>
      </w:r>
      <w:r>
        <w:rPr>
          <w:bCs/>
          <w:i/>
          <w:iCs/>
        </w:rPr>
        <w:t>.</w:t>
      </w:r>
    </w:p>
    <w:p w14:paraId="78DED14E" w14:textId="428A564B" w:rsidR="001D4229" w:rsidRPr="001D4229" w:rsidRDefault="001D4229" w:rsidP="001D4229">
      <w:pPr>
        <w:widowControl w:val="0"/>
        <w:tabs>
          <w:tab w:val="left" w:pos="6465"/>
        </w:tabs>
        <w:ind w:firstLine="731"/>
        <w:jc w:val="both"/>
        <w:rPr>
          <w:bCs/>
        </w:rPr>
      </w:pPr>
      <w:r w:rsidRPr="001D4229">
        <w:rPr>
          <w:bCs/>
        </w:rPr>
        <w:t>d) Pirmininkaujančios valstybės narės konferencijos</w:t>
      </w:r>
      <w:r>
        <w:rPr>
          <w:bCs/>
        </w:rPr>
        <w:t>:</w:t>
      </w:r>
    </w:p>
    <w:p w14:paraId="1710A3FC" w14:textId="7C794FA4" w:rsidR="001D4229" w:rsidRPr="001D4229" w:rsidRDefault="001D4229" w:rsidP="001D4229">
      <w:pPr>
        <w:widowControl w:val="0"/>
        <w:ind w:firstLine="731"/>
        <w:jc w:val="both"/>
        <w:rPr>
          <w:bCs/>
        </w:rPr>
      </w:pPr>
      <w:r w:rsidRPr="001D4229">
        <w:rPr>
          <w:bCs/>
        </w:rPr>
        <w:t xml:space="preserve">i) Aukšto lygio konferencija </w:t>
      </w:r>
      <w:r>
        <w:rPr>
          <w:bCs/>
        </w:rPr>
        <w:t>„</w:t>
      </w:r>
      <w:r w:rsidRPr="001D4229">
        <w:rPr>
          <w:bCs/>
        </w:rPr>
        <w:t>Kokybiškas darbas kokybiškam gyvenimui</w:t>
      </w:r>
      <w:r>
        <w:rPr>
          <w:bCs/>
        </w:rPr>
        <w:t>“</w:t>
      </w:r>
      <w:r w:rsidRPr="001D4229">
        <w:rPr>
          <w:bCs/>
        </w:rPr>
        <w:t xml:space="preserve"> (</w:t>
      </w:r>
      <w:r>
        <w:rPr>
          <w:bCs/>
        </w:rPr>
        <w:t>nuotolinė</w:t>
      </w:r>
      <w:r w:rsidRPr="001D4229">
        <w:rPr>
          <w:bCs/>
        </w:rPr>
        <w:t>, 2021</w:t>
      </w:r>
      <w:r w:rsidR="00561F8A">
        <w:rPr>
          <w:bCs/>
        </w:rPr>
        <w:t> </w:t>
      </w:r>
      <w:r w:rsidRPr="001D4229">
        <w:rPr>
          <w:bCs/>
        </w:rPr>
        <w:t>m. spalio 7 d.)</w:t>
      </w:r>
      <w:r>
        <w:rPr>
          <w:bCs/>
        </w:rPr>
        <w:t>;</w:t>
      </w:r>
    </w:p>
    <w:p w14:paraId="169DA6A4" w14:textId="43F95DA6" w:rsidR="00880DD4" w:rsidRDefault="001D4229" w:rsidP="001D4229">
      <w:pPr>
        <w:widowControl w:val="0"/>
        <w:ind w:firstLine="731"/>
        <w:jc w:val="both"/>
        <w:rPr>
          <w:bCs/>
        </w:rPr>
      </w:pPr>
      <w:r w:rsidRPr="001D4229">
        <w:rPr>
          <w:bCs/>
        </w:rPr>
        <w:t xml:space="preserve">ii) </w:t>
      </w:r>
      <w:r w:rsidR="00880DD4">
        <w:rPr>
          <w:bCs/>
        </w:rPr>
        <w:t>K</w:t>
      </w:r>
      <w:r w:rsidR="00880DD4" w:rsidRPr="001D4229">
        <w:rPr>
          <w:bCs/>
        </w:rPr>
        <w:t xml:space="preserve">onferencija </w:t>
      </w:r>
      <w:r w:rsidR="00880DD4">
        <w:rPr>
          <w:bCs/>
        </w:rPr>
        <w:t>„</w:t>
      </w:r>
      <w:r w:rsidR="00880DD4" w:rsidRPr="00880DD4">
        <w:rPr>
          <w:bCs/>
        </w:rPr>
        <w:t>Vaiko garantija - lygios galimybės kiekvienam vaikui</w:t>
      </w:r>
      <w:r w:rsidR="00880DD4">
        <w:rPr>
          <w:bCs/>
        </w:rPr>
        <w:t>“</w:t>
      </w:r>
      <w:r w:rsidR="00880DD4" w:rsidRPr="00880DD4">
        <w:rPr>
          <w:bCs/>
        </w:rPr>
        <w:t xml:space="preserve"> (</w:t>
      </w:r>
      <w:r w:rsidR="00880DD4">
        <w:rPr>
          <w:bCs/>
        </w:rPr>
        <w:t>nuotolinė</w:t>
      </w:r>
      <w:r w:rsidR="00880DD4" w:rsidRPr="00880DD4">
        <w:rPr>
          <w:bCs/>
        </w:rPr>
        <w:t>, 2021</w:t>
      </w:r>
      <w:r w:rsidR="00561F8A">
        <w:rPr>
          <w:bCs/>
        </w:rPr>
        <w:t> </w:t>
      </w:r>
      <w:r w:rsidR="00880DD4" w:rsidRPr="00880DD4">
        <w:rPr>
          <w:bCs/>
        </w:rPr>
        <w:t>m. lapkričio 9 d.)</w:t>
      </w:r>
    </w:p>
    <w:p w14:paraId="7DCF92B1" w14:textId="4765EBEA" w:rsidR="001D4229" w:rsidRDefault="001D4229" w:rsidP="001D4229">
      <w:pPr>
        <w:widowControl w:val="0"/>
        <w:ind w:firstLine="731"/>
        <w:jc w:val="both"/>
        <w:rPr>
          <w:bCs/>
        </w:rPr>
      </w:pPr>
      <w:r w:rsidRPr="001D4229">
        <w:rPr>
          <w:bCs/>
        </w:rPr>
        <w:t xml:space="preserve">iii) </w:t>
      </w:r>
      <w:r w:rsidR="00A017DE" w:rsidRPr="00A017DE">
        <w:rPr>
          <w:bCs/>
        </w:rPr>
        <w:t>Konferencija</w:t>
      </w:r>
      <w:r w:rsidR="00A017DE">
        <w:rPr>
          <w:bCs/>
        </w:rPr>
        <w:t xml:space="preserve"> „</w:t>
      </w:r>
      <w:r w:rsidR="00A017DE" w:rsidRPr="00A017DE">
        <w:rPr>
          <w:bCs/>
        </w:rPr>
        <w:t>Žmogaus teisės vis</w:t>
      </w:r>
      <w:r w:rsidR="00A017DE">
        <w:rPr>
          <w:bCs/>
        </w:rPr>
        <w:t>oms</w:t>
      </w:r>
      <w:r w:rsidR="00A017DE" w:rsidRPr="00A017DE">
        <w:rPr>
          <w:bCs/>
        </w:rPr>
        <w:t xml:space="preserve"> amžia</w:t>
      </w:r>
      <w:r w:rsidR="00A017DE">
        <w:rPr>
          <w:bCs/>
        </w:rPr>
        <w:t>u</w:t>
      </w:r>
      <w:r w:rsidR="00A017DE" w:rsidRPr="00A017DE">
        <w:rPr>
          <w:bCs/>
        </w:rPr>
        <w:t>s</w:t>
      </w:r>
      <w:r w:rsidR="00A017DE">
        <w:rPr>
          <w:bCs/>
        </w:rPr>
        <w:t xml:space="preserve"> grupėms“</w:t>
      </w:r>
      <w:r w:rsidR="00A017DE" w:rsidRPr="00A017DE">
        <w:rPr>
          <w:bCs/>
        </w:rPr>
        <w:t xml:space="preserve"> (</w:t>
      </w:r>
      <w:r w:rsidR="00A017DE">
        <w:rPr>
          <w:bCs/>
        </w:rPr>
        <w:t>nuotolinė</w:t>
      </w:r>
      <w:r w:rsidR="00A017DE" w:rsidRPr="00A017DE">
        <w:rPr>
          <w:bCs/>
        </w:rPr>
        <w:t>, 2021 m. lapkričio 18 d.)</w:t>
      </w:r>
    </w:p>
    <w:p w14:paraId="1F3B7AA0" w14:textId="1CAFA2C3" w:rsidR="001D4229" w:rsidRPr="001D4229" w:rsidRDefault="001D4229" w:rsidP="00561F8A">
      <w:pPr>
        <w:widowControl w:val="0"/>
        <w:ind w:firstLine="731"/>
        <w:jc w:val="both"/>
        <w:rPr>
          <w:bCs/>
        </w:rPr>
      </w:pPr>
      <w:r w:rsidRPr="001D4229">
        <w:rPr>
          <w:bCs/>
        </w:rPr>
        <w:t xml:space="preserve">iv) </w:t>
      </w:r>
      <w:r w:rsidR="00561F8A" w:rsidRPr="00561F8A">
        <w:rPr>
          <w:bCs/>
        </w:rPr>
        <w:t>Konferencija</w:t>
      </w:r>
      <w:r w:rsidR="00561F8A">
        <w:rPr>
          <w:bCs/>
        </w:rPr>
        <w:t xml:space="preserve"> „N</w:t>
      </w:r>
      <w:r w:rsidR="00561F8A" w:rsidRPr="00561F8A">
        <w:rPr>
          <w:bCs/>
        </w:rPr>
        <w:t>eįgali</w:t>
      </w:r>
      <w:r w:rsidR="00561F8A">
        <w:rPr>
          <w:bCs/>
        </w:rPr>
        <w:t>ųjų į</w:t>
      </w:r>
      <w:r w:rsidR="00561F8A" w:rsidRPr="00561F8A">
        <w:rPr>
          <w:bCs/>
        </w:rPr>
        <w:t>galin</w:t>
      </w:r>
      <w:r w:rsidR="00561F8A">
        <w:rPr>
          <w:bCs/>
        </w:rPr>
        <w:t>imas</w:t>
      </w:r>
      <w:r w:rsidR="00561F8A" w:rsidRPr="00561F8A">
        <w:rPr>
          <w:bCs/>
        </w:rPr>
        <w:t xml:space="preserve"> visapusiškai dalyvauti visuomenės gyvenime didinant jų judumą</w:t>
      </w:r>
      <w:r w:rsidR="00561F8A">
        <w:rPr>
          <w:bCs/>
        </w:rPr>
        <w:t xml:space="preserve">“ </w:t>
      </w:r>
      <w:r w:rsidR="00561F8A" w:rsidRPr="00561F8A">
        <w:rPr>
          <w:bCs/>
        </w:rPr>
        <w:t>(</w:t>
      </w:r>
      <w:r w:rsidR="00561F8A">
        <w:rPr>
          <w:bCs/>
        </w:rPr>
        <w:t>nuotolinė</w:t>
      </w:r>
      <w:r w:rsidR="00561F8A" w:rsidRPr="00561F8A">
        <w:rPr>
          <w:bCs/>
        </w:rPr>
        <w:t>, 2021 m. lapkričio 20 d.)</w:t>
      </w:r>
    </w:p>
    <w:p w14:paraId="623956F4" w14:textId="1807299D" w:rsidR="001D4229" w:rsidRPr="001D4229" w:rsidRDefault="001D4229" w:rsidP="001D4229">
      <w:pPr>
        <w:widowControl w:val="0"/>
        <w:ind w:firstLine="731"/>
        <w:jc w:val="both"/>
        <w:rPr>
          <w:bCs/>
        </w:rPr>
      </w:pPr>
      <w:r w:rsidRPr="001D4229">
        <w:rPr>
          <w:bCs/>
        </w:rPr>
        <w:t xml:space="preserve">v) </w:t>
      </w:r>
      <w:r w:rsidR="00561F8A">
        <w:rPr>
          <w:bCs/>
        </w:rPr>
        <w:t>I</w:t>
      </w:r>
      <w:r w:rsidR="00561F8A" w:rsidRPr="00561F8A">
        <w:rPr>
          <w:bCs/>
        </w:rPr>
        <w:t>nternetinis seminaras</w:t>
      </w:r>
      <w:r w:rsidR="00561F8A">
        <w:rPr>
          <w:bCs/>
        </w:rPr>
        <w:t xml:space="preserve"> „</w:t>
      </w:r>
      <w:r w:rsidR="00561F8A" w:rsidRPr="00561F8A">
        <w:rPr>
          <w:bCs/>
        </w:rPr>
        <w:t>Saugios skaitmeninės erdvės moterims ir mergaitėms kūrimas - Atsisakykite kibernetinio smurto!</w:t>
      </w:r>
      <w:r w:rsidR="00561F8A">
        <w:rPr>
          <w:bCs/>
        </w:rPr>
        <w:t>“</w:t>
      </w:r>
      <w:r w:rsidR="00561F8A" w:rsidRPr="00561F8A">
        <w:rPr>
          <w:bCs/>
        </w:rPr>
        <w:t xml:space="preserve"> (</w:t>
      </w:r>
      <w:r w:rsidR="00561F8A">
        <w:rPr>
          <w:bCs/>
        </w:rPr>
        <w:t>nuotolinis</w:t>
      </w:r>
      <w:r w:rsidR="00561F8A" w:rsidRPr="00561F8A">
        <w:rPr>
          <w:bCs/>
        </w:rPr>
        <w:t>, 2021 m. lapkričio 25 d.)</w:t>
      </w:r>
      <w:r w:rsidR="00561F8A">
        <w:rPr>
          <w:bCs/>
        </w:rPr>
        <w:t>.</w:t>
      </w:r>
    </w:p>
    <w:p w14:paraId="4CC9C4CD" w14:textId="65D43204" w:rsidR="001D4229" w:rsidRPr="00561F8A" w:rsidRDefault="001D4229" w:rsidP="001D4229">
      <w:pPr>
        <w:widowControl w:val="0"/>
        <w:ind w:firstLine="731"/>
        <w:jc w:val="both"/>
        <w:rPr>
          <w:bCs/>
          <w:i/>
          <w:iCs/>
        </w:rPr>
      </w:pPr>
      <w:r w:rsidRPr="00561F8A">
        <w:rPr>
          <w:bCs/>
          <w:i/>
          <w:iCs/>
        </w:rPr>
        <w:t>Pirmininkaujančios valstybės narės informacija</w:t>
      </w:r>
      <w:r w:rsidR="00561F8A">
        <w:rPr>
          <w:bCs/>
          <w:i/>
          <w:iCs/>
        </w:rPr>
        <w:t>.</w:t>
      </w:r>
    </w:p>
    <w:p w14:paraId="738FD778" w14:textId="188FB652" w:rsidR="001D4229" w:rsidRPr="001D4229" w:rsidRDefault="001D4229" w:rsidP="001D4229">
      <w:pPr>
        <w:widowControl w:val="0"/>
        <w:ind w:firstLine="731"/>
        <w:jc w:val="both"/>
        <w:rPr>
          <w:bCs/>
        </w:rPr>
      </w:pPr>
      <w:r w:rsidRPr="001D4229">
        <w:rPr>
          <w:bCs/>
        </w:rPr>
        <w:t>e) Pirmininkausiančios valstybės narės darbo programa</w:t>
      </w:r>
      <w:r w:rsidR="00561F8A">
        <w:rPr>
          <w:bCs/>
        </w:rPr>
        <w:t>.</w:t>
      </w:r>
    </w:p>
    <w:p w14:paraId="70ACDBC1" w14:textId="5C522CB9" w:rsidR="001D4229" w:rsidRPr="001D4229" w:rsidRDefault="001D4229" w:rsidP="001D4229">
      <w:pPr>
        <w:widowControl w:val="0"/>
        <w:ind w:firstLine="731"/>
        <w:jc w:val="both"/>
        <w:rPr>
          <w:bCs/>
          <w:i/>
          <w:iCs/>
        </w:rPr>
      </w:pPr>
      <w:r w:rsidRPr="001D4229">
        <w:rPr>
          <w:bCs/>
          <w:i/>
          <w:iCs/>
        </w:rPr>
        <w:t>Prancūzijos delegacijos informacija</w:t>
      </w:r>
      <w:r w:rsidR="00561F8A">
        <w:rPr>
          <w:bCs/>
          <w:i/>
          <w:iCs/>
        </w:rPr>
        <w:t>.</w:t>
      </w:r>
    </w:p>
    <w:p w14:paraId="37AC2E11" w14:textId="77777777" w:rsidR="00C841B6" w:rsidRPr="001D4229" w:rsidRDefault="00C841B6" w:rsidP="00C841B6">
      <w:pPr>
        <w:widowControl w:val="0"/>
        <w:ind w:firstLine="731"/>
        <w:jc w:val="both"/>
        <w:rPr>
          <w:rFonts w:eastAsiaTheme="minorHAnsi"/>
          <w:b/>
          <w:bCs/>
        </w:rPr>
      </w:pPr>
      <w:r w:rsidRPr="001D4229">
        <w:rPr>
          <w:rFonts w:eastAsiaTheme="minorHAnsi"/>
          <w:b/>
          <w:bCs/>
        </w:rPr>
        <w:t xml:space="preserve">Lietuvos pozicija </w:t>
      </w:r>
    </w:p>
    <w:p w14:paraId="1062AC61" w14:textId="63701485" w:rsidR="00C841B6" w:rsidRPr="001D4229" w:rsidRDefault="00C841B6" w:rsidP="00C841B6">
      <w:pPr>
        <w:widowControl w:val="0"/>
        <w:ind w:firstLine="731"/>
        <w:jc w:val="both"/>
        <w:rPr>
          <w:rFonts w:eastAsiaTheme="minorHAnsi"/>
        </w:rPr>
      </w:pPr>
      <w:r w:rsidRPr="001D4229">
        <w:rPr>
          <w:rFonts w:eastAsiaTheme="minorHAnsi"/>
        </w:rPr>
        <w:t>Išklausyti informaciją.</w:t>
      </w:r>
    </w:p>
    <w:bookmarkEnd w:id="8"/>
    <w:p w14:paraId="6DBD1615" w14:textId="70A8E4F1" w:rsidR="00C841B6" w:rsidRDefault="00C841B6" w:rsidP="00C841B6">
      <w:pPr>
        <w:widowControl w:val="0"/>
        <w:ind w:firstLine="731"/>
        <w:jc w:val="both"/>
        <w:rPr>
          <w:rFonts w:eastAsiaTheme="minorHAnsi"/>
        </w:rPr>
      </w:pPr>
    </w:p>
    <w:p w14:paraId="1A63E611" w14:textId="057DDF0A" w:rsidR="000C7698" w:rsidRDefault="000C7698" w:rsidP="00C841B6">
      <w:pPr>
        <w:widowControl w:val="0"/>
        <w:ind w:firstLine="731"/>
        <w:jc w:val="both"/>
        <w:rPr>
          <w:rFonts w:eastAsiaTheme="minorHAnsi"/>
        </w:rPr>
      </w:pPr>
    </w:p>
    <w:p w14:paraId="48E23356" w14:textId="28D846A1" w:rsidR="000C7698" w:rsidRDefault="000C7698" w:rsidP="00C841B6">
      <w:pPr>
        <w:widowControl w:val="0"/>
        <w:ind w:firstLine="731"/>
        <w:jc w:val="both"/>
        <w:rPr>
          <w:rFonts w:eastAsiaTheme="minorHAnsi"/>
        </w:rPr>
      </w:pPr>
    </w:p>
    <w:p w14:paraId="0C1A66E8" w14:textId="6BEA92A4" w:rsidR="000C7698" w:rsidRDefault="000C7698" w:rsidP="00C841B6">
      <w:pPr>
        <w:widowControl w:val="0"/>
        <w:ind w:firstLine="731"/>
        <w:jc w:val="both"/>
        <w:rPr>
          <w:rFonts w:eastAsiaTheme="minorHAnsi"/>
        </w:rPr>
      </w:pPr>
    </w:p>
    <w:p w14:paraId="21089EE8" w14:textId="62C4F189" w:rsidR="000C7698" w:rsidRDefault="000C7698" w:rsidP="00C841B6">
      <w:pPr>
        <w:widowControl w:val="0"/>
        <w:ind w:firstLine="731"/>
        <w:jc w:val="both"/>
        <w:rPr>
          <w:rFonts w:eastAsiaTheme="minorHAnsi"/>
        </w:rPr>
      </w:pPr>
    </w:p>
    <w:sectPr w:rsidR="000C7698" w:rsidSect="008B2FD8">
      <w:headerReference w:type="even" r:id="rId8"/>
      <w:headerReference w:type="default" r:id="rId9"/>
      <w:footerReference w:type="even" r:id="rId10"/>
      <w:footerReference w:type="default" r:id="rId11"/>
      <w:headerReference w:type="first" r:id="rId12"/>
      <w:footerReference w:type="first" r:id="rId13"/>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570BA" w14:textId="77777777" w:rsidR="002F4210" w:rsidRDefault="002F4210" w:rsidP="00A5018D">
      <w:r>
        <w:separator/>
      </w:r>
    </w:p>
  </w:endnote>
  <w:endnote w:type="continuationSeparator" w:id="0">
    <w:p w14:paraId="502C3661" w14:textId="77777777" w:rsidR="002F4210" w:rsidRDefault="002F4210"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2782A" w14:textId="77777777" w:rsidR="00A5018D" w:rsidRDefault="00A50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40B" w14:textId="77777777" w:rsidR="00A5018D" w:rsidRDefault="00A5018D">
    <w:pPr>
      <w:pStyle w:val="Porat"/>
      <w:jc w:val="right"/>
    </w:pPr>
    <w:r>
      <w:fldChar w:fldCharType="begin"/>
    </w:r>
    <w:r>
      <w:instrText>PAGE   \* MERGEFORMAT</w:instrText>
    </w:r>
    <w:r>
      <w:fldChar w:fldCharType="separate"/>
    </w:r>
    <w:r w:rsidR="00334DF8">
      <w:rPr>
        <w:noProof/>
      </w:rPr>
      <w:t>4</w:t>
    </w:r>
    <w:r>
      <w:fldChar w:fldCharType="end"/>
    </w:r>
  </w:p>
  <w:p w14:paraId="65C23841" w14:textId="77777777" w:rsidR="00A5018D" w:rsidRDefault="00A50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5D2E" w14:textId="77777777" w:rsidR="00A5018D" w:rsidRDefault="00A50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32511" w14:textId="77777777" w:rsidR="002F4210" w:rsidRDefault="002F4210" w:rsidP="00A5018D">
      <w:r>
        <w:separator/>
      </w:r>
    </w:p>
  </w:footnote>
  <w:footnote w:type="continuationSeparator" w:id="0">
    <w:p w14:paraId="22925A9E" w14:textId="77777777" w:rsidR="002F4210" w:rsidRDefault="002F4210" w:rsidP="00A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AB42" w14:textId="77777777" w:rsidR="00A5018D" w:rsidRDefault="00A50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628A" w14:textId="77777777" w:rsidR="00A5018D" w:rsidRDefault="00A501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A572" w14:textId="77777777" w:rsidR="00A5018D" w:rsidRDefault="00A50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0E54"/>
    <w:multiLevelType w:val="hybridMultilevel"/>
    <w:tmpl w:val="3D7C44BE"/>
    <w:lvl w:ilvl="0" w:tplc="D3A60A5E">
      <w:start w:val="1"/>
      <w:numFmt w:val="lowerLetter"/>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15:restartNumberingAfterBreak="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2" w15:restartNumberingAfterBreak="0">
    <w:nsid w:val="5D1C3E13"/>
    <w:multiLevelType w:val="hybridMultilevel"/>
    <w:tmpl w:val="1E24B59C"/>
    <w:lvl w:ilvl="0" w:tplc="04270005">
      <w:start w:val="1"/>
      <w:numFmt w:val="bullet"/>
      <w:lvlText w:val=""/>
      <w:lvlJc w:val="left"/>
      <w:pPr>
        <w:ind w:left="1451" w:hanging="360"/>
      </w:pPr>
      <w:rPr>
        <w:rFonts w:ascii="Wingdings" w:hAnsi="Wingdings"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3" w15:restartNumberingAfterBreak="0">
    <w:nsid w:val="6F7F3AED"/>
    <w:multiLevelType w:val="hybridMultilevel"/>
    <w:tmpl w:val="F39C62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3C5D41"/>
    <w:multiLevelType w:val="hybridMultilevel"/>
    <w:tmpl w:val="3C5E5D56"/>
    <w:lvl w:ilvl="0" w:tplc="04270001">
      <w:start w:val="1"/>
      <w:numFmt w:val="bullet"/>
      <w:lvlText w:val=""/>
      <w:lvlJc w:val="left"/>
      <w:pPr>
        <w:ind w:left="0" w:hanging="360"/>
      </w:pPr>
      <w:rPr>
        <w:rFonts w:ascii="Symbol" w:hAnsi="Symbol" w:hint="default"/>
      </w:rPr>
    </w:lvl>
    <w:lvl w:ilvl="1" w:tplc="04270003">
      <w:start w:val="1"/>
      <w:numFmt w:val="bullet"/>
      <w:lvlText w:val="o"/>
      <w:lvlJc w:val="left"/>
      <w:pPr>
        <w:ind w:left="720" w:hanging="360"/>
      </w:pPr>
      <w:rPr>
        <w:rFonts w:ascii="Courier New" w:hAnsi="Courier New" w:cs="Courier New" w:hint="default"/>
      </w:rPr>
    </w:lvl>
    <w:lvl w:ilvl="2" w:tplc="04270005">
      <w:start w:val="1"/>
      <w:numFmt w:val="bullet"/>
      <w:lvlText w:val=""/>
      <w:lvlJc w:val="left"/>
      <w:pPr>
        <w:ind w:left="1440" w:hanging="360"/>
      </w:pPr>
      <w:rPr>
        <w:rFonts w:ascii="Wingdings" w:hAnsi="Wingdings" w:hint="default"/>
      </w:rPr>
    </w:lvl>
    <w:lvl w:ilvl="3" w:tplc="04270001">
      <w:start w:val="1"/>
      <w:numFmt w:val="bullet"/>
      <w:lvlText w:val=""/>
      <w:lvlJc w:val="left"/>
      <w:pPr>
        <w:ind w:left="2160" w:hanging="360"/>
      </w:pPr>
      <w:rPr>
        <w:rFonts w:ascii="Symbol" w:hAnsi="Symbol" w:hint="default"/>
      </w:rPr>
    </w:lvl>
    <w:lvl w:ilvl="4" w:tplc="04270003">
      <w:start w:val="1"/>
      <w:numFmt w:val="bullet"/>
      <w:lvlText w:val="o"/>
      <w:lvlJc w:val="left"/>
      <w:pPr>
        <w:ind w:left="2880" w:hanging="360"/>
      </w:pPr>
      <w:rPr>
        <w:rFonts w:ascii="Courier New" w:hAnsi="Courier New" w:cs="Courier New" w:hint="default"/>
      </w:rPr>
    </w:lvl>
    <w:lvl w:ilvl="5" w:tplc="04270005">
      <w:start w:val="1"/>
      <w:numFmt w:val="bullet"/>
      <w:lvlText w:val=""/>
      <w:lvlJc w:val="left"/>
      <w:pPr>
        <w:ind w:left="3600" w:hanging="360"/>
      </w:pPr>
      <w:rPr>
        <w:rFonts w:ascii="Wingdings" w:hAnsi="Wingdings" w:hint="default"/>
      </w:rPr>
    </w:lvl>
    <w:lvl w:ilvl="6" w:tplc="04270001">
      <w:start w:val="1"/>
      <w:numFmt w:val="bullet"/>
      <w:lvlText w:val=""/>
      <w:lvlJc w:val="left"/>
      <w:pPr>
        <w:ind w:left="4320" w:hanging="360"/>
      </w:pPr>
      <w:rPr>
        <w:rFonts w:ascii="Symbol" w:hAnsi="Symbol" w:hint="default"/>
      </w:rPr>
    </w:lvl>
    <w:lvl w:ilvl="7" w:tplc="04270003">
      <w:start w:val="1"/>
      <w:numFmt w:val="bullet"/>
      <w:lvlText w:val="o"/>
      <w:lvlJc w:val="left"/>
      <w:pPr>
        <w:ind w:left="5040" w:hanging="360"/>
      </w:pPr>
      <w:rPr>
        <w:rFonts w:ascii="Courier New" w:hAnsi="Courier New" w:cs="Courier New" w:hint="default"/>
      </w:rPr>
    </w:lvl>
    <w:lvl w:ilvl="8" w:tplc="04270005">
      <w:start w:val="1"/>
      <w:numFmt w:val="bullet"/>
      <w:lvlText w:val=""/>
      <w:lvlJc w:val="left"/>
      <w:pPr>
        <w:ind w:left="5760" w:hanging="360"/>
      </w:pPr>
      <w:rPr>
        <w:rFonts w:ascii="Wingdings" w:hAnsi="Wingdings" w:hint="default"/>
      </w:rPr>
    </w:lvl>
  </w:abstractNum>
  <w:abstractNum w:abstractNumId="5" w15:restartNumberingAfterBreak="0">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D0"/>
    <w:rsid w:val="00001AD3"/>
    <w:rsid w:val="000038BE"/>
    <w:rsid w:val="00003925"/>
    <w:rsid w:val="00003BFB"/>
    <w:rsid w:val="000046C3"/>
    <w:rsid w:val="000204D3"/>
    <w:rsid w:val="00021B41"/>
    <w:rsid w:val="000226B7"/>
    <w:rsid w:val="00023839"/>
    <w:rsid w:val="00025A21"/>
    <w:rsid w:val="000300C5"/>
    <w:rsid w:val="000308C8"/>
    <w:rsid w:val="00031920"/>
    <w:rsid w:val="00032A70"/>
    <w:rsid w:val="00032C46"/>
    <w:rsid w:val="0003522E"/>
    <w:rsid w:val="000357F7"/>
    <w:rsid w:val="0004120C"/>
    <w:rsid w:val="0004259D"/>
    <w:rsid w:val="00045756"/>
    <w:rsid w:val="00061595"/>
    <w:rsid w:val="000615DA"/>
    <w:rsid w:val="00061DAB"/>
    <w:rsid w:val="00064938"/>
    <w:rsid w:val="00066518"/>
    <w:rsid w:val="00070D7E"/>
    <w:rsid w:val="00072DC3"/>
    <w:rsid w:val="00075F50"/>
    <w:rsid w:val="00086147"/>
    <w:rsid w:val="00095792"/>
    <w:rsid w:val="000A164D"/>
    <w:rsid w:val="000A478D"/>
    <w:rsid w:val="000C030B"/>
    <w:rsid w:val="000C7698"/>
    <w:rsid w:val="000E10F9"/>
    <w:rsid w:val="000E4B54"/>
    <w:rsid w:val="000E706B"/>
    <w:rsid w:val="000F378A"/>
    <w:rsid w:val="000F6963"/>
    <w:rsid w:val="00103647"/>
    <w:rsid w:val="0011062B"/>
    <w:rsid w:val="00113F2D"/>
    <w:rsid w:val="001315F0"/>
    <w:rsid w:val="00131BB5"/>
    <w:rsid w:val="00133186"/>
    <w:rsid w:val="00136014"/>
    <w:rsid w:val="00137D92"/>
    <w:rsid w:val="0014588E"/>
    <w:rsid w:val="00155351"/>
    <w:rsid w:val="00157764"/>
    <w:rsid w:val="001670C6"/>
    <w:rsid w:val="001700CE"/>
    <w:rsid w:val="001706F7"/>
    <w:rsid w:val="00172592"/>
    <w:rsid w:val="00172BC3"/>
    <w:rsid w:val="001820E8"/>
    <w:rsid w:val="00184725"/>
    <w:rsid w:val="001968DD"/>
    <w:rsid w:val="001A419F"/>
    <w:rsid w:val="001A7D76"/>
    <w:rsid w:val="001B0117"/>
    <w:rsid w:val="001B08A2"/>
    <w:rsid w:val="001C1262"/>
    <w:rsid w:val="001D2FC5"/>
    <w:rsid w:val="001D4229"/>
    <w:rsid w:val="001D44C4"/>
    <w:rsid w:val="001E2EAD"/>
    <w:rsid w:val="001F038A"/>
    <w:rsid w:val="001F3BFB"/>
    <w:rsid w:val="001F67B7"/>
    <w:rsid w:val="002010B5"/>
    <w:rsid w:val="0020788F"/>
    <w:rsid w:val="00212B66"/>
    <w:rsid w:val="00215073"/>
    <w:rsid w:val="00217A48"/>
    <w:rsid w:val="002215AB"/>
    <w:rsid w:val="00222DD5"/>
    <w:rsid w:val="002274BB"/>
    <w:rsid w:val="00233223"/>
    <w:rsid w:val="00237E5C"/>
    <w:rsid w:val="00246D45"/>
    <w:rsid w:val="002579EA"/>
    <w:rsid w:val="00263FA6"/>
    <w:rsid w:val="00267C7A"/>
    <w:rsid w:val="00272493"/>
    <w:rsid w:val="00276CA6"/>
    <w:rsid w:val="00276D51"/>
    <w:rsid w:val="00282835"/>
    <w:rsid w:val="00283447"/>
    <w:rsid w:val="00287360"/>
    <w:rsid w:val="00290795"/>
    <w:rsid w:val="00291A4A"/>
    <w:rsid w:val="002948E9"/>
    <w:rsid w:val="002A1CFA"/>
    <w:rsid w:val="002A2FC6"/>
    <w:rsid w:val="002A5034"/>
    <w:rsid w:val="002A6A22"/>
    <w:rsid w:val="002B1A3E"/>
    <w:rsid w:val="002B327F"/>
    <w:rsid w:val="002B5A28"/>
    <w:rsid w:val="002C5A66"/>
    <w:rsid w:val="002D4953"/>
    <w:rsid w:val="002E1341"/>
    <w:rsid w:val="002E42F8"/>
    <w:rsid w:val="002E7E3F"/>
    <w:rsid w:val="002F1BDE"/>
    <w:rsid w:val="002F30DA"/>
    <w:rsid w:val="002F4210"/>
    <w:rsid w:val="0030137A"/>
    <w:rsid w:val="00305D6B"/>
    <w:rsid w:val="0030638A"/>
    <w:rsid w:val="003107F4"/>
    <w:rsid w:val="00321AF9"/>
    <w:rsid w:val="0032351A"/>
    <w:rsid w:val="00323859"/>
    <w:rsid w:val="00334DF8"/>
    <w:rsid w:val="00336681"/>
    <w:rsid w:val="0033741B"/>
    <w:rsid w:val="003375C2"/>
    <w:rsid w:val="0034208A"/>
    <w:rsid w:val="0034240A"/>
    <w:rsid w:val="003528B3"/>
    <w:rsid w:val="00360F9C"/>
    <w:rsid w:val="00362EA7"/>
    <w:rsid w:val="003656FA"/>
    <w:rsid w:val="00371BDF"/>
    <w:rsid w:val="0038756A"/>
    <w:rsid w:val="00397BAF"/>
    <w:rsid w:val="003A0F59"/>
    <w:rsid w:val="003A3527"/>
    <w:rsid w:val="003A56F6"/>
    <w:rsid w:val="003A6376"/>
    <w:rsid w:val="003A6F01"/>
    <w:rsid w:val="003B0181"/>
    <w:rsid w:val="003C27A1"/>
    <w:rsid w:val="003E1638"/>
    <w:rsid w:val="003E23D1"/>
    <w:rsid w:val="003E3CD0"/>
    <w:rsid w:val="003F3CD3"/>
    <w:rsid w:val="003F5915"/>
    <w:rsid w:val="003F5D60"/>
    <w:rsid w:val="004143DA"/>
    <w:rsid w:val="004279B7"/>
    <w:rsid w:val="00432B27"/>
    <w:rsid w:val="004372B6"/>
    <w:rsid w:val="004373D4"/>
    <w:rsid w:val="004413E8"/>
    <w:rsid w:val="00442E0D"/>
    <w:rsid w:val="00443237"/>
    <w:rsid w:val="004663B8"/>
    <w:rsid w:val="00470575"/>
    <w:rsid w:val="00482F59"/>
    <w:rsid w:val="00492C19"/>
    <w:rsid w:val="00496B58"/>
    <w:rsid w:val="00497037"/>
    <w:rsid w:val="00497820"/>
    <w:rsid w:val="004A3F80"/>
    <w:rsid w:val="004B064F"/>
    <w:rsid w:val="004B2F38"/>
    <w:rsid w:val="004B403D"/>
    <w:rsid w:val="004C0F1D"/>
    <w:rsid w:val="004C2A35"/>
    <w:rsid w:val="004D67E2"/>
    <w:rsid w:val="004E430B"/>
    <w:rsid w:val="004F0BC6"/>
    <w:rsid w:val="004F1C29"/>
    <w:rsid w:val="004F244E"/>
    <w:rsid w:val="004F31D4"/>
    <w:rsid w:val="004F33BF"/>
    <w:rsid w:val="004F6D58"/>
    <w:rsid w:val="00500D2A"/>
    <w:rsid w:val="0051241C"/>
    <w:rsid w:val="00515FD5"/>
    <w:rsid w:val="005212CF"/>
    <w:rsid w:val="005240BB"/>
    <w:rsid w:val="005330AF"/>
    <w:rsid w:val="00536522"/>
    <w:rsid w:val="005441C8"/>
    <w:rsid w:val="00550B3D"/>
    <w:rsid w:val="0055497F"/>
    <w:rsid w:val="005558CD"/>
    <w:rsid w:val="00555F8F"/>
    <w:rsid w:val="00561F8A"/>
    <w:rsid w:val="005667CF"/>
    <w:rsid w:val="005669F6"/>
    <w:rsid w:val="00575AA3"/>
    <w:rsid w:val="00576127"/>
    <w:rsid w:val="00585A70"/>
    <w:rsid w:val="00585C11"/>
    <w:rsid w:val="0058750E"/>
    <w:rsid w:val="00592B0E"/>
    <w:rsid w:val="005A1603"/>
    <w:rsid w:val="005A3DFC"/>
    <w:rsid w:val="005A5078"/>
    <w:rsid w:val="005B30A9"/>
    <w:rsid w:val="005C1EDC"/>
    <w:rsid w:val="005C744F"/>
    <w:rsid w:val="005D0AE4"/>
    <w:rsid w:val="005E5C3A"/>
    <w:rsid w:val="005F1901"/>
    <w:rsid w:val="005F1BA8"/>
    <w:rsid w:val="005F1C99"/>
    <w:rsid w:val="005F1E38"/>
    <w:rsid w:val="005F4296"/>
    <w:rsid w:val="005F5F24"/>
    <w:rsid w:val="00606918"/>
    <w:rsid w:val="00626C95"/>
    <w:rsid w:val="00633D1D"/>
    <w:rsid w:val="00640FBA"/>
    <w:rsid w:val="00641B94"/>
    <w:rsid w:val="00642DBA"/>
    <w:rsid w:val="00643C45"/>
    <w:rsid w:val="00644C66"/>
    <w:rsid w:val="00645426"/>
    <w:rsid w:val="00650150"/>
    <w:rsid w:val="0065233B"/>
    <w:rsid w:val="00662E6E"/>
    <w:rsid w:val="0066326B"/>
    <w:rsid w:val="00671051"/>
    <w:rsid w:val="00671E30"/>
    <w:rsid w:val="0067329B"/>
    <w:rsid w:val="0068399B"/>
    <w:rsid w:val="006966B4"/>
    <w:rsid w:val="006A008A"/>
    <w:rsid w:val="006A2850"/>
    <w:rsid w:val="006A59C2"/>
    <w:rsid w:val="006B4EBE"/>
    <w:rsid w:val="006B6E06"/>
    <w:rsid w:val="006C1862"/>
    <w:rsid w:val="006C4DC7"/>
    <w:rsid w:val="006D76B7"/>
    <w:rsid w:val="006E0089"/>
    <w:rsid w:val="006E0E75"/>
    <w:rsid w:val="006E2A58"/>
    <w:rsid w:val="006E4132"/>
    <w:rsid w:val="006E56B6"/>
    <w:rsid w:val="006E695F"/>
    <w:rsid w:val="007175CC"/>
    <w:rsid w:val="007207A2"/>
    <w:rsid w:val="007218D0"/>
    <w:rsid w:val="00724134"/>
    <w:rsid w:val="0072542B"/>
    <w:rsid w:val="00726086"/>
    <w:rsid w:val="00726466"/>
    <w:rsid w:val="00730581"/>
    <w:rsid w:val="00733750"/>
    <w:rsid w:val="00735113"/>
    <w:rsid w:val="00735E60"/>
    <w:rsid w:val="007450B5"/>
    <w:rsid w:val="0074594C"/>
    <w:rsid w:val="00756553"/>
    <w:rsid w:val="0076341F"/>
    <w:rsid w:val="00766988"/>
    <w:rsid w:val="00771A6E"/>
    <w:rsid w:val="007747CA"/>
    <w:rsid w:val="0078149C"/>
    <w:rsid w:val="00786120"/>
    <w:rsid w:val="007863A2"/>
    <w:rsid w:val="00786E51"/>
    <w:rsid w:val="00790F33"/>
    <w:rsid w:val="007920A0"/>
    <w:rsid w:val="00792BF6"/>
    <w:rsid w:val="00792BFA"/>
    <w:rsid w:val="00793A24"/>
    <w:rsid w:val="007B1A5B"/>
    <w:rsid w:val="007B4EF2"/>
    <w:rsid w:val="007C174F"/>
    <w:rsid w:val="007C5D55"/>
    <w:rsid w:val="007E10AA"/>
    <w:rsid w:val="007E299E"/>
    <w:rsid w:val="007E2D76"/>
    <w:rsid w:val="007F471B"/>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D0"/>
    <w:rsid w:val="0085172B"/>
    <w:rsid w:val="00853F86"/>
    <w:rsid w:val="00864F55"/>
    <w:rsid w:val="00867871"/>
    <w:rsid w:val="00873AEE"/>
    <w:rsid w:val="0088056D"/>
    <w:rsid w:val="00880DD4"/>
    <w:rsid w:val="0088269B"/>
    <w:rsid w:val="00893043"/>
    <w:rsid w:val="00893AB5"/>
    <w:rsid w:val="008A0A2C"/>
    <w:rsid w:val="008A2177"/>
    <w:rsid w:val="008A348F"/>
    <w:rsid w:val="008A366F"/>
    <w:rsid w:val="008A618F"/>
    <w:rsid w:val="008B1BFB"/>
    <w:rsid w:val="008B2FD8"/>
    <w:rsid w:val="008C4ACA"/>
    <w:rsid w:val="008D21F4"/>
    <w:rsid w:val="008D2DFB"/>
    <w:rsid w:val="008D33E3"/>
    <w:rsid w:val="008D72CB"/>
    <w:rsid w:val="008E117A"/>
    <w:rsid w:val="008E182B"/>
    <w:rsid w:val="008E5CC0"/>
    <w:rsid w:val="008F3F77"/>
    <w:rsid w:val="008F5415"/>
    <w:rsid w:val="0090080F"/>
    <w:rsid w:val="0091150A"/>
    <w:rsid w:val="009117A9"/>
    <w:rsid w:val="00921950"/>
    <w:rsid w:val="0092354A"/>
    <w:rsid w:val="0092502C"/>
    <w:rsid w:val="00927731"/>
    <w:rsid w:val="00935143"/>
    <w:rsid w:val="009428B2"/>
    <w:rsid w:val="00942F92"/>
    <w:rsid w:val="00950DDA"/>
    <w:rsid w:val="00952074"/>
    <w:rsid w:val="00960DE6"/>
    <w:rsid w:val="00960E27"/>
    <w:rsid w:val="009640B4"/>
    <w:rsid w:val="009651A5"/>
    <w:rsid w:val="00974C50"/>
    <w:rsid w:val="00976E93"/>
    <w:rsid w:val="00977F7E"/>
    <w:rsid w:val="0098110A"/>
    <w:rsid w:val="009904AC"/>
    <w:rsid w:val="00991DA1"/>
    <w:rsid w:val="00994AAB"/>
    <w:rsid w:val="00995381"/>
    <w:rsid w:val="009A5844"/>
    <w:rsid w:val="009C14C0"/>
    <w:rsid w:val="009C1AF2"/>
    <w:rsid w:val="009C74BF"/>
    <w:rsid w:val="009D00A7"/>
    <w:rsid w:val="009D02B9"/>
    <w:rsid w:val="009D2732"/>
    <w:rsid w:val="009D6379"/>
    <w:rsid w:val="009D69D4"/>
    <w:rsid w:val="009D74FF"/>
    <w:rsid w:val="009E0133"/>
    <w:rsid w:val="009F135E"/>
    <w:rsid w:val="009F1E22"/>
    <w:rsid w:val="009F3293"/>
    <w:rsid w:val="009F5BD1"/>
    <w:rsid w:val="009F76A6"/>
    <w:rsid w:val="00A017DE"/>
    <w:rsid w:val="00A018D5"/>
    <w:rsid w:val="00A0639B"/>
    <w:rsid w:val="00A119E9"/>
    <w:rsid w:val="00A11BD9"/>
    <w:rsid w:val="00A20E0D"/>
    <w:rsid w:val="00A3303E"/>
    <w:rsid w:val="00A40C39"/>
    <w:rsid w:val="00A475A6"/>
    <w:rsid w:val="00A479B0"/>
    <w:rsid w:val="00A5018D"/>
    <w:rsid w:val="00A541A6"/>
    <w:rsid w:val="00A5454A"/>
    <w:rsid w:val="00A610BA"/>
    <w:rsid w:val="00A66C73"/>
    <w:rsid w:val="00A731B8"/>
    <w:rsid w:val="00A73D20"/>
    <w:rsid w:val="00A778F8"/>
    <w:rsid w:val="00A8240C"/>
    <w:rsid w:val="00A91EE1"/>
    <w:rsid w:val="00A93954"/>
    <w:rsid w:val="00A941AD"/>
    <w:rsid w:val="00A94B0F"/>
    <w:rsid w:val="00AA47F4"/>
    <w:rsid w:val="00AA4960"/>
    <w:rsid w:val="00AB3A16"/>
    <w:rsid w:val="00AB4605"/>
    <w:rsid w:val="00AB558D"/>
    <w:rsid w:val="00AC7175"/>
    <w:rsid w:val="00AD20DE"/>
    <w:rsid w:val="00AE1ED5"/>
    <w:rsid w:val="00AE3F0C"/>
    <w:rsid w:val="00AE434F"/>
    <w:rsid w:val="00AE779A"/>
    <w:rsid w:val="00AF44CF"/>
    <w:rsid w:val="00B03344"/>
    <w:rsid w:val="00B07370"/>
    <w:rsid w:val="00B16FF7"/>
    <w:rsid w:val="00B2347E"/>
    <w:rsid w:val="00B24686"/>
    <w:rsid w:val="00B255F3"/>
    <w:rsid w:val="00B2673E"/>
    <w:rsid w:val="00B27AB4"/>
    <w:rsid w:val="00B3106A"/>
    <w:rsid w:val="00B3495C"/>
    <w:rsid w:val="00B40F02"/>
    <w:rsid w:val="00B41FA4"/>
    <w:rsid w:val="00B55BC2"/>
    <w:rsid w:val="00B55F9E"/>
    <w:rsid w:val="00B62A17"/>
    <w:rsid w:val="00B65580"/>
    <w:rsid w:val="00B71C7D"/>
    <w:rsid w:val="00B74160"/>
    <w:rsid w:val="00B84A6D"/>
    <w:rsid w:val="00B8656B"/>
    <w:rsid w:val="00BA6A08"/>
    <w:rsid w:val="00BA6A6D"/>
    <w:rsid w:val="00BC26BB"/>
    <w:rsid w:val="00BC2E6C"/>
    <w:rsid w:val="00BC402C"/>
    <w:rsid w:val="00BD1F06"/>
    <w:rsid w:val="00BD22F6"/>
    <w:rsid w:val="00BD3245"/>
    <w:rsid w:val="00BE309E"/>
    <w:rsid w:val="00BE3F9D"/>
    <w:rsid w:val="00BE682D"/>
    <w:rsid w:val="00BF4183"/>
    <w:rsid w:val="00BF77E5"/>
    <w:rsid w:val="00C015AD"/>
    <w:rsid w:val="00C04492"/>
    <w:rsid w:val="00C10CC5"/>
    <w:rsid w:val="00C113DD"/>
    <w:rsid w:val="00C12C89"/>
    <w:rsid w:val="00C163FB"/>
    <w:rsid w:val="00C21508"/>
    <w:rsid w:val="00C26DFF"/>
    <w:rsid w:val="00C33436"/>
    <w:rsid w:val="00C34D83"/>
    <w:rsid w:val="00C34DC6"/>
    <w:rsid w:val="00C3626A"/>
    <w:rsid w:val="00C424C4"/>
    <w:rsid w:val="00C42A78"/>
    <w:rsid w:val="00C42F16"/>
    <w:rsid w:val="00C47531"/>
    <w:rsid w:val="00C47701"/>
    <w:rsid w:val="00C47ED1"/>
    <w:rsid w:val="00C52206"/>
    <w:rsid w:val="00C63A3E"/>
    <w:rsid w:val="00C74B87"/>
    <w:rsid w:val="00C75B8B"/>
    <w:rsid w:val="00C810F3"/>
    <w:rsid w:val="00C841B6"/>
    <w:rsid w:val="00C87595"/>
    <w:rsid w:val="00C87EC2"/>
    <w:rsid w:val="00C9797E"/>
    <w:rsid w:val="00CA084C"/>
    <w:rsid w:val="00CA6F44"/>
    <w:rsid w:val="00CB061F"/>
    <w:rsid w:val="00CB2522"/>
    <w:rsid w:val="00CB58AC"/>
    <w:rsid w:val="00CC1511"/>
    <w:rsid w:val="00CC455F"/>
    <w:rsid w:val="00CC694D"/>
    <w:rsid w:val="00CD2F43"/>
    <w:rsid w:val="00CD5D7A"/>
    <w:rsid w:val="00CE5A14"/>
    <w:rsid w:val="00CE6CFE"/>
    <w:rsid w:val="00CF05D8"/>
    <w:rsid w:val="00CF2752"/>
    <w:rsid w:val="00CF400F"/>
    <w:rsid w:val="00CF45A6"/>
    <w:rsid w:val="00D014D4"/>
    <w:rsid w:val="00D04569"/>
    <w:rsid w:val="00D0638A"/>
    <w:rsid w:val="00D10A9D"/>
    <w:rsid w:val="00D167B1"/>
    <w:rsid w:val="00D250FA"/>
    <w:rsid w:val="00D256BB"/>
    <w:rsid w:val="00D305E5"/>
    <w:rsid w:val="00D3752C"/>
    <w:rsid w:val="00D6205E"/>
    <w:rsid w:val="00D621F2"/>
    <w:rsid w:val="00D62542"/>
    <w:rsid w:val="00D66223"/>
    <w:rsid w:val="00D70AF4"/>
    <w:rsid w:val="00D72D06"/>
    <w:rsid w:val="00D7761F"/>
    <w:rsid w:val="00D92049"/>
    <w:rsid w:val="00D92C8F"/>
    <w:rsid w:val="00DA33AA"/>
    <w:rsid w:val="00DA70C5"/>
    <w:rsid w:val="00DB54F6"/>
    <w:rsid w:val="00DC15F7"/>
    <w:rsid w:val="00DC2D1C"/>
    <w:rsid w:val="00DC2D81"/>
    <w:rsid w:val="00DD2E49"/>
    <w:rsid w:val="00DD4DC5"/>
    <w:rsid w:val="00DE2691"/>
    <w:rsid w:val="00DE3804"/>
    <w:rsid w:val="00DF1C31"/>
    <w:rsid w:val="00DF26F6"/>
    <w:rsid w:val="00DF3A80"/>
    <w:rsid w:val="00E111D0"/>
    <w:rsid w:val="00E11A18"/>
    <w:rsid w:val="00E12CA7"/>
    <w:rsid w:val="00E15FB0"/>
    <w:rsid w:val="00E16E8C"/>
    <w:rsid w:val="00E20B4C"/>
    <w:rsid w:val="00E21D63"/>
    <w:rsid w:val="00E2741D"/>
    <w:rsid w:val="00E30A8C"/>
    <w:rsid w:val="00E32A53"/>
    <w:rsid w:val="00E356A0"/>
    <w:rsid w:val="00E36CA4"/>
    <w:rsid w:val="00E4128F"/>
    <w:rsid w:val="00E44A10"/>
    <w:rsid w:val="00E47C38"/>
    <w:rsid w:val="00E75D07"/>
    <w:rsid w:val="00E84133"/>
    <w:rsid w:val="00E85253"/>
    <w:rsid w:val="00EA1CA8"/>
    <w:rsid w:val="00EA22D2"/>
    <w:rsid w:val="00EA2879"/>
    <w:rsid w:val="00EA4D3C"/>
    <w:rsid w:val="00EB0081"/>
    <w:rsid w:val="00EC07BA"/>
    <w:rsid w:val="00EC6D67"/>
    <w:rsid w:val="00ED17AF"/>
    <w:rsid w:val="00ED1A72"/>
    <w:rsid w:val="00ED6E2F"/>
    <w:rsid w:val="00EE1C6C"/>
    <w:rsid w:val="00EE4057"/>
    <w:rsid w:val="00EE7B9D"/>
    <w:rsid w:val="00EF513A"/>
    <w:rsid w:val="00EF59CD"/>
    <w:rsid w:val="00EF7D13"/>
    <w:rsid w:val="00F018FC"/>
    <w:rsid w:val="00F04EE6"/>
    <w:rsid w:val="00F0753F"/>
    <w:rsid w:val="00F07838"/>
    <w:rsid w:val="00F07FDB"/>
    <w:rsid w:val="00F15074"/>
    <w:rsid w:val="00F2051C"/>
    <w:rsid w:val="00F216F4"/>
    <w:rsid w:val="00F21BBB"/>
    <w:rsid w:val="00F232D3"/>
    <w:rsid w:val="00F26173"/>
    <w:rsid w:val="00F27851"/>
    <w:rsid w:val="00F32C99"/>
    <w:rsid w:val="00F37A97"/>
    <w:rsid w:val="00F408B3"/>
    <w:rsid w:val="00F41915"/>
    <w:rsid w:val="00F43E78"/>
    <w:rsid w:val="00F440EC"/>
    <w:rsid w:val="00F44D3C"/>
    <w:rsid w:val="00F50FF2"/>
    <w:rsid w:val="00F517FF"/>
    <w:rsid w:val="00F5400C"/>
    <w:rsid w:val="00F54587"/>
    <w:rsid w:val="00F60D94"/>
    <w:rsid w:val="00F63CB1"/>
    <w:rsid w:val="00F66A14"/>
    <w:rsid w:val="00F85809"/>
    <w:rsid w:val="00F90B6F"/>
    <w:rsid w:val="00F92209"/>
    <w:rsid w:val="00F934AA"/>
    <w:rsid w:val="00F96F13"/>
    <w:rsid w:val="00FA714A"/>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E415"/>
  <w15:docId w15:val="{D38607C6-38C6-4ACB-AC2C-A1DFFE11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2"/>
      </w:numPr>
      <w:outlineLvl w:val="1"/>
    </w:pPr>
    <w:rPr>
      <w:lang w:bidi="lt-LT"/>
    </w:rPr>
  </w:style>
  <w:style w:type="paragraph" w:styleId="prastasiniatinklio">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paragraph" w:customStyle="1" w:styleId="NormalRight">
    <w:name w:val="Normal Right"/>
    <w:basedOn w:val="prastasis"/>
    <w:rsid w:val="0076341F"/>
    <w:pPr>
      <w:jc w:val="right"/>
    </w:pPr>
    <w:rPr>
      <w:rFonts w:eastAsiaTheme="minorHAnsi"/>
      <w:szCs w:val="22"/>
      <w:lang w:eastAsia="en-US"/>
    </w:rPr>
  </w:style>
  <w:style w:type="paragraph" w:customStyle="1" w:styleId="Text1">
    <w:name w:val="Text 1"/>
    <w:basedOn w:val="prastasis"/>
    <w:rsid w:val="0076341F"/>
    <w:pPr>
      <w:ind w:left="567"/>
    </w:pPr>
    <w:rPr>
      <w:rFonts w:eastAsiaTheme="minorHAnsi"/>
      <w:szCs w:val="22"/>
      <w:lang w:eastAsia="en-US"/>
    </w:rPr>
  </w:style>
  <w:style w:type="character" w:customStyle="1" w:styleId="jlqj4b">
    <w:name w:val="jlqj4b"/>
    <w:basedOn w:val="Numatytasispastraiposriftas"/>
    <w:rsid w:val="008A348F"/>
  </w:style>
  <w:style w:type="character" w:customStyle="1" w:styleId="acopre">
    <w:name w:val="acopre"/>
    <w:basedOn w:val="Numatytasispastraiposriftas"/>
    <w:rsid w:val="00136014"/>
  </w:style>
  <w:style w:type="character" w:customStyle="1" w:styleId="b1">
    <w:name w:val="b1"/>
    <w:basedOn w:val="Numatytasispastraiposriftas"/>
    <w:rsid w:val="00003BFB"/>
  </w:style>
  <w:style w:type="character" w:customStyle="1" w:styleId="b2">
    <w:name w:val="b2"/>
    <w:basedOn w:val="Numatytasispastraiposriftas"/>
    <w:rsid w:val="00003BFB"/>
  </w:style>
  <w:style w:type="character" w:customStyle="1" w:styleId="b3">
    <w:name w:val="b3"/>
    <w:basedOn w:val="Numatytasispastraiposriftas"/>
    <w:rsid w:val="00003BFB"/>
  </w:style>
  <w:style w:type="character" w:customStyle="1" w:styleId="b4">
    <w:name w:val="b4"/>
    <w:basedOn w:val="Numatytasispastraiposriftas"/>
    <w:rsid w:val="00003BFB"/>
  </w:style>
  <w:style w:type="character" w:customStyle="1" w:styleId="b5">
    <w:name w:val="b5"/>
    <w:basedOn w:val="Numatytasispastraiposriftas"/>
    <w:rsid w:val="00003BFB"/>
  </w:style>
  <w:style w:type="paragraph" w:styleId="Pavadinimas">
    <w:name w:val="Title"/>
    <w:basedOn w:val="prastasis"/>
    <w:next w:val="prastasis"/>
    <w:link w:val="PavadinimasDiagrama"/>
    <w:uiPriority w:val="10"/>
    <w:qFormat/>
    <w:rsid w:val="00F408B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08B3"/>
    <w:rPr>
      <w:rFonts w:asciiTheme="majorHAnsi" w:eastAsiaTheme="majorEastAsia" w:hAnsiTheme="majorHAnsi" w:cstheme="majorBidi"/>
      <w:spacing w:val="-10"/>
      <w:kern w:val="28"/>
      <w:sz w:val="56"/>
      <w:szCs w:val="56"/>
    </w:rPr>
  </w:style>
  <w:style w:type="paragraph" w:customStyle="1" w:styleId="ZDGName">
    <w:name w:val="Z_DGName"/>
    <w:basedOn w:val="prastasis"/>
    <w:uiPriority w:val="99"/>
    <w:rsid w:val="005F4296"/>
    <w:pPr>
      <w:widowControl w:val="0"/>
      <w:autoSpaceDE w:val="0"/>
      <w:autoSpaceDN w:val="0"/>
      <w:adjustRightInd w:val="0"/>
      <w:ind w:right="85"/>
    </w:pPr>
    <w:rPr>
      <w:rFonts w:ascii="Arial" w:hAnsi="Arial" w:cs="Arial"/>
      <w:sz w:val="16"/>
      <w:szCs w:val="16"/>
      <w:lang w:eastAsia="en-GB"/>
    </w:rPr>
  </w:style>
  <w:style w:type="paragraph" w:customStyle="1" w:styleId="ZCom">
    <w:name w:val="Z_Com"/>
    <w:basedOn w:val="prastasis"/>
    <w:next w:val="ZDGName"/>
    <w:uiPriority w:val="99"/>
    <w:rsid w:val="005F4296"/>
    <w:pPr>
      <w:widowControl w:val="0"/>
      <w:autoSpaceDE w:val="0"/>
      <w:autoSpaceDN w:val="0"/>
      <w:adjustRightInd w:val="0"/>
      <w:ind w:right="85"/>
      <w:jc w:val="both"/>
    </w:pPr>
    <w:rPr>
      <w:rFonts w:ascii="Arial" w:hAnsi="Arial" w:cs="Arial"/>
      <w:lang w:eastAsia="en-GB"/>
    </w:rPr>
  </w:style>
  <w:style w:type="character" w:customStyle="1" w:styleId="markedcontent">
    <w:name w:val="markedcontent"/>
    <w:basedOn w:val="Numatytasispastraiposriftas"/>
    <w:rsid w:val="000E706B"/>
  </w:style>
  <w:style w:type="character" w:customStyle="1" w:styleId="highlight">
    <w:name w:val="highlight"/>
    <w:basedOn w:val="Numatytasispastraiposriftas"/>
    <w:rsid w:val="000E706B"/>
  </w:style>
  <w:style w:type="character" w:styleId="Hipersaitas">
    <w:name w:val="Hyperlink"/>
    <w:basedOn w:val="Numatytasispastraiposriftas"/>
    <w:uiPriority w:val="99"/>
    <w:semiHidden/>
    <w:unhideWhenUsed/>
    <w:rsid w:val="00222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3065">
      <w:bodyDiv w:val="1"/>
      <w:marLeft w:val="0"/>
      <w:marRight w:val="0"/>
      <w:marTop w:val="0"/>
      <w:marBottom w:val="0"/>
      <w:divBdr>
        <w:top w:val="none" w:sz="0" w:space="0" w:color="auto"/>
        <w:left w:val="none" w:sz="0" w:space="0" w:color="auto"/>
        <w:bottom w:val="none" w:sz="0" w:space="0" w:color="auto"/>
        <w:right w:val="none" w:sz="0" w:space="0" w:color="auto"/>
      </w:divBdr>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7687767">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35483237">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295110151">
      <w:bodyDiv w:val="1"/>
      <w:marLeft w:val="0"/>
      <w:marRight w:val="0"/>
      <w:marTop w:val="0"/>
      <w:marBottom w:val="0"/>
      <w:divBdr>
        <w:top w:val="none" w:sz="0" w:space="0" w:color="auto"/>
        <w:left w:val="none" w:sz="0" w:space="0" w:color="auto"/>
        <w:bottom w:val="none" w:sz="0" w:space="0" w:color="auto"/>
        <w:right w:val="none" w:sz="0" w:space="0" w:color="auto"/>
      </w:divBdr>
      <w:divsChild>
        <w:div w:id="1765346752">
          <w:marLeft w:val="0"/>
          <w:marRight w:val="0"/>
          <w:marTop w:val="0"/>
          <w:marBottom w:val="0"/>
          <w:divBdr>
            <w:top w:val="none" w:sz="0" w:space="0" w:color="auto"/>
            <w:left w:val="none" w:sz="0" w:space="0" w:color="auto"/>
            <w:bottom w:val="none" w:sz="0" w:space="0" w:color="auto"/>
            <w:right w:val="none" w:sz="0" w:space="0" w:color="auto"/>
          </w:divBdr>
        </w:div>
        <w:div w:id="382293736">
          <w:marLeft w:val="0"/>
          <w:marRight w:val="0"/>
          <w:marTop w:val="0"/>
          <w:marBottom w:val="0"/>
          <w:divBdr>
            <w:top w:val="none" w:sz="0" w:space="0" w:color="auto"/>
            <w:left w:val="none" w:sz="0" w:space="0" w:color="auto"/>
            <w:bottom w:val="none" w:sz="0" w:space="0" w:color="auto"/>
            <w:right w:val="none" w:sz="0" w:space="0" w:color="auto"/>
          </w:divBdr>
        </w:div>
      </w:divsChild>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889466">
      <w:bodyDiv w:val="1"/>
      <w:marLeft w:val="0"/>
      <w:marRight w:val="0"/>
      <w:marTop w:val="0"/>
      <w:marBottom w:val="0"/>
      <w:divBdr>
        <w:top w:val="none" w:sz="0" w:space="0" w:color="auto"/>
        <w:left w:val="none" w:sz="0" w:space="0" w:color="auto"/>
        <w:bottom w:val="none" w:sz="0" w:space="0" w:color="auto"/>
        <w:right w:val="none" w:sz="0" w:space="0" w:color="auto"/>
      </w:divBdr>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25022789">
      <w:bodyDiv w:val="1"/>
      <w:marLeft w:val="0"/>
      <w:marRight w:val="0"/>
      <w:marTop w:val="0"/>
      <w:marBottom w:val="0"/>
      <w:divBdr>
        <w:top w:val="none" w:sz="0" w:space="0" w:color="auto"/>
        <w:left w:val="none" w:sz="0" w:space="0" w:color="auto"/>
        <w:bottom w:val="none" w:sz="0" w:space="0" w:color="auto"/>
        <w:right w:val="none" w:sz="0" w:space="0" w:color="auto"/>
      </w:divBdr>
    </w:div>
    <w:div w:id="548685710">
      <w:bodyDiv w:val="1"/>
      <w:marLeft w:val="0"/>
      <w:marRight w:val="0"/>
      <w:marTop w:val="0"/>
      <w:marBottom w:val="0"/>
      <w:divBdr>
        <w:top w:val="none" w:sz="0" w:space="0" w:color="auto"/>
        <w:left w:val="none" w:sz="0" w:space="0" w:color="auto"/>
        <w:bottom w:val="none" w:sz="0" w:space="0" w:color="auto"/>
        <w:right w:val="none" w:sz="0" w:space="0" w:color="auto"/>
      </w:divBdr>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850872033">
      <w:bodyDiv w:val="1"/>
      <w:marLeft w:val="0"/>
      <w:marRight w:val="0"/>
      <w:marTop w:val="0"/>
      <w:marBottom w:val="0"/>
      <w:divBdr>
        <w:top w:val="none" w:sz="0" w:space="0" w:color="auto"/>
        <w:left w:val="none" w:sz="0" w:space="0" w:color="auto"/>
        <w:bottom w:val="none" w:sz="0" w:space="0" w:color="auto"/>
        <w:right w:val="none" w:sz="0" w:space="0" w:color="auto"/>
      </w:divBdr>
    </w:div>
    <w:div w:id="936907664">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3130374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06797162">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236696">
      <w:bodyDiv w:val="1"/>
      <w:marLeft w:val="0"/>
      <w:marRight w:val="0"/>
      <w:marTop w:val="0"/>
      <w:marBottom w:val="0"/>
      <w:divBdr>
        <w:top w:val="none" w:sz="0" w:space="0" w:color="auto"/>
        <w:left w:val="none" w:sz="0" w:space="0" w:color="auto"/>
        <w:bottom w:val="none" w:sz="0" w:space="0" w:color="auto"/>
        <w:right w:val="none" w:sz="0" w:space="0" w:color="auto"/>
      </w:divBdr>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84209476">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39720023">
      <w:bodyDiv w:val="1"/>
      <w:marLeft w:val="0"/>
      <w:marRight w:val="0"/>
      <w:marTop w:val="0"/>
      <w:marBottom w:val="0"/>
      <w:divBdr>
        <w:top w:val="none" w:sz="0" w:space="0" w:color="auto"/>
        <w:left w:val="none" w:sz="0" w:space="0" w:color="auto"/>
        <w:bottom w:val="none" w:sz="0" w:space="0" w:color="auto"/>
        <w:right w:val="none" w:sz="0" w:space="0" w:color="auto"/>
      </w:divBdr>
      <w:divsChild>
        <w:div w:id="1023170207">
          <w:marLeft w:val="0"/>
          <w:marRight w:val="0"/>
          <w:marTop w:val="0"/>
          <w:marBottom w:val="0"/>
          <w:divBdr>
            <w:top w:val="none" w:sz="0" w:space="0" w:color="auto"/>
            <w:left w:val="none" w:sz="0" w:space="0" w:color="auto"/>
            <w:bottom w:val="none" w:sz="0" w:space="0" w:color="auto"/>
            <w:right w:val="none" w:sz="0" w:space="0" w:color="auto"/>
          </w:divBdr>
        </w:div>
        <w:div w:id="582186775">
          <w:marLeft w:val="0"/>
          <w:marRight w:val="0"/>
          <w:marTop w:val="0"/>
          <w:marBottom w:val="0"/>
          <w:divBdr>
            <w:top w:val="none" w:sz="0" w:space="0" w:color="auto"/>
            <w:left w:val="none" w:sz="0" w:space="0" w:color="auto"/>
            <w:bottom w:val="none" w:sz="0" w:space="0" w:color="auto"/>
            <w:right w:val="none" w:sz="0" w:space="0" w:color="auto"/>
          </w:divBdr>
        </w:div>
      </w:divsChild>
    </w:div>
    <w:div w:id="1439981789">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21163947">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578052937">
      <w:bodyDiv w:val="1"/>
      <w:marLeft w:val="0"/>
      <w:marRight w:val="0"/>
      <w:marTop w:val="0"/>
      <w:marBottom w:val="0"/>
      <w:divBdr>
        <w:top w:val="none" w:sz="0" w:space="0" w:color="auto"/>
        <w:left w:val="none" w:sz="0" w:space="0" w:color="auto"/>
        <w:bottom w:val="none" w:sz="0" w:space="0" w:color="auto"/>
        <w:right w:val="none" w:sz="0" w:space="0" w:color="auto"/>
      </w:divBdr>
    </w:div>
    <w:div w:id="1581327499">
      <w:bodyDiv w:val="1"/>
      <w:marLeft w:val="0"/>
      <w:marRight w:val="0"/>
      <w:marTop w:val="0"/>
      <w:marBottom w:val="0"/>
      <w:divBdr>
        <w:top w:val="none" w:sz="0" w:space="0" w:color="auto"/>
        <w:left w:val="none" w:sz="0" w:space="0" w:color="auto"/>
        <w:bottom w:val="none" w:sz="0" w:space="0" w:color="auto"/>
        <w:right w:val="none" w:sz="0" w:space="0" w:color="auto"/>
      </w:divBdr>
    </w:div>
    <w:div w:id="1636526293">
      <w:bodyDiv w:val="1"/>
      <w:marLeft w:val="0"/>
      <w:marRight w:val="0"/>
      <w:marTop w:val="0"/>
      <w:marBottom w:val="0"/>
      <w:divBdr>
        <w:top w:val="none" w:sz="0" w:space="0" w:color="auto"/>
        <w:left w:val="none" w:sz="0" w:space="0" w:color="auto"/>
        <w:bottom w:val="none" w:sz="0" w:space="0" w:color="auto"/>
        <w:right w:val="none" w:sz="0" w:space="0" w:color="auto"/>
      </w:divBdr>
      <w:divsChild>
        <w:div w:id="834538627">
          <w:marLeft w:val="0"/>
          <w:marRight w:val="0"/>
          <w:marTop w:val="0"/>
          <w:marBottom w:val="0"/>
          <w:divBdr>
            <w:top w:val="none" w:sz="0" w:space="0" w:color="auto"/>
            <w:left w:val="none" w:sz="0" w:space="0" w:color="auto"/>
            <w:bottom w:val="none" w:sz="0" w:space="0" w:color="auto"/>
            <w:right w:val="none" w:sz="0" w:space="0" w:color="auto"/>
          </w:divBdr>
        </w:div>
        <w:div w:id="89352892">
          <w:marLeft w:val="0"/>
          <w:marRight w:val="0"/>
          <w:marTop w:val="0"/>
          <w:marBottom w:val="0"/>
          <w:divBdr>
            <w:top w:val="none" w:sz="0" w:space="0" w:color="auto"/>
            <w:left w:val="none" w:sz="0" w:space="0" w:color="auto"/>
            <w:bottom w:val="none" w:sz="0" w:space="0" w:color="auto"/>
            <w:right w:val="none" w:sz="0" w:space="0" w:color="auto"/>
          </w:divBdr>
        </w:div>
      </w:divsChild>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64430364">
      <w:bodyDiv w:val="1"/>
      <w:marLeft w:val="0"/>
      <w:marRight w:val="0"/>
      <w:marTop w:val="0"/>
      <w:marBottom w:val="0"/>
      <w:divBdr>
        <w:top w:val="none" w:sz="0" w:space="0" w:color="auto"/>
        <w:left w:val="none" w:sz="0" w:space="0" w:color="auto"/>
        <w:bottom w:val="none" w:sz="0" w:space="0" w:color="auto"/>
        <w:right w:val="none" w:sz="0" w:space="0" w:color="auto"/>
      </w:divBdr>
      <w:divsChild>
        <w:div w:id="294064055">
          <w:marLeft w:val="0"/>
          <w:marRight w:val="0"/>
          <w:marTop w:val="0"/>
          <w:marBottom w:val="0"/>
          <w:divBdr>
            <w:top w:val="none" w:sz="0" w:space="0" w:color="auto"/>
            <w:left w:val="none" w:sz="0" w:space="0" w:color="auto"/>
            <w:bottom w:val="none" w:sz="0" w:space="0" w:color="auto"/>
            <w:right w:val="none" w:sz="0" w:space="0" w:color="auto"/>
          </w:divBdr>
        </w:div>
        <w:div w:id="1917936539">
          <w:marLeft w:val="0"/>
          <w:marRight w:val="0"/>
          <w:marTop w:val="0"/>
          <w:marBottom w:val="0"/>
          <w:divBdr>
            <w:top w:val="none" w:sz="0" w:space="0" w:color="auto"/>
            <w:left w:val="none" w:sz="0" w:space="0" w:color="auto"/>
            <w:bottom w:val="none" w:sz="0" w:space="0" w:color="auto"/>
            <w:right w:val="none" w:sz="0" w:space="0" w:color="auto"/>
          </w:divBdr>
        </w:div>
      </w:divsChild>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13786552">
      <w:bodyDiv w:val="1"/>
      <w:marLeft w:val="0"/>
      <w:marRight w:val="0"/>
      <w:marTop w:val="0"/>
      <w:marBottom w:val="0"/>
      <w:divBdr>
        <w:top w:val="none" w:sz="0" w:space="0" w:color="auto"/>
        <w:left w:val="none" w:sz="0" w:space="0" w:color="auto"/>
        <w:bottom w:val="none" w:sz="0" w:space="0" w:color="auto"/>
        <w:right w:val="none" w:sz="0" w:space="0" w:color="auto"/>
      </w:divBdr>
      <w:divsChild>
        <w:div w:id="803931973">
          <w:marLeft w:val="0"/>
          <w:marRight w:val="0"/>
          <w:marTop w:val="0"/>
          <w:marBottom w:val="0"/>
          <w:divBdr>
            <w:top w:val="none" w:sz="0" w:space="0" w:color="auto"/>
            <w:left w:val="none" w:sz="0" w:space="0" w:color="auto"/>
            <w:bottom w:val="none" w:sz="0" w:space="0" w:color="auto"/>
            <w:right w:val="none" w:sz="0" w:space="0" w:color="auto"/>
          </w:divBdr>
        </w:div>
      </w:divsChild>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3018104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64521426">
      <w:bodyDiv w:val="1"/>
      <w:marLeft w:val="0"/>
      <w:marRight w:val="0"/>
      <w:marTop w:val="0"/>
      <w:marBottom w:val="0"/>
      <w:divBdr>
        <w:top w:val="none" w:sz="0" w:space="0" w:color="auto"/>
        <w:left w:val="none" w:sz="0" w:space="0" w:color="auto"/>
        <w:bottom w:val="none" w:sz="0" w:space="0" w:color="auto"/>
        <w:right w:val="none" w:sz="0" w:space="0" w:color="auto"/>
      </w:divBdr>
    </w:div>
    <w:div w:id="2084987192">
      <w:bodyDiv w:val="1"/>
      <w:marLeft w:val="0"/>
      <w:marRight w:val="0"/>
      <w:marTop w:val="0"/>
      <w:marBottom w:val="0"/>
      <w:divBdr>
        <w:top w:val="none" w:sz="0" w:space="0" w:color="auto"/>
        <w:left w:val="none" w:sz="0" w:space="0" w:color="auto"/>
        <w:bottom w:val="none" w:sz="0" w:space="0" w:color="auto"/>
        <w:right w:val="none" w:sz="0" w:space="0" w:color="auto"/>
      </w:divBdr>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268031">
      <w:bodyDiv w:val="1"/>
      <w:marLeft w:val="0"/>
      <w:marRight w:val="0"/>
      <w:marTop w:val="0"/>
      <w:marBottom w:val="0"/>
      <w:divBdr>
        <w:top w:val="none" w:sz="0" w:space="0" w:color="auto"/>
        <w:left w:val="none" w:sz="0" w:space="0" w:color="auto"/>
        <w:bottom w:val="none" w:sz="0" w:space="0" w:color="auto"/>
        <w:right w:val="none" w:sz="0" w:space="0" w:color="auto"/>
      </w:divBdr>
    </w:div>
    <w:div w:id="2118330555">
      <w:bodyDiv w:val="1"/>
      <w:marLeft w:val="0"/>
      <w:marRight w:val="0"/>
      <w:marTop w:val="0"/>
      <w:marBottom w:val="0"/>
      <w:divBdr>
        <w:top w:val="none" w:sz="0" w:space="0" w:color="auto"/>
        <w:left w:val="none" w:sz="0" w:space="0" w:color="auto"/>
        <w:bottom w:val="none" w:sz="0" w:space="0" w:color="auto"/>
        <w:right w:val="none" w:sz="0" w:space="0" w:color="auto"/>
      </w:divBdr>
      <w:divsChild>
        <w:div w:id="2086216663">
          <w:marLeft w:val="0"/>
          <w:marRight w:val="0"/>
          <w:marTop w:val="0"/>
          <w:marBottom w:val="0"/>
          <w:divBdr>
            <w:top w:val="none" w:sz="0" w:space="0" w:color="auto"/>
            <w:left w:val="none" w:sz="0" w:space="0" w:color="auto"/>
            <w:bottom w:val="none" w:sz="0" w:space="0" w:color="auto"/>
            <w:right w:val="none" w:sz="0" w:space="0" w:color="auto"/>
          </w:divBdr>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94EC-8C57-416A-B82F-68C4BCA9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13057</Words>
  <Characters>7443</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2019-06-03T12:48:00Z</dcterms:created>
  <dc:creator>Ieva Rutkauskaitė</dc:creator>
  <cp:lastModifiedBy>Donata Šlekytė</cp:lastModifiedBy>
  <cp:lastPrinted>2018-11-19T08:56:00Z</cp:lastPrinted>
  <dcterms:modified xsi:type="dcterms:W3CDTF">2021-11-30T15:32:00Z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