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501" w:rsidRDefault="00EF0501" w:rsidP="00EF0501">
      <w:pPr>
        <w:autoSpaceDE w:val="0"/>
        <w:autoSpaceDN w:val="0"/>
        <w:adjustRightInd w:val="0"/>
        <w:ind w:left="7482"/>
        <w:rPr>
          <w:b/>
          <w:bCs/>
          <w:color w:val="000000"/>
          <w:szCs w:val="24"/>
          <w:lang w:eastAsia="lt-LT"/>
        </w:rPr>
      </w:pPr>
      <w:r>
        <w:rPr>
          <w:b/>
          <w:bCs/>
          <w:color w:val="000000"/>
          <w:szCs w:val="24"/>
          <w:lang w:eastAsia="lt-LT"/>
        </w:rPr>
        <w:t>Projekto</w:t>
      </w:r>
    </w:p>
    <w:p w:rsidR="00EF0501" w:rsidRDefault="00EF0501" w:rsidP="00EF0501">
      <w:pPr>
        <w:autoSpaceDE w:val="0"/>
        <w:autoSpaceDN w:val="0"/>
        <w:adjustRightInd w:val="0"/>
        <w:ind w:left="7482"/>
        <w:rPr>
          <w:b/>
          <w:bCs/>
          <w:color w:val="000000"/>
          <w:szCs w:val="24"/>
          <w:lang w:eastAsia="lt-LT"/>
        </w:rPr>
      </w:pPr>
      <w:r>
        <w:rPr>
          <w:b/>
          <w:bCs/>
          <w:color w:val="000000"/>
          <w:szCs w:val="24"/>
          <w:lang w:eastAsia="lt-LT"/>
        </w:rPr>
        <w:t>lyginamasis variantas</w:t>
      </w:r>
    </w:p>
    <w:p w:rsidR="00EF0501" w:rsidRDefault="00EF0501" w:rsidP="00EF0501">
      <w:pPr>
        <w:autoSpaceDE w:val="0"/>
        <w:autoSpaceDN w:val="0"/>
        <w:adjustRightInd w:val="0"/>
        <w:rPr>
          <w:b/>
          <w:bCs/>
          <w:color w:val="000000"/>
          <w:szCs w:val="24"/>
          <w:lang w:eastAsia="lt-LT"/>
        </w:rPr>
      </w:pPr>
    </w:p>
    <w:p w:rsidR="00EF0501" w:rsidRDefault="00EF0501" w:rsidP="00EF0501">
      <w:pPr>
        <w:autoSpaceDE w:val="0"/>
        <w:autoSpaceDN w:val="0"/>
        <w:adjustRightInd w:val="0"/>
        <w:jc w:val="center"/>
        <w:rPr>
          <w:b/>
          <w:bCs/>
          <w:color w:val="000000"/>
          <w:szCs w:val="24"/>
          <w:lang w:eastAsia="lt-LT"/>
        </w:rPr>
      </w:pPr>
      <w:r>
        <w:rPr>
          <w:b/>
          <w:bCs/>
          <w:color w:val="000000"/>
          <w:szCs w:val="24"/>
          <w:lang w:eastAsia="lt-LT"/>
        </w:rPr>
        <w:t>LIETUVOS RESPUBLIKOS</w:t>
      </w:r>
    </w:p>
    <w:p w:rsidR="000E6CEA" w:rsidRDefault="00E275D6" w:rsidP="00EF0501">
      <w:pPr>
        <w:autoSpaceDE w:val="0"/>
        <w:autoSpaceDN w:val="0"/>
        <w:adjustRightInd w:val="0"/>
        <w:jc w:val="center"/>
        <w:rPr>
          <w:b/>
          <w:bCs/>
          <w:color w:val="000000"/>
          <w:szCs w:val="24"/>
          <w:lang w:eastAsia="lt-LT"/>
        </w:rPr>
      </w:pPr>
      <w:r w:rsidRPr="00E275D6">
        <w:rPr>
          <w:b/>
          <w:bCs/>
          <w:color w:val="000000"/>
          <w:szCs w:val="24"/>
          <w:lang w:eastAsia="lt-LT"/>
        </w:rPr>
        <w:t>SAVIVALDYBIŲ BIUDŽETŲ PAJAMŲ NUSTATYMO METODIKOS ĮSTATYMO</w:t>
      </w:r>
    </w:p>
    <w:p w:rsidR="00E275D6" w:rsidRDefault="00E275D6" w:rsidP="00EF0501">
      <w:pPr>
        <w:autoSpaceDE w:val="0"/>
        <w:autoSpaceDN w:val="0"/>
        <w:adjustRightInd w:val="0"/>
        <w:jc w:val="center"/>
        <w:rPr>
          <w:b/>
          <w:bCs/>
          <w:color w:val="000000"/>
          <w:szCs w:val="24"/>
          <w:lang w:eastAsia="lt-LT"/>
        </w:rPr>
      </w:pPr>
      <w:r w:rsidRPr="00E275D6">
        <w:rPr>
          <w:b/>
          <w:bCs/>
          <w:color w:val="000000"/>
          <w:szCs w:val="24"/>
          <w:lang w:eastAsia="lt-LT"/>
        </w:rPr>
        <w:t>NR.</w:t>
      </w:r>
      <w:r w:rsidR="000E6CEA">
        <w:rPr>
          <w:b/>
          <w:bCs/>
          <w:color w:val="000000"/>
          <w:szCs w:val="24"/>
          <w:lang w:eastAsia="lt-LT"/>
        </w:rPr>
        <w:t xml:space="preserve"> </w:t>
      </w:r>
      <w:r w:rsidRPr="00E275D6">
        <w:rPr>
          <w:b/>
          <w:bCs/>
          <w:color w:val="000000"/>
          <w:szCs w:val="24"/>
          <w:lang w:eastAsia="lt-LT"/>
        </w:rPr>
        <w:t xml:space="preserve">VIII-385 </w:t>
      </w:r>
      <w:r w:rsidR="000E6CEA">
        <w:rPr>
          <w:b/>
          <w:bCs/>
          <w:color w:val="000000"/>
          <w:szCs w:val="24"/>
          <w:lang w:eastAsia="lt-LT"/>
        </w:rPr>
        <w:t xml:space="preserve">2, </w:t>
      </w:r>
      <w:r w:rsidRPr="00E275D6">
        <w:rPr>
          <w:b/>
          <w:bCs/>
          <w:color w:val="000000"/>
          <w:szCs w:val="24"/>
          <w:lang w:eastAsia="lt-LT"/>
        </w:rPr>
        <w:t>5, 9</w:t>
      </w:r>
      <w:r w:rsidRPr="00E275D6">
        <w:rPr>
          <w:b/>
          <w:bCs/>
          <w:color w:val="000000"/>
          <w:szCs w:val="24"/>
          <w:vertAlign w:val="superscript"/>
          <w:lang w:eastAsia="lt-LT"/>
        </w:rPr>
        <w:t>1</w:t>
      </w:r>
      <w:r w:rsidRPr="00E275D6">
        <w:rPr>
          <w:b/>
          <w:bCs/>
          <w:color w:val="000000"/>
          <w:szCs w:val="24"/>
          <w:lang w:eastAsia="lt-LT"/>
        </w:rPr>
        <w:t>, 10</w:t>
      </w:r>
      <w:r w:rsidR="00E734B6">
        <w:rPr>
          <w:b/>
          <w:bCs/>
          <w:color w:val="000000"/>
          <w:szCs w:val="24"/>
          <w:lang w:eastAsia="lt-LT"/>
        </w:rPr>
        <w:t>,</w:t>
      </w:r>
      <w:r w:rsidRPr="00E275D6">
        <w:rPr>
          <w:b/>
          <w:bCs/>
          <w:color w:val="000000"/>
          <w:szCs w:val="24"/>
          <w:lang w:eastAsia="lt-LT"/>
        </w:rPr>
        <w:t xml:space="preserve"> 13 STRAIPSNIŲ PAKEITIMO </w:t>
      </w:r>
      <w:r w:rsidR="000E6CEA">
        <w:rPr>
          <w:b/>
          <w:bCs/>
          <w:color w:val="000000"/>
          <w:szCs w:val="24"/>
          <w:lang w:eastAsia="lt-LT"/>
        </w:rPr>
        <w:t xml:space="preserve">IR </w:t>
      </w:r>
      <w:r w:rsidR="000E6CEA" w:rsidRPr="00E275D6">
        <w:rPr>
          <w:b/>
          <w:bCs/>
          <w:color w:val="000000"/>
          <w:szCs w:val="24"/>
          <w:lang w:eastAsia="lt-LT"/>
        </w:rPr>
        <w:t>10</w:t>
      </w:r>
      <w:r w:rsidR="000E6CEA" w:rsidRPr="00E275D6">
        <w:rPr>
          <w:b/>
          <w:bCs/>
          <w:color w:val="000000"/>
          <w:szCs w:val="24"/>
          <w:vertAlign w:val="superscript"/>
          <w:lang w:eastAsia="lt-LT"/>
        </w:rPr>
        <w:t>1</w:t>
      </w:r>
      <w:r w:rsidR="000E6CEA">
        <w:rPr>
          <w:b/>
          <w:bCs/>
          <w:color w:val="000000"/>
          <w:szCs w:val="24"/>
          <w:vertAlign w:val="superscript"/>
          <w:lang w:eastAsia="lt-LT"/>
        </w:rPr>
        <w:t xml:space="preserve"> </w:t>
      </w:r>
      <w:r w:rsidR="000E6CEA" w:rsidRPr="004607E6">
        <w:rPr>
          <w:b/>
          <w:bCs/>
          <w:color w:val="000000"/>
          <w:szCs w:val="24"/>
          <w:lang w:eastAsia="lt-LT"/>
        </w:rPr>
        <w:t>STRAIPSNIO</w:t>
      </w:r>
      <w:r w:rsidR="000E6CEA">
        <w:rPr>
          <w:b/>
          <w:bCs/>
          <w:color w:val="000000"/>
          <w:szCs w:val="24"/>
          <w:vertAlign w:val="superscript"/>
          <w:lang w:eastAsia="lt-LT"/>
        </w:rPr>
        <w:t xml:space="preserve"> </w:t>
      </w:r>
      <w:r w:rsidR="000E6CEA">
        <w:rPr>
          <w:b/>
          <w:bCs/>
          <w:color w:val="000000"/>
          <w:szCs w:val="24"/>
          <w:lang w:eastAsia="lt-LT"/>
        </w:rPr>
        <w:t>PRIPAŽINIMO NETEKUSIU GALIOS</w:t>
      </w:r>
    </w:p>
    <w:p w:rsidR="00E275D6" w:rsidRDefault="00E275D6" w:rsidP="00EF0501">
      <w:pPr>
        <w:autoSpaceDE w:val="0"/>
        <w:autoSpaceDN w:val="0"/>
        <w:adjustRightInd w:val="0"/>
        <w:jc w:val="center"/>
        <w:rPr>
          <w:b/>
          <w:bCs/>
          <w:color w:val="000000"/>
          <w:szCs w:val="24"/>
          <w:lang w:eastAsia="lt-LT"/>
        </w:rPr>
      </w:pPr>
      <w:r w:rsidRPr="00E275D6">
        <w:rPr>
          <w:b/>
          <w:bCs/>
          <w:color w:val="000000"/>
          <w:szCs w:val="24"/>
          <w:lang w:eastAsia="lt-LT"/>
        </w:rPr>
        <w:t>ĮSTATYMAS</w:t>
      </w:r>
    </w:p>
    <w:p w:rsidR="00EF0501" w:rsidRDefault="00EF0501" w:rsidP="00EF0501">
      <w:pPr>
        <w:autoSpaceDE w:val="0"/>
        <w:autoSpaceDN w:val="0"/>
        <w:adjustRightInd w:val="0"/>
        <w:jc w:val="center"/>
        <w:rPr>
          <w:b/>
          <w:bCs/>
          <w:color w:val="000000"/>
          <w:szCs w:val="24"/>
          <w:lang w:eastAsia="lt-LT"/>
        </w:rPr>
      </w:pPr>
    </w:p>
    <w:p w:rsidR="00EF0501" w:rsidRDefault="00EF0501" w:rsidP="00EF0501">
      <w:pPr>
        <w:autoSpaceDE w:val="0"/>
        <w:autoSpaceDN w:val="0"/>
        <w:adjustRightInd w:val="0"/>
        <w:jc w:val="center"/>
        <w:rPr>
          <w:color w:val="000000"/>
          <w:szCs w:val="24"/>
          <w:lang w:eastAsia="lt-LT"/>
        </w:rPr>
      </w:pPr>
      <w:r>
        <w:rPr>
          <w:color w:val="000000"/>
          <w:szCs w:val="24"/>
          <w:lang w:eastAsia="lt-LT"/>
        </w:rPr>
        <w:t>20</w:t>
      </w:r>
      <w:r w:rsidR="00026BD2">
        <w:rPr>
          <w:color w:val="000000"/>
          <w:szCs w:val="24"/>
          <w:lang w:eastAsia="lt-LT"/>
        </w:rPr>
        <w:t>21</w:t>
      </w:r>
      <w:r>
        <w:rPr>
          <w:color w:val="000000"/>
          <w:szCs w:val="24"/>
          <w:lang w:eastAsia="lt-LT"/>
        </w:rPr>
        <w:t xml:space="preserve"> m.                        d. Nr. </w:t>
      </w:r>
    </w:p>
    <w:p w:rsidR="00EF0501" w:rsidRDefault="00EF0501" w:rsidP="00EF0501">
      <w:pPr>
        <w:autoSpaceDE w:val="0"/>
        <w:autoSpaceDN w:val="0"/>
        <w:adjustRightInd w:val="0"/>
        <w:jc w:val="center"/>
        <w:rPr>
          <w:color w:val="000000"/>
          <w:szCs w:val="24"/>
          <w:lang w:eastAsia="lt-LT"/>
        </w:rPr>
      </w:pPr>
      <w:r>
        <w:rPr>
          <w:color w:val="000000"/>
          <w:szCs w:val="24"/>
          <w:lang w:eastAsia="lt-LT"/>
        </w:rPr>
        <w:t>Vilnius</w:t>
      </w:r>
    </w:p>
    <w:p w:rsidR="00EF0501" w:rsidRDefault="00EF0501" w:rsidP="00EF0501">
      <w:pPr>
        <w:autoSpaceDE w:val="0"/>
        <w:autoSpaceDN w:val="0"/>
        <w:adjustRightInd w:val="0"/>
        <w:jc w:val="center"/>
        <w:rPr>
          <w:color w:val="000000"/>
          <w:szCs w:val="24"/>
          <w:lang w:eastAsia="lt-LT"/>
        </w:rPr>
      </w:pPr>
    </w:p>
    <w:p w:rsidR="00EF0501" w:rsidRDefault="000E6CEA" w:rsidP="00EF0501">
      <w:pPr>
        <w:autoSpaceDE w:val="0"/>
        <w:autoSpaceDN w:val="0"/>
        <w:adjustRightInd w:val="0"/>
        <w:spacing w:line="360" w:lineRule="auto"/>
        <w:ind w:firstLine="720"/>
        <w:jc w:val="both"/>
        <w:rPr>
          <w:b/>
          <w:bCs/>
          <w:color w:val="000000"/>
          <w:szCs w:val="24"/>
          <w:lang w:eastAsia="lt-LT"/>
        </w:rPr>
      </w:pPr>
      <w:r>
        <w:rPr>
          <w:b/>
          <w:bCs/>
          <w:color w:val="000000"/>
          <w:szCs w:val="24"/>
          <w:lang w:eastAsia="lt-LT"/>
        </w:rPr>
        <w:t xml:space="preserve">1 </w:t>
      </w:r>
      <w:r w:rsidR="00EF0501">
        <w:rPr>
          <w:b/>
          <w:bCs/>
          <w:color w:val="000000"/>
          <w:szCs w:val="24"/>
          <w:lang w:eastAsia="lt-LT"/>
        </w:rPr>
        <w:t xml:space="preserve">straipsnis. </w:t>
      </w:r>
      <w:r w:rsidR="00965AD0">
        <w:rPr>
          <w:b/>
          <w:bCs/>
          <w:color w:val="000000"/>
          <w:szCs w:val="24"/>
          <w:lang w:eastAsia="lt-LT"/>
        </w:rPr>
        <w:t>2</w:t>
      </w:r>
      <w:r w:rsidR="00EF0501">
        <w:rPr>
          <w:b/>
          <w:bCs/>
          <w:color w:val="000000"/>
          <w:szCs w:val="24"/>
          <w:lang w:eastAsia="lt-LT"/>
        </w:rPr>
        <w:t xml:space="preserve"> straipsnio pakeitimas</w:t>
      </w:r>
    </w:p>
    <w:p w:rsidR="00965AD0" w:rsidRDefault="00965AD0" w:rsidP="00EF0501">
      <w:pPr>
        <w:autoSpaceDE w:val="0"/>
        <w:autoSpaceDN w:val="0"/>
        <w:adjustRightInd w:val="0"/>
        <w:spacing w:line="360" w:lineRule="auto"/>
        <w:ind w:firstLine="720"/>
        <w:jc w:val="both"/>
        <w:rPr>
          <w:color w:val="000000"/>
          <w:szCs w:val="24"/>
          <w:lang w:eastAsia="lt-LT"/>
        </w:rPr>
      </w:pPr>
      <w:r>
        <w:rPr>
          <w:color w:val="000000"/>
          <w:szCs w:val="24"/>
          <w:lang w:eastAsia="lt-LT"/>
        </w:rPr>
        <w:t>Papildyti 2 straipsnį 3 dalimi:</w:t>
      </w:r>
    </w:p>
    <w:p w:rsidR="00965AD0" w:rsidRDefault="00B91B3F" w:rsidP="00EF0501">
      <w:pPr>
        <w:autoSpaceDE w:val="0"/>
        <w:autoSpaceDN w:val="0"/>
        <w:adjustRightInd w:val="0"/>
        <w:spacing w:line="360" w:lineRule="auto"/>
        <w:ind w:firstLine="720"/>
        <w:jc w:val="both"/>
        <w:rPr>
          <w:bCs/>
          <w:szCs w:val="24"/>
        </w:rPr>
      </w:pPr>
      <w:r>
        <w:rPr>
          <w:bCs/>
          <w:szCs w:val="24"/>
        </w:rPr>
        <w:t>„</w:t>
      </w:r>
      <w:r w:rsidR="00965AD0">
        <w:rPr>
          <w:b/>
          <w:bCs/>
          <w:szCs w:val="24"/>
        </w:rPr>
        <w:t xml:space="preserve">3. Šiame Įstatyme </w:t>
      </w:r>
      <w:r w:rsidR="002D7CC3">
        <w:rPr>
          <w:b/>
          <w:bCs/>
          <w:szCs w:val="24"/>
        </w:rPr>
        <w:t>nurodytas</w:t>
      </w:r>
      <w:r w:rsidR="00965AD0">
        <w:rPr>
          <w:b/>
          <w:bCs/>
          <w:szCs w:val="24"/>
        </w:rPr>
        <w:t xml:space="preserve"> </w:t>
      </w:r>
      <w:r w:rsidR="00965AD0" w:rsidRPr="00B379A4">
        <w:rPr>
          <w:b/>
          <w:bCs/>
          <w:szCs w:val="24"/>
        </w:rPr>
        <w:t>gyventojų pajamų mokes</w:t>
      </w:r>
      <w:r w:rsidR="00965AD0">
        <w:rPr>
          <w:b/>
          <w:bCs/>
          <w:szCs w:val="24"/>
        </w:rPr>
        <w:t xml:space="preserve">tis neapima </w:t>
      </w:r>
      <w:r w:rsidR="00965AD0" w:rsidRPr="00B379A4">
        <w:rPr>
          <w:b/>
          <w:bCs/>
          <w:szCs w:val="24"/>
        </w:rPr>
        <w:t>fiksuoto dydžio gyventojų pajamų mokes</w:t>
      </w:r>
      <w:r>
        <w:rPr>
          <w:b/>
          <w:bCs/>
          <w:szCs w:val="24"/>
        </w:rPr>
        <w:t>čio</w:t>
      </w:r>
      <w:r w:rsidR="00965AD0" w:rsidRPr="00B379A4">
        <w:rPr>
          <w:b/>
          <w:bCs/>
          <w:szCs w:val="24"/>
        </w:rPr>
        <w:t>, mokam</w:t>
      </w:r>
      <w:r>
        <w:rPr>
          <w:b/>
          <w:bCs/>
          <w:szCs w:val="24"/>
        </w:rPr>
        <w:t>o</w:t>
      </w:r>
      <w:r w:rsidR="00965AD0" w:rsidRPr="00B379A4">
        <w:rPr>
          <w:b/>
          <w:bCs/>
          <w:szCs w:val="24"/>
        </w:rPr>
        <w:t xml:space="preserve"> už pajamas, gautas iš veiklos, kuria verčiamasi turint verslo liudijimą</w:t>
      </w:r>
      <w:r>
        <w:rPr>
          <w:b/>
          <w:bCs/>
          <w:szCs w:val="24"/>
        </w:rPr>
        <w:t>.</w:t>
      </w:r>
      <w:r w:rsidR="00965AD0" w:rsidRPr="00B91B3F">
        <w:rPr>
          <w:bCs/>
          <w:szCs w:val="24"/>
        </w:rPr>
        <w:t>“</w:t>
      </w:r>
    </w:p>
    <w:p w:rsidR="00A02BE1" w:rsidRDefault="00A02BE1" w:rsidP="00FD587C">
      <w:pPr>
        <w:autoSpaceDE w:val="0"/>
        <w:autoSpaceDN w:val="0"/>
        <w:adjustRightInd w:val="0"/>
        <w:spacing w:line="360" w:lineRule="auto"/>
        <w:ind w:firstLine="720"/>
        <w:jc w:val="both"/>
        <w:rPr>
          <w:b/>
          <w:bCs/>
          <w:color w:val="000000"/>
          <w:szCs w:val="24"/>
          <w:lang w:eastAsia="lt-LT"/>
        </w:rPr>
      </w:pPr>
    </w:p>
    <w:p w:rsidR="00FD587C" w:rsidRDefault="00AC3D4B" w:rsidP="00FD587C">
      <w:pPr>
        <w:autoSpaceDE w:val="0"/>
        <w:autoSpaceDN w:val="0"/>
        <w:adjustRightInd w:val="0"/>
        <w:spacing w:line="360" w:lineRule="auto"/>
        <w:ind w:firstLine="720"/>
        <w:jc w:val="both"/>
        <w:rPr>
          <w:b/>
          <w:bCs/>
          <w:color w:val="000000"/>
          <w:szCs w:val="24"/>
          <w:lang w:eastAsia="lt-LT"/>
        </w:rPr>
      </w:pPr>
      <w:r>
        <w:rPr>
          <w:b/>
          <w:bCs/>
          <w:color w:val="000000"/>
          <w:szCs w:val="24"/>
          <w:lang w:eastAsia="lt-LT"/>
        </w:rPr>
        <w:t>2</w:t>
      </w:r>
      <w:r w:rsidR="00FD587C">
        <w:rPr>
          <w:b/>
          <w:bCs/>
          <w:color w:val="000000"/>
          <w:szCs w:val="24"/>
          <w:lang w:eastAsia="lt-LT"/>
        </w:rPr>
        <w:t xml:space="preserve"> straipsnis. </w:t>
      </w:r>
      <w:r w:rsidR="00E9057D">
        <w:rPr>
          <w:b/>
          <w:bCs/>
          <w:color w:val="000000"/>
          <w:szCs w:val="24"/>
          <w:lang w:eastAsia="lt-LT"/>
        </w:rPr>
        <w:t>5</w:t>
      </w:r>
      <w:r w:rsidR="00FD587C">
        <w:rPr>
          <w:b/>
          <w:bCs/>
          <w:color w:val="000000"/>
          <w:szCs w:val="24"/>
          <w:lang w:eastAsia="lt-LT"/>
        </w:rPr>
        <w:t xml:space="preserve"> straipsnio pakeitimas</w:t>
      </w:r>
    </w:p>
    <w:p w:rsidR="00FD587C" w:rsidRPr="00360810" w:rsidRDefault="00BD0C75" w:rsidP="00FD587C">
      <w:pPr>
        <w:autoSpaceDE w:val="0"/>
        <w:autoSpaceDN w:val="0"/>
        <w:adjustRightInd w:val="0"/>
        <w:spacing w:line="360" w:lineRule="auto"/>
        <w:ind w:firstLine="720"/>
        <w:jc w:val="both"/>
        <w:rPr>
          <w:color w:val="000000"/>
          <w:szCs w:val="24"/>
          <w:lang w:eastAsia="lt-LT"/>
        </w:rPr>
      </w:pPr>
      <w:r w:rsidRPr="00360810">
        <w:rPr>
          <w:color w:val="000000"/>
          <w:szCs w:val="24"/>
          <w:lang w:eastAsia="lt-LT"/>
        </w:rPr>
        <w:t xml:space="preserve">Pakeisti </w:t>
      </w:r>
      <w:r w:rsidR="00E9057D" w:rsidRPr="00360810">
        <w:rPr>
          <w:color w:val="000000"/>
          <w:szCs w:val="24"/>
          <w:lang w:eastAsia="lt-LT"/>
        </w:rPr>
        <w:t>5</w:t>
      </w:r>
      <w:r w:rsidR="00FD587C" w:rsidRPr="00360810">
        <w:rPr>
          <w:color w:val="000000"/>
          <w:szCs w:val="24"/>
          <w:lang w:eastAsia="lt-LT"/>
        </w:rPr>
        <w:t xml:space="preserve"> straipsn</w:t>
      </w:r>
      <w:r w:rsidR="004E678F">
        <w:rPr>
          <w:color w:val="000000"/>
          <w:szCs w:val="24"/>
          <w:lang w:eastAsia="lt-LT"/>
        </w:rPr>
        <w:t>į</w:t>
      </w:r>
      <w:r w:rsidR="00FD587C" w:rsidRPr="00360810">
        <w:rPr>
          <w:color w:val="000000"/>
          <w:szCs w:val="24"/>
          <w:lang w:eastAsia="lt-LT"/>
        </w:rPr>
        <w:t xml:space="preserve"> ir j</w:t>
      </w:r>
      <w:r w:rsidR="004E678F">
        <w:rPr>
          <w:color w:val="000000"/>
          <w:szCs w:val="24"/>
          <w:lang w:eastAsia="lt-LT"/>
        </w:rPr>
        <w:t>į</w:t>
      </w:r>
      <w:r w:rsidR="00FD587C" w:rsidRPr="00360810">
        <w:rPr>
          <w:color w:val="000000"/>
          <w:szCs w:val="24"/>
          <w:lang w:eastAsia="lt-LT"/>
        </w:rPr>
        <w:t xml:space="preserve"> išdėstyti taip:</w:t>
      </w:r>
    </w:p>
    <w:p w:rsidR="004E678F" w:rsidRPr="00101623" w:rsidRDefault="004E678F" w:rsidP="004E678F">
      <w:pPr>
        <w:spacing w:line="360" w:lineRule="auto"/>
        <w:ind w:firstLine="720"/>
        <w:jc w:val="both"/>
        <w:rPr>
          <w:szCs w:val="24"/>
        </w:rPr>
      </w:pPr>
      <w:r w:rsidRPr="00101623">
        <w:rPr>
          <w:szCs w:val="24"/>
        </w:rPr>
        <w:t>„5 straipsnis. Valstybės biudžeto dotacijos ir jų dydžio nustatymas</w:t>
      </w:r>
    </w:p>
    <w:p w:rsidR="004E678F" w:rsidRPr="004E678F" w:rsidRDefault="004E678F" w:rsidP="004E678F">
      <w:pPr>
        <w:spacing w:line="360" w:lineRule="auto"/>
        <w:ind w:firstLine="720"/>
        <w:jc w:val="both"/>
        <w:rPr>
          <w:szCs w:val="24"/>
        </w:rPr>
      </w:pPr>
      <w:r w:rsidRPr="004E678F">
        <w:rPr>
          <w:szCs w:val="24"/>
        </w:rPr>
        <w:t xml:space="preserve">1. Valstybės biudžeto bendroji dotacija (BD) savivaldybių biudžetams skiriama: </w:t>
      </w:r>
    </w:p>
    <w:p w:rsidR="004E678F" w:rsidRPr="004E678F" w:rsidRDefault="004E678F" w:rsidP="004E678F">
      <w:pPr>
        <w:spacing w:line="360" w:lineRule="auto"/>
        <w:ind w:firstLine="720"/>
        <w:jc w:val="both"/>
        <w:rPr>
          <w:szCs w:val="24"/>
        </w:rPr>
      </w:pPr>
      <w:r w:rsidRPr="004E678F">
        <w:rPr>
          <w:szCs w:val="24"/>
        </w:rPr>
        <w:t>1) savivaldybių gyventojų pajamų mokesčiui išlyginti (BD</w:t>
      </w:r>
      <w:r w:rsidRPr="004E678F">
        <w:rPr>
          <w:szCs w:val="24"/>
          <w:vertAlign w:val="subscript"/>
        </w:rPr>
        <w:t>1</w:t>
      </w:r>
      <w:r w:rsidRPr="004E678F">
        <w:rPr>
          <w:szCs w:val="24"/>
        </w:rPr>
        <w:t xml:space="preserve">), kai prognozuojama, kad trūks šiam tikslui lėšų, apskaičiuotų pagal šio Įstatymo 6 ir 7 straipsnius (kai </w:t>
      </w:r>
      <w:r w:rsidRPr="004E678F">
        <w:rPr>
          <w:szCs w:val="24"/>
        </w:rPr>
        <w:sym w:font="Symbol" w:char="F0E5"/>
      </w:r>
      <w:r w:rsidRPr="004E678F">
        <w:rPr>
          <w:szCs w:val="24"/>
        </w:rPr>
        <w:t>L</w:t>
      </w:r>
      <w:r w:rsidRPr="004E678F">
        <w:rPr>
          <w:szCs w:val="24"/>
          <w:vertAlign w:val="subscript"/>
        </w:rPr>
        <w:t>1i</w:t>
      </w:r>
      <w:r w:rsidRPr="004E678F">
        <w:rPr>
          <w:szCs w:val="24"/>
        </w:rPr>
        <w:t xml:space="preserve"> &gt; </w:t>
      </w:r>
      <w:r w:rsidRPr="004E678F">
        <w:rPr>
          <w:szCs w:val="24"/>
        </w:rPr>
        <w:sym w:font="Symbol" w:char="F0E5"/>
      </w:r>
      <w:r w:rsidRPr="004E678F">
        <w:rPr>
          <w:szCs w:val="24"/>
        </w:rPr>
        <w:t>P</w:t>
      </w:r>
      <w:r w:rsidRPr="004E678F">
        <w:rPr>
          <w:szCs w:val="24"/>
          <w:vertAlign w:val="subscript"/>
        </w:rPr>
        <w:t>i</w:t>
      </w:r>
      <w:r w:rsidRPr="004E678F">
        <w:rPr>
          <w:szCs w:val="24"/>
        </w:rPr>
        <w:t xml:space="preserve"> , tai BD</w:t>
      </w:r>
      <w:r w:rsidRPr="004E678F">
        <w:rPr>
          <w:szCs w:val="24"/>
          <w:vertAlign w:val="subscript"/>
        </w:rPr>
        <w:t>1</w:t>
      </w:r>
      <w:r w:rsidRPr="004E678F">
        <w:rPr>
          <w:szCs w:val="24"/>
        </w:rPr>
        <w:t xml:space="preserve"> = </w:t>
      </w:r>
      <w:r w:rsidRPr="004E678F">
        <w:rPr>
          <w:szCs w:val="24"/>
        </w:rPr>
        <w:sym w:font="Symbol" w:char="F0E5"/>
      </w:r>
      <w:r w:rsidRPr="004E678F">
        <w:rPr>
          <w:szCs w:val="24"/>
        </w:rPr>
        <w:t>L</w:t>
      </w:r>
      <w:r w:rsidRPr="004E678F">
        <w:rPr>
          <w:szCs w:val="24"/>
          <w:vertAlign w:val="subscript"/>
        </w:rPr>
        <w:t>1i</w:t>
      </w:r>
      <w:r w:rsidRPr="004E678F">
        <w:rPr>
          <w:szCs w:val="24"/>
        </w:rPr>
        <w:t xml:space="preserve"> – </w:t>
      </w:r>
      <w:r w:rsidRPr="004E678F">
        <w:rPr>
          <w:szCs w:val="24"/>
        </w:rPr>
        <w:sym w:font="Symbol" w:char="F0E5"/>
      </w:r>
      <w:r w:rsidRPr="004E678F">
        <w:rPr>
          <w:szCs w:val="24"/>
        </w:rPr>
        <w:t>P</w:t>
      </w:r>
      <w:r w:rsidRPr="004E678F">
        <w:rPr>
          <w:szCs w:val="24"/>
          <w:vertAlign w:val="subscript"/>
        </w:rPr>
        <w:t>i</w:t>
      </w:r>
      <w:r w:rsidRPr="004E678F">
        <w:rPr>
          <w:szCs w:val="24"/>
        </w:rPr>
        <w:t xml:space="preserve"> ; kai </w:t>
      </w:r>
      <w:r w:rsidRPr="004E678F">
        <w:rPr>
          <w:szCs w:val="24"/>
        </w:rPr>
        <w:sym w:font="Symbol" w:char="F0E5"/>
      </w:r>
      <w:r w:rsidRPr="004E678F">
        <w:rPr>
          <w:szCs w:val="24"/>
        </w:rPr>
        <w:t>L</w:t>
      </w:r>
      <w:r w:rsidRPr="004E678F">
        <w:rPr>
          <w:szCs w:val="24"/>
          <w:vertAlign w:val="subscript"/>
        </w:rPr>
        <w:t>1i</w:t>
      </w:r>
      <w:r w:rsidRPr="004E678F">
        <w:rPr>
          <w:szCs w:val="24"/>
        </w:rPr>
        <w:t xml:space="preserve"> &lt;= </w:t>
      </w:r>
      <w:r w:rsidRPr="004E678F">
        <w:rPr>
          <w:szCs w:val="24"/>
        </w:rPr>
        <w:sym w:font="Symbol" w:char="F0E5"/>
      </w:r>
      <w:r w:rsidRPr="004E678F">
        <w:rPr>
          <w:szCs w:val="24"/>
        </w:rPr>
        <w:t>P</w:t>
      </w:r>
      <w:r w:rsidRPr="004E678F">
        <w:rPr>
          <w:szCs w:val="24"/>
          <w:vertAlign w:val="subscript"/>
        </w:rPr>
        <w:t>i</w:t>
      </w:r>
      <w:r w:rsidRPr="004E678F">
        <w:rPr>
          <w:szCs w:val="24"/>
        </w:rPr>
        <w:t xml:space="preserve"> , tai BD</w:t>
      </w:r>
      <w:r w:rsidRPr="004E678F">
        <w:rPr>
          <w:szCs w:val="24"/>
          <w:vertAlign w:val="subscript"/>
        </w:rPr>
        <w:t>1</w:t>
      </w:r>
      <w:r w:rsidRPr="004E678F">
        <w:rPr>
          <w:szCs w:val="24"/>
        </w:rPr>
        <w:t xml:space="preserve"> = 0);</w:t>
      </w:r>
    </w:p>
    <w:p w:rsidR="004E678F" w:rsidRPr="004E678F" w:rsidRDefault="004E678F" w:rsidP="004E678F">
      <w:pPr>
        <w:spacing w:line="360" w:lineRule="auto"/>
        <w:ind w:firstLine="720"/>
        <w:jc w:val="both"/>
        <w:rPr>
          <w:szCs w:val="24"/>
        </w:rPr>
      </w:pPr>
      <w:r w:rsidRPr="004E678F">
        <w:rPr>
          <w:szCs w:val="24"/>
        </w:rPr>
        <w:t>2) savivaldybių išlaidų struktūrų skirtumams, kuriuos lemia nuo savivaldybių veiklos nepriklausantys objektyvūs veiksniai, išlyginti (BD</w:t>
      </w:r>
      <w:r w:rsidRPr="004E678F">
        <w:rPr>
          <w:szCs w:val="24"/>
          <w:vertAlign w:val="subscript"/>
        </w:rPr>
        <w:t>2</w:t>
      </w:r>
      <w:r w:rsidRPr="004E678F">
        <w:rPr>
          <w:szCs w:val="24"/>
        </w:rPr>
        <w:t>), kai prognozuojama, kad šiam tikslui trūks lėšų, apskaičiuotų pagal šio Įstatymo 6 ir 8 straipsnius (kai L</w:t>
      </w:r>
      <w:r w:rsidRPr="004E678F">
        <w:rPr>
          <w:szCs w:val="24"/>
          <w:vertAlign w:val="subscript"/>
        </w:rPr>
        <w:t>2</w:t>
      </w:r>
      <w:r w:rsidRPr="004E678F">
        <w:rPr>
          <w:szCs w:val="24"/>
        </w:rPr>
        <w:t xml:space="preserve"> = 0, tai BD</w:t>
      </w:r>
      <w:r w:rsidRPr="004E678F">
        <w:rPr>
          <w:szCs w:val="24"/>
          <w:vertAlign w:val="subscript"/>
        </w:rPr>
        <w:t>2</w:t>
      </w:r>
      <w:r w:rsidRPr="004E678F">
        <w:rPr>
          <w:szCs w:val="24"/>
        </w:rPr>
        <w:t xml:space="preserve"> = 0,1 BD</w:t>
      </w:r>
      <w:r w:rsidRPr="004E678F">
        <w:rPr>
          <w:szCs w:val="24"/>
          <w:vertAlign w:val="subscript"/>
        </w:rPr>
        <w:t>1</w:t>
      </w:r>
      <w:r w:rsidRPr="004E678F">
        <w:rPr>
          <w:szCs w:val="24"/>
        </w:rPr>
        <w:t>).</w:t>
      </w:r>
    </w:p>
    <w:p w:rsidR="004E678F" w:rsidRPr="004E678F" w:rsidRDefault="004E678F" w:rsidP="004E678F">
      <w:pPr>
        <w:spacing w:line="360" w:lineRule="auto"/>
        <w:ind w:firstLine="720"/>
        <w:jc w:val="both"/>
        <w:rPr>
          <w:szCs w:val="24"/>
        </w:rPr>
      </w:pPr>
      <w:r w:rsidRPr="004E678F">
        <w:rPr>
          <w:szCs w:val="24"/>
        </w:rPr>
        <w:t xml:space="preserve">2. Valstybės biudžeto specialios tikslinės dotacijos savivaldybių biudžetams skiriamos: </w:t>
      </w:r>
    </w:p>
    <w:p w:rsidR="004E678F" w:rsidRPr="004E678F" w:rsidRDefault="004E678F" w:rsidP="004E678F">
      <w:pPr>
        <w:spacing w:line="360" w:lineRule="auto"/>
        <w:ind w:firstLine="720"/>
        <w:jc w:val="both"/>
        <w:rPr>
          <w:szCs w:val="24"/>
        </w:rPr>
      </w:pPr>
      <w:r w:rsidRPr="004E678F">
        <w:rPr>
          <w:szCs w:val="24"/>
        </w:rPr>
        <w:t>1) valstybinėms (</w:t>
      </w:r>
      <w:r w:rsidRPr="004E678F">
        <w:rPr>
          <w:bCs/>
          <w:szCs w:val="24"/>
        </w:rPr>
        <w:t>valstybės</w:t>
      </w:r>
      <w:r w:rsidRPr="004E678F">
        <w:rPr>
          <w:szCs w:val="24"/>
        </w:rPr>
        <w:t xml:space="preserve"> perduotoms savivaldybėms) funkcijoms atlikti – pagal nustatytą šioms funkcijoms atlikti lėšų apskaičiavimo metodiką;</w:t>
      </w:r>
    </w:p>
    <w:p w:rsidR="004E678F" w:rsidRPr="004E678F" w:rsidRDefault="004E678F" w:rsidP="004E678F">
      <w:pPr>
        <w:spacing w:line="360" w:lineRule="auto"/>
        <w:ind w:firstLine="720"/>
        <w:jc w:val="both"/>
        <w:rPr>
          <w:szCs w:val="24"/>
        </w:rPr>
      </w:pPr>
      <w:r w:rsidRPr="004E678F">
        <w:rPr>
          <w:szCs w:val="24"/>
        </w:rPr>
        <w:t xml:space="preserve">2) ugdymo reikmėms finansuoti vykdant Vietos savivaldos įstatymo 6 straipsnio 8 punkte nustatytą savarankiškąją savivaldybių funkciją ir Vietos savivaldos įstatymo 7 straipsnio 7 punkte nustatytą valstybinę (valstybės perduotą savivaldybėms) funkciją – pagal Vyriausybės ar jos įgaliotos institucijos nustatytą tvarką; </w:t>
      </w:r>
    </w:p>
    <w:p w:rsidR="004E678F" w:rsidRPr="004E678F" w:rsidRDefault="004E678F" w:rsidP="004E678F">
      <w:pPr>
        <w:spacing w:line="360" w:lineRule="auto"/>
        <w:ind w:firstLine="720"/>
        <w:jc w:val="both"/>
        <w:rPr>
          <w:szCs w:val="24"/>
        </w:rPr>
      </w:pPr>
      <w:r w:rsidRPr="004E678F">
        <w:rPr>
          <w:szCs w:val="24"/>
        </w:rPr>
        <w:t>3) Seimo, Vyriausybės patvirtintoms programoms ar priimtiems sprendimams vykdyti</w:t>
      </w:r>
      <w:r>
        <w:rPr>
          <w:b/>
          <w:szCs w:val="24"/>
        </w:rPr>
        <w:t>;</w:t>
      </w:r>
    </w:p>
    <w:p w:rsidR="004E678F" w:rsidRPr="004E678F" w:rsidRDefault="004E678F" w:rsidP="00BD0C75">
      <w:pPr>
        <w:spacing w:line="360" w:lineRule="auto"/>
        <w:ind w:firstLine="720"/>
        <w:jc w:val="both"/>
        <w:rPr>
          <w:color w:val="000000"/>
          <w:szCs w:val="24"/>
          <w:lang w:eastAsia="lt-LT"/>
        </w:rPr>
      </w:pPr>
      <w:r w:rsidRPr="00360810">
        <w:rPr>
          <w:b/>
          <w:szCs w:val="24"/>
        </w:rPr>
        <w:t xml:space="preserve">4) verslo plėtros sąlygoms gerinti </w:t>
      </w:r>
      <w:r w:rsidR="00784D1D">
        <w:rPr>
          <w:b/>
          <w:szCs w:val="24"/>
        </w:rPr>
        <w:t>– priemon</w:t>
      </w:r>
      <w:r w:rsidR="00C201D4">
        <w:rPr>
          <w:b/>
          <w:szCs w:val="24"/>
        </w:rPr>
        <w:t>ėms</w:t>
      </w:r>
      <w:r w:rsidR="00784D1D">
        <w:rPr>
          <w:b/>
          <w:szCs w:val="24"/>
        </w:rPr>
        <w:t xml:space="preserve"> ir (ar) paskat</w:t>
      </w:r>
      <w:r w:rsidR="00C201D4">
        <w:rPr>
          <w:b/>
          <w:szCs w:val="24"/>
        </w:rPr>
        <w:t>oms</w:t>
      </w:r>
      <w:r w:rsidRPr="00360810">
        <w:rPr>
          <w:b/>
          <w:szCs w:val="24"/>
        </w:rPr>
        <w:t>, gerinanči</w:t>
      </w:r>
      <w:r w:rsidR="00C201D4">
        <w:rPr>
          <w:b/>
          <w:szCs w:val="24"/>
        </w:rPr>
        <w:t>oms</w:t>
      </w:r>
      <w:r w:rsidRPr="00360810">
        <w:rPr>
          <w:b/>
          <w:szCs w:val="24"/>
        </w:rPr>
        <w:t xml:space="preserve"> konkurencinę investicijų pritraukimo aplinką</w:t>
      </w:r>
      <w:r w:rsidR="002D798E">
        <w:rPr>
          <w:b/>
          <w:szCs w:val="24"/>
        </w:rPr>
        <w:t>,</w:t>
      </w:r>
      <w:r w:rsidRPr="00360810">
        <w:rPr>
          <w:b/>
          <w:szCs w:val="24"/>
        </w:rPr>
        <w:t xml:space="preserve"> </w:t>
      </w:r>
      <w:r w:rsidR="00784D1D">
        <w:rPr>
          <w:b/>
          <w:szCs w:val="24"/>
        </w:rPr>
        <w:t>suk</w:t>
      </w:r>
      <w:r w:rsidR="00C201D4">
        <w:rPr>
          <w:b/>
          <w:szCs w:val="24"/>
        </w:rPr>
        <w:t>urti</w:t>
      </w:r>
      <w:r w:rsidR="00784D1D">
        <w:rPr>
          <w:b/>
          <w:szCs w:val="24"/>
        </w:rPr>
        <w:t xml:space="preserve"> ir (ar) pritaiky</w:t>
      </w:r>
      <w:r w:rsidR="00C201D4">
        <w:rPr>
          <w:b/>
          <w:szCs w:val="24"/>
        </w:rPr>
        <w:t>ti</w:t>
      </w:r>
      <w:r w:rsidR="00784D1D">
        <w:rPr>
          <w:b/>
          <w:szCs w:val="24"/>
        </w:rPr>
        <w:t>. Speciali tikslinė dotacija paskirstoma</w:t>
      </w:r>
      <w:r w:rsidR="00784D1D" w:rsidRPr="00360810">
        <w:rPr>
          <w:b/>
          <w:szCs w:val="24"/>
        </w:rPr>
        <w:t xml:space="preserve"> </w:t>
      </w:r>
      <w:r>
        <w:rPr>
          <w:b/>
          <w:szCs w:val="24"/>
        </w:rPr>
        <w:t>Lietuvos Respublikos e</w:t>
      </w:r>
      <w:r w:rsidRPr="00360810">
        <w:rPr>
          <w:b/>
          <w:szCs w:val="24"/>
        </w:rPr>
        <w:t>konomikos ir inovacijų ministro nustatyt</w:t>
      </w:r>
      <w:r w:rsidR="00784D1D">
        <w:rPr>
          <w:b/>
          <w:szCs w:val="24"/>
        </w:rPr>
        <w:t>a</w:t>
      </w:r>
      <w:r w:rsidRPr="00360810">
        <w:rPr>
          <w:b/>
          <w:szCs w:val="24"/>
        </w:rPr>
        <w:t xml:space="preserve"> tvark</w:t>
      </w:r>
      <w:r w:rsidR="00784D1D">
        <w:rPr>
          <w:b/>
          <w:szCs w:val="24"/>
        </w:rPr>
        <w:t>a</w:t>
      </w:r>
      <w:r w:rsidRPr="00360810">
        <w:rPr>
          <w:b/>
          <w:szCs w:val="24"/>
        </w:rPr>
        <w:t xml:space="preserve"> </w:t>
      </w:r>
      <w:r w:rsidR="00784D1D">
        <w:rPr>
          <w:b/>
          <w:szCs w:val="24"/>
        </w:rPr>
        <w:t xml:space="preserve">ir </w:t>
      </w:r>
      <w:r w:rsidR="00784D1D" w:rsidRPr="00784D1D">
        <w:rPr>
          <w:b/>
          <w:szCs w:val="24"/>
        </w:rPr>
        <w:t>pagal lėšų priemonėms ir (ar) paskatoms apskaičiavimo metodiką</w:t>
      </w:r>
      <w:r w:rsidRPr="00360810">
        <w:rPr>
          <w:b/>
          <w:szCs w:val="24"/>
        </w:rPr>
        <w:t>.</w:t>
      </w:r>
      <w:r>
        <w:rPr>
          <w:b/>
          <w:szCs w:val="24"/>
        </w:rPr>
        <w:t xml:space="preserve"> </w:t>
      </w:r>
      <w:r w:rsidR="00784D1D">
        <w:rPr>
          <w:b/>
          <w:szCs w:val="24"/>
        </w:rPr>
        <w:t>S</w:t>
      </w:r>
      <w:r w:rsidRPr="005C2493">
        <w:rPr>
          <w:b/>
          <w:szCs w:val="24"/>
        </w:rPr>
        <w:t>peciali tikslinė dotacija apskaičiuojama pagal formulę</w:t>
      </w:r>
      <w:r>
        <w:rPr>
          <w:b/>
          <w:szCs w:val="24"/>
        </w:rPr>
        <w:t xml:space="preserve"> </w:t>
      </w:r>
      <w:r w:rsidRPr="005C2493">
        <w:rPr>
          <w:b/>
          <w:szCs w:val="24"/>
        </w:rPr>
        <w:t>DOTACIJA</w:t>
      </w:r>
      <w:r w:rsidRPr="005C2493">
        <w:rPr>
          <w:b/>
          <w:szCs w:val="24"/>
          <w:vertAlign w:val="subscript"/>
        </w:rPr>
        <w:t>verslui</w:t>
      </w:r>
      <w:r w:rsidRPr="005C2493">
        <w:rPr>
          <w:b/>
          <w:szCs w:val="24"/>
        </w:rPr>
        <w:t xml:space="preserve"> = GPM</w:t>
      </w:r>
      <w:r w:rsidRPr="005C2493">
        <w:rPr>
          <w:b/>
          <w:szCs w:val="24"/>
          <w:vertAlign w:val="subscript"/>
        </w:rPr>
        <w:t>VBGPMn+1</w:t>
      </w:r>
      <w:r w:rsidRPr="005C2493">
        <w:rPr>
          <w:b/>
          <w:szCs w:val="24"/>
        </w:rPr>
        <w:t xml:space="preserve"> × 0,005,</w:t>
      </w:r>
      <w:r>
        <w:rPr>
          <w:b/>
          <w:szCs w:val="24"/>
        </w:rPr>
        <w:t xml:space="preserve"> </w:t>
      </w:r>
      <w:r w:rsidRPr="005C2493">
        <w:rPr>
          <w:b/>
          <w:szCs w:val="24"/>
        </w:rPr>
        <w:t>čia GPM</w:t>
      </w:r>
      <w:r w:rsidRPr="005C2493">
        <w:rPr>
          <w:b/>
          <w:szCs w:val="24"/>
          <w:vertAlign w:val="subscript"/>
        </w:rPr>
        <w:t>VBGPMn+1</w:t>
      </w:r>
      <w:r w:rsidRPr="005C2493">
        <w:rPr>
          <w:b/>
          <w:szCs w:val="24"/>
        </w:rPr>
        <w:t xml:space="preserve"> – </w:t>
      </w:r>
      <w:r w:rsidRPr="005C2493">
        <w:rPr>
          <w:b/>
          <w:szCs w:val="24"/>
        </w:rPr>
        <w:lastRenderedPageBreak/>
        <w:t xml:space="preserve">ateinančių biudžetinių metų prognozuojama gyventojų pajamų mokesčio suma, tenkanti valstybės biudžetui. Ši </w:t>
      </w:r>
      <w:r>
        <w:rPr>
          <w:b/>
          <w:szCs w:val="24"/>
        </w:rPr>
        <w:t>dotacija</w:t>
      </w:r>
      <w:r w:rsidRPr="005C2493">
        <w:rPr>
          <w:b/>
          <w:szCs w:val="24"/>
        </w:rPr>
        <w:t xml:space="preserve"> </w:t>
      </w:r>
      <w:r w:rsidR="00A12721">
        <w:rPr>
          <w:b/>
          <w:szCs w:val="24"/>
        </w:rPr>
        <w:t xml:space="preserve">gali būti </w:t>
      </w:r>
      <w:bookmarkStart w:id="0" w:name="_GoBack"/>
      <w:bookmarkEnd w:id="0"/>
      <w:r w:rsidRPr="005C2493">
        <w:rPr>
          <w:b/>
          <w:szCs w:val="24"/>
        </w:rPr>
        <w:t>neskaičiuojam</w:t>
      </w:r>
      <w:r>
        <w:rPr>
          <w:b/>
          <w:szCs w:val="24"/>
        </w:rPr>
        <w:t>a</w:t>
      </w:r>
      <w:r w:rsidRPr="005C2493">
        <w:rPr>
          <w:b/>
          <w:szCs w:val="24"/>
        </w:rPr>
        <w:t>, kai iš esmės pablogėja valstybės ekonominė ir finansinė būklė (ekonomikos sunkmečiu).</w:t>
      </w:r>
    </w:p>
    <w:p w:rsidR="00FD587C" w:rsidRPr="00360810" w:rsidRDefault="00E0691C" w:rsidP="00FD587C">
      <w:pPr>
        <w:spacing w:line="360" w:lineRule="auto"/>
        <w:ind w:firstLine="720"/>
        <w:jc w:val="both"/>
        <w:outlineLvl w:val="0"/>
        <w:rPr>
          <w:b/>
          <w:szCs w:val="24"/>
        </w:rPr>
      </w:pPr>
      <w:r>
        <w:rPr>
          <w:rFonts w:eastAsia="Calibri"/>
          <w:b/>
          <w:szCs w:val="24"/>
          <w:lang w:eastAsia="lt-LT"/>
        </w:rPr>
        <w:t>3</w:t>
      </w:r>
      <w:r w:rsidR="00360810" w:rsidRPr="00360810">
        <w:rPr>
          <w:rFonts w:eastAsia="Calibri"/>
          <w:b/>
          <w:szCs w:val="24"/>
          <w:lang w:eastAsia="lt-LT"/>
        </w:rPr>
        <w:t xml:space="preserve">. </w:t>
      </w:r>
      <w:r w:rsidR="00360810" w:rsidRPr="00360810">
        <w:rPr>
          <w:b/>
          <w:szCs w:val="24"/>
        </w:rPr>
        <w:t>Valstybės biudžeto dotacijos savivaldybių biudžetams skiriamos</w:t>
      </w:r>
      <w:r w:rsidR="00360810" w:rsidRPr="00360810">
        <w:rPr>
          <w:rFonts w:eastAsia="Calibri"/>
          <w:b/>
          <w:szCs w:val="24"/>
          <w:lang w:eastAsia="lt-LT"/>
        </w:rPr>
        <w:t xml:space="preserve"> valstybei vykdant savo įsipareigojimus pagal įstatymus ar Vyriausybės nutarimus</w:t>
      </w:r>
      <w:r w:rsidR="004E678F">
        <w:rPr>
          <w:rFonts w:eastAsia="Calibri"/>
          <w:b/>
          <w:szCs w:val="24"/>
          <w:lang w:eastAsia="lt-LT"/>
        </w:rPr>
        <w:t>.</w:t>
      </w:r>
      <w:r w:rsidR="00FD587C" w:rsidRPr="00360810">
        <w:rPr>
          <w:color w:val="000000"/>
          <w:szCs w:val="24"/>
          <w:lang w:eastAsia="lt-LT"/>
        </w:rPr>
        <w:t>“</w:t>
      </w:r>
    </w:p>
    <w:p w:rsidR="002B7C86" w:rsidRPr="002B7C86" w:rsidRDefault="002B7C86" w:rsidP="00FD587C">
      <w:pPr>
        <w:autoSpaceDE w:val="0"/>
        <w:autoSpaceDN w:val="0"/>
        <w:adjustRightInd w:val="0"/>
        <w:spacing w:line="360" w:lineRule="auto"/>
        <w:ind w:firstLine="720"/>
        <w:jc w:val="both"/>
        <w:rPr>
          <w:bCs/>
          <w:color w:val="000000"/>
          <w:szCs w:val="24"/>
          <w:lang w:eastAsia="lt-LT"/>
        </w:rPr>
      </w:pPr>
    </w:p>
    <w:p w:rsidR="00FD587C" w:rsidRDefault="00AC3D4B" w:rsidP="00FD587C">
      <w:pPr>
        <w:autoSpaceDE w:val="0"/>
        <w:autoSpaceDN w:val="0"/>
        <w:adjustRightInd w:val="0"/>
        <w:spacing w:line="360" w:lineRule="auto"/>
        <w:ind w:firstLine="720"/>
        <w:jc w:val="both"/>
        <w:rPr>
          <w:b/>
          <w:bCs/>
          <w:color w:val="000000"/>
          <w:szCs w:val="24"/>
          <w:lang w:eastAsia="lt-LT"/>
        </w:rPr>
      </w:pPr>
      <w:r>
        <w:rPr>
          <w:b/>
          <w:bCs/>
          <w:color w:val="000000"/>
          <w:szCs w:val="24"/>
          <w:lang w:eastAsia="lt-LT"/>
        </w:rPr>
        <w:t>3</w:t>
      </w:r>
      <w:r w:rsidR="00FD587C">
        <w:rPr>
          <w:b/>
          <w:bCs/>
          <w:color w:val="000000"/>
          <w:szCs w:val="24"/>
          <w:lang w:eastAsia="lt-LT"/>
        </w:rPr>
        <w:t xml:space="preserve"> straipsnis. </w:t>
      </w:r>
      <w:r w:rsidR="00EE69BA" w:rsidRPr="00E275D6">
        <w:rPr>
          <w:b/>
          <w:bCs/>
          <w:color w:val="000000"/>
          <w:szCs w:val="24"/>
          <w:lang w:eastAsia="lt-LT"/>
        </w:rPr>
        <w:t>9</w:t>
      </w:r>
      <w:r w:rsidR="00EE69BA" w:rsidRPr="00E275D6">
        <w:rPr>
          <w:b/>
          <w:bCs/>
          <w:color w:val="000000"/>
          <w:szCs w:val="24"/>
          <w:vertAlign w:val="superscript"/>
          <w:lang w:eastAsia="lt-LT"/>
        </w:rPr>
        <w:t>1</w:t>
      </w:r>
      <w:r w:rsidR="00FD587C">
        <w:rPr>
          <w:b/>
          <w:bCs/>
          <w:color w:val="000000"/>
          <w:szCs w:val="24"/>
          <w:lang w:eastAsia="lt-LT"/>
        </w:rPr>
        <w:t xml:space="preserve"> straipsnio pakeitimas</w:t>
      </w:r>
    </w:p>
    <w:p w:rsidR="00FD587C" w:rsidRDefault="00FD587C" w:rsidP="00FD587C">
      <w:pPr>
        <w:autoSpaceDE w:val="0"/>
        <w:autoSpaceDN w:val="0"/>
        <w:adjustRightInd w:val="0"/>
        <w:spacing w:line="360" w:lineRule="auto"/>
        <w:ind w:firstLine="720"/>
        <w:jc w:val="both"/>
        <w:rPr>
          <w:color w:val="000000"/>
          <w:szCs w:val="24"/>
          <w:lang w:eastAsia="lt-LT"/>
        </w:rPr>
      </w:pPr>
      <w:r>
        <w:rPr>
          <w:color w:val="000000"/>
          <w:szCs w:val="24"/>
          <w:lang w:eastAsia="lt-LT"/>
        </w:rPr>
        <w:t xml:space="preserve">Pakeisti </w:t>
      </w:r>
      <w:r w:rsidR="00EE69BA" w:rsidRPr="00EE69BA">
        <w:rPr>
          <w:bCs/>
          <w:color w:val="000000"/>
          <w:szCs w:val="24"/>
          <w:lang w:eastAsia="lt-LT"/>
        </w:rPr>
        <w:t>9</w:t>
      </w:r>
      <w:r w:rsidR="00EE69BA" w:rsidRPr="00EE69BA">
        <w:rPr>
          <w:bCs/>
          <w:color w:val="000000"/>
          <w:szCs w:val="24"/>
          <w:vertAlign w:val="superscript"/>
          <w:lang w:eastAsia="lt-LT"/>
        </w:rPr>
        <w:t>1</w:t>
      </w:r>
      <w:r>
        <w:rPr>
          <w:color w:val="000000"/>
          <w:szCs w:val="24"/>
          <w:lang w:eastAsia="lt-LT"/>
        </w:rPr>
        <w:t xml:space="preserve"> straipsn</w:t>
      </w:r>
      <w:r w:rsidR="00EE69BA">
        <w:rPr>
          <w:color w:val="000000"/>
          <w:szCs w:val="24"/>
          <w:lang w:eastAsia="lt-LT"/>
        </w:rPr>
        <w:t>į</w:t>
      </w:r>
      <w:r>
        <w:rPr>
          <w:color w:val="000000"/>
          <w:szCs w:val="24"/>
          <w:lang w:eastAsia="lt-LT"/>
        </w:rPr>
        <w:t xml:space="preserve"> ir jį išdėstyti taip:</w:t>
      </w:r>
    </w:p>
    <w:p w:rsidR="005C7A78" w:rsidRPr="009F5E3A" w:rsidRDefault="005C7A78" w:rsidP="005C7A78">
      <w:pPr>
        <w:spacing w:line="360" w:lineRule="auto"/>
        <w:ind w:firstLine="720"/>
        <w:jc w:val="both"/>
        <w:rPr>
          <w:color w:val="000000"/>
          <w:szCs w:val="24"/>
          <w:lang w:eastAsia="lt-LT"/>
        </w:rPr>
      </w:pPr>
      <w:r w:rsidRPr="00EE69BA">
        <w:rPr>
          <w:color w:val="000000"/>
          <w:szCs w:val="24"/>
          <w:lang w:eastAsia="lt-LT"/>
        </w:rPr>
        <w:t>„</w:t>
      </w:r>
      <w:r w:rsidRPr="009F5E3A">
        <w:rPr>
          <w:bCs/>
          <w:color w:val="000000"/>
          <w:szCs w:val="24"/>
          <w:lang w:eastAsia="lt-LT"/>
        </w:rPr>
        <w:t>9</w:t>
      </w:r>
      <w:r w:rsidRPr="009F5E3A">
        <w:rPr>
          <w:bCs/>
          <w:color w:val="000000"/>
          <w:szCs w:val="24"/>
          <w:vertAlign w:val="superscript"/>
          <w:lang w:eastAsia="lt-LT"/>
        </w:rPr>
        <w:t>1</w:t>
      </w:r>
      <w:r w:rsidRPr="009F5E3A">
        <w:rPr>
          <w:bCs/>
          <w:color w:val="000000"/>
          <w:szCs w:val="24"/>
          <w:lang w:eastAsia="lt-LT"/>
        </w:rPr>
        <w:t xml:space="preserve"> straipsnis. Savivaldybių biudžetų pajamų dydį ir išlyginimą lemiantys rodikliai</w:t>
      </w:r>
    </w:p>
    <w:p w:rsidR="00EE69BA" w:rsidRPr="00EE69BA" w:rsidRDefault="00EE69BA" w:rsidP="00EE69BA">
      <w:pPr>
        <w:spacing w:line="360" w:lineRule="auto"/>
        <w:ind w:firstLine="720"/>
        <w:jc w:val="both"/>
        <w:rPr>
          <w:bCs/>
          <w:color w:val="000000"/>
          <w:szCs w:val="24"/>
        </w:rPr>
      </w:pPr>
      <w:r w:rsidRPr="00EE69BA">
        <w:rPr>
          <w:bCs/>
          <w:color w:val="000000"/>
          <w:szCs w:val="24"/>
        </w:rPr>
        <w:t>1. Savivaldybių biudžetų pajamų dydį ir išlyginimą lemiantys rodikliai yra išlyginimo koeficientas h, nuo kurio priklauso kiekvienos savivaldybės gaunamų lėšų gyventojų pajamų mokesčiui išlyginti dalis; kiekvienos savivaldybės biudžetui skiriama gyventojų pajamų mokesčio dalis (procentais), patvirtinta atitinkamų metų valstybės biudžeto ir savivaldybių biudžetų finansinių rodiklių patvirtinimo įstatyme; taip pat šie demografiniai, socialiniai ir kiti rodikliai bei jų koeficientai, nurodantys šių rodiklių įtaką savivaldybių išlaidų struktūrų skirtumų pasikeitimui:</w:t>
      </w:r>
    </w:p>
    <w:p w:rsidR="00EE69BA" w:rsidRPr="00EE69BA" w:rsidRDefault="00EE69BA" w:rsidP="00EE69BA">
      <w:pPr>
        <w:spacing w:line="360" w:lineRule="auto"/>
        <w:ind w:firstLine="720"/>
        <w:jc w:val="both"/>
        <w:rPr>
          <w:bCs/>
          <w:color w:val="000000"/>
          <w:szCs w:val="24"/>
        </w:rPr>
      </w:pPr>
      <w:r w:rsidRPr="00EE69BA">
        <w:rPr>
          <w:bCs/>
          <w:color w:val="000000"/>
          <w:szCs w:val="24"/>
        </w:rPr>
        <w:t>1) rodiklis R</w:t>
      </w:r>
      <w:r w:rsidRPr="00EE69BA">
        <w:rPr>
          <w:bCs/>
          <w:color w:val="000000"/>
          <w:szCs w:val="24"/>
          <w:vertAlign w:val="subscript"/>
        </w:rPr>
        <w:t>1</w:t>
      </w:r>
      <w:r w:rsidRPr="00EE69BA">
        <w:rPr>
          <w:bCs/>
          <w:color w:val="000000"/>
          <w:szCs w:val="24"/>
        </w:rPr>
        <w:t xml:space="preserve"> – inventorizuotų vietinių kelių ir gatvių ilgis, kurio koeficientas K</w:t>
      </w:r>
      <w:r w:rsidRPr="00EE69BA">
        <w:rPr>
          <w:bCs/>
          <w:color w:val="000000"/>
          <w:szCs w:val="24"/>
          <w:vertAlign w:val="subscript"/>
        </w:rPr>
        <w:t>1</w:t>
      </w:r>
      <w:r w:rsidRPr="00EE69BA">
        <w:rPr>
          <w:bCs/>
          <w:color w:val="000000"/>
          <w:szCs w:val="24"/>
        </w:rPr>
        <w:t xml:space="preserve"> lygus 0,13; </w:t>
      </w:r>
    </w:p>
    <w:p w:rsidR="00EE69BA" w:rsidRPr="00EE69BA" w:rsidRDefault="00EE69BA" w:rsidP="00EE69BA">
      <w:pPr>
        <w:spacing w:line="360" w:lineRule="auto"/>
        <w:ind w:firstLine="720"/>
        <w:jc w:val="both"/>
        <w:rPr>
          <w:bCs/>
          <w:color w:val="000000"/>
          <w:szCs w:val="24"/>
        </w:rPr>
      </w:pPr>
      <w:r w:rsidRPr="00EE69BA">
        <w:rPr>
          <w:bCs/>
          <w:color w:val="000000"/>
          <w:szCs w:val="24"/>
        </w:rPr>
        <w:t>2) rodiklis R</w:t>
      </w:r>
      <w:r w:rsidRPr="00EE69BA">
        <w:rPr>
          <w:bCs/>
          <w:color w:val="000000"/>
          <w:szCs w:val="24"/>
          <w:vertAlign w:val="subscript"/>
        </w:rPr>
        <w:t>2</w:t>
      </w:r>
      <w:r w:rsidRPr="00EE69BA">
        <w:rPr>
          <w:bCs/>
          <w:color w:val="000000"/>
          <w:szCs w:val="24"/>
        </w:rPr>
        <w:t xml:space="preserve"> – savivaldybės teritorijos plotas, kurio koeficientas K</w:t>
      </w:r>
      <w:r w:rsidRPr="00EE69BA">
        <w:rPr>
          <w:bCs/>
          <w:color w:val="000000"/>
          <w:szCs w:val="24"/>
          <w:vertAlign w:val="subscript"/>
        </w:rPr>
        <w:t>2</w:t>
      </w:r>
      <w:r w:rsidRPr="00EE69BA">
        <w:rPr>
          <w:bCs/>
          <w:color w:val="000000"/>
          <w:szCs w:val="24"/>
        </w:rPr>
        <w:t xml:space="preserve"> lygus </w:t>
      </w:r>
      <w:r w:rsidRPr="0092693A">
        <w:rPr>
          <w:bCs/>
          <w:strike/>
          <w:color w:val="000000"/>
          <w:szCs w:val="24"/>
        </w:rPr>
        <w:t>0,17</w:t>
      </w:r>
      <w:r w:rsidR="0092693A">
        <w:rPr>
          <w:bCs/>
          <w:color w:val="000000"/>
          <w:szCs w:val="24"/>
        </w:rPr>
        <w:t xml:space="preserve"> </w:t>
      </w:r>
      <w:r w:rsidR="0092693A" w:rsidRPr="0092693A">
        <w:rPr>
          <w:b/>
          <w:bCs/>
          <w:color w:val="000000"/>
          <w:szCs w:val="24"/>
        </w:rPr>
        <w:t>0,2</w:t>
      </w:r>
      <w:r w:rsidRPr="00EE69BA">
        <w:rPr>
          <w:bCs/>
          <w:color w:val="000000"/>
          <w:szCs w:val="24"/>
        </w:rPr>
        <w:t>;</w:t>
      </w:r>
    </w:p>
    <w:p w:rsidR="00EE69BA" w:rsidRPr="00EE69BA" w:rsidRDefault="00EE69BA" w:rsidP="00EE69BA">
      <w:pPr>
        <w:spacing w:line="360" w:lineRule="auto"/>
        <w:ind w:firstLine="720"/>
        <w:jc w:val="both"/>
        <w:rPr>
          <w:bCs/>
          <w:color w:val="000000"/>
          <w:szCs w:val="24"/>
        </w:rPr>
      </w:pPr>
      <w:r w:rsidRPr="00EE69BA">
        <w:rPr>
          <w:bCs/>
          <w:color w:val="000000"/>
          <w:szCs w:val="24"/>
        </w:rPr>
        <w:t>3) rodiklis R</w:t>
      </w:r>
      <w:r w:rsidRPr="00EE69BA">
        <w:rPr>
          <w:bCs/>
          <w:color w:val="000000"/>
          <w:szCs w:val="24"/>
          <w:vertAlign w:val="subscript"/>
        </w:rPr>
        <w:t>3</w:t>
      </w:r>
      <w:r w:rsidRPr="00EE69BA">
        <w:rPr>
          <w:bCs/>
          <w:color w:val="000000"/>
          <w:szCs w:val="24"/>
        </w:rPr>
        <w:t xml:space="preserve"> – pensinio amžiaus gyventojų skaičius, kurio koeficientas K</w:t>
      </w:r>
      <w:r w:rsidRPr="00EE69BA">
        <w:rPr>
          <w:bCs/>
          <w:color w:val="000000"/>
          <w:szCs w:val="24"/>
          <w:vertAlign w:val="subscript"/>
        </w:rPr>
        <w:t>3</w:t>
      </w:r>
      <w:r w:rsidRPr="00EE69BA">
        <w:rPr>
          <w:bCs/>
          <w:color w:val="000000"/>
          <w:szCs w:val="24"/>
        </w:rPr>
        <w:t xml:space="preserve"> lygus 0,13;</w:t>
      </w:r>
    </w:p>
    <w:p w:rsidR="00EE69BA" w:rsidRPr="00EE69BA" w:rsidRDefault="00EE69BA" w:rsidP="00EE69BA">
      <w:pPr>
        <w:spacing w:line="360" w:lineRule="auto"/>
        <w:ind w:firstLine="720"/>
        <w:jc w:val="both"/>
        <w:rPr>
          <w:bCs/>
          <w:color w:val="000000"/>
          <w:szCs w:val="24"/>
        </w:rPr>
      </w:pPr>
      <w:r w:rsidRPr="00EE69BA">
        <w:rPr>
          <w:bCs/>
          <w:color w:val="000000"/>
          <w:szCs w:val="24"/>
        </w:rPr>
        <w:t>4) rodiklis R</w:t>
      </w:r>
      <w:r w:rsidRPr="00EE69BA">
        <w:rPr>
          <w:bCs/>
          <w:color w:val="000000"/>
          <w:szCs w:val="24"/>
          <w:vertAlign w:val="subscript"/>
        </w:rPr>
        <w:t>4</w:t>
      </w:r>
      <w:r w:rsidRPr="00EE69BA">
        <w:rPr>
          <w:bCs/>
          <w:color w:val="000000"/>
          <w:szCs w:val="24"/>
        </w:rPr>
        <w:t xml:space="preserve"> – vaikų nuo 7 iki 17 metų skaičius, kurio koeficientas K</w:t>
      </w:r>
      <w:r w:rsidRPr="00EE69BA">
        <w:rPr>
          <w:bCs/>
          <w:color w:val="000000"/>
          <w:szCs w:val="24"/>
          <w:vertAlign w:val="subscript"/>
        </w:rPr>
        <w:t>4</w:t>
      </w:r>
      <w:r w:rsidRPr="00EE69BA">
        <w:rPr>
          <w:bCs/>
          <w:color w:val="000000"/>
          <w:szCs w:val="24"/>
        </w:rPr>
        <w:t xml:space="preserve"> lygus </w:t>
      </w:r>
      <w:r w:rsidRPr="0092693A">
        <w:rPr>
          <w:bCs/>
          <w:strike/>
          <w:color w:val="000000"/>
          <w:szCs w:val="24"/>
        </w:rPr>
        <w:t>0,11</w:t>
      </w:r>
      <w:r w:rsidR="0092693A">
        <w:rPr>
          <w:bCs/>
          <w:color w:val="000000"/>
          <w:szCs w:val="24"/>
        </w:rPr>
        <w:t xml:space="preserve"> </w:t>
      </w:r>
      <w:r w:rsidR="0092693A" w:rsidRPr="0092693A">
        <w:rPr>
          <w:b/>
          <w:bCs/>
          <w:color w:val="000000"/>
          <w:szCs w:val="24"/>
        </w:rPr>
        <w:t>0,16</w:t>
      </w:r>
      <w:r w:rsidRPr="00EE69BA">
        <w:rPr>
          <w:bCs/>
          <w:color w:val="000000"/>
          <w:szCs w:val="24"/>
        </w:rPr>
        <w:t>;</w:t>
      </w:r>
    </w:p>
    <w:p w:rsidR="00EE69BA" w:rsidRPr="00EE69BA" w:rsidRDefault="00EE69BA" w:rsidP="00EE69BA">
      <w:pPr>
        <w:spacing w:line="360" w:lineRule="auto"/>
        <w:ind w:firstLine="720"/>
        <w:jc w:val="both"/>
        <w:rPr>
          <w:bCs/>
          <w:color w:val="000000"/>
          <w:szCs w:val="24"/>
        </w:rPr>
      </w:pPr>
      <w:r w:rsidRPr="00EE69BA">
        <w:rPr>
          <w:bCs/>
          <w:color w:val="000000"/>
          <w:szCs w:val="24"/>
        </w:rPr>
        <w:t>5) rodiklis R</w:t>
      </w:r>
      <w:r w:rsidRPr="00EE69BA">
        <w:rPr>
          <w:bCs/>
          <w:color w:val="000000"/>
          <w:szCs w:val="24"/>
          <w:vertAlign w:val="subscript"/>
        </w:rPr>
        <w:t>5</w:t>
      </w:r>
      <w:r w:rsidRPr="00EE69BA">
        <w:rPr>
          <w:bCs/>
          <w:color w:val="000000"/>
          <w:szCs w:val="24"/>
        </w:rPr>
        <w:t xml:space="preserve"> – vaikų nuo 0 iki 6 metų skaičius, kurio koeficientas K</w:t>
      </w:r>
      <w:r w:rsidRPr="00EE69BA">
        <w:rPr>
          <w:bCs/>
          <w:color w:val="000000"/>
          <w:szCs w:val="24"/>
          <w:vertAlign w:val="subscript"/>
        </w:rPr>
        <w:t>5</w:t>
      </w:r>
      <w:r w:rsidRPr="00EE69BA">
        <w:rPr>
          <w:bCs/>
          <w:color w:val="000000"/>
          <w:szCs w:val="24"/>
        </w:rPr>
        <w:t xml:space="preserve"> lygus </w:t>
      </w:r>
      <w:r w:rsidRPr="0092693A">
        <w:rPr>
          <w:bCs/>
          <w:strike/>
          <w:color w:val="000000"/>
          <w:szCs w:val="24"/>
        </w:rPr>
        <w:t>0,25</w:t>
      </w:r>
      <w:r w:rsidR="0092693A">
        <w:rPr>
          <w:bCs/>
          <w:color w:val="000000"/>
          <w:szCs w:val="24"/>
        </w:rPr>
        <w:t xml:space="preserve"> </w:t>
      </w:r>
      <w:r w:rsidR="0092693A" w:rsidRPr="0092693A">
        <w:rPr>
          <w:b/>
          <w:bCs/>
          <w:color w:val="000000"/>
          <w:szCs w:val="24"/>
        </w:rPr>
        <w:t>0,3</w:t>
      </w:r>
      <w:r w:rsidRPr="00EE69BA">
        <w:rPr>
          <w:bCs/>
          <w:color w:val="000000"/>
          <w:szCs w:val="24"/>
        </w:rPr>
        <w:t>;</w:t>
      </w:r>
    </w:p>
    <w:p w:rsidR="00EE69BA" w:rsidRPr="00EE69BA" w:rsidRDefault="00EE69BA" w:rsidP="00EE69BA">
      <w:pPr>
        <w:spacing w:line="360" w:lineRule="auto"/>
        <w:ind w:firstLine="720"/>
        <w:jc w:val="both"/>
        <w:rPr>
          <w:bCs/>
          <w:color w:val="000000"/>
          <w:szCs w:val="24"/>
        </w:rPr>
      </w:pPr>
      <w:r w:rsidRPr="00EE69BA">
        <w:rPr>
          <w:bCs/>
          <w:color w:val="000000"/>
          <w:szCs w:val="24"/>
        </w:rPr>
        <w:t>6) rodiklis R</w:t>
      </w:r>
      <w:r w:rsidRPr="00EE69BA">
        <w:rPr>
          <w:bCs/>
          <w:color w:val="000000"/>
          <w:szCs w:val="24"/>
          <w:vertAlign w:val="subscript"/>
        </w:rPr>
        <w:t>6</w:t>
      </w:r>
      <w:r w:rsidRPr="00EE69BA">
        <w:rPr>
          <w:bCs/>
          <w:color w:val="000000"/>
          <w:szCs w:val="24"/>
        </w:rPr>
        <w:t xml:space="preserve"> – </w:t>
      </w:r>
      <w:r w:rsidRPr="0092693A">
        <w:rPr>
          <w:bCs/>
          <w:strike/>
          <w:color w:val="000000"/>
          <w:szCs w:val="24"/>
        </w:rPr>
        <w:t>savivaldybei priklausančių (iš savivaldybės biudžeto finansuojamų) švietimo įstaigų patalpų bendras plotas</w:t>
      </w:r>
      <w:r w:rsidR="0092693A" w:rsidRPr="0092693A">
        <w:rPr>
          <w:bCs/>
          <w:color w:val="000000"/>
          <w:szCs w:val="24"/>
        </w:rPr>
        <w:t xml:space="preserve"> </w:t>
      </w:r>
      <w:r w:rsidR="0092693A">
        <w:rPr>
          <w:b/>
          <w:color w:val="000000"/>
          <w:szCs w:val="24"/>
          <w:lang w:eastAsia="lt-LT"/>
        </w:rPr>
        <w:t>p</w:t>
      </w:r>
      <w:r w:rsidR="0092693A" w:rsidRPr="0092693A">
        <w:rPr>
          <w:b/>
          <w:color w:val="000000"/>
          <w:szCs w:val="24"/>
          <w:lang w:eastAsia="lt-LT"/>
        </w:rPr>
        <w:t xml:space="preserve">rofesinio mokymo įstaigų mokinių, </w:t>
      </w:r>
      <w:r w:rsidR="00E0691C">
        <w:rPr>
          <w:b/>
          <w:color w:val="000000"/>
          <w:szCs w:val="24"/>
          <w:lang w:eastAsia="lt-LT"/>
        </w:rPr>
        <w:t>aukštųjų mokyklų</w:t>
      </w:r>
      <w:r w:rsidR="0092693A" w:rsidRPr="0092693A">
        <w:rPr>
          <w:b/>
          <w:color w:val="000000"/>
          <w:szCs w:val="24"/>
          <w:lang w:eastAsia="lt-LT"/>
        </w:rPr>
        <w:t xml:space="preserve"> studentų skaičius</w:t>
      </w:r>
      <w:r w:rsidRPr="0092693A">
        <w:rPr>
          <w:bCs/>
          <w:color w:val="000000"/>
          <w:szCs w:val="24"/>
        </w:rPr>
        <w:t>, kurio koeficientas K</w:t>
      </w:r>
      <w:r w:rsidRPr="0092693A">
        <w:rPr>
          <w:bCs/>
          <w:color w:val="000000"/>
          <w:szCs w:val="24"/>
          <w:vertAlign w:val="subscript"/>
        </w:rPr>
        <w:t>6</w:t>
      </w:r>
      <w:r w:rsidRPr="0092693A">
        <w:rPr>
          <w:bCs/>
          <w:color w:val="000000"/>
          <w:szCs w:val="24"/>
        </w:rPr>
        <w:t xml:space="preserve"> lygus </w:t>
      </w:r>
      <w:r w:rsidRPr="0092693A">
        <w:rPr>
          <w:bCs/>
          <w:strike/>
          <w:color w:val="000000"/>
          <w:szCs w:val="24"/>
        </w:rPr>
        <w:t>0,13</w:t>
      </w:r>
      <w:r w:rsidR="0092693A">
        <w:rPr>
          <w:bCs/>
          <w:color w:val="000000"/>
          <w:szCs w:val="24"/>
        </w:rPr>
        <w:t xml:space="preserve"> </w:t>
      </w:r>
      <w:r w:rsidR="0092693A" w:rsidRPr="0092693A">
        <w:rPr>
          <w:b/>
          <w:bCs/>
          <w:color w:val="000000"/>
          <w:szCs w:val="24"/>
        </w:rPr>
        <w:t>0,02</w:t>
      </w:r>
      <w:r w:rsidRPr="00EE69BA">
        <w:rPr>
          <w:bCs/>
          <w:color w:val="000000"/>
          <w:szCs w:val="24"/>
        </w:rPr>
        <w:t>;</w:t>
      </w:r>
    </w:p>
    <w:p w:rsidR="00EE69BA" w:rsidRPr="00EE69BA" w:rsidRDefault="00EE69BA" w:rsidP="00EE69BA">
      <w:pPr>
        <w:spacing w:line="360" w:lineRule="auto"/>
        <w:ind w:firstLine="720"/>
        <w:jc w:val="both"/>
        <w:rPr>
          <w:bCs/>
          <w:color w:val="000000"/>
          <w:szCs w:val="24"/>
        </w:rPr>
      </w:pPr>
      <w:r w:rsidRPr="00EE69BA">
        <w:rPr>
          <w:bCs/>
          <w:color w:val="000000"/>
          <w:szCs w:val="24"/>
        </w:rPr>
        <w:t>7) rodiklis R</w:t>
      </w:r>
      <w:r w:rsidRPr="00EE69BA">
        <w:rPr>
          <w:bCs/>
          <w:color w:val="000000"/>
          <w:szCs w:val="24"/>
          <w:vertAlign w:val="subscript"/>
        </w:rPr>
        <w:t>7</w:t>
      </w:r>
      <w:r w:rsidRPr="00EE69BA">
        <w:rPr>
          <w:bCs/>
          <w:color w:val="000000"/>
          <w:szCs w:val="24"/>
        </w:rPr>
        <w:t xml:space="preserve"> – </w:t>
      </w:r>
      <w:r w:rsidRPr="00E82664">
        <w:rPr>
          <w:bCs/>
          <w:strike/>
          <w:color w:val="000000"/>
          <w:szCs w:val="24"/>
        </w:rPr>
        <w:t>savivaldybės teritorijos užstatytas plotas</w:t>
      </w:r>
      <w:r w:rsidR="00E82664" w:rsidRPr="00E82664">
        <w:rPr>
          <w:bCs/>
          <w:color w:val="000000"/>
          <w:szCs w:val="24"/>
        </w:rPr>
        <w:t xml:space="preserve"> </w:t>
      </w:r>
      <w:r w:rsidR="00E82664" w:rsidRPr="00E82664">
        <w:rPr>
          <w:b/>
          <w:bCs/>
          <w:color w:val="000000"/>
          <w:szCs w:val="24"/>
        </w:rPr>
        <w:t>savivaldybės teritorijoje esančių gyvenamųjų vietovių, kurioms suteiktas kurorto statusas,</w:t>
      </w:r>
      <w:r w:rsidRPr="00E82664">
        <w:rPr>
          <w:b/>
          <w:bCs/>
          <w:color w:val="000000"/>
          <w:szCs w:val="24"/>
        </w:rPr>
        <w:t xml:space="preserve"> </w:t>
      </w:r>
      <w:r w:rsidR="00E82664" w:rsidRPr="00E82664">
        <w:rPr>
          <w:b/>
          <w:bCs/>
          <w:color w:val="000000"/>
          <w:szCs w:val="24"/>
        </w:rPr>
        <w:t>turistų skaičius apgyvendinimo įstaigose,</w:t>
      </w:r>
      <w:r w:rsidR="00E82664">
        <w:rPr>
          <w:bCs/>
          <w:color w:val="000000"/>
          <w:szCs w:val="24"/>
        </w:rPr>
        <w:t xml:space="preserve"> </w:t>
      </w:r>
      <w:r w:rsidRPr="00EE69BA">
        <w:rPr>
          <w:bCs/>
          <w:color w:val="000000"/>
          <w:szCs w:val="24"/>
        </w:rPr>
        <w:t>kurio koeficientas K</w:t>
      </w:r>
      <w:r w:rsidRPr="00EE69BA">
        <w:rPr>
          <w:bCs/>
          <w:color w:val="000000"/>
          <w:szCs w:val="24"/>
          <w:vertAlign w:val="subscript"/>
        </w:rPr>
        <w:t>7</w:t>
      </w:r>
      <w:r w:rsidRPr="00EE69BA">
        <w:rPr>
          <w:bCs/>
          <w:color w:val="000000"/>
          <w:szCs w:val="24"/>
        </w:rPr>
        <w:t xml:space="preserve"> lygus </w:t>
      </w:r>
      <w:r w:rsidRPr="00E82664">
        <w:rPr>
          <w:bCs/>
          <w:strike/>
          <w:color w:val="000000"/>
          <w:szCs w:val="24"/>
        </w:rPr>
        <w:t>0,04</w:t>
      </w:r>
      <w:r w:rsidR="00E82664">
        <w:rPr>
          <w:bCs/>
          <w:color w:val="000000"/>
          <w:szCs w:val="24"/>
        </w:rPr>
        <w:t xml:space="preserve"> </w:t>
      </w:r>
      <w:r w:rsidR="00E82664" w:rsidRPr="00E82664">
        <w:rPr>
          <w:b/>
          <w:bCs/>
          <w:color w:val="000000"/>
          <w:szCs w:val="24"/>
        </w:rPr>
        <w:t>0,015</w:t>
      </w:r>
      <w:r w:rsidRPr="00EE69BA">
        <w:rPr>
          <w:bCs/>
          <w:color w:val="000000"/>
          <w:szCs w:val="24"/>
        </w:rPr>
        <w:t>;</w:t>
      </w:r>
    </w:p>
    <w:p w:rsidR="00EE69BA" w:rsidRPr="00EE69BA" w:rsidRDefault="00EE69BA" w:rsidP="00EE69BA">
      <w:pPr>
        <w:spacing w:line="360" w:lineRule="auto"/>
        <w:ind w:firstLine="720"/>
        <w:jc w:val="both"/>
        <w:rPr>
          <w:bCs/>
          <w:color w:val="000000"/>
          <w:szCs w:val="24"/>
        </w:rPr>
      </w:pPr>
      <w:r w:rsidRPr="00EE69BA">
        <w:rPr>
          <w:bCs/>
          <w:color w:val="000000"/>
          <w:szCs w:val="24"/>
        </w:rPr>
        <w:t>8) rodiklis R</w:t>
      </w:r>
      <w:r w:rsidRPr="00EE69BA">
        <w:rPr>
          <w:bCs/>
          <w:color w:val="000000"/>
          <w:szCs w:val="24"/>
          <w:vertAlign w:val="subscript"/>
        </w:rPr>
        <w:t>8</w:t>
      </w:r>
      <w:r w:rsidRPr="00EE69BA">
        <w:rPr>
          <w:bCs/>
          <w:color w:val="000000"/>
          <w:szCs w:val="24"/>
        </w:rPr>
        <w:t xml:space="preserve"> – savivaldybės teritorijoje esančių gyvenamųjų vietovių, kurioms suteiktas kurorto statusas, bendras plotas, kurio koeficientas K</w:t>
      </w:r>
      <w:r w:rsidRPr="00EE69BA">
        <w:rPr>
          <w:bCs/>
          <w:color w:val="000000"/>
          <w:szCs w:val="24"/>
          <w:vertAlign w:val="subscript"/>
        </w:rPr>
        <w:t>8</w:t>
      </w:r>
      <w:r w:rsidRPr="00EE69BA">
        <w:rPr>
          <w:bCs/>
          <w:color w:val="000000"/>
          <w:szCs w:val="24"/>
        </w:rPr>
        <w:t xml:space="preserve"> lygus 0,035;</w:t>
      </w:r>
    </w:p>
    <w:p w:rsidR="00EE69BA" w:rsidRDefault="00EE69BA" w:rsidP="00EE69BA">
      <w:pPr>
        <w:spacing w:line="360" w:lineRule="auto"/>
        <w:ind w:firstLine="720"/>
        <w:jc w:val="both"/>
        <w:rPr>
          <w:b/>
          <w:bCs/>
          <w:color w:val="000000"/>
          <w:szCs w:val="24"/>
        </w:rPr>
      </w:pPr>
      <w:r w:rsidRPr="00EE69BA">
        <w:rPr>
          <w:bCs/>
          <w:color w:val="000000"/>
          <w:szCs w:val="24"/>
        </w:rPr>
        <w:t>9) rodiklis R</w:t>
      </w:r>
      <w:r w:rsidRPr="00EE69BA">
        <w:rPr>
          <w:bCs/>
          <w:color w:val="000000"/>
          <w:szCs w:val="24"/>
          <w:vertAlign w:val="subscript"/>
        </w:rPr>
        <w:t>9</w:t>
      </w:r>
      <w:r w:rsidRPr="00EE69BA">
        <w:rPr>
          <w:bCs/>
          <w:color w:val="000000"/>
          <w:szCs w:val="24"/>
        </w:rPr>
        <w:t xml:space="preserve"> – savivaldybės teritorijoje esančių gyvenamųjų vietovių, kurioms suteiktas kurortinės teritorijos statusas, bendras plotas, kurio koeficientas K</w:t>
      </w:r>
      <w:r w:rsidRPr="00EE69BA">
        <w:rPr>
          <w:bCs/>
          <w:color w:val="000000"/>
          <w:szCs w:val="24"/>
          <w:vertAlign w:val="subscript"/>
        </w:rPr>
        <w:t>9</w:t>
      </w:r>
      <w:r w:rsidRPr="00EE69BA">
        <w:rPr>
          <w:bCs/>
          <w:color w:val="000000"/>
          <w:szCs w:val="24"/>
        </w:rPr>
        <w:t xml:space="preserve"> lygus 0,005</w:t>
      </w:r>
      <w:r w:rsidRPr="00E82664">
        <w:rPr>
          <w:bCs/>
          <w:strike/>
          <w:color w:val="000000"/>
          <w:szCs w:val="24"/>
        </w:rPr>
        <w:t>.</w:t>
      </w:r>
      <w:r w:rsidR="00E82664">
        <w:rPr>
          <w:b/>
          <w:bCs/>
          <w:color w:val="000000"/>
          <w:szCs w:val="24"/>
        </w:rPr>
        <w:t>;</w:t>
      </w:r>
    </w:p>
    <w:p w:rsidR="00E82664" w:rsidRPr="00E82664" w:rsidRDefault="00044706" w:rsidP="00EE69BA">
      <w:pPr>
        <w:spacing w:line="360" w:lineRule="auto"/>
        <w:ind w:firstLine="720"/>
        <w:jc w:val="both"/>
        <w:rPr>
          <w:b/>
          <w:bCs/>
          <w:color w:val="000000"/>
          <w:szCs w:val="24"/>
        </w:rPr>
      </w:pPr>
      <w:r>
        <w:rPr>
          <w:b/>
          <w:bCs/>
          <w:color w:val="000000"/>
          <w:szCs w:val="24"/>
        </w:rPr>
        <w:t>10</w:t>
      </w:r>
      <w:r w:rsidR="00E82664" w:rsidRPr="00E82664">
        <w:rPr>
          <w:b/>
          <w:bCs/>
          <w:color w:val="000000"/>
          <w:szCs w:val="24"/>
        </w:rPr>
        <w:t>) rodiklis R</w:t>
      </w:r>
      <w:r w:rsidR="00E82664">
        <w:rPr>
          <w:b/>
          <w:bCs/>
          <w:color w:val="000000"/>
          <w:szCs w:val="24"/>
          <w:vertAlign w:val="subscript"/>
        </w:rPr>
        <w:t>10</w:t>
      </w:r>
      <w:r w:rsidR="00E82664" w:rsidRPr="00E82664">
        <w:rPr>
          <w:b/>
          <w:bCs/>
          <w:color w:val="000000"/>
          <w:szCs w:val="24"/>
        </w:rPr>
        <w:t xml:space="preserve"> – savivaldybės teritorijoje esančių gyvenamųjų vietovių, kurioms suteiktas kurortinės teritorijos statusas, turistų skaičius apgyvendinimo įstaigose, kurio koeficientas K</w:t>
      </w:r>
      <w:r w:rsidR="00E82664">
        <w:rPr>
          <w:b/>
          <w:bCs/>
          <w:color w:val="000000"/>
          <w:szCs w:val="24"/>
          <w:vertAlign w:val="subscript"/>
        </w:rPr>
        <w:t>10</w:t>
      </w:r>
      <w:r w:rsidR="00E82664" w:rsidRPr="00E82664">
        <w:rPr>
          <w:b/>
          <w:bCs/>
          <w:color w:val="000000"/>
          <w:szCs w:val="24"/>
        </w:rPr>
        <w:t xml:space="preserve"> lygus 0,005</w:t>
      </w:r>
      <w:r w:rsidR="00E82664">
        <w:rPr>
          <w:b/>
          <w:bCs/>
          <w:color w:val="000000"/>
          <w:szCs w:val="24"/>
        </w:rPr>
        <w:t>.</w:t>
      </w:r>
    </w:p>
    <w:p w:rsidR="00FD587C" w:rsidRPr="00EE69BA" w:rsidRDefault="00EE69BA" w:rsidP="00FD587C">
      <w:pPr>
        <w:spacing w:line="360" w:lineRule="auto"/>
        <w:ind w:firstLine="720"/>
        <w:jc w:val="both"/>
        <w:outlineLvl w:val="0"/>
        <w:rPr>
          <w:color w:val="000000"/>
          <w:szCs w:val="24"/>
          <w:lang w:eastAsia="lt-LT"/>
        </w:rPr>
      </w:pPr>
      <w:r w:rsidRPr="00EE69BA">
        <w:rPr>
          <w:bCs/>
          <w:color w:val="000000"/>
          <w:szCs w:val="24"/>
        </w:rPr>
        <w:t xml:space="preserve">2. Savivaldybės gyventojų skaičius ir šio straipsnio 1 dalies 3, 4 ir 5 punktuose nurodyti rodikliai nustatomi pagal einamųjų biudžetinių metų sausio 1 dienos gyvenamąją vietą deklaravusių asmenų ir neturinčių gyvenamosios vietos asmenų apskaitos duomenis, paskelbtus Lietuvos Respublikos gyventojų registro tvarkytojo interneto svetainėje šio tvarkytojo nuostatuose nustatyta </w:t>
      </w:r>
      <w:r w:rsidRPr="00EE69BA">
        <w:rPr>
          <w:bCs/>
          <w:color w:val="000000"/>
          <w:szCs w:val="24"/>
        </w:rPr>
        <w:lastRenderedPageBreak/>
        <w:t>tvarka ir terminais. Šio straipsnio 1 dalies 1, 2, 6, 7, 8</w:t>
      </w:r>
      <w:r w:rsidR="00044706">
        <w:rPr>
          <w:b/>
          <w:bCs/>
          <w:color w:val="000000"/>
          <w:szCs w:val="24"/>
        </w:rPr>
        <w:t>,</w:t>
      </w:r>
      <w:r w:rsidRPr="00EE69BA">
        <w:rPr>
          <w:bCs/>
          <w:color w:val="000000"/>
          <w:szCs w:val="24"/>
        </w:rPr>
        <w:t xml:space="preserve"> </w:t>
      </w:r>
      <w:r w:rsidRPr="00044706">
        <w:rPr>
          <w:bCs/>
          <w:strike/>
          <w:color w:val="000000"/>
          <w:szCs w:val="24"/>
        </w:rPr>
        <w:t>ir</w:t>
      </w:r>
      <w:r w:rsidRPr="00EE69BA">
        <w:rPr>
          <w:bCs/>
          <w:color w:val="000000"/>
          <w:szCs w:val="24"/>
        </w:rPr>
        <w:t xml:space="preserve"> 9</w:t>
      </w:r>
      <w:r w:rsidR="00044706" w:rsidRPr="00044706">
        <w:rPr>
          <w:bCs/>
          <w:color w:val="000000"/>
          <w:szCs w:val="24"/>
        </w:rPr>
        <w:t xml:space="preserve"> </w:t>
      </w:r>
      <w:r w:rsidR="00044706">
        <w:rPr>
          <w:b/>
          <w:bCs/>
          <w:color w:val="000000"/>
          <w:szCs w:val="24"/>
        </w:rPr>
        <w:t>ir 10</w:t>
      </w:r>
      <w:r w:rsidRPr="00EE69BA">
        <w:rPr>
          <w:bCs/>
          <w:color w:val="000000"/>
          <w:szCs w:val="24"/>
        </w:rPr>
        <w:t xml:space="preserve"> punktuose nurodyti rodikliai nustatomi pagal duomenis, paskelbtus praėjusių biudžetinių metų statistiką tvarkančių institucijų, įstaigų leidinių duomenų bazėse.</w:t>
      </w:r>
      <w:r w:rsidR="00FD587C" w:rsidRPr="00EE69BA">
        <w:rPr>
          <w:color w:val="000000"/>
          <w:szCs w:val="24"/>
          <w:lang w:eastAsia="lt-LT"/>
        </w:rPr>
        <w:t>“</w:t>
      </w:r>
    </w:p>
    <w:p w:rsidR="00B91B3F" w:rsidRDefault="00B91B3F" w:rsidP="00FD587C">
      <w:pPr>
        <w:autoSpaceDE w:val="0"/>
        <w:autoSpaceDN w:val="0"/>
        <w:adjustRightInd w:val="0"/>
        <w:spacing w:line="360" w:lineRule="auto"/>
        <w:ind w:firstLine="720"/>
        <w:jc w:val="both"/>
        <w:rPr>
          <w:b/>
          <w:bCs/>
          <w:color w:val="000000"/>
          <w:szCs w:val="24"/>
          <w:lang w:eastAsia="lt-LT"/>
        </w:rPr>
      </w:pPr>
    </w:p>
    <w:p w:rsidR="00FD587C" w:rsidRDefault="00AC3D4B" w:rsidP="00FD587C">
      <w:pPr>
        <w:autoSpaceDE w:val="0"/>
        <w:autoSpaceDN w:val="0"/>
        <w:adjustRightInd w:val="0"/>
        <w:spacing w:line="360" w:lineRule="auto"/>
        <w:ind w:firstLine="720"/>
        <w:jc w:val="both"/>
        <w:rPr>
          <w:b/>
          <w:bCs/>
          <w:color w:val="000000"/>
          <w:szCs w:val="24"/>
          <w:lang w:eastAsia="lt-LT"/>
        </w:rPr>
      </w:pPr>
      <w:r>
        <w:rPr>
          <w:b/>
          <w:bCs/>
          <w:color w:val="000000"/>
          <w:szCs w:val="24"/>
          <w:lang w:eastAsia="lt-LT"/>
        </w:rPr>
        <w:t>4</w:t>
      </w:r>
      <w:r w:rsidR="00FD587C">
        <w:rPr>
          <w:b/>
          <w:bCs/>
          <w:color w:val="000000"/>
          <w:szCs w:val="24"/>
          <w:lang w:eastAsia="lt-LT"/>
        </w:rPr>
        <w:t xml:space="preserve"> straipsnis. 10 straipsnio pakeitimas</w:t>
      </w:r>
    </w:p>
    <w:p w:rsidR="007B2434" w:rsidRDefault="008F5123" w:rsidP="007B2434">
      <w:pPr>
        <w:spacing w:line="360" w:lineRule="auto"/>
        <w:ind w:firstLine="720"/>
        <w:jc w:val="both"/>
        <w:rPr>
          <w:color w:val="000000"/>
          <w:szCs w:val="24"/>
          <w:lang w:eastAsia="lt-LT"/>
        </w:rPr>
      </w:pPr>
      <w:r>
        <w:rPr>
          <w:color w:val="000000"/>
          <w:szCs w:val="24"/>
          <w:lang w:eastAsia="lt-LT"/>
        </w:rPr>
        <w:t>1</w:t>
      </w:r>
      <w:r w:rsidR="007B2434">
        <w:rPr>
          <w:color w:val="000000"/>
          <w:szCs w:val="24"/>
          <w:lang w:eastAsia="lt-LT"/>
        </w:rPr>
        <w:t>. Pakeisti 10 straipsnio 1 dalies 2 punkto c papunktį ir jį išdėstyti taip</w:t>
      </w:r>
      <w:r w:rsidR="00C201D4">
        <w:rPr>
          <w:color w:val="000000"/>
          <w:szCs w:val="24"/>
          <w:lang w:eastAsia="lt-LT"/>
        </w:rPr>
        <w:t>:</w:t>
      </w:r>
    </w:p>
    <w:p w:rsidR="007B2434" w:rsidRDefault="007B2434" w:rsidP="007B2434">
      <w:pPr>
        <w:spacing w:line="360" w:lineRule="auto"/>
        <w:ind w:firstLine="720"/>
        <w:jc w:val="both"/>
        <w:rPr>
          <w:szCs w:val="24"/>
        </w:rPr>
      </w:pPr>
      <w:r>
        <w:rPr>
          <w:szCs w:val="24"/>
        </w:rPr>
        <w:t xml:space="preserve">„c) savivaldybių biudžetų prognozuojamų pajamų </w:t>
      </w:r>
      <w:r w:rsidR="00A91679" w:rsidRPr="00B379A4">
        <w:rPr>
          <w:b/>
          <w:bCs/>
          <w:szCs w:val="24"/>
        </w:rPr>
        <w:t>iš gyventojų pajamų mokesčio</w:t>
      </w:r>
      <w:r w:rsidR="00A91679">
        <w:rPr>
          <w:szCs w:val="24"/>
        </w:rPr>
        <w:t xml:space="preserve"> </w:t>
      </w:r>
      <w:r>
        <w:rPr>
          <w:szCs w:val="24"/>
        </w:rPr>
        <w:t xml:space="preserve">mažėjimui kompensuoti. Rengiant Lietuvos Respublikos 2019 metų, 2020 metų ir 2021 metų valstybės biudžeto ir savivaldybių biudžetų finansinių rodiklių patvirtinimo įstatymų projektus, kintamajai gyventojų pajamų mokesčio daliai (procentais) apskaičiuoti naudojamos sumos apskaičiuojamos 100 procentų ateinančių biudžetinių metų savivaldybių prognozuojamų pajamų mažėjimui, palyginti su einamaisiais biudžetiniais metais apskaičiuotomis savivaldybių prognozuojamomis pajamomis, kompensuoti, o rengiant Lietuvos Respublikos 2022 metų ir vėlesnių metų valstybės biudžeto ir savivaldybių biudžetų finansinių rodiklių patvirtinimo įstatymų projektus, – 90 procentų ateinančių biudžetinių metų savivaldybių prognozuojamų pajamų </w:t>
      </w:r>
      <w:r w:rsidR="00A91679" w:rsidRPr="00B379A4">
        <w:rPr>
          <w:b/>
          <w:bCs/>
          <w:szCs w:val="24"/>
        </w:rPr>
        <w:t>iš gyventojų pajamų mokesčio</w:t>
      </w:r>
      <w:r w:rsidR="008F5123">
        <w:rPr>
          <w:b/>
          <w:bCs/>
          <w:szCs w:val="24"/>
        </w:rPr>
        <w:t xml:space="preserve"> </w:t>
      </w:r>
      <w:r>
        <w:rPr>
          <w:szCs w:val="24"/>
        </w:rPr>
        <w:t xml:space="preserve">mažėjimui, palyginti su einamaisiais biudžetiniais metais apskaičiuotomis savivaldybių prognozuojamomis </w:t>
      </w:r>
      <w:r w:rsidRPr="00BD4C4B">
        <w:rPr>
          <w:szCs w:val="24"/>
        </w:rPr>
        <w:t>pajamomis</w:t>
      </w:r>
      <w:r w:rsidR="00A91679" w:rsidRPr="00BD4C4B">
        <w:rPr>
          <w:szCs w:val="24"/>
        </w:rPr>
        <w:t xml:space="preserve"> </w:t>
      </w:r>
      <w:r w:rsidR="00A91679" w:rsidRPr="00BD4C4B">
        <w:rPr>
          <w:b/>
          <w:bCs/>
          <w:szCs w:val="24"/>
        </w:rPr>
        <w:t>iš gyventojų pajamų mokesčio</w:t>
      </w:r>
      <w:r w:rsidRPr="00BD4C4B">
        <w:rPr>
          <w:szCs w:val="24"/>
        </w:rPr>
        <w:t>, kompensuoti. Tokios kintamajai gyventojų pajamų mokesčio daliai (procentais) apskaičiuoti naudojamos sumos neskaičiuojamos, kai iš esmės pablogėja valstybės ekonominė ir finansinė būklė (ekonomikos sunkmečiu). Tokiu atveju kintamajai gyventojų pajamų mokesčio daliai (procentais) apskaičiuoti naudojamos sumos apskaičiuojamos</w:t>
      </w:r>
      <w:r>
        <w:rPr>
          <w:szCs w:val="24"/>
        </w:rPr>
        <w:t xml:space="preserve"> ateinančių biudžetinių metų savivaldybių prognozuojamų pajamų </w:t>
      </w:r>
      <w:r w:rsidR="00CD5AC3" w:rsidRPr="00B379A4">
        <w:rPr>
          <w:b/>
          <w:bCs/>
          <w:szCs w:val="24"/>
        </w:rPr>
        <w:t>iš gyventojų pajamų mokesčio</w:t>
      </w:r>
      <w:r w:rsidR="00CD5AC3">
        <w:rPr>
          <w:b/>
          <w:bCs/>
          <w:szCs w:val="24"/>
        </w:rPr>
        <w:t xml:space="preserve"> </w:t>
      </w:r>
      <w:r>
        <w:rPr>
          <w:szCs w:val="24"/>
        </w:rPr>
        <w:t>mažėjimui, palyginti su einamaisiais biudžetiniais metais apskaičiuotomis savivaldybių prognozuojamomis pajamomis</w:t>
      </w:r>
      <w:r w:rsidR="00CD5AC3">
        <w:rPr>
          <w:szCs w:val="24"/>
        </w:rPr>
        <w:t xml:space="preserve"> </w:t>
      </w:r>
      <w:r w:rsidR="00CD5AC3" w:rsidRPr="00B379A4">
        <w:rPr>
          <w:b/>
          <w:bCs/>
          <w:szCs w:val="24"/>
        </w:rPr>
        <w:t>iš gyventojų pajamų mokesčio</w:t>
      </w:r>
      <w:r>
        <w:rPr>
          <w:szCs w:val="24"/>
        </w:rPr>
        <w:t xml:space="preserve">, kompensuoti </w:t>
      </w:r>
      <w:r w:rsidRPr="00BD4C4B">
        <w:rPr>
          <w:szCs w:val="24"/>
        </w:rPr>
        <w:t>iš dalies (atsižvelgiant į valstybės biudžeto finansines galimybes)</w:t>
      </w:r>
      <w:r w:rsidR="005C1EC6" w:rsidRPr="00BD4C4B">
        <w:rPr>
          <w:b/>
          <w:szCs w:val="24"/>
        </w:rPr>
        <w:t xml:space="preserve">, </w:t>
      </w:r>
      <w:r w:rsidR="005C1EC6">
        <w:rPr>
          <w:b/>
          <w:szCs w:val="24"/>
        </w:rPr>
        <w:t>tačiau</w:t>
      </w:r>
      <w:r w:rsidR="00CD5AC3" w:rsidRPr="005C1EC6">
        <w:rPr>
          <w:b/>
          <w:szCs w:val="24"/>
        </w:rPr>
        <w:t xml:space="preserve"> </w:t>
      </w:r>
      <w:r w:rsidR="005C1EC6">
        <w:rPr>
          <w:b/>
          <w:szCs w:val="24"/>
        </w:rPr>
        <w:t xml:space="preserve">turi būti </w:t>
      </w:r>
      <w:r w:rsidR="005C1EC6" w:rsidRPr="005C1EC6">
        <w:rPr>
          <w:b/>
          <w:szCs w:val="24"/>
        </w:rPr>
        <w:t>užtikrint</w:t>
      </w:r>
      <w:r w:rsidR="005C1EC6">
        <w:rPr>
          <w:b/>
          <w:szCs w:val="24"/>
        </w:rPr>
        <w:t>as</w:t>
      </w:r>
      <w:r w:rsidR="005C1EC6" w:rsidRPr="005C1EC6">
        <w:rPr>
          <w:b/>
          <w:szCs w:val="24"/>
        </w:rPr>
        <w:t xml:space="preserve"> ne mažesn</w:t>
      </w:r>
      <w:r w:rsidR="005C1EC6">
        <w:rPr>
          <w:b/>
          <w:szCs w:val="24"/>
        </w:rPr>
        <w:t>is</w:t>
      </w:r>
      <w:r w:rsidR="005C1EC6" w:rsidRPr="005C1EC6">
        <w:rPr>
          <w:b/>
          <w:szCs w:val="24"/>
        </w:rPr>
        <w:t xml:space="preserve"> kaip 85 procentų </w:t>
      </w:r>
      <w:r w:rsidR="00D5213B">
        <w:rPr>
          <w:b/>
          <w:szCs w:val="24"/>
        </w:rPr>
        <w:t xml:space="preserve">ateinančių biudžetinių metų </w:t>
      </w:r>
      <w:r w:rsidR="00D70F85">
        <w:rPr>
          <w:b/>
          <w:szCs w:val="24"/>
        </w:rPr>
        <w:t xml:space="preserve">tokių </w:t>
      </w:r>
      <w:r w:rsidR="00D5213B" w:rsidRPr="005C1EC6">
        <w:rPr>
          <w:b/>
          <w:szCs w:val="24"/>
        </w:rPr>
        <w:t xml:space="preserve">pajamų </w:t>
      </w:r>
      <w:r w:rsidR="00C751B8">
        <w:rPr>
          <w:b/>
          <w:szCs w:val="24"/>
        </w:rPr>
        <w:t>kompensavimas</w:t>
      </w:r>
      <w:r w:rsidRPr="005C1EC6">
        <w:rPr>
          <w:b/>
          <w:szCs w:val="24"/>
        </w:rPr>
        <w:t>.</w:t>
      </w:r>
      <w:r>
        <w:rPr>
          <w:szCs w:val="24"/>
        </w:rPr>
        <w:t xml:space="preserve"> Ateinančių biudžetinių metų ir einamųjų biudžetinių metų savivaldybių prognozuojamos pajamos </w:t>
      </w:r>
      <w:r w:rsidR="005C1EC6" w:rsidRPr="00B379A4">
        <w:rPr>
          <w:b/>
          <w:bCs/>
          <w:szCs w:val="24"/>
        </w:rPr>
        <w:t>iš gyventojų pajamų mokesčio</w:t>
      </w:r>
      <w:r w:rsidR="005C1EC6">
        <w:rPr>
          <w:szCs w:val="24"/>
        </w:rPr>
        <w:t xml:space="preserve"> </w:t>
      </w:r>
      <w:r>
        <w:rPr>
          <w:szCs w:val="24"/>
        </w:rPr>
        <w:t>palyginamos neįskaitant sumų, kurios naudojamos kintamajai gyventojų pajamų mokesčio daliai (procentais) apskaičiuoti pagal šio punkto a ir b papunkčius;</w:t>
      </w:r>
      <w:r w:rsidR="009D6811">
        <w:rPr>
          <w:szCs w:val="24"/>
        </w:rPr>
        <w:t>“.</w:t>
      </w:r>
    </w:p>
    <w:p w:rsidR="00FD587C" w:rsidRDefault="00ED0F9F" w:rsidP="00FD587C">
      <w:pPr>
        <w:autoSpaceDE w:val="0"/>
        <w:autoSpaceDN w:val="0"/>
        <w:adjustRightInd w:val="0"/>
        <w:spacing w:line="360" w:lineRule="auto"/>
        <w:ind w:firstLine="720"/>
        <w:jc w:val="both"/>
        <w:rPr>
          <w:color w:val="000000"/>
          <w:szCs w:val="24"/>
          <w:lang w:eastAsia="lt-LT"/>
        </w:rPr>
      </w:pPr>
      <w:r>
        <w:rPr>
          <w:color w:val="000000"/>
          <w:szCs w:val="24"/>
          <w:lang w:eastAsia="lt-LT"/>
        </w:rPr>
        <w:t>2</w:t>
      </w:r>
      <w:r w:rsidR="00844B3C">
        <w:rPr>
          <w:color w:val="000000"/>
          <w:szCs w:val="24"/>
          <w:lang w:eastAsia="lt-LT"/>
        </w:rPr>
        <w:t xml:space="preserve">. </w:t>
      </w:r>
      <w:r w:rsidR="00FD587C">
        <w:rPr>
          <w:color w:val="000000"/>
          <w:szCs w:val="24"/>
          <w:lang w:eastAsia="lt-LT"/>
        </w:rPr>
        <w:t xml:space="preserve">Pakeisti 10 straipsnio 1 dalies </w:t>
      </w:r>
      <w:r w:rsidR="005921D1">
        <w:rPr>
          <w:color w:val="000000"/>
          <w:szCs w:val="24"/>
          <w:lang w:eastAsia="lt-LT"/>
        </w:rPr>
        <w:t>7</w:t>
      </w:r>
      <w:r w:rsidR="00FD587C">
        <w:rPr>
          <w:color w:val="000000"/>
          <w:szCs w:val="24"/>
          <w:lang w:eastAsia="lt-LT"/>
        </w:rPr>
        <w:t xml:space="preserve"> punkt</w:t>
      </w:r>
      <w:r w:rsidR="005921D1">
        <w:rPr>
          <w:color w:val="000000"/>
          <w:szCs w:val="24"/>
          <w:lang w:eastAsia="lt-LT"/>
        </w:rPr>
        <w:t>ą</w:t>
      </w:r>
      <w:r w:rsidR="00FD587C">
        <w:rPr>
          <w:color w:val="000000"/>
          <w:szCs w:val="24"/>
          <w:lang w:eastAsia="lt-LT"/>
        </w:rPr>
        <w:t xml:space="preserve"> ir jį išdėstyti taip:</w:t>
      </w:r>
    </w:p>
    <w:p w:rsidR="00FD587C" w:rsidRPr="00844B3C" w:rsidRDefault="00FD587C" w:rsidP="00FD587C">
      <w:pPr>
        <w:spacing w:line="360" w:lineRule="auto"/>
        <w:ind w:firstLine="720"/>
        <w:jc w:val="both"/>
        <w:outlineLvl w:val="0"/>
        <w:rPr>
          <w:b/>
          <w:szCs w:val="24"/>
        </w:rPr>
      </w:pPr>
      <w:r w:rsidRPr="00844B3C">
        <w:rPr>
          <w:color w:val="000000"/>
          <w:szCs w:val="24"/>
          <w:lang w:eastAsia="lt-LT"/>
        </w:rPr>
        <w:t>„</w:t>
      </w:r>
      <w:r w:rsidR="005921D1" w:rsidRPr="00844B3C">
        <w:rPr>
          <w:szCs w:val="24"/>
        </w:rPr>
        <w:t>7) savivaldybės biudžetui skiriamą gyventojų pajamų mokesčio dalį (procentais), kuri apskaičiuojama kaip savivaldybei prognozuojamų pajamų iš gyventojų pajamų mokesčio, apskaičiuotų pagal šios dalies 2 ir 6 punktus, šio Įstatymo 7</w:t>
      </w:r>
      <w:r w:rsidR="005921D1" w:rsidRPr="00844B3C">
        <w:rPr>
          <w:strike/>
          <w:szCs w:val="24"/>
        </w:rPr>
        <w:t>,</w:t>
      </w:r>
      <w:r w:rsidR="005921D1" w:rsidRPr="00844B3C">
        <w:rPr>
          <w:szCs w:val="24"/>
        </w:rPr>
        <w:t xml:space="preserve"> </w:t>
      </w:r>
      <w:r w:rsidR="005921D1" w:rsidRPr="00844B3C">
        <w:rPr>
          <w:b/>
          <w:szCs w:val="24"/>
        </w:rPr>
        <w:t xml:space="preserve">ir </w:t>
      </w:r>
      <w:r w:rsidR="005921D1" w:rsidRPr="00844B3C">
        <w:rPr>
          <w:szCs w:val="24"/>
        </w:rPr>
        <w:t xml:space="preserve">8 </w:t>
      </w:r>
      <w:r w:rsidR="005921D1" w:rsidRPr="00844B3C">
        <w:rPr>
          <w:strike/>
          <w:szCs w:val="24"/>
        </w:rPr>
        <w:t>ir 10</w:t>
      </w:r>
      <w:r w:rsidR="005921D1" w:rsidRPr="00844B3C">
        <w:rPr>
          <w:strike/>
          <w:szCs w:val="24"/>
          <w:vertAlign w:val="superscript"/>
        </w:rPr>
        <w:t>1</w:t>
      </w:r>
      <w:r w:rsidR="005921D1" w:rsidRPr="00844B3C">
        <w:rPr>
          <w:szCs w:val="24"/>
        </w:rPr>
        <w:t xml:space="preserve"> straipsnius, santykis su visoms savivaldybėms prognozuojamomis pajamomis iš gyventojų pajamų mokesčio, apskaičiuotomis pagal šios dalies 1 ir 2 punktus, </w:t>
      </w:r>
      <w:r w:rsidR="005921D1" w:rsidRPr="00844B3C">
        <w:rPr>
          <w:strike/>
          <w:szCs w:val="24"/>
        </w:rPr>
        <w:t>šio Įstatymo 10</w:t>
      </w:r>
      <w:r w:rsidR="005921D1" w:rsidRPr="00844B3C">
        <w:rPr>
          <w:strike/>
          <w:szCs w:val="24"/>
          <w:vertAlign w:val="superscript"/>
        </w:rPr>
        <w:t>1</w:t>
      </w:r>
      <w:r w:rsidR="005921D1" w:rsidRPr="00844B3C">
        <w:rPr>
          <w:strike/>
          <w:szCs w:val="24"/>
        </w:rPr>
        <w:t xml:space="preserve"> straipsnį,</w:t>
      </w:r>
      <w:r w:rsidR="005921D1" w:rsidRPr="00844B3C">
        <w:rPr>
          <w:szCs w:val="24"/>
        </w:rPr>
        <w:t xml:space="preserve"> išreikštas procentais</w:t>
      </w:r>
      <w:r w:rsidRPr="00844B3C">
        <w:rPr>
          <w:color w:val="000000"/>
          <w:szCs w:val="24"/>
          <w:lang w:eastAsia="lt-LT"/>
        </w:rPr>
        <w:t>;“</w:t>
      </w:r>
      <w:r w:rsidR="00C201D4">
        <w:rPr>
          <w:color w:val="000000"/>
          <w:szCs w:val="24"/>
          <w:lang w:eastAsia="lt-LT"/>
        </w:rPr>
        <w:t>.</w:t>
      </w:r>
    </w:p>
    <w:p w:rsidR="00844B3C" w:rsidRPr="00844B3C" w:rsidRDefault="00ED0F9F" w:rsidP="00844B3C">
      <w:pPr>
        <w:autoSpaceDE w:val="0"/>
        <w:autoSpaceDN w:val="0"/>
        <w:adjustRightInd w:val="0"/>
        <w:spacing w:line="360" w:lineRule="auto"/>
        <w:ind w:firstLine="720"/>
        <w:jc w:val="both"/>
        <w:rPr>
          <w:color w:val="000000"/>
          <w:szCs w:val="24"/>
          <w:lang w:eastAsia="lt-LT"/>
        </w:rPr>
      </w:pPr>
      <w:r>
        <w:rPr>
          <w:color w:val="000000"/>
          <w:szCs w:val="24"/>
          <w:lang w:eastAsia="lt-LT"/>
        </w:rPr>
        <w:t>3</w:t>
      </w:r>
      <w:r w:rsidR="00844B3C" w:rsidRPr="00844B3C">
        <w:rPr>
          <w:color w:val="000000"/>
          <w:szCs w:val="24"/>
          <w:lang w:eastAsia="lt-LT"/>
        </w:rPr>
        <w:t>. Pakeisti 10 straipsnio 2 dalį ir ją išdėstyti taip:</w:t>
      </w:r>
    </w:p>
    <w:p w:rsidR="00844B3C" w:rsidRPr="00844B3C" w:rsidRDefault="00ED0F9F" w:rsidP="00844B3C">
      <w:pPr>
        <w:spacing w:line="360" w:lineRule="auto"/>
        <w:ind w:firstLine="720"/>
        <w:jc w:val="both"/>
        <w:rPr>
          <w:szCs w:val="24"/>
        </w:rPr>
      </w:pPr>
      <w:r>
        <w:rPr>
          <w:szCs w:val="24"/>
        </w:rPr>
        <w:t>„</w:t>
      </w:r>
      <w:r w:rsidR="00844B3C" w:rsidRPr="00844B3C">
        <w:rPr>
          <w:szCs w:val="24"/>
        </w:rPr>
        <w:t>2. Atitinkamų metų valstybės biudžeto ir savivaldybių biudžetų finansinių rodiklių patvirtinimo įstatyme gali būti numatomas finansinis rodiklis – savivaldybių prognozuojamos pajamos</w:t>
      </w:r>
      <w:r w:rsidR="00844B3C">
        <w:rPr>
          <w:szCs w:val="24"/>
        </w:rPr>
        <w:t xml:space="preserve"> </w:t>
      </w:r>
      <w:r w:rsidR="00844B3C" w:rsidRPr="00B379A4">
        <w:rPr>
          <w:b/>
          <w:bCs/>
          <w:szCs w:val="24"/>
        </w:rPr>
        <w:lastRenderedPageBreak/>
        <w:t>iš gyventojų pajamų mokesčio</w:t>
      </w:r>
      <w:r w:rsidR="00844B3C">
        <w:rPr>
          <w:b/>
          <w:bCs/>
          <w:szCs w:val="24"/>
        </w:rPr>
        <w:t xml:space="preserve">, </w:t>
      </w:r>
      <w:r w:rsidR="00844B3C" w:rsidRPr="00B379A4">
        <w:rPr>
          <w:b/>
          <w:bCs/>
          <w:szCs w:val="24"/>
        </w:rPr>
        <w:t>išskyrus fiksuoto dydžio gyventojų pajamų mokestį, mokamą už pajamas, gautas iš veiklos, kuria verčiamasi turint verslo liudijimą</w:t>
      </w:r>
      <w:r w:rsidR="00844B3C" w:rsidRPr="00844B3C">
        <w:rPr>
          <w:szCs w:val="24"/>
        </w:rPr>
        <w:t xml:space="preserve">. </w:t>
      </w:r>
      <w:r w:rsidR="00844B3C" w:rsidRPr="00844B3C">
        <w:rPr>
          <w:strike/>
          <w:szCs w:val="24"/>
        </w:rPr>
        <w:t>Skaičiuojant šį rodiklį, neįskaitomos savivaldybių biudžetinių įstaigų pajamos, vietinės rinkliavos, pajamos, priskirtos pagal Savivaldybių aplinkos apsaugos rėmimo specialiosios programos įstatymą,</w:t>
      </w:r>
      <w:r w:rsidR="00844B3C" w:rsidRPr="00844B3C">
        <w:rPr>
          <w:b/>
          <w:strike/>
          <w:szCs w:val="24"/>
        </w:rPr>
        <w:t xml:space="preserve"> </w:t>
      </w:r>
      <w:r w:rsidR="00844B3C" w:rsidRPr="00844B3C">
        <w:rPr>
          <w:strike/>
          <w:szCs w:val="24"/>
        </w:rPr>
        <w:t>įmokos už ilgalaikio materialiojo ir nematerialiojo turto realizavimą.</w:t>
      </w:r>
      <w:r w:rsidR="00844B3C" w:rsidRPr="00844B3C">
        <w:rPr>
          <w:szCs w:val="24"/>
        </w:rPr>
        <w:t>“</w:t>
      </w:r>
    </w:p>
    <w:p w:rsidR="00BD4C4B" w:rsidRDefault="00BD4C4B" w:rsidP="00AE5E21">
      <w:pPr>
        <w:autoSpaceDE w:val="0"/>
        <w:autoSpaceDN w:val="0"/>
        <w:adjustRightInd w:val="0"/>
        <w:spacing w:line="360" w:lineRule="auto"/>
        <w:ind w:firstLine="720"/>
        <w:jc w:val="both"/>
        <w:rPr>
          <w:b/>
          <w:bCs/>
          <w:color w:val="000000"/>
          <w:szCs w:val="24"/>
          <w:lang w:eastAsia="lt-LT"/>
        </w:rPr>
      </w:pPr>
    </w:p>
    <w:p w:rsidR="00AE5E21" w:rsidRDefault="00AC3D4B" w:rsidP="00AE5E21">
      <w:pPr>
        <w:autoSpaceDE w:val="0"/>
        <w:autoSpaceDN w:val="0"/>
        <w:adjustRightInd w:val="0"/>
        <w:spacing w:line="360" w:lineRule="auto"/>
        <w:ind w:firstLine="720"/>
        <w:jc w:val="both"/>
        <w:rPr>
          <w:b/>
          <w:bCs/>
          <w:color w:val="000000"/>
          <w:szCs w:val="24"/>
          <w:lang w:eastAsia="lt-LT"/>
        </w:rPr>
      </w:pPr>
      <w:r>
        <w:rPr>
          <w:b/>
          <w:bCs/>
          <w:color w:val="000000"/>
          <w:szCs w:val="24"/>
          <w:lang w:eastAsia="lt-LT"/>
        </w:rPr>
        <w:t>5</w:t>
      </w:r>
      <w:r w:rsidR="00AE5E21">
        <w:rPr>
          <w:b/>
          <w:bCs/>
          <w:color w:val="000000"/>
          <w:szCs w:val="24"/>
          <w:lang w:eastAsia="lt-LT"/>
        </w:rPr>
        <w:t xml:space="preserve"> straipsnis. </w:t>
      </w:r>
      <w:r w:rsidR="009D6811">
        <w:rPr>
          <w:b/>
          <w:bCs/>
          <w:color w:val="000000"/>
          <w:szCs w:val="24"/>
          <w:lang w:eastAsia="lt-LT"/>
        </w:rPr>
        <w:t>10</w:t>
      </w:r>
      <w:r w:rsidR="009D6811" w:rsidRPr="00E275D6">
        <w:rPr>
          <w:b/>
          <w:bCs/>
          <w:color w:val="000000"/>
          <w:szCs w:val="24"/>
          <w:vertAlign w:val="superscript"/>
          <w:lang w:eastAsia="lt-LT"/>
        </w:rPr>
        <w:t>1</w:t>
      </w:r>
      <w:r w:rsidR="009D6811">
        <w:rPr>
          <w:b/>
          <w:bCs/>
          <w:color w:val="000000"/>
          <w:szCs w:val="24"/>
          <w:lang w:eastAsia="lt-LT"/>
        </w:rPr>
        <w:t xml:space="preserve"> straipsnio pripažinimas netekusiu galios</w:t>
      </w:r>
    </w:p>
    <w:p w:rsidR="009D6811" w:rsidRDefault="009D6811" w:rsidP="00AE5E21">
      <w:pPr>
        <w:autoSpaceDE w:val="0"/>
        <w:autoSpaceDN w:val="0"/>
        <w:adjustRightInd w:val="0"/>
        <w:spacing w:line="360" w:lineRule="auto"/>
        <w:ind w:firstLine="720"/>
        <w:jc w:val="both"/>
        <w:rPr>
          <w:b/>
          <w:bCs/>
          <w:color w:val="000000"/>
          <w:szCs w:val="24"/>
          <w:lang w:eastAsia="lt-LT"/>
        </w:rPr>
      </w:pPr>
      <w:r>
        <w:rPr>
          <w:bCs/>
          <w:color w:val="000000"/>
          <w:szCs w:val="24"/>
          <w:lang w:eastAsia="lt-LT"/>
        </w:rPr>
        <w:t xml:space="preserve">Pripažinti netekusiu galios </w:t>
      </w:r>
      <w:r w:rsidRPr="00C26C37">
        <w:rPr>
          <w:bCs/>
          <w:color w:val="000000"/>
          <w:szCs w:val="24"/>
          <w:lang w:eastAsia="lt-LT"/>
        </w:rPr>
        <w:t>10</w:t>
      </w:r>
      <w:r w:rsidRPr="00C26C37">
        <w:rPr>
          <w:bCs/>
          <w:color w:val="000000"/>
          <w:szCs w:val="24"/>
          <w:vertAlign w:val="superscript"/>
          <w:lang w:eastAsia="lt-LT"/>
        </w:rPr>
        <w:t>1</w:t>
      </w:r>
      <w:r w:rsidRPr="00C26C37">
        <w:rPr>
          <w:bCs/>
          <w:color w:val="000000"/>
          <w:szCs w:val="24"/>
          <w:lang w:eastAsia="lt-LT"/>
        </w:rPr>
        <w:t xml:space="preserve"> straipsnį</w:t>
      </w:r>
      <w:r>
        <w:rPr>
          <w:bCs/>
          <w:color w:val="000000"/>
          <w:szCs w:val="24"/>
          <w:lang w:eastAsia="lt-LT"/>
        </w:rPr>
        <w:t>.</w:t>
      </w:r>
    </w:p>
    <w:p w:rsidR="00844B3C" w:rsidRPr="00ED0F9F" w:rsidRDefault="00844B3C" w:rsidP="00844B3C">
      <w:pPr>
        <w:spacing w:line="360" w:lineRule="auto"/>
        <w:ind w:left="2410" w:hanging="1690"/>
        <w:jc w:val="both"/>
        <w:rPr>
          <w:strike/>
          <w:szCs w:val="24"/>
        </w:rPr>
      </w:pPr>
      <w:r w:rsidRPr="00ED0F9F">
        <w:rPr>
          <w:strike/>
          <w:szCs w:val="24"/>
        </w:rPr>
        <w:t>10</w:t>
      </w:r>
      <w:r w:rsidRPr="00ED0F9F">
        <w:rPr>
          <w:strike/>
          <w:szCs w:val="24"/>
          <w:vertAlign w:val="superscript"/>
        </w:rPr>
        <w:t>1</w:t>
      </w:r>
      <w:r w:rsidRPr="00ED0F9F">
        <w:rPr>
          <w:strike/>
          <w:szCs w:val="24"/>
        </w:rPr>
        <w:t xml:space="preserve"> straipsnis. Finansinio rodiklio </w:t>
      </w:r>
      <w:r w:rsidRPr="00ED0F9F">
        <w:rPr>
          <w:strike/>
          <w:color w:val="000000"/>
          <w:szCs w:val="24"/>
        </w:rPr>
        <w:t>verslo plėtros sąlygoms gerinti dydis ir sumos, apskaičiuotos taikant šį dydį, paskirstymas savivaldybėms</w:t>
      </w:r>
    </w:p>
    <w:p w:rsidR="00844B3C" w:rsidRPr="00BD4C4B" w:rsidRDefault="00BD4C4B" w:rsidP="00844B3C">
      <w:pPr>
        <w:spacing w:line="360" w:lineRule="auto"/>
        <w:ind w:firstLine="720"/>
        <w:jc w:val="both"/>
        <w:rPr>
          <w:strike/>
          <w:szCs w:val="24"/>
        </w:rPr>
      </w:pPr>
      <w:r w:rsidRPr="00BD4C4B">
        <w:rPr>
          <w:strike/>
          <w:szCs w:val="24"/>
        </w:rPr>
        <w:t>1. Atitinkamų metų valstybės biudžeto ir savivaldybių biudžetų finansinių rodiklių patvirtinimo įstatyme gali būti numatomas finansinis rodiklis verslo plėtros sąlygoms gerinti, savivaldybėms skatinti už verslo plėtros sąlygų sudarymą. Šio rodiklio dydis apskaičiuojamas pagal formulę</w:t>
      </w:r>
      <w:r w:rsidR="00844B3C" w:rsidRPr="00BD4C4B">
        <w:rPr>
          <w:strike/>
          <w:szCs w:val="24"/>
        </w:rPr>
        <w:t>:</w:t>
      </w:r>
    </w:p>
    <w:p w:rsidR="00844B3C" w:rsidRPr="00BD4C4B" w:rsidRDefault="00844B3C" w:rsidP="00844B3C">
      <w:pPr>
        <w:spacing w:line="360" w:lineRule="auto"/>
        <w:ind w:firstLine="720"/>
        <w:jc w:val="both"/>
        <w:rPr>
          <w:strike/>
          <w:color w:val="000000"/>
          <w:szCs w:val="24"/>
        </w:rPr>
      </w:pPr>
      <w:r w:rsidRPr="00BD4C4B">
        <w:rPr>
          <w:strike/>
          <w:color w:val="000000"/>
          <w:szCs w:val="24"/>
        </w:rPr>
        <w:t>GPM</w:t>
      </w:r>
      <w:r w:rsidRPr="00BD4C4B">
        <w:rPr>
          <w:strike/>
          <w:color w:val="000000"/>
          <w:szCs w:val="24"/>
          <w:vertAlign w:val="subscript"/>
        </w:rPr>
        <w:t xml:space="preserve">skatinti </w:t>
      </w:r>
      <w:r w:rsidRPr="00BD4C4B">
        <w:rPr>
          <w:strike/>
          <w:color w:val="000000"/>
          <w:szCs w:val="24"/>
        </w:rPr>
        <w:t>= GPM</w:t>
      </w:r>
      <w:r w:rsidRPr="00BD4C4B">
        <w:rPr>
          <w:strike/>
          <w:color w:val="000000"/>
          <w:szCs w:val="24"/>
          <w:vertAlign w:val="subscript"/>
        </w:rPr>
        <w:t>VBGPMn+1</w:t>
      </w:r>
      <w:r w:rsidRPr="00BD4C4B">
        <w:rPr>
          <w:strike/>
          <w:color w:val="000000"/>
          <w:szCs w:val="24"/>
        </w:rPr>
        <w:t xml:space="preserve"> × 0,005,</w:t>
      </w:r>
    </w:p>
    <w:p w:rsidR="00844B3C" w:rsidRPr="00BD4C4B" w:rsidRDefault="00844B3C" w:rsidP="00844B3C">
      <w:pPr>
        <w:spacing w:line="360" w:lineRule="auto"/>
        <w:ind w:firstLine="720"/>
        <w:jc w:val="both"/>
        <w:rPr>
          <w:strike/>
          <w:szCs w:val="24"/>
        </w:rPr>
      </w:pPr>
      <w:r w:rsidRPr="00BD4C4B">
        <w:rPr>
          <w:strike/>
          <w:color w:val="000000"/>
          <w:szCs w:val="24"/>
        </w:rPr>
        <w:t>čia GPM</w:t>
      </w:r>
      <w:r w:rsidRPr="00BD4C4B">
        <w:rPr>
          <w:strike/>
          <w:color w:val="000000"/>
          <w:szCs w:val="24"/>
          <w:vertAlign w:val="subscript"/>
        </w:rPr>
        <w:t>VBGPMn+1</w:t>
      </w:r>
      <w:r w:rsidRPr="00BD4C4B">
        <w:rPr>
          <w:strike/>
          <w:color w:val="000000"/>
          <w:szCs w:val="24"/>
        </w:rPr>
        <w:t xml:space="preserve"> – ateinančių biudžetinių metų prognozuojama gyventojų pajamų mokesčio suma, tenkanti valstybės biudžetui</w:t>
      </w:r>
      <w:r w:rsidRPr="00BD4C4B">
        <w:rPr>
          <w:strike/>
          <w:szCs w:val="24"/>
        </w:rPr>
        <w:t xml:space="preserve">. Šis dydis neskaičiuojamos, kai iš esmės pablogėja valstybės ekonominė ir finansinė būklė (ekonomikos sunkmečiu). </w:t>
      </w:r>
    </w:p>
    <w:p w:rsidR="00844B3C" w:rsidRPr="00BD4C4B" w:rsidRDefault="00BD4C4B" w:rsidP="00844B3C">
      <w:pPr>
        <w:spacing w:line="360" w:lineRule="auto"/>
        <w:ind w:firstLine="720"/>
        <w:jc w:val="both"/>
        <w:rPr>
          <w:strike/>
          <w:color w:val="000000"/>
          <w:szCs w:val="24"/>
        </w:rPr>
      </w:pPr>
      <w:r w:rsidRPr="00BD4C4B">
        <w:rPr>
          <w:strike/>
          <w:color w:val="000000"/>
          <w:szCs w:val="24"/>
        </w:rPr>
        <w:t>2. Apskaičiuota taikant šio straipsnio 1 dalyje nurodyto rodiklio dydį suma paskirstoma savivaldybėms, neturinčioms savaiminio ekonominio augimo požymių, atsižvelgiant į tai, kokiai grupei pagal teritorijoms keliamus ekonominio augimo tikslus priskirta savivaldybė ir koks tai grupei apskaičiuotas svorio (svarbos) koeficientas</w:t>
      </w:r>
      <w:r w:rsidR="00844B3C" w:rsidRPr="00BD4C4B">
        <w:rPr>
          <w:strike/>
          <w:color w:val="000000"/>
          <w:szCs w:val="24"/>
        </w:rPr>
        <w:t>. Savivaldybių priskyrimo grupėms metodiką ir tvarką nustato Vyriausybė ar jos įgaliota institucija. Konkrečių savivaldybių grupės nustatomos atitinkamų metų valstybės biudžeto ir savivaldybių biudžetų finansinių rodiklių patvirtinimo įstatyme. Savivaldybėms ši suma paskirstoma pagal formulę:</w:t>
      </w:r>
    </w:p>
    <w:p w:rsidR="00844B3C" w:rsidRPr="00BD4C4B" w:rsidRDefault="00844B3C" w:rsidP="00844B3C">
      <w:pPr>
        <w:spacing w:line="360" w:lineRule="auto"/>
        <w:ind w:firstLine="720"/>
        <w:jc w:val="both"/>
        <w:rPr>
          <w:strike/>
          <w:color w:val="000000"/>
          <w:szCs w:val="24"/>
        </w:rPr>
      </w:pPr>
      <w:r w:rsidRPr="00BD4C4B">
        <w:rPr>
          <w:strike/>
          <w:color w:val="000000"/>
          <w:szCs w:val="24"/>
        </w:rPr>
        <w:t>S</w:t>
      </w:r>
      <w:r w:rsidRPr="00BD4C4B">
        <w:rPr>
          <w:strike/>
          <w:color w:val="000000"/>
          <w:szCs w:val="24"/>
          <w:vertAlign w:val="subscript"/>
        </w:rPr>
        <w:t>i</w:t>
      </w:r>
      <w:r w:rsidRPr="00BD4C4B">
        <w:rPr>
          <w:strike/>
          <w:color w:val="000000"/>
          <w:szCs w:val="24"/>
        </w:rPr>
        <w:t xml:space="preserve"> = P</w:t>
      </w:r>
      <w:r w:rsidRPr="00BD4C4B">
        <w:rPr>
          <w:strike/>
          <w:color w:val="000000"/>
          <w:szCs w:val="24"/>
          <w:vertAlign w:val="subscript"/>
        </w:rPr>
        <w:t>DUFi</w:t>
      </w:r>
      <w:r w:rsidRPr="00BD4C4B">
        <w:rPr>
          <w:strike/>
          <w:color w:val="000000"/>
          <w:szCs w:val="24"/>
        </w:rPr>
        <w:t xml:space="preserve"> × GPM</w:t>
      </w:r>
      <w:r w:rsidRPr="00BD4C4B">
        <w:rPr>
          <w:strike/>
          <w:color w:val="000000"/>
          <w:szCs w:val="24"/>
          <w:vertAlign w:val="subscript"/>
        </w:rPr>
        <w:t>skatinti</w:t>
      </w:r>
      <w:r w:rsidRPr="00BD4C4B">
        <w:rPr>
          <w:strike/>
          <w:color w:val="000000"/>
          <w:szCs w:val="24"/>
        </w:rPr>
        <w:t xml:space="preserve"> × SG</w:t>
      </w:r>
      <w:r w:rsidRPr="00BD4C4B">
        <w:rPr>
          <w:strike/>
          <w:color w:val="000000"/>
          <w:szCs w:val="24"/>
          <w:vertAlign w:val="subscript"/>
        </w:rPr>
        <w:t>kni</w:t>
      </w:r>
      <w:r w:rsidRPr="00BD4C4B">
        <w:rPr>
          <w:strike/>
          <w:color w:val="000000"/>
          <w:szCs w:val="24"/>
        </w:rPr>
        <w:t>, čia:</w:t>
      </w:r>
    </w:p>
    <w:p w:rsidR="00844B3C" w:rsidRPr="00BD4C4B" w:rsidRDefault="00844B3C" w:rsidP="00844B3C">
      <w:pPr>
        <w:spacing w:line="360" w:lineRule="auto"/>
        <w:ind w:firstLine="720"/>
        <w:jc w:val="both"/>
        <w:rPr>
          <w:strike/>
          <w:color w:val="000000"/>
          <w:szCs w:val="24"/>
          <w:lang w:eastAsia="lt-LT"/>
        </w:rPr>
      </w:pPr>
      <w:r w:rsidRPr="00BD4C4B">
        <w:rPr>
          <w:strike/>
          <w:color w:val="000000"/>
          <w:szCs w:val="24"/>
        </w:rPr>
        <w:t>1) S</w:t>
      </w:r>
      <w:r w:rsidRPr="00BD4C4B">
        <w:rPr>
          <w:strike/>
          <w:color w:val="000000"/>
          <w:szCs w:val="24"/>
          <w:vertAlign w:val="subscript"/>
        </w:rPr>
        <w:t>i</w:t>
      </w:r>
      <w:r w:rsidRPr="00BD4C4B">
        <w:rPr>
          <w:strike/>
          <w:color w:val="000000"/>
          <w:szCs w:val="24"/>
        </w:rPr>
        <w:t xml:space="preserve"> </w:t>
      </w:r>
      <w:r w:rsidRPr="00BD4C4B">
        <w:rPr>
          <w:strike/>
          <w:color w:val="000000"/>
          <w:szCs w:val="24"/>
          <w:lang w:eastAsia="lt-LT"/>
        </w:rPr>
        <w:t xml:space="preserve">– i-ajai savivaldybei prognozuojama </w:t>
      </w:r>
      <w:r w:rsidRPr="00BD4C4B">
        <w:rPr>
          <w:strike/>
          <w:color w:val="000000"/>
          <w:szCs w:val="24"/>
        </w:rPr>
        <w:t xml:space="preserve">gyventojų pajamų mokesčio </w:t>
      </w:r>
      <w:r w:rsidRPr="00BD4C4B">
        <w:rPr>
          <w:strike/>
          <w:color w:val="000000"/>
          <w:szCs w:val="24"/>
          <w:lang w:eastAsia="lt-LT"/>
        </w:rPr>
        <w:t>suma;</w:t>
      </w:r>
    </w:p>
    <w:p w:rsidR="00844B3C" w:rsidRPr="00BD4C4B" w:rsidRDefault="00844B3C" w:rsidP="00844B3C">
      <w:pPr>
        <w:spacing w:line="360" w:lineRule="auto"/>
        <w:ind w:firstLine="720"/>
        <w:jc w:val="both"/>
        <w:rPr>
          <w:strike/>
          <w:color w:val="000000"/>
          <w:szCs w:val="24"/>
        </w:rPr>
      </w:pPr>
      <w:r w:rsidRPr="00BD4C4B">
        <w:rPr>
          <w:strike/>
          <w:color w:val="000000"/>
          <w:szCs w:val="24"/>
        </w:rPr>
        <w:t>2) P</w:t>
      </w:r>
      <w:r w:rsidRPr="00BD4C4B">
        <w:rPr>
          <w:strike/>
          <w:color w:val="000000"/>
          <w:szCs w:val="24"/>
          <w:vertAlign w:val="subscript"/>
        </w:rPr>
        <w:t>DUFi</w:t>
      </w:r>
      <w:r w:rsidRPr="00BD4C4B">
        <w:rPr>
          <w:strike/>
          <w:color w:val="000000"/>
          <w:szCs w:val="24"/>
        </w:rPr>
        <w:t xml:space="preserve"> </w:t>
      </w:r>
      <w:r w:rsidRPr="00BD4C4B">
        <w:rPr>
          <w:strike/>
          <w:color w:val="000000"/>
          <w:szCs w:val="24"/>
          <w:lang w:eastAsia="lt-LT"/>
        </w:rPr>
        <w:t xml:space="preserve">– perskaičiuotas </w:t>
      </w:r>
      <w:r w:rsidRPr="00BD4C4B">
        <w:rPr>
          <w:strike/>
          <w:color w:val="000000"/>
          <w:szCs w:val="24"/>
        </w:rPr>
        <w:t>D</w:t>
      </w:r>
      <w:r w:rsidRPr="00BD4C4B">
        <w:rPr>
          <w:strike/>
          <w:color w:val="000000"/>
          <w:szCs w:val="24"/>
          <w:vertAlign w:val="subscript"/>
        </w:rPr>
        <w:t>DUFi</w:t>
      </w:r>
      <w:r w:rsidRPr="00BD4C4B">
        <w:rPr>
          <w:strike/>
          <w:color w:val="000000"/>
          <w:szCs w:val="24"/>
          <w:lang w:eastAsia="lt-LT"/>
        </w:rPr>
        <w:t xml:space="preserve"> koeficientas, nurodantis i-ajai savivaldybei tenkančią teigiamo darbo užmokesčio fondo pokyčio dalį toje savivaldybių grupėje</w:t>
      </w:r>
      <w:r w:rsidRPr="00BD4C4B">
        <w:rPr>
          <w:strike/>
          <w:color w:val="000000"/>
          <w:szCs w:val="24"/>
        </w:rPr>
        <w:t>;</w:t>
      </w:r>
    </w:p>
    <w:p w:rsidR="00844B3C" w:rsidRPr="00BD4C4B" w:rsidRDefault="00844B3C" w:rsidP="00844B3C">
      <w:pPr>
        <w:spacing w:line="360" w:lineRule="auto"/>
        <w:ind w:firstLine="720"/>
        <w:jc w:val="both"/>
        <w:rPr>
          <w:strike/>
          <w:color w:val="000000"/>
          <w:szCs w:val="24"/>
        </w:rPr>
      </w:pPr>
      <w:r w:rsidRPr="00BD4C4B">
        <w:rPr>
          <w:strike/>
          <w:color w:val="000000"/>
          <w:szCs w:val="24"/>
        </w:rPr>
        <w:t>3) SG</w:t>
      </w:r>
      <w:r w:rsidRPr="00BD4C4B">
        <w:rPr>
          <w:strike/>
          <w:color w:val="000000"/>
          <w:szCs w:val="24"/>
          <w:vertAlign w:val="subscript"/>
        </w:rPr>
        <w:t xml:space="preserve">kni </w:t>
      </w:r>
      <w:r w:rsidRPr="00BD4C4B">
        <w:rPr>
          <w:strike/>
          <w:color w:val="000000"/>
          <w:szCs w:val="24"/>
          <w:lang w:eastAsia="lt-LT"/>
        </w:rPr>
        <w:t xml:space="preserve">– savivaldybių n-osios grupės </w:t>
      </w:r>
      <w:r w:rsidRPr="00BD4C4B">
        <w:rPr>
          <w:strike/>
          <w:color w:val="000000"/>
          <w:szCs w:val="24"/>
        </w:rPr>
        <w:t xml:space="preserve">svorio (svarbos) </w:t>
      </w:r>
      <w:r w:rsidRPr="00BD4C4B">
        <w:rPr>
          <w:strike/>
          <w:color w:val="000000"/>
          <w:szCs w:val="24"/>
          <w:lang w:eastAsia="lt-LT"/>
        </w:rPr>
        <w:t>koeficientas</w:t>
      </w:r>
      <w:r w:rsidRPr="00BD4C4B">
        <w:rPr>
          <w:strike/>
          <w:color w:val="000000"/>
          <w:szCs w:val="24"/>
        </w:rPr>
        <w:t>, apskaičiuojamas pagal formulę:</w:t>
      </w:r>
    </w:p>
    <w:p w:rsidR="00844B3C" w:rsidRPr="00BD4C4B" w:rsidRDefault="00844B3C" w:rsidP="00844B3C">
      <w:pPr>
        <w:spacing w:line="360" w:lineRule="auto"/>
        <w:ind w:firstLine="720"/>
        <w:jc w:val="both"/>
        <w:rPr>
          <w:strike/>
          <w:color w:val="000000"/>
          <w:szCs w:val="24"/>
        </w:rPr>
      </w:pPr>
      <w:r w:rsidRPr="00BD4C4B">
        <w:rPr>
          <w:strike/>
          <w:color w:val="000000"/>
          <w:szCs w:val="24"/>
        </w:rPr>
        <w:t>SG</w:t>
      </w:r>
      <w:r w:rsidRPr="00BD4C4B">
        <w:rPr>
          <w:strike/>
          <w:color w:val="000000"/>
          <w:szCs w:val="24"/>
          <w:vertAlign w:val="subscript"/>
        </w:rPr>
        <w:t xml:space="preserve">kni </w:t>
      </w:r>
      <w:r w:rsidRPr="00BD4C4B">
        <w:rPr>
          <w:strike/>
          <w:color w:val="000000"/>
          <w:szCs w:val="24"/>
        </w:rPr>
        <w:t>= (ΣGyvsk</w:t>
      </w:r>
      <w:r w:rsidRPr="00BD4C4B">
        <w:rPr>
          <w:strike/>
          <w:color w:val="000000"/>
          <w:szCs w:val="24"/>
          <w:vertAlign w:val="subscript"/>
        </w:rPr>
        <w:t>SGni</w:t>
      </w:r>
      <w:r w:rsidRPr="00BD4C4B">
        <w:rPr>
          <w:strike/>
          <w:color w:val="000000"/>
          <w:szCs w:val="24"/>
        </w:rPr>
        <w:t xml:space="preserve"> / ΣGyvsk</w:t>
      </w:r>
      <w:r w:rsidRPr="00BD4C4B">
        <w:rPr>
          <w:strike/>
          <w:color w:val="000000"/>
          <w:szCs w:val="24"/>
          <w:vertAlign w:val="subscript"/>
        </w:rPr>
        <w:t>ni</w:t>
      </w:r>
      <w:r w:rsidRPr="00BD4C4B">
        <w:rPr>
          <w:strike/>
          <w:color w:val="000000"/>
          <w:szCs w:val="24"/>
        </w:rPr>
        <w:t xml:space="preserve"> + ΣPajamos</w:t>
      </w:r>
      <w:r w:rsidRPr="00BD4C4B">
        <w:rPr>
          <w:strike/>
          <w:color w:val="000000"/>
          <w:szCs w:val="24"/>
          <w:vertAlign w:val="subscript"/>
        </w:rPr>
        <w:t>SGni</w:t>
      </w:r>
      <w:r w:rsidRPr="00BD4C4B">
        <w:rPr>
          <w:strike/>
          <w:color w:val="000000"/>
          <w:szCs w:val="24"/>
        </w:rPr>
        <w:t xml:space="preserve"> / ΣPajamos</w:t>
      </w:r>
      <w:r w:rsidRPr="00BD4C4B">
        <w:rPr>
          <w:strike/>
          <w:color w:val="000000"/>
          <w:szCs w:val="24"/>
          <w:vertAlign w:val="subscript"/>
        </w:rPr>
        <w:t>ni</w:t>
      </w:r>
      <w:r w:rsidRPr="00BD4C4B">
        <w:rPr>
          <w:strike/>
          <w:color w:val="000000"/>
          <w:szCs w:val="24"/>
        </w:rPr>
        <w:t>) / 2, čia:</w:t>
      </w:r>
    </w:p>
    <w:p w:rsidR="00844B3C" w:rsidRPr="00BD4C4B" w:rsidRDefault="00844B3C" w:rsidP="00844B3C">
      <w:pPr>
        <w:spacing w:line="360" w:lineRule="auto"/>
        <w:ind w:firstLine="720"/>
        <w:jc w:val="both"/>
        <w:rPr>
          <w:strike/>
          <w:color w:val="000000"/>
          <w:szCs w:val="24"/>
        </w:rPr>
      </w:pPr>
      <w:r w:rsidRPr="00BD4C4B">
        <w:rPr>
          <w:strike/>
          <w:color w:val="000000"/>
          <w:szCs w:val="24"/>
        </w:rPr>
        <w:t>ΣGyvsk</w:t>
      </w:r>
      <w:r w:rsidRPr="00BD4C4B">
        <w:rPr>
          <w:strike/>
          <w:color w:val="000000"/>
          <w:szCs w:val="24"/>
          <w:vertAlign w:val="subscript"/>
        </w:rPr>
        <w:t>SGni</w:t>
      </w:r>
      <w:r w:rsidRPr="00BD4C4B">
        <w:rPr>
          <w:strike/>
          <w:color w:val="000000"/>
          <w:szCs w:val="24"/>
        </w:rPr>
        <w:t xml:space="preserve"> – savivaldybių n-osios grupės i-ųjų savivaldybių gyventojų skaičiaus suma;</w:t>
      </w:r>
    </w:p>
    <w:p w:rsidR="00844B3C" w:rsidRPr="00BD4C4B" w:rsidRDefault="00844B3C" w:rsidP="00844B3C">
      <w:pPr>
        <w:spacing w:line="360" w:lineRule="auto"/>
        <w:ind w:firstLine="720"/>
        <w:jc w:val="both"/>
        <w:rPr>
          <w:strike/>
          <w:color w:val="000000"/>
          <w:szCs w:val="24"/>
        </w:rPr>
      </w:pPr>
      <w:r w:rsidRPr="00BD4C4B">
        <w:rPr>
          <w:strike/>
          <w:color w:val="000000"/>
          <w:szCs w:val="24"/>
        </w:rPr>
        <w:t>ΣGyvsk</w:t>
      </w:r>
      <w:r w:rsidRPr="00BD4C4B">
        <w:rPr>
          <w:strike/>
          <w:color w:val="000000"/>
          <w:szCs w:val="24"/>
          <w:vertAlign w:val="subscript"/>
        </w:rPr>
        <w:t xml:space="preserve">ni </w:t>
      </w:r>
      <w:r w:rsidRPr="00BD4C4B">
        <w:rPr>
          <w:strike/>
          <w:color w:val="000000"/>
          <w:szCs w:val="24"/>
        </w:rPr>
        <w:t>– savivaldybių n-ųjų grupių i-ųjų savivaldybių gyventojų skaičiaus suma;</w:t>
      </w:r>
    </w:p>
    <w:p w:rsidR="00844B3C" w:rsidRPr="00BD4C4B" w:rsidRDefault="00844B3C" w:rsidP="00844B3C">
      <w:pPr>
        <w:spacing w:line="360" w:lineRule="auto"/>
        <w:ind w:firstLine="720"/>
        <w:jc w:val="both"/>
        <w:rPr>
          <w:strike/>
          <w:color w:val="000000"/>
          <w:szCs w:val="24"/>
        </w:rPr>
      </w:pPr>
      <w:r w:rsidRPr="00BD4C4B">
        <w:rPr>
          <w:strike/>
          <w:color w:val="000000"/>
          <w:szCs w:val="24"/>
        </w:rPr>
        <w:t>ΣPajamos</w:t>
      </w:r>
      <w:r w:rsidRPr="00BD4C4B">
        <w:rPr>
          <w:strike/>
          <w:color w:val="000000"/>
          <w:szCs w:val="24"/>
          <w:vertAlign w:val="subscript"/>
        </w:rPr>
        <w:t>SGni</w:t>
      </w:r>
      <w:r w:rsidRPr="00BD4C4B">
        <w:rPr>
          <w:strike/>
          <w:color w:val="000000"/>
          <w:szCs w:val="24"/>
        </w:rPr>
        <w:t xml:space="preserve"> – savivaldybių n-osios grupės i-ųjų savivaldybių prognozuojamų pajamų, nustatytų einamųjų biudžetinių metų valstybės biudžeto ir savivaldybių biudžetų finansinių rodiklių patvirtinimo įstatyme, suma, sumažinta sumomis savivaldybėms skatinti už verslo plėtros sąlygų sudarymą;</w:t>
      </w:r>
    </w:p>
    <w:p w:rsidR="00844B3C" w:rsidRPr="00BD4C4B" w:rsidRDefault="00844B3C" w:rsidP="00844B3C">
      <w:pPr>
        <w:spacing w:line="360" w:lineRule="auto"/>
        <w:ind w:firstLine="720"/>
        <w:jc w:val="both"/>
        <w:rPr>
          <w:strike/>
          <w:color w:val="000000"/>
          <w:szCs w:val="24"/>
        </w:rPr>
      </w:pPr>
      <w:r w:rsidRPr="00BD4C4B">
        <w:rPr>
          <w:strike/>
          <w:color w:val="000000"/>
          <w:szCs w:val="24"/>
        </w:rPr>
        <w:lastRenderedPageBreak/>
        <w:t>ΣPajamos</w:t>
      </w:r>
      <w:r w:rsidRPr="00BD4C4B">
        <w:rPr>
          <w:strike/>
          <w:color w:val="000000"/>
          <w:szCs w:val="24"/>
          <w:vertAlign w:val="subscript"/>
        </w:rPr>
        <w:t xml:space="preserve">ni </w:t>
      </w:r>
      <w:r w:rsidRPr="00BD4C4B">
        <w:rPr>
          <w:strike/>
          <w:color w:val="000000"/>
          <w:szCs w:val="24"/>
        </w:rPr>
        <w:t>– savivaldybių n-ųjų grupių i-ųjų savivaldybių prognozuojamų pajamų, nustatytų einamųjų biudžetinių metų valstybės biudžeto ir savivaldybių biudžetų finansinių rodiklių patvirtinimo įstatyme, suma, sumažinta sumomis savivaldybėms skatinti už verslo plėtros sąlygų sudarymą.</w:t>
      </w:r>
    </w:p>
    <w:p w:rsidR="00844B3C" w:rsidRPr="00BD4C4B" w:rsidRDefault="00844B3C" w:rsidP="00844B3C">
      <w:pPr>
        <w:spacing w:line="360" w:lineRule="auto"/>
        <w:ind w:firstLine="720"/>
        <w:jc w:val="both"/>
        <w:rPr>
          <w:strike/>
          <w:color w:val="000000"/>
          <w:szCs w:val="24"/>
          <w:lang w:eastAsia="lt-LT"/>
        </w:rPr>
      </w:pPr>
      <w:r w:rsidRPr="00BD4C4B">
        <w:rPr>
          <w:strike/>
          <w:color w:val="000000"/>
          <w:szCs w:val="24"/>
        </w:rPr>
        <w:t>3. K</w:t>
      </w:r>
      <w:r w:rsidRPr="00BD4C4B">
        <w:rPr>
          <w:strike/>
          <w:color w:val="000000"/>
          <w:szCs w:val="24"/>
          <w:lang w:eastAsia="lt-LT"/>
        </w:rPr>
        <w:t xml:space="preserve">oeficientas </w:t>
      </w:r>
      <w:r w:rsidRPr="00BD4C4B">
        <w:rPr>
          <w:strike/>
          <w:color w:val="000000"/>
          <w:szCs w:val="24"/>
        </w:rPr>
        <w:t>D</w:t>
      </w:r>
      <w:r w:rsidRPr="00BD4C4B">
        <w:rPr>
          <w:strike/>
          <w:color w:val="000000"/>
          <w:szCs w:val="24"/>
          <w:vertAlign w:val="subscript"/>
        </w:rPr>
        <w:t>DUFi</w:t>
      </w:r>
      <w:r w:rsidRPr="00BD4C4B">
        <w:rPr>
          <w:strike/>
          <w:color w:val="000000"/>
          <w:szCs w:val="24"/>
          <w:lang w:eastAsia="lt-LT"/>
        </w:rPr>
        <w:t xml:space="preserve"> apskaičiuojamas pagal formulę: </w:t>
      </w:r>
    </w:p>
    <w:p w:rsidR="00844B3C" w:rsidRPr="00BD4C4B" w:rsidRDefault="00844B3C" w:rsidP="00844B3C">
      <w:pPr>
        <w:spacing w:line="360" w:lineRule="auto"/>
        <w:ind w:firstLine="720"/>
        <w:jc w:val="both"/>
        <w:rPr>
          <w:strike/>
          <w:color w:val="000000"/>
          <w:szCs w:val="24"/>
        </w:rPr>
      </w:pPr>
      <w:r w:rsidRPr="00BD4C4B">
        <w:rPr>
          <w:strike/>
          <w:color w:val="000000"/>
          <w:szCs w:val="24"/>
        </w:rPr>
        <w:t>D</w:t>
      </w:r>
      <w:r w:rsidRPr="00BD4C4B">
        <w:rPr>
          <w:strike/>
          <w:color w:val="000000"/>
          <w:szCs w:val="24"/>
          <w:vertAlign w:val="subscript"/>
        </w:rPr>
        <w:t xml:space="preserve">DUFi </w:t>
      </w:r>
      <w:r w:rsidRPr="00BD4C4B">
        <w:rPr>
          <w:strike/>
          <w:color w:val="000000"/>
          <w:szCs w:val="24"/>
        </w:rPr>
        <w:t xml:space="preserve">= </w:t>
      </w:r>
      <w:r w:rsidRPr="00BD4C4B">
        <w:rPr>
          <w:rFonts w:ascii="Cambria Math" w:hAnsi="Cambria Math" w:cs="Cambria Math"/>
          <w:strike/>
          <w:color w:val="000000"/>
          <w:szCs w:val="24"/>
        </w:rPr>
        <w:t>△</w:t>
      </w:r>
      <w:r w:rsidRPr="00BD4C4B">
        <w:rPr>
          <w:strike/>
          <w:color w:val="000000"/>
          <w:szCs w:val="24"/>
        </w:rPr>
        <w:t>R</w:t>
      </w:r>
      <w:r w:rsidRPr="00BD4C4B">
        <w:rPr>
          <w:strike/>
          <w:color w:val="000000"/>
          <w:szCs w:val="24"/>
          <w:vertAlign w:val="subscript"/>
        </w:rPr>
        <w:t>iteig</w:t>
      </w:r>
      <w:r w:rsidRPr="00BD4C4B">
        <w:rPr>
          <w:strike/>
          <w:color w:val="000000"/>
          <w:szCs w:val="24"/>
        </w:rPr>
        <w:t xml:space="preserve"> / </w:t>
      </w:r>
      <w:r w:rsidRPr="00BD4C4B">
        <w:rPr>
          <w:strike/>
          <w:color w:val="000000"/>
          <w:szCs w:val="24"/>
          <w:lang w:eastAsia="lt-LT"/>
        </w:rPr>
        <w:t>Σ</w:t>
      </w:r>
      <w:r w:rsidRPr="00BD4C4B">
        <w:rPr>
          <w:rFonts w:ascii="Cambria Math" w:hAnsi="Cambria Math" w:cs="Cambria Math"/>
          <w:strike/>
          <w:color w:val="000000"/>
          <w:szCs w:val="24"/>
        </w:rPr>
        <w:t>△</w:t>
      </w:r>
      <w:r w:rsidRPr="00BD4C4B">
        <w:rPr>
          <w:strike/>
          <w:color w:val="000000"/>
          <w:szCs w:val="24"/>
        </w:rPr>
        <w:t>R</w:t>
      </w:r>
      <w:r w:rsidRPr="00BD4C4B">
        <w:rPr>
          <w:strike/>
          <w:color w:val="000000"/>
          <w:szCs w:val="24"/>
          <w:vertAlign w:val="subscript"/>
        </w:rPr>
        <w:t>iteig</w:t>
      </w:r>
      <w:r w:rsidRPr="00BD4C4B">
        <w:rPr>
          <w:strike/>
          <w:color w:val="000000"/>
          <w:szCs w:val="24"/>
        </w:rPr>
        <w:t>, čia:</w:t>
      </w:r>
    </w:p>
    <w:p w:rsidR="00844B3C" w:rsidRPr="00BD4C4B" w:rsidRDefault="00844B3C" w:rsidP="00844B3C">
      <w:pPr>
        <w:spacing w:line="360" w:lineRule="auto"/>
        <w:ind w:firstLine="720"/>
        <w:jc w:val="both"/>
        <w:rPr>
          <w:strike/>
          <w:color w:val="000000"/>
          <w:szCs w:val="24"/>
        </w:rPr>
      </w:pPr>
      <w:r w:rsidRPr="00BD4C4B">
        <w:rPr>
          <w:strike/>
          <w:color w:val="000000"/>
          <w:szCs w:val="24"/>
        </w:rPr>
        <w:t xml:space="preserve">1) </w:t>
      </w:r>
      <w:r w:rsidRPr="00BD4C4B">
        <w:rPr>
          <w:rFonts w:ascii="Cambria Math" w:hAnsi="Cambria Math" w:cs="Cambria Math"/>
          <w:strike/>
          <w:color w:val="000000"/>
          <w:szCs w:val="24"/>
        </w:rPr>
        <w:t>△</w:t>
      </w:r>
      <w:r w:rsidRPr="00BD4C4B">
        <w:rPr>
          <w:strike/>
          <w:color w:val="000000"/>
          <w:szCs w:val="24"/>
        </w:rPr>
        <w:t>R</w:t>
      </w:r>
      <w:r w:rsidRPr="00BD4C4B">
        <w:rPr>
          <w:strike/>
          <w:color w:val="000000"/>
          <w:szCs w:val="24"/>
          <w:vertAlign w:val="subscript"/>
        </w:rPr>
        <w:t>iteig</w:t>
      </w:r>
      <w:r w:rsidRPr="00BD4C4B">
        <w:rPr>
          <w:strike/>
          <w:color w:val="000000"/>
          <w:szCs w:val="24"/>
        </w:rPr>
        <w:t xml:space="preserve"> – teigiamo darbo užmokesčio fondo rodiklio pokytis i-ojoje savivaldybėje n – 1 metais, palyginti su n – 2 metais;</w:t>
      </w:r>
    </w:p>
    <w:p w:rsidR="00844B3C" w:rsidRPr="00BD4C4B" w:rsidRDefault="00844B3C" w:rsidP="00844B3C">
      <w:pPr>
        <w:spacing w:line="360" w:lineRule="auto"/>
        <w:ind w:firstLine="720"/>
        <w:jc w:val="both"/>
        <w:rPr>
          <w:strike/>
          <w:color w:val="000000"/>
          <w:szCs w:val="24"/>
        </w:rPr>
      </w:pPr>
      <w:r w:rsidRPr="00BD4C4B">
        <w:rPr>
          <w:strike/>
          <w:color w:val="000000"/>
          <w:szCs w:val="24"/>
          <w:lang w:eastAsia="lt-LT"/>
        </w:rPr>
        <w:t>2) Σ</w:t>
      </w:r>
      <w:r w:rsidRPr="00BD4C4B">
        <w:rPr>
          <w:rFonts w:ascii="Cambria Math" w:hAnsi="Cambria Math" w:cs="Cambria Math"/>
          <w:strike/>
          <w:color w:val="000000"/>
          <w:szCs w:val="24"/>
        </w:rPr>
        <w:t>△</w:t>
      </w:r>
      <w:r w:rsidRPr="00BD4C4B">
        <w:rPr>
          <w:strike/>
          <w:color w:val="000000"/>
          <w:szCs w:val="24"/>
        </w:rPr>
        <w:t>R</w:t>
      </w:r>
      <w:r w:rsidRPr="00BD4C4B">
        <w:rPr>
          <w:strike/>
          <w:color w:val="000000"/>
          <w:szCs w:val="24"/>
          <w:vertAlign w:val="subscript"/>
        </w:rPr>
        <w:t>iteig</w:t>
      </w:r>
      <w:r w:rsidRPr="00BD4C4B">
        <w:rPr>
          <w:strike/>
          <w:color w:val="000000"/>
          <w:szCs w:val="24"/>
        </w:rPr>
        <w:t xml:space="preserve"> – teigiamo darbo užmokesčio fondo rodiklio pokyčio visose savivaldybėse n – 1 metais, palyginti su n – 2 metais, suma.</w:t>
      </w:r>
    </w:p>
    <w:p w:rsidR="00844B3C" w:rsidRPr="00BD4C4B" w:rsidRDefault="00844B3C" w:rsidP="00844B3C">
      <w:pPr>
        <w:spacing w:line="360" w:lineRule="auto"/>
        <w:ind w:firstLine="720"/>
        <w:jc w:val="both"/>
        <w:rPr>
          <w:strike/>
          <w:color w:val="000000"/>
          <w:szCs w:val="24"/>
          <w:lang w:eastAsia="lt-LT"/>
        </w:rPr>
      </w:pPr>
      <w:r w:rsidRPr="00BD4C4B">
        <w:rPr>
          <w:strike/>
          <w:color w:val="000000"/>
          <w:szCs w:val="24"/>
        </w:rPr>
        <w:t xml:space="preserve">4. </w:t>
      </w:r>
      <w:r w:rsidRPr="00BD4C4B">
        <w:rPr>
          <w:strike/>
          <w:color w:val="000000"/>
          <w:szCs w:val="24"/>
          <w:lang w:eastAsia="lt-LT"/>
        </w:rPr>
        <w:t>Darbo užmokesčio fondo rodiklis apskaičiuojamas naudojant statistiką tvarkančių institucijų ir įstaigų duomenis pagal formulę:</w:t>
      </w:r>
    </w:p>
    <w:p w:rsidR="00844B3C" w:rsidRPr="00BD4C4B" w:rsidRDefault="00844B3C" w:rsidP="00844B3C">
      <w:pPr>
        <w:spacing w:line="360" w:lineRule="auto"/>
        <w:ind w:firstLine="720"/>
        <w:jc w:val="both"/>
        <w:rPr>
          <w:strike/>
          <w:color w:val="000000"/>
          <w:szCs w:val="24"/>
        </w:rPr>
      </w:pPr>
      <w:r w:rsidRPr="00BD4C4B">
        <w:rPr>
          <w:strike/>
          <w:color w:val="000000"/>
          <w:szCs w:val="24"/>
          <w:lang w:eastAsia="lt-LT"/>
        </w:rPr>
        <w:t>DUF</w:t>
      </w:r>
      <w:r w:rsidRPr="00BD4C4B">
        <w:rPr>
          <w:strike/>
          <w:color w:val="000000"/>
          <w:szCs w:val="24"/>
          <w:vertAlign w:val="subscript"/>
          <w:lang w:eastAsia="lt-LT"/>
        </w:rPr>
        <w:t>i</w:t>
      </w:r>
      <w:r w:rsidRPr="00BD4C4B">
        <w:rPr>
          <w:strike/>
          <w:color w:val="000000"/>
          <w:szCs w:val="24"/>
          <w:lang w:eastAsia="lt-LT"/>
        </w:rPr>
        <w:t xml:space="preserve"> </w:t>
      </w:r>
      <w:r w:rsidRPr="00BD4C4B">
        <w:rPr>
          <w:strike/>
          <w:color w:val="000000"/>
          <w:szCs w:val="24"/>
        </w:rPr>
        <w:t>= DS</w:t>
      </w:r>
      <w:r w:rsidRPr="00BD4C4B">
        <w:rPr>
          <w:strike/>
          <w:color w:val="000000"/>
          <w:szCs w:val="24"/>
          <w:vertAlign w:val="subscript"/>
        </w:rPr>
        <w:t>i</w:t>
      </w:r>
      <w:r w:rsidRPr="00BD4C4B">
        <w:rPr>
          <w:strike/>
          <w:color w:val="000000"/>
          <w:szCs w:val="24"/>
        </w:rPr>
        <w:t xml:space="preserve"> × VMBDU</w:t>
      </w:r>
      <w:r w:rsidRPr="00BD4C4B">
        <w:rPr>
          <w:strike/>
          <w:color w:val="000000"/>
          <w:szCs w:val="24"/>
          <w:vertAlign w:val="subscript"/>
        </w:rPr>
        <w:t>i</w:t>
      </w:r>
      <w:r w:rsidRPr="00BD4C4B">
        <w:rPr>
          <w:strike/>
          <w:color w:val="000000"/>
          <w:szCs w:val="24"/>
        </w:rPr>
        <w:t xml:space="preserve"> × 12, čia:</w:t>
      </w:r>
    </w:p>
    <w:p w:rsidR="00844B3C" w:rsidRPr="00BD4C4B" w:rsidRDefault="00844B3C" w:rsidP="00844B3C">
      <w:pPr>
        <w:spacing w:line="360" w:lineRule="auto"/>
        <w:ind w:firstLine="720"/>
        <w:jc w:val="both"/>
        <w:rPr>
          <w:strike/>
          <w:color w:val="000000"/>
          <w:szCs w:val="24"/>
        </w:rPr>
      </w:pPr>
      <w:r w:rsidRPr="00BD4C4B">
        <w:rPr>
          <w:strike/>
          <w:color w:val="000000"/>
          <w:szCs w:val="24"/>
        </w:rPr>
        <w:t>1) DS</w:t>
      </w:r>
      <w:r w:rsidRPr="00BD4C4B">
        <w:rPr>
          <w:strike/>
          <w:color w:val="000000"/>
          <w:szCs w:val="24"/>
          <w:vertAlign w:val="subscript"/>
        </w:rPr>
        <w:t>i</w:t>
      </w:r>
      <w:r w:rsidRPr="00BD4C4B">
        <w:rPr>
          <w:strike/>
          <w:color w:val="000000"/>
          <w:szCs w:val="24"/>
        </w:rPr>
        <w:t xml:space="preserve"> – i-osios savivaldybės vidutinis sąlyginis darbuotojų skaičius veikiančiose įmonėse, įstaigose ir organizacijose, įskaitant individualiąsias įmones, n – 1, n – 2 metais;</w:t>
      </w:r>
    </w:p>
    <w:p w:rsidR="00844B3C" w:rsidRPr="006C6379" w:rsidRDefault="00844B3C" w:rsidP="00844B3C">
      <w:pPr>
        <w:spacing w:line="360" w:lineRule="auto"/>
        <w:ind w:firstLine="720"/>
        <w:jc w:val="both"/>
        <w:rPr>
          <w:szCs w:val="24"/>
        </w:rPr>
      </w:pPr>
      <w:r w:rsidRPr="00BD4C4B">
        <w:rPr>
          <w:strike/>
          <w:color w:val="000000"/>
          <w:szCs w:val="24"/>
        </w:rPr>
        <w:t>2) VMBDU</w:t>
      </w:r>
      <w:r w:rsidRPr="00BD4C4B">
        <w:rPr>
          <w:strike/>
          <w:color w:val="000000"/>
          <w:szCs w:val="24"/>
          <w:vertAlign w:val="subscript"/>
        </w:rPr>
        <w:t>i</w:t>
      </w:r>
      <w:r w:rsidRPr="00BD4C4B">
        <w:rPr>
          <w:strike/>
          <w:color w:val="000000"/>
          <w:szCs w:val="24"/>
        </w:rPr>
        <w:t xml:space="preserve"> – i-osios savivaldybės vidutinis mėnesinis bruto darbo užmokestis veikiančiose įmonėse, įstaigose ir organizacijose, įskaitant individualiąsias įmones, n – 1, n – 2 metais</w:t>
      </w:r>
      <w:r w:rsidR="006C6379" w:rsidRPr="00BD4C4B">
        <w:rPr>
          <w:strike/>
          <w:color w:val="000000"/>
          <w:szCs w:val="24"/>
        </w:rPr>
        <w:t>.</w:t>
      </w:r>
    </w:p>
    <w:p w:rsidR="00844B3C" w:rsidRDefault="00844B3C" w:rsidP="00155F29">
      <w:pPr>
        <w:spacing w:line="360" w:lineRule="auto"/>
        <w:ind w:firstLine="720"/>
        <w:jc w:val="both"/>
        <w:outlineLvl w:val="0"/>
        <w:rPr>
          <w:b/>
          <w:szCs w:val="24"/>
        </w:rPr>
      </w:pPr>
    </w:p>
    <w:p w:rsidR="006F1348" w:rsidRDefault="00AC3D4B" w:rsidP="00155F29">
      <w:pPr>
        <w:spacing w:line="360" w:lineRule="auto"/>
        <w:ind w:firstLine="720"/>
        <w:jc w:val="both"/>
        <w:outlineLvl w:val="0"/>
        <w:rPr>
          <w:color w:val="000000"/>
          <w:szCs w:val="24"/>
          <w:lang w:eastAsia="lt-LT"/>
        </w:rPr>
      </w:pPr>
      <w:r>
        <w:rPr>
          <w:b/>
          <w:color w:val="000000"/>
          <w:szCs w:val="24"/>
          <w:lang w:eastAsia="lt-LT"/>
        </w:rPr>
        <w:t>6</w:t>
      </w:r>
      <w:r w:rsidR="00E57084" w:rsidRPr="00666926">
        <w:rPr>
          <w:b/>
          <w:color w:val="000000"/>
          <w:szCs w:val="24"/>
          <w:lang w:eastAsia="lt-LT"/>
        </w:rPr>
        <w:t xml:space="preserve"> straipsnis.</w:t>
      </w:r>
      <w:r w:rsidR="00E57084" w:rsidRPr="00060AA0">
        <w:rPr>
          <w:color w:val="000000"/>
          <w:szCs w:val="24"/>
          <w:lang w:eastAsia="lt-LT"/>
        </w:rPr>
        <w:t xml:space="preserve"> </w:t>
      </w:r>
      <w:r w:rsidR="006F1348" w:rsidRPr="006F1348">
        <w:rPr>
          <w:b/>
          <w:color w:val="000000"/>
          <w:szCs w:val="24"/>
          <w:lang w:eastAsia="lt-LT"/>
        </w:rPr>
        <w:t>13 straipsnio pakeitimas</w:t>
      </w:r>
    </w:p>
    <w:p w:rsidR="00060AA0" w:rsidRPr="00060AA0" w:rsidRDefault="00060AA0" w:rsidP="00155F29">
      <w:pPr>
        <w:spacing w:line="360" w:lineRule="auto"/>
        <w:ind w:firstLine="720"/>
        <w:jc w:val="both"/>
        <w:outlineLvl w:val="0"/>
        <w:rPr>
          <w:b/>
          <w:szCs w:val="24"/>
        </w:rPr>
      </w:pPr>
      <w:r w:rsidRPr="00060AA0">
        <w:rPr>
          <w:color w:val="000000"/>
          <w:szCs w:val="24"/>
          <w:lang w:eastAsia="lt-LT"/>
        </w:rPr>
        <w:t>Pakeisti 13 straipsnį ir j</w:t>
      </w:r>
      <w:r w:rsidR="00E57084">
        <w:rPr>
          <w:color w:val="000000"/>
          <w:szCs w:val="24"/>
          <w:lang w:eastAsia="lt-LT"/>
        </w:rPr>
        <w:t>į</w:t>
      </w:r>
      <w:r w:rsidRPr="00060AA0">
        <w:rPr>
          <w:color w:val="000000"/>
          <w:szCs w:val="24"/>
          <w:lang w:eastAsia="lt-LT"/>
        </w:rPr>
        <w:t xml:space="preserve"> išdėstyti taip:</w:t>
      </w:r>
    </w:p>
    <w:p w:rsidR="00060AA0" w:rsidRPr="00060AA0" w:rsidRDefault="00D06EC2" w:rsidP="00060AA0">
      <w:pPr>
        <w:spacing w:line="360" w:lineRule="auto"/>
        <w:ind w:firstLine="720"/>
        <w:jc w:val="both"/>
        <w:rPr>
          <w:b/>
          <w:bCs/>
          <w:szCs w:val="24"/>
        </w:rPr>
      </w:pPr>
      <w:r>
        <w:rPr>
          <w:bCs/>
          <w:szCs w:val="24"/>
        </w:rPr>
        <w:t>„</w:t>
      </w:r>
      <w:r w:rsidR="00060AA0" w:rsidRPr="00ED0F9F">
        <w:rPr>
          <w:bCs/>
          <w:szCs w:val="24"/>
        </w:rPr>
        <w:t>13 straipsnis. Savivaldybių biudžetų negautų pajamų</w:t>
      </w:r>
      <w:r w:rsidR="00060AA0" w:rsidRPr="00060AA0">
        <w:rPr>
          <w:b/>
          <w:bCs/>
          <w:szCs w:val="24"/>
        </w:rPr>
        <w:t xml:space="preserve"> </w:t>
      </w:r>
      <w:r w:rsidR="00E57084" w:rsidRPr="00060AA0">
        <w:rPr>
          <w:b/>
          <w:bCs/>
          <w:szCs w:val="24"/>
        </w:rPr>
        <w:t>iš gyventojų pajamų mokesčio</w:t>
      </w:r>
      <w:r w:rsidR="00E57084" w:rsidRPr="000B18C1">
        <w:rPr>
          <w:bCs/>
          <w:szCs w:val="24"/>
        </w:rPr>
        <w:t xml:space="preserve"> </w:t>
      </w:r>
      <w:r w:rsidR="00060AA0" w:rsidRPr="00ED0F9F">
        <w:rPr>
          <w:bCs/>
          <w:szCs w:val="24"/>
        </w:rPr>
        <w:t>kompensavimas</w:t>
      </w:r>
    </w:p>
    <w:p w:rsidR="00060AA0" w:rsidRPr="00060AA0" w:rsidRDefault="00060AA0" w:rsidP="00060AA0">
      <w:pPr>
        <w:spacing w:line="360" w:lineRule="auto"/>
        <w:ind w:firstLine="720"/>
        <w:jc w:val="both"/>
        <w:rPr>
          <w:szCs w:val="24"/>
        </w:rPr>
      </w:pPr>
      <w:r w:rsidRPr="00060AA0">
        <w:rPr>
          <w:bCs/>
          <w:szCs w:val="24"/>
        </w:rPr>
        <w:t xml:space="preserve">1. Jeigu biudžetiniais metais pagal savivaldybės metinio </w:t>
      </w:r>
      <w:r w:rsidRPr="00060AA0">
        <w:rPr>
          <w:szCs w:val="24"/>
        </w:rPr>
        <w:t>biudžeto vykdymo ataskaitų rinkinio</w:t>
      </w:r>
      <w:r w:rsidRPr="00060AA0">
        <w:rPr>
          <w:bCs/>
          <w:szCs w:val="24"/>
        </w:rPr>
        <w:t xml:space="preserve"> </w:t>
      </w:r>
      <w:r w:rsidR="00E57084" w:rsidRPr="0070415A">
        <w:rPr>
          <w:b/>
          <w:bCs/>
          <w:szCs w:val="24"/>
        </w:rPr>
        <w:t xml:space="preserve">ir pagal </w:t>
      </w:r>
      <w:r w:rsidR="00E57084">
        <w:rPr>
          <w:b/>
          <w:bCs/>
          <w:szCs w:val="24"/>
        </w:rPr>
        <w:t>m</w:t>
      </w:r>
      <w:r w:rsidR="00E57084" w:rsidRPr="0070415A">
        <w:rPr>
          <w:b/>
          <w:bCs/>
          <w:szCs w:val="24"/>
        </w:rPr>
        <w:t xml:space="preserve">okesčių ir kitų įmokų į biudžetus apyskaitos </w:t>
      </w:r>
      <w:r w:rsidRPr="00060AA0">
        <w:rPr>
          <w:bCs/>
          <w:szCs w:val="24"/>
        </w:rPr>
        <w:t xml:space="preserve">duomenis pajamų </w:t>
      </w:r>
      <w:r w:rsidRPr="00060AA0">
        <w:rPr>
          <w:b/>
          <w:bCs/>
          <w:szCs w:val="24"/>
        </w:rPr>
        <w:t>iš gyventojų pajamų mokesčio</w:t>
      </w:r>
      <w:r w:rsidRPr="00E57084">
        <w:rPr>
          <w:bCs/>
          <w:szCs w:val="24"/>
        </w:rPr>
        <w:t xml:space="preserve"> </w:t>
      </w:r>
      <w:r w:rsidRPr="0070415A">
        <w:rPr>
          <w:bCs/>
          <w:strike/>
          <w:szCs w:val="24"/>
        </w:rPr>
        <w:t>(be dotacijų iš valstybės biudžeto)</w:t>
      </w:r>
      <w:r w:rsidRPr="00060AA0">
        <w:rPr>
          <w:bCs/>
          <w:szCs w:val="24"/>
        </w:rPr>
        <w:t xml:space="preserve"> gauta mažiau, negu buvo prognozuota gauti skaičiuojant tų metų savivaldybių biudžetų finansinius rodiklius, biudžetiniams metams pasibaigus šios negautos pajamos kompensuojamos iš </w:t>
      </w:r>
      <w:r w:rsidRPr="00060AA0">
        <w:rPr>
          <w:szCs w:val="24"/>
        </w:rPr>
        <w:t>valstybės biudžete patvirtintų asignavimų</w:t>
      </w:r>
      <w:r w:rsidRPr="00060AA0">
        <w:rPr>
          <w:bCs/>
          <w:szCs w:val="24"/>
        </w:rPr>
        <w:t xml:space="preserve">. </w:t>
      </w:r>
      <w:r w:rsidRPr="0070415A">
        <w:rPr>
          <w:bCs/>
          <w:strike/>
          <w:szCs w:val="24"/>
        </w:rPr>
        <w:t>Skaičiuojant šių negautų pajamų sumą, savivaldybių gautos pajamos didinamos skaičiuotinomis įmokomis, kurių negauta dėl savivaldybės tarybos sprendimais suteiktų mokesčių lengvatų.</w:t>
      </w:r>
    </w:p>
    <w:p w:rsidR="00060AA0" w:rsidRPr="00060AA0" w:rsidRDefault="00060AA0" w:rsidP="00060AA0">
      <w:pPr>
        <w:spacing w:line="360" w:lineRule="auto"/>
        <w:ind w:firstLine="720"/>
        <w:jc w:val="both"/>
        <w:rPr>
          <w:szCs w:val="24"/>
        </w:rPr>
      </w:pPr>
      <w:r w:rsidRPr="00060AA0">
        <w:rPr>
          <w:szCs w:val="24"/>
        </w:rPr>
        <w:t>2. Jeigu patvirtintame valstybės biudžete nėra numatyta asignavimų arba jų nepakanka savivaldybių biudžetų negautoms pajamoms</w:t>
      </w:r>
      <w:r w:rsidR="0070415A">
        <w:rPr>
          <w:b/>
          <w:szCs w:val="24"/>
        </w:rPr>
        <w:t>, nurodytoms šio straipsnio 1 dalyje,</w:t>
      </w:r>
      <w:r w:rsidRPr="00060AA0">
        <w:rPr>
          <w:szCs w:val="24"/>
        </w:rPr>
        <w:t xml:space="preserve"> padengti, joms kompensuoti gali būti naudojama ne daugiau kaip 30 procentų savivaldybės, kurios visos prognozuotos pajamos </w:t>
      </w:r>
      <w:r w:rsidR="0070415A" w:rsidRPr="00060AA0">
        <w:rPr>
          <w:b/>
          <w:bCs/>
          <w:szCs w:val="24"/>
        </w:rPr>
        <w:t>iš gyventojų pajamų mokesčio</w:t>
      </w:r>
      <w:r w:rsidR="0070415A" w:rsidRPr="00060AA0">
        <w:rPr>
          <w:szCs w:val="24"/>
        </w:rPr>
        <w:t xml:space="preserve"> </w:t>
      </w:r>
      <w:r w:rsidRPr="00060AA0">
        <w:rPr>
          <w:szCs w:val="24"/>
        </w:rPr>
        <w:t xml:space="preserve">buvo </w:t>
      </w:r>
      <w:r w:rsidRPr="00B21C08">
        <w:rPr>
          <w:szCs w:val="24"/>
        </w:rPr>
        <w:t>gautos, biudžeto viršplaninių pajamų, gautų iš gyventojų pajamų mokesčio</w:t>
      </w:r>
      <w:r w:rsidR="0096215C" w:rsidRPr="00B21C08">
        <w:rPr>
          <w:szCs w:val="24"/>
        </w:rPr>
        <w:t>.</w:t>
      </w:r>
      <w:r w:rsidRPr="00E93C7E">
        <w:rPr>
          <w:strike/>
          <w:szCs w:val="24"/>
        </w:rPr>
        <w:t xml:space="preserve"> Savivaldybės viršplaninių gyventojų pajamų mokesčio suma, skiriama negautoms pajamoms kompensuoti, neturi viršyti 50 procentų tos savivaldybės bendros viršplaninių pajamų sumos.</w:t>
      </w:r>
    </w:p>
    <w:p w:rsidR="00060AA0" w:rsidRPr="00060AA0" w:rsidRDefault="00060AA0" w:rsidP="00060AA0">
      <w:pPr>
        <w:spacing w:line="360" w:lineRule="auto"/>
        <w:ind w:firstLine="720"/>
        <w:jc w:val="both"/>
        <w:rPr>
          <w:szCs w:val="24"/>
        </w:rPr>
      </w:pPr>
      <w:r w:rsidRPr="00060AA0">
        <w:rPr>
          <w:szCs w:val="24"/>
        </w:rPr>
        <w:t xml:space="preserve">3. Vyriausybė, biudžetiniams metams pasibaigus, iki </w:t>
      </w:r>
      <w:r w:rsidRPr="00E93C7E">
        <w:rPr>
          <w:strike/>
          <w:szCs w:val="24"/>
        </w:rPr>
        <w:t>balandžio</w:t>
      </w:r>
      <w:r w:rsidRPr="00060AA0">
        <w:rPr>
          <w:szCs w:val="24"/>
        </w:rPr>
        <w:t xml:space="preserve"> </w:t>
      </w:r>
      <w:r w:rsidR="00E93C7E" w:rsidRPr="00E93C7E">
        <w:rPr>
          <w:b/>
          <w:szCs w:val="24"/>
        </w:rPr>
        <w:t>gegužės</w:t>
      </w:r>
      <w:r w:rsidR="00E93C7E">
        <w:rPr>
          <w:szCs w:val="24"/>
        </w:rPr>
        <w:t xml:space="preserve"> </w:t>
      </w:r>
      <w:r w:rsidRPr="00060AA0">
        <w:rPr>
          <w:szCs w:val="24"/>
        </w:rPr>
        <w:t xml:space="preserve">1 d. priima nutarimą ir jame nurodo lėšų sumas, kurias savivaldybės turi pervesti į Valstybės iždo sąskaitą, ir lėšų sumas, </w:t>
      </w:r>
      <w:r w:rsidRPr="00060AA0">
        <w:rPr>
          <w:szCs w:val="24"/>
        </w:rPr>
        <w:lastRenderedPageBreak/>
        <w:t>kurios paskirstomos savivaldybėms jų negautoms pajamoms</w:t>
      </w:r>
      <w:r w:rsidR="00E93C7E">
        <w:rPr>
          <w:b/>
          <w:szCs w:val="24"/>
        </w:rPr>
        <w:t>, nurodytoms šio straipsnio 1 dalyje,</w:t>
      </w:r>
      <w:r w:rsidRPr="00060AA0">
        <w:rPr>
          <w:szCs w:val="24"/>
        </w:rPr>
        <w:t xml:space="preserve"> kompensuoti.</w:t>
      </w:r>
    </w:p>
    <w:p w:rsidR="00060AA0" w:rsidRPr="00060AA0" w:rsidRDefault="00060AA0" w:rsidP="00060AA0">
      <w:pPr>
        <w:spacing w:line="360" w:lineRule="auto"/>
        <w:ind w:firstLine="720"/>
        <w:jc w:val="both"/>
        <w:rPr>
          <w:szCs w:val="24"/>
        </w:rPr>
      </w:pPr>
      <w:r w:rsidRPr="00060AA0">
        <w:rPr>
          <w:szCs w:val="24"/>
        </w:rPr>
        <w:t>4. Vyriausybė arba jos įgaliota institucija turi teisę paimti į valstybės biudžetą iš savivaldybių biudžetų priklausančias pervesti, bet nepervestas valstybės biudžetui Vyriausybės nutarime nurodytas sumas.</w:t>
      </w:r>
    </w:p>
    <w:p w:rsidR="00060AA0" w:rsidRPr="00060AA0" w:rsidRDefault="00060AA0" w:rsidP="00060AA0">
      <w:pPr>
        <w:spacing w:line="360" w:lineRule="auto"/>
        <w:ind w:firstLine="720"/>
        <w:jc w:val="both"/>
        <w:rPr>
          <w:szCs w:val="24"/>
        </w:rPr>
      </w:pPr>
      <w:r w:rsidRPr="00060AA0">
        <w:rPr>
          <w:szCs w:val="24"/>
        </w:rPr>
        <w:t xml:space="preserve">5. Jei šio straipsnio 2 dalyje nurodytų lėšų nepakanka visoms savivaldybių negautoms pajamoms </w:t>
      </w:r>
      <w:r w:rsidR="00E93C7E" w:rsidRPr="00060AA0">
        <w:rPr>
          <w:b/>
          <w:bCs/>
          <w:szCs w:val="24"/>
        </w:rPr>
        <w:t>iš gyventojų pajamų mokesčio</w:t>
      </w:r>
      <w:r w:rsidR="00E93C7E" w:rsidRPr="00060AA0">
        <w:rPr>
          <w:szCs w:val="24"/>
        </w:rPr>
        <w:t xml:space="preserve"> </w:t>
      </w:r>
      <w:r w:rsidRPr="00060AA0">
        <w:rPr>
          <w:szCs w:val="24"/>
        </w:rPr>
        <w:t>padengti, jos savivaldybių biudžetams paskirstomos iki vienodo negautų pajamų lygio.</w:t>
      </w:r>
      <w:r w:rsidR="00D06EC2">
        <w:rPr>
          <w:szCs w:val="24"/>
        </w:rPr>
        <w:t>“</w:t>
      </w:r>
    </w:p>
    <w:p w:rsidR="00060AA0" w:rsidRDefault="00060AA0" w:rsidP="00155F29">
      <w:pPr>
        <w:spacing w:line="360" w:lineRule="auto"/>
        <w:ind w:firstLine="720"/>
        <w:jc w:val="both"/>
        <w:outlineLvl w:val="0"/>
        <w:rPr>
          <w:b/>
          <w:szCs w:val="24"/>
        </w:rPr>
      </w:pPr>
    </w:p>
    <w:p w:rsidR="00FD587C" w:rsidRPr="00E62C7D" w:rsidRDefault="00AC3D4B" w:rsidP="00FD587C">
      <w:pPr>
        <w:spacing w:line="360" w:lineRule="auto"/>
        <w:ind w:firstLine="720"/>
        <w:jc w:val="both"/>
        <w:outlineLvl w:val="0"/>
        <w:rPr>
          <w:b/>
          <w:szCs w:val="24"/>
        </w:rPr>
      </w:pPr>
      <w:r>
        <w:rPr>
          <w:b/>
          <w:szCs w:val="24"/>
        </w:rPr>
        <w:t>7</w:t>
      </w:r>
      <w:r w:rsidR="00FD587C" w:rsidRPr="00E62C7D">
        <w:rPr>
          <w:b/>
          <w:szCs w:val="24"/>
        </w:rPr>
        <w:t xml:space="preserve"> straipsnis. Įstatymo taikymas </w:t>
      </w:r>
    </w:p>
    <w:p w:rsidR="00FD587C" w:rsidRPr="00E62C7D" w:rsidRDefault="00FD587C" w:rsidP="00FD587C">
      <w:pPr>
        <w:spacing w:line="360" w:lineRule="auto"/>
        <w:ind w:firstLine="720"/>
        <w:jc w:val="both"/>
        <w:outlineLvl w:val="0"/>
        <w:rPr>
          <w:szCs w:val="24"/>
        </w:rPr>
      </w:pPr>
      <w:r w:rsidRPr="00E62C7D">
        <w:rPr>
          <w:szCs w:val="24"/>
        </w:rPr>
        <w:t xml:space="preserve">Šio įstatymo nuostatos taikomos rengiant </w:t>
      </w:r>
      <w:r w:rsidR="004408CA">
        <w:rPr>
          <w:szCs w:val="24"/>
        </w:rPr>
        <w:t xml:space="preserve">ir tvirtinant </w:t>
      </w:r>
      <w:r w:rsidRPr="00E62C7D">
        <w:rPr>
          <w:szCs w:val="24"/>
        </w:rPr>
        <w:t xml:space="preserve">Lietuvos Respublikos </w:t>
      </w:r>
      <w:r>
        <w:rPr>
          <w:szCs w:val="24"/>
        </w:rPr>
        <w:t>2022</w:t>
      </w:r>
      <w:r w:rsidRPr="00E62C7D">
        <w:rPr>
          <w:szCs w:val="24"/>
        </w:rPr>
        <w:t xml:space="preserve"> ir vėlesnių metų valstybės biudžet</w:t>
      </w:r>
      <w:r w:rsidR="004408CA">
        <w:rPr>
          <w:szCs w:val="24"/>
        </w:rPr>
        <w:t>us</w:t>
      </w:r>
      <w:r w:rsidRPr="00E62C7D">
        <w:rPr>
          <w:szCs w:val="24"/>
        </w:rPr>
        <w:t xml:space="preserve"> ir savivaldybių biudžetų finansini</w:t>
      </w:r>
      <w:r w:rsidR="004408CA">
        <w:rPr>
          <w:szCs w:val="24"/>
        </w:rPr>
        <w:t>us</w:t>
      </w:r>
      <w:r w:rsidRPr="00E62C7D">
        <w:rPr>
          <w:szCs w:val="24"/>
        </w:rPr>
        <w:t xml:space="preserve"> rodikli</w:t>
      </w:r>
      <w:r w:rsidR="004408CA">
        <w:rPr>
          <w:szCs w:val="24"/>
        </w:rPr>
        <w:t>us</w:t>
      </w:r>
      <w:r w:rsidRPr="00E62C7D">
        <w:rPr>
          <w:szCs w:val="24"/>
        </w:rPr>
        <w:t>.</w:t>
      </w:r>
    </w:p>
    <w:p w:rsidR="00FD587C" w:rsidRPr="00096B3A" w:rsidRDefault="00FD587C" w:rsidP="00155F29">
      <w:pPr>
        <w:spacing w:line="360" w:lineRule="auto"/>
        <w:ind w:firstLine="720"/>
        <w:jc w:val="both"/>
        <w:outlineLvl w:val="0"/>
        <w:rPr>
          <w:szCs w:val="24"/>
        </w:rPr>
      </w:pPr>
    </w:p>
    <w:p w:rsidR="00155F29" w:rsidRDefault="00155F29" w:rsidP="00EF0501">
      <w:pPr>
        <w:autoSpaceDE w:val="0"/>
        <w:autoSpaceDN w:val="0"/>
        <w:adjustRightInd w:val="0"/>
        <w:spacing w:line="360" w:lineRule="auto"/>
        <w:ind w:firstLine="720"/>
        <w:jc w:val="both"/>
        <w:rPr>
          <w:color w:val="000000"/>
          <w:szCs w:val="24"/>
          <w:lang w:eastAsia="lt-LT"/>
        </w:rPr>
      </w:pPr>
    </w:p>
    <w:p w:rsidR="008F2626" w:rsidRDefault="00771E94" w:rsidP="008F2626">
      <w:pPr>
        <w:ind w:firstLine="720"/>
        <w:jc w:val="both"/>
        <w:outlineLvl w:val="0"/>
        <w:rPr>
          <w:i/>
          <w:szCs w:val="24"/>
        </w:rPr>
      </w:pPr>
      <w:r w:rsidRPr="00E62C7D">
        <w:rPr>
          <w:i/>
          <w:szCs w:val="24"/>
        </w:rPr>
        <w:t xml:space="preserve">Skelbiu šį Lietuvos Respublikos Seimo priimtą įstatymą. </w:t>
      </w:r>
    </w:p>
    <w:p w:rsidR="008F2626" w:rsidRDefault="008F2626" w:rsidP="008F2626">
      <w:pPr>
        <w:jc w:val="both"/>
        <w:outlineLvl w:val="0"/>
        <w:rPr>
          <w:i/>
          <w:szCs w:val="24"/>
        </w:rPr>
      </w:pPr>
    </w:p>
    <w:p w:rsidR="00771E94" w:rsidRDefault="00771E94" w:rsidP="008F2626">
      <w:pPr>
        <w:jc w:val="both"/>
        <w:outlineLvl w:val="0"/>
        <w:rPr>
          <w:szCs w:val="24"/>
        </w:rPr>
      </w:pPr>
      <w:r w:rsidRPr="00E62C7D">
        <w:rPr>
          <w:szCs w:val="24"/>
        </w:rPr>
        <w:t xml:space="preserve">Respublikos Prezidentas </w:t>
      </w:r>
    </w:p>
    <w:sectPr w:rsidR="00771E94" w:rsidSect="008A648D">
      <w:headerReference w:type="even" r:id="rId10"/>
      <w:headerReference w:type="default" r:id="rId11"/>
      <w:footerReference w:type="even" r:id="rId12"/>
      <w:type w:val="continuous"/>
      <w:pgSz w:w="11907" w:h="16840" w:code="9"/>
      <w:pgMar w:top="851" w:right="567" w:bottom="567" w:left="1418" w:header="284"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2AEB" w:rsidRDefault="003B2AEB">
      <w:pPr>
        <w:spacing w:line="360" w:lineRule="auto"/>
        <w:ind w:firstLine="720"/>
        <w:jc w:val="both"/>
        <w:rPr>
          <w:rFonts w:ascii="TimesLT" w:hAnsi="TimesLT"/>
        </w:rPr>
      </w:pPr>
      <w:r>
        <w:rPr>
          <w:rFonts w:ascii="TimesLT" w:hAnsi="TimesLT"/>
        </w:rPr>
        <w:separator/>
      </w:r>
    </w:p>
  </w:endnote>
  <w:endnote w:type="continuationSeparator" w:id="0">
    <w:p w:rsidR="003B2AEB" w:rsidRDefault="003B2AEB">
      <w:pPr>
        <w:spacing w:line="360" w:lineRule="auto"/>
        <w:ind w:firstLine="720"/>
        <w:jc w:val="both"/>
        <w:rPr>
          <w:rFonts w:ascii="TimesLT" w:hAnsi="TimesLT"/>
        </w:rPr>
      </w:pPr>
      <w:r>
        <w:rPr>
          <w:rFonts w:ascii="TimesLT" w:hAnsi="Times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00"/>
    <w:family w:val="roman"/>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7C1" w:rsidRDefault="006A5715">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rsidR="007867C1" w:rsidRDefault="007867C1">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2AEB" w:rsidRDefault="003B2AEB">
      <w:pPr>
        <w:spacing w:line="360" w:lineRule="auto"/>
        <w:ind w:firstLine="720"/>
        <w:jc w:val="both"/>
        <w:rPr>
          <w:rFonts w:ascii="TimesLT" w:hAnsi="TimesLT"/>
        </w:rPr>
      </w:pPr>
      <w:r>
        <w:rPr>
          <w:rFonts w:ascii="TimesLT" w:hAnsi="TimesLT"/>
        </w:rPr>
        <w:separator/>
      </w:r>
    </w:p>
  </w:footnote>
  <w:footnote w:type="continuationSeparator" w:id="0">
    <w:p w:rsidR="003B2AEB" w:rsidRDefault="003B2AEB">
      <w:pPr>
        <w:spacing w:line="360" w:lineRule="auto"/>
        <w:ind w:firstLine="720"/>
        <w:jc w:val="both"/>
        <w:rPr>
          <w:rFonts w:ascii="TimesLT" w:hAnsi="TimesLT"/>
        </w:rPr>
      </w:pPr>
      <w:r>
        <w:rPr>
          <w:rFonts w:ascii="TimesLT" w:hAnsi="Times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7C1" w:rsidRDefault="007867C1">
    <w:pPr>
      <w:tabs>
        <w:tab w:val="center" w:pos="4153"/>
        <w:tab w:val="right" w:pos="8306"/>
      </w:tabs>
      <w:spacing w:line="360" w:lineRule="auto"/>
      <w:ind w:firstLine="720"/>
      <w:jc w:val="both"/>
      <w:rPr>
        <w:rFonts w:ascii="TimesLT" w:hAnsi="Times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5E0" w:rsidRDefault="003555E0">
    <w:pPr>
      <w:pStyle w:val="Antrats"/>
      <w:jc w:val="center"/>
    </w:pPr>
    <w:r>
      <w:fldChar w:fldCharType="begin"/>
    </w:r>
    <w:r>
      <w:instrText>PAGE   \* MERGEFORMAT</w:instrText>
    </w:r>
    <w:r>
      <w:fldChar w:fldCharType="separate"/>
    </w:r>
    <w:r w:rsidR="00A12721" w:rsidRPr="00A12721">
      <w:rPr>
        <w:noProof/>
        <w:lang w:val="lt-LT"/>
      </w:rPr>
      <w:t>2</w:t>
    </w:r>
    <w:r>
      <w:fldChar w:fldCharType="end"/>
    </w:r>
  </w:p>
  <w:p w:rsidR="006A5715" w:rsidRDefault="006A571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10F02"/>
    <w:multiLevelType w:val="hybridMultilevel"/>
    <w:tmpl w:val="F182A7F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nsid w:val="16572B96"/>
    <w:multiLevelType w:val="hybridMultilevel"/>
    <w:tmpl w:val="1EEA791E"/>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79631B56"/>
    <w:multiLevelType w:val="hybridMultilevel"/>
    <w:tmpl w:val="B04AA97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247"/>
  <w:hyphenationZone w:val="396"/>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00AF"/>
    <w:rsid w:val="00002A3C"/>
    <w:rsid w:val="00005759"/>
    <w:rsid w:val="0001199A"/>
    <w:rsid w:val="00020CE2"/>
    <w:rsid w:val="000225E2"/>
    <w:rsid w:val="0002495E"/>
    <w:rsid w:val="00026BD2"/>
    <w:rsid w:val="00031CE7"/>
    <w:rsid w:val="000378E5"/>
    <w:rsid w:val="00037BBB"/>
    <w:rsid w:val="00044706"/>
    <w:rsid w:val="000447AD"/>
    <w:rsid w:val="000461A8"/>
    <w:rsid w:val="000468DC"/>
    <w:rsid w:val="000479E2"/>
    <w:rsid w:val="00051BFE"/>
    <w:rsid w:val="0005364C"/>
    <w:rsid w:val="000558E1"/>
    <w:rsid w:val="00055BE5"/>
    <w:rsid w:val="00060AA0"/>
    <w:rsid w:val="000675EA"/>
    <w:rsid w:val="000714C2"/>
    <w:rsid w:val="00082A2C"/>
    <w:rsid w:val="00083CB2"/>
    <w:rsid w:val="000955A6"/>
    <w:rsid w:val="00096B3A"/>
    <w:rsid w:val="000A0443"/>
    <w:rsid w:val="000B4E40"/>
    <w:rsid w:val="000B4E4B"/>
    <w:rsid w:val="000C4181"/>
    <w:rsid w:val="000E0646"/>
    <w:rsid w:val="000E37F4"/>
    <w:rsid w:val="000E45C1"/>
    <w:rsid w:val="000E5147"/>
    <w:rsid w:val="000E6CEA"/>
    <w:rsid w:val="000F3413"/>
    <w:rsid w:val="000F3725"/>
    <w:rsid w:val="000F44C3"/>
    <w:rsid w:val="00100B69"/>
    <w:rsid w:val="00101524"/>
    <w:rsid w:val="00101623"/>
    <w:rsid w:val="001020E5"/>
    <w:rsid w:val="00107885"/>
    <w:rsid w:val="00121D21"/>
    <w:rsid w:val="00124DA3"/>
    <w:rsid w:val="0013517D"/>
    <w:rsid w:val="00137B57"/>
    <w:rsid w:val="00142215"/>
    <w:rsid w:val="001443D3"/>
    <w:rsid w:val="00144EF9"/>
    <w:rsid w:val="001503FA"/>
    <w:rsid w:val="001550D4"/>
    <w:rsid w:val="00155F29"/>
    <w:rsid w:val="0015761A"/>
    <w:rsid w:val="001601B2"/>
    <w:rsid w:val="00160B1D"/>
    <w:rsid w:val="00163DD9"/>
    <w:rsid w:val="0016444F"/>
    <w:rsid w:val="00165CDE"/>
    <w:rsid w:val="00166266"/>
    <w:rsid w:val="00166DD5"/>
    <w:rsid w:val="00167228"/>
    <w:rsid w:val="00181067"/>
    <w:rsid w:val="00183DA3"/>
    <w:rsid w:val="00187B73"/>
    <w:rsid w:val="00196A31"/>
    <w:rsid w:val="00196ED8"/>
    <w:rsid w:val="001B430A"/>
    <w:rsid w:val="001B4856"/>
    <w:rsid w:val="001C0B4A"/>
    <w:rsid w:val="001C31B4"/>
    <w:rsid w:val="001C4173"/>
    <w:rsid w:val="001C73E4"/>
    <w:rsid w:val="001D526C"/>
    <w:rsid w:val="001E32DA"/>
    <w:rsid w:val="001E74DE"/>
    <w:rsid w:val="001F2D6F"/>
    <w:rsid w:val="001F38F4"/>
    <w:rsid w:val="002101C0"/>
    <w:rsid w:val="002154B9"/>
    <w:rsid w:val="00215B2E"/>
    <w:rsid w:val="0021788E"/>
    <w:rsid w:val="00224412"/>
    <w:rsid w:val="00224C99"/>
    <w:rsid w:val="002279F3"/>
    <w:rsid w:val="00244687"/>
    <w:rsid w:val="00244A4A"/>
    <w:rsid w:val="0024514A"/>
    <w:rsid w:val="00247916"/>
    <w:rsid w:val="00250D58"/>
    <w:rsid w:val="002512B8"/>
    <w:rsid w:val="00263D8D"/>
    <w:rsid w:val="00283FE9"/>
    <w:rsid w:val="00291066"/>
    <w:rsid w:val="0029534A"/>
    <w:rsid w:val="00297033"/>
    <w:rsid w:val="002A038D"/>
    <w:rsid w:val="002A206E"/>
    <w:rsid w:val="002A3838"/>
    <w:rsid w:val="002B6E0D"/>
    <w:rsid w:val="002B7C86"/>
    <w:rsid w:val="002C6597"/>
    <w:rsid w:val="002C7678"/>
    <w:rsid w:val="002D798E"/>
    <w:rsid w:val="002D7CC3"/>
    <w:rsid w:val="002F36BB"/>
    <w:rsid w:val="002F5A9A"/>
    <w:rsid w:val="00302D8F"/>
    <w:rsid w:val="003034D2"/>
    <w:rsid w:val="00306276"/>
    <w:rsid w:val="00307E3C"/>
    <w:rsid w:val="0031143B"/>
    <w:rsid w:val="00323B40"/>
    <w:rsid w:val="00323D4F"/>
    <w:rsid w:val="00323E64"/>
    <w:rsid w:val="0033024B"/>
    <w:rsid w:val="00336611"/>
    <w:rsid w:val="00343F1F"/>
    <w:rsid w:val="003510BE"/>
    <w:rsid w:val="003555E0"/>
    <w:rsid w:val="00360810"/>
    <w:rsid w:val="00360DFA"/>
    <w:rsid w:val="00370349"/>
    <w:rsid w:val="00373DE3"/>
    <w:rsid w:val="0038415F"/>
    <w:rsid w:val="0038421C"/>
    <w:rsid w:val="00386D82"/>
    <w:rsid w:val="0039050C"/>
    <w:rsid w:val="003932FD"/>
    <w:rsid w:val="00393F68"/>
    <w:rsid w:val="00396708"/>
    <w:rsid w:val="003A2BBA"/>
    <w:rsid w:val="003B2AEB"/>
    <w:rsid w:val="003B57E1"/>
    <w:rsid w:val="003C3DA8"/>
    <w:rsid w:val="003C5037"/>
    <w:rsid w:val="003D6EBA"/>
    <w:rsid w:val="003E4CAF"/>
    <w:rsid w:val="003E7A11"/>
    <w:rsid w:val="003F18FD"/>
    <w:rsid w:val="00402C73"/>
    <w:rsid w:val="004209CC"/>
    <w:rsid w:val="004234B1"/>
    <w:rsid w:val="00424BF7"/>
    <w:rsid w:val="00432BF5"/>
    <w:rsid w:val="004345B7"/>
    <w:rsid w:val="00435F6B"/>
    <w:rsid w:val="004408CA"/>
    <w:rsid w:val="00441126"/>
    <w:rsid w:val="00442B62"/>
    <w:rsid w:val="00443D37"/>
    <w:rsid w:val="004548DF"/>
    <w:rsid w:val="004561FE"/>
    <w:rsid w:val="00456857"/>
    <w:rsid w:val="004627FB"/>
    <w:rsid w:val="00463A0E"/>
    <w:rsid w:val="00467129"/>
    <w:rsid w:val="00482605"/>
    <w:rsid w:val="00485797"/>
    <w:rsid w:val="004912B0"/>
    <w:rsid w:val="00496C17"/>
    <w:rsid w:val="004A3F32"/>
    <w:rsid w:val="004A7DDF"/>
    <w:rsid w:val="004B2A82"/>
    <w:rsid w:val="004B496F"/>
    <w:rsid w:val="004B67AA"/>
    <w:rsid w:val="004B6B67"/>
    <w:rsid w:val="004C25EC"/>
    <w:rsid w:val="004C354E"/>
    <w:rsid w:val="004C6651"/>
    <w:rsid w:val="004C6BAE"/>
    <w:rsid w:val="004E678F"/>
    <w:rsid w:val="004F0644"/>
    <w:rsid w:val="004F1104"/>
    <w:rsid w:val="004F3A87"/>
    <w:rsid w:val="00502697"/>
    <w:rsid w:val="00505A94"/>
    <w:rsid w:val="00505B28"/>
    <w:rsid w:val="00507247"/>
    <w:rsid w:val="00511700"/>
    <w:rsid w:val="00517883"/>
    <w:rsid w:val="005260F7"/>
    <w:rsid w:val="00530CD9"/>
    <w:rsid w:val="0053142A"/>
    <w:rsid w:val="00547BE7"/>
    <w:rsid w:val="00551CD7"/>
    <w:rsid w:val="005550CB"/>
    <w:rsid w:val="005552B4"/>
    <w:rsid w:val="00574297"/>
    <w:rsid w:val="00580C18"/>
    <w:rsid w:val="00580F08"/>
    <w:rsid w:val="005853BF"/>
    <w:rsid w:val="00591099"/>
    <w:rsid w:val="005921D1"/>
    <w:rsid w:val="005A1796"/>
    <w:rsid w:val="005A2880"/>
    <w:rsid w:val="005A5B75"/>
    <w:rsid w:val="005A7B52"/>
    <w:rsid w:val="005B21E2"/>
    <w:rsid w:val="005B57CA"/>
    <w:rsid w:val="005B79E9"/>
    <w:rsid w:val="005C1220"/>
    <w:rsid w:val="005C13EC"/>
    <w:rsid w:val="005C1B0C"/>
    <w:rsid w:val="005C1EAE"/>
    <w:rsid w:val="005C1EC1"/>
    <w:rsid w:val="005C1EC6"/>
    <w:rsid w:val="005C2493"/>
    <w:rsid w:val="005C6863"/>
    <w:rsid w:val="005C7A78"/>
    <w:rsid w:val="005D378C"/>
    <w:rsid w:val="005D7698"/>
    <w:rsid w:val="005E0316"/>
    <w:rsid w:val="005E0EB9"/>
    <w:rsid w:val="005E464F"/>
    <w:rsid w:val="005E5B66"/>
    <w:rsid w:val="005E75A9"/>
    <w:rsid w:val="0060578B"/>
    <w:rsid w:val="00607813"/>
    <w:rsid w:val="00622D28"/>
    <w:rsid w:val="00624D55"/>
    <w:rsid w:val="00625516"/>
    <w:rsid w:val="0063389C"/>
    <w:rsid w:val="0063736E"/>
    <w:rsid w:val="0064342C"/>
    <w:rsid w:val="006448B2"/>
    <w:rsid w:val="00650669"/>
    <w:rsid w:val="006620C9"/>
    <w:rsid w:val="00662F73"/>
    <w:rsid w:val="006639AF"/>
    <w:rsid w:val="006642B6"/>
    <w:rsid w:val="00665A74"/>
    <w:rsid w:val="006660C5"/>
    <w:rsid w:val="006709F8"/>
    <w:rsid w:val="006725F3"/>
    <w:rsid w:val="00674C28"/>
    <w:rsid w:val="006849DF"/>
    <w:rsid w:val="00685DAC"/>
    <w:rsid w:val="00686192"/>
    <w:rsid w:val="006A179F"/>
    <w:rsid w:val="006A5715"/>
    <w:rsid w:val="006B11A3"/>
    <w:rsid w:val="006B44A8"/>
    <w:rsid w:val="006B48B3"/>
    <w:rsid w:val="006C6379"/>
    <w:rsid w:val="006D2D9C"/>
    <w:rsid w:val="006D35AB"/>
    <w:rsid w:val="006D4DC9"/>
    <w:rsid w:val="006E439D"/>
    <w:rsid w:val="006F030F"/>
    <w:rsid w:val="006F1348"/>
    <w:rsid w:val="00702D33"/>
    <w:rsid w:val="0070415A"/>
    <w:rsid w:val="007055FA"/>
    <w:rsid w:val="00705A5E"/>
    <w:rsid w:val="00705D38"/>
    <w:rsid w:val="00710236"/>
    <w:rsid w:val="007113F5"/>
    <w:rsid w:val="007129B8"/>
    <w:rsid w:val="00716AA7"/>
    <w:rsid w:val="00717581"/>
    <w:rsid w:val="00720775"/>
    <w:rsid w:val="0072252A"/>
    <w:rsid w:val="00723DD5"/>
    <w:rsid w:val="00725142"/>
    <w:rsid w:val="0072548F"/>
    <w:rsid w:val="00743C26"/>
    <w:rsid w:val="00743C99"/>
    <w:rsid w:val="00746A5F"/>
    <w:rsid w:val="007529EE"/>
    <w:rsid w:val="007551B1"/>
    <w:rsid w:val="0075568C"/>
    <w:rsid w:val="00757F22"/>
    <w:rsid w:val="00760854"/>
    <w:rsid w:val="00762E00"/>
    <w:rsid w:val="007631B5"/>
    <w:rsid w:val="00771E94"/>
    <w:rsid w:val="007731D9"/>
    <w:rsid w:val="007830F3"/>
    <w:rsid w:val="00783547"/>
    <w:rsid w:val="00784D1D"/>
    <w:rsid w:val="007867C1"/>
    <w:rsid w:val="007915C7"/>
    <w:rsid w:val="00795D26"/>
    <w:rsid w:val="007A23B0"/>
    <w:rsid w:val="007A598E"/>
    <w:rsid w:val="007A7641"/>
    <w:rsid w:val="007B0180"/>
    <w:rsid w:val="007B2434"/>
    <w:rsid w:val="007B35DB"/>
    <w:rsid w:val="007B3BCF"/>
    <w:rsid w:val="007B476C"/>
    <w:rsid w:val="007B504E"/>
    <w:rsid w:val="007C0037"/>
    <w:rsid w:val="007C70E4"/>
    <w:rsid w:val="007D0D86"/>
    <w:rsid w:val="007D116B"/>
    <w:rsid w:val="007D3C83"/>
    <w:rsid w:val="007D657F"/>
    <w:rsid w:val="007D7320"/>
    <w:rsid w:val="007E138E"/>
    <w:rsid w:val="007E3DF0"/>
    <w:rsid w:val="007E4EAB"/>
    <w:rsid w:val="007E5B55"/>
    <w:rsid w:val="007E7980"/>
    <w:rsid w:val="007F48A6"/>
    <w:rsid w:val="007F5A67"/>
    <w:rsid w:val="00811A61"/>
    <w:rsid w:val="008145AE"/>
    <w:rsid w:val="00814BB8"/>
    <w:rsid w:val="00815BDC"/>
    <w:rsid w:val="00815C75"/>
    <w:rsid w:val="00817508"/>
    <w:rsid w:val="00817932"/>
    <w:rsid w:val="00823E30"/>
    <w:rsid w:val="00824B99"/>
    <w:rsid w:val="00825DA1"/>
    <w:rsid w:val="00830A92"/>
    <w:rsid w:val="00834C66"/>
    <w:rsid w:val="0084418D"/>
    <w:rsid w:val="00844B3C"/>
    <w:rsid w:val="00845EEF"/>
    <w:rsid w:val="00853DFB"/>
    <w:rsid w:val="008617D7"/>
    <w:rsid w:val="00861E64"/>
    <w:rsid w:val="00875F35"/>
    <w:rsid w:val="00884E03"/>
    <w:rsid w:val="00887C8C"/>
    <w:rsid w:val="0089500D"/>
    <w:rsid w:val="0089625F"/>
    <w:rsid w:val="00896CC1"/>
    <w:rsid w:val="0089727C"/>
    <w:rsid w:val="0089780D"/>
    <w:rsid w:val="008A1968"/>
    <w:rsid w:val="008A2C61"/>
    <w:rsid w:val="008A648D"/>
    <w:rsid w:val="008A6D15"/>
    <w:rsid w:val="008A71A8"/>
    <w:rsid w:val="008B00AF"/>
    <w:rsid w:val="008B6FAB"/>
    <w:rsid w:val="008C1CC8"/>
    <w:rsid w:val="008C468C"/>
    <w:rsid w:val="008C4F3C"/>
    <w:rsid w:val="008D3D94"/>
    <w:rsid w:val="008F1482"/>
    <w:rsid w:val="008F2626"/>
    <w:rsid w:val="008F281A"/>
    <w:rsid w:val="008F5123"/>
    <w:rsid w:val="008F6633"/>
    <w:rsid w:val="00904082"/>
    <w:rsid w:val="00906067"/>
    <w:rsid w:val="00912688"/>
    <w:rsid w:val="0091440E"/>
    <w:rsid w:val="00916FF5"/>
    <w:rsid w:val="0092103C"/>
    <w:rsid w:val="00922FA7"/>
    <w:rsid w:val="00924BE9"/>
    <w:rsid w:val="00924DCC"/>
    <w:rsid w:val="009266E9"/>
    <w:rsid w:val="0092693A"/>
    <w:rsid w:val="009318D7"/>
    <w:rsid w:val="00934F52"/>
    <w:rsid w:val="00937AA9"/>
    <w:rsid w:val="009425E1"/>
    <w:rsid w:val="00943B4C"/>
    <w:rsid w:val="009469CE"/>
    <w:rsid w:val="00953EFB"/>
    <w:rsid w:val="00960FBB"/>
    <w:rsid w:val="0096215C"/>
    <w:rsid w:val="00964CCA"/>
    <w:rsid w:val="00965AD0"/>
    <w:rsid w:val="00975919"/>
    <w:rsid w:val="00976630"/>
    <w:rsid w:val="009771FB"/>
    <w:rsid w:val="00981268"/>
    <w:rsid w:val="00981C9A"/>
    <w:rsid w:val="00990527"/>
    <w:rsid w:val="00991A05"/>
    <w:rsid w:val="009C5849"/>
    <w:rsid w:val="009C6BD0"/>
    <w:rsid w:val="009D2A07"/>
    <w:rsid w:val="009D38FF"/>
    <w:rsid w:val="009D6811"/>
    <w:rsid w:val="009D6EC8"/>
    <w:rsid w:val="009F38D9"/>
    <w:rsid w:val="00A01C65"/>
    <w:rsid w:val="00A02BE1"/>
    <w:rsid w:val="00A10605"/>
    <w:rsid w:val="00A10811"/>
    <w:rsid w:val="00A12721"/>
    <w:rsid w:val="00A12ABA"/>
    <w:rsid w:val="00A22AD2"/>
    <w:rsid w:val="00A3130A"/>
    <w:rsid w:val="00A34443"/>
    <w:rsid w:val="00A362D2"/>
    <w:rsid w:val="00A36A2B"/>
    <w:rsid w:val="00A36CAF"/>
    <w:rsid w:val="00A46891"/>
    <w:rsid w:val="00A46B9C"/>
    <w:rsid w:val="00A47F52"/>
    <w:rsid w:val="00A57593"/>
    <w:rsid w:val="00A6636F"/>
    <w:rsid w:val="00A701B4"/>
    <w:rsid w:val="00A7052D"/>
    <w:rsid w:val="00A81ADC"/>
    <w:rsid w:val="00A904DB"/>
    <w:rsid w:val="00A91679"/>
    <w:rsid w:val="00A92E22"/>
    <w:rsid w:val="00A931E5"/>
    <w:rsid w:val="00AA0BA9"/>
    <w:rsid w:val="00AA4D3C"/>
    <w:rsid w:val="00AB1CA7"/>
    <w:rsid w:val="00AB2557"/>
    <w:rsid w:val="00AB74B3"/>
    <w:rsid w:val="00AC12A7"/>
    <w:rsid w:val="00AC3BA7"/>
    <w:rsid w:val="00AC3D4B"/>
    <w:rsid w:val="00AC430E"/>
    <w:rsid w:val="00AE5E21"/>
    <w:rsid w:val="00AE7758"/>
    <w:rsid w:val="00AF3389"/>
    <w:rsid w:val="00AF65A9"/>
    <w:rsid w:val="00B04718"/>
    <w:rsid w:val="00B07500"/>
    <w:rsid w:val="00B1053D"/>
    <w:rsid w:val="00B204BD"/>
    <w:rsid w:val="00B21C08"/>
    <w:rsid w:val="00B32793"/>
    <w:rsid w:val="00B602B2"/>
    <w:rsid w:val="00B62CD9"/>
    <w:rsid w:val="00B67036"/>
    <w:rsid w:val="00B70883"/>
    <w:rsid w:val="00B71CF3"/>
    <w:rsid w:val="00B74323"/>
    <w:rsid w:val="00B760A4"/>
    <w:rsid w:val="00B83AC5"/>
    <w:rsid w:val="00B85B07"/>
    <w:rsid w:val="00B86134"/>
    <w:rsid w:val="00B87959"/>
    <w:rsid w:val="00B91B3F"/>
    <w:rsid w:val="00B9523E"/>
    <w:rsid w:val="00B95C81"/>
    <w:rsid w:val="00B95F72"/>
    <w:rsid w:val="00B97170"/>
    <w:rsid w:val="00BA0BBD"/>
    <w:rsid w:val="00BA1E0C"/>
    <w:rsid w:val="00BA62DF"/>
    <w:rsid w:val="00BB1F5A"/>
    <w:rsid w:val="00BB4367"/>
    <w:rsid w:val="00BC1EDB"/>
    <w:rsid w:val="00BD0C75"/>
    <w:rsid w:val="00BD4C4B"/>
    <w:rsid w:val="00BD50BA"/>
    <w:rsid w:val="00BD5104"/>
    <w:rsid w:val="00BD5CDA"/>
    <w:rsid w:val="00BF181B"/>
    <w:rsid w:val="00BF33F0"/>
    <w:rsid w:val="00C01A45"/>
    <w:rsid w:val="00C06AC4"/>
    <w:rsid w:val="00C13565"/>
    <w:rsid w:val="00C16F2B"/>
    <w:rsid w:val="00C1725E"/>
    <w:rsid w:val="00C201D3"/>
    <w:rsid w:val="00C201D4"/>
    <w:rsid w:val="00C228E6"/>
    <w:rsid w:val="00C24FE5"/>
    <w:rsid w:val="00C30731"/>
    <w:rsid w:val="00C31021"/>
    <w:rsid w:val="00C3192B"/>
    <w:rsid w:val="00C42EF3"/>
    <w:rsid w:val="00C473C8"/>
    <w:rsid w:val="00C47A97"/>
    <w:rsid w:val="00C50C76"/>
    <w:rsid w:val="00C52EC5"/>
    <w:rsid w:val="00C629DA"/>
    <w:rsid w:val="00C64C58"/>
    <w:rsid w:val="00C66C73"/>
    <w:rsid w:val="00C73862"/>
    <w:rsid w:val="00C74B73"/>
    <w:rsid w:val="00C751B8"/>
    <w:rsid w:val="00C7525E"/>
    <w:rsid w:val="00C82F70"/>
    <w:rsid w:val="00C84D96"/>
    <w:rsid w:val="00C85D78"/>
    <w:rsid w:val="00C865C7"/>
    <w:rsid w:val="00C943BC"/>
    <w:rsid w:val="00C94B98"/>
    <w:rsid w:val="00CA0FA0"/>
    <w:rsid w:val="00CB0A76"/>
    <w:rsid w:val="00CB6F32"/>
    <w:rsid w:val="00CC18DE"/>
    <w:rsid w:val="00CC5FA0"/>
    <w:rsid w:val="00CD0589"/>
    <w:rsid w:val="00CD2F4B"/>
    <w:rsid w:val="00CD5AC3"/>
    <w:rsid w:val="00CD5DBE"/>
    <w:rsid w:val="00CE0B3F"/>
    <w:rsid w:val="00CE7F8D"/>
    <w:rsid w:val="00CF18B8"/>
    <w:rsid w:val="00D040BC"/>
    <w:rsid w:val="00D06EC2"/>
    <w:rsid w:val="00D07399"/>
    <w:rsid w:val="00D1154E"/>
    <w:rsid w:val="00D16D1B"/>
    <w:rsid w:val="00D211AC"/>
    <w:rsid w:val="00D26824"/>
    <w:rsid w:val="00D2690B"/>
    <w:rsid w:val="00D324E3"/>
    <w:rsid w:val="00D33E96"/>
    <w:rsid w:val="00D341DB"/>
    <w:rsid w:val="00D3717D"/>
    <w:rsid w:val="00D40B95"/>
    <w:rsid w:val="00D5213B"/>
    <w:rsid w:val="00D56DC4"/>
    <w:rsid w:val="00D633BF"/>
    <w:rsid w:val="00D6517E"/>
    <w:rsid w:val="00D70F85"/>
    <w:rsid w:val="00D85073"/>
    <w:rsid w:val="00D90EEA"/>
    <w:rsid w:val="00D92484"/>
    <w:rsid w:val="00DA0537"/>
    <w:rsid w:val="00DA2131"/>
    <w:rsid w:val="00DA4043"/>
    <w:rsid w:val="00DA4CDE"/>
    <w:rsid w:val="00DA772D"/>
    <w:rsid w:val="00DB1E2A"/>
    <w:rsid w:val="00DB5F53"/>
    <w:rsid w:val="00DB6330"/>
    <w:rsid w:val="00DC7EC2"/>
    <w:rsid w:val="00DD6822"/>
    <w:rsid w:val="00DE1710"/>
    <w:rsid w:val="00DE4811"/>
    <w:rsid w:val="00DE7D18"/>
    <w:rsid w:val="00DF1694"/>
    <w:rsid w:val="00DF270E"/>
    <w:rsid w:val="00E030AC"/>
    <w:rsid w:val="00E0691C"/>
    <w:rsid w:val="00E128F0"/>
    <w:rsid w:val="00E17FF8"/>
    <w:rsid w:val="00E22F0C"/>
    <w:rsid w:val="00E2385C"/>
    <w:rsid w:val="00E253BE"/>
    <w:rsid w:val="00E26865"/>
    <w:rsid w:val="00E275D6"/>
    <w:rsid w:val="00E27649"/>
    <w:rsid w:val="00E31DCB"/>
    <w:rsid w:val="00E33F50"/>
    <w:rsid w:val="00E377C0"/>
    <w:rsid w:val="00E37F81"/>
    <w:rsid w:val="00E45AAA"/>
    <w:rsid w:val="00E46773"/>
    <w:rsid w:val="00E5227F"/>
    <w:rsid w:val="00E54259"/>
    <w:rsid w:val="00E54802"/>
    <w:rsid w:val="00E55292"/>
    <w:rsid w:val="00E57084"/>
    <w:rsid w:val="00E62C7D"/>
    <w:rsid w:val="00E655F9"/>
    <w:rsid w:val="00E71F28"/>
    <w:rsid w:val="00E734B6"/>
    <w:rsid w:val="00E803C6"/>
    <w:rsid w:val="00E82664"/>
    <w:rsid w:val="00E8517C"/>
    <w:rsid w:val="00E8682C"/>
    <w:rsid w:val="00E9057D"/>
    <w:rsid w:val="00E916D8"/>
    <w:rsid w:val="00E927CA"/>
    <w:rsid w:val="00E93C7E"/>
    <w:rsid w:val="00E9463D"/>
    <w:rsid w:val="00E953D9"/>
    <w:rsid w:val="00E96499"/>
    <w:rsid w:val="00EA2EE1"/>
    <w:rsid w:val="00EA7DE9"/>
    <w:rsid w:val="00EB01AA"/>
    <w:rsid w:val="00EB2252"/>
    <w:rsid w:val="00EB78D2"/>
    <w:rsid w:val="00EC123D"/>
    <w:rsid w:val="00EC274F"/>
    <w:rsid w:val="00EC35DC"/>
    <w:rsid w:val="00EC3B29"/>
    <w:rsid w:val="00EC3C75"/>
    <w:rsid w:val="00EC7311"/>
    <w:rsid w:val="00ED0F9F"/>
    <w:rsid w:val="00ED2147"/>
    <w:rsid w:val="00ED677C"/>
    <w:rsid w:val="00EE001E"/>
    <w:rsid w:val="00EE4D09"/>
    <w:rsid w:val="00EE69BA"/>
    <w:rsid w:val="00EE7918"/>
    <w:rsid w:val="00EF0501"/>
    <w:rsid w:val="00F04B88"/>
    <w:rsid w:val="00F12713"/>
    <w:rsid w:val="00F12E8D"/>
    <w:rsid w:val="00F1460D"/>
    <w:rsid w:val="00F168F3"/>
    <w:rsid w:val="00F1756E"/>
    <w:rsid w:val="00F20E23"/>
    <w:rsid w:val="00F30090"/>
    <w:rsid w:val="00F31851"/>
    <w:rsid w:val="00F44CDD"/>
    <w:rsid w:val="00F57B8B"/>
    <w:rsid w:val="00F631D3"/>
    <w:rsid w:val="00F63833"/>
    <w:rsid w:val="00F65C8F"/>
    <w:rsid w:val="00F73A02"/>
    <w:rsid w:val="00F83439"/>
    <w:rsid w:val="00F86A26"/>
    <w:rsid w:val="00F940D0"/>
    <w:rsid w:val="00FA17F2"/>
    <w:rsid w:val="00FA5F50"/>
    <w:rsid w:val="00FB19CA"/>
    <w:rsid w:val="00FB5F19"/>
    <w:rsid w:val="00FC5D3A"/>
    <w:rsid w:val="00FC766F"/>
    <w:rsid w:val="00FD021F"/>
    <w:rsid w:val="00FD0DBB"/>
    <w:rsid w:val="00FD587C"/>
    <w:rsid w:val="00FF2875"/>
    <w:rsid w:val="00FF311F"/>
    <w:rsid w:val="00FF7B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header" w:uiPriority="99"/>
    <w:lsdException w:name="Body Text Indent" w:uiPriority="99"/>
    <w:lsdException w:name="List Paragraph" w:uiPriority="34" w:qFormat="1"/>
  </w:latentStyles>
  <w:style w:type="paragraph" w:default="1" w:styleId="prastasis">
    <w:name w:val="Normal"/>
    <w:qFormat/>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rPr>
      <w:color w:val="808080"/>
    </w:rPr>
  </w:style>
  <w:style w:type="paragraph" w:styleId="Debesliotekstas">
    <w:name w:val="Balloon Text"/>
    <w:basedOn w:val="prastasis"/>
    <w:link w:val="DebesliotekstasDiagrama"/>
    <w:rPr>
      <w:rFonts w:ascii="Tahoma" w:hAnsi="Tahoma"/>
      <w:sz w:val="16"/>
      <w:szCs w:val="16"/>
      <w:lang w:val="x-none" w:eastAsia="x-none"/>
    </w:rPr>
  </w:style>
  <w:style w:type="character" w:customStyle="1" w:styleId="DebesliotekstasDiagrama">
    <w:name w:val="Debesėlio tekstas Diagrama"/>
    <w:link w:val="Debesliotekstas"/>
    <w:rPr>
      <w:rFonts w:ascii="Tahoma" w:hAnsi="Tahoma" w:cs="Tahoma"/>
      <w:sz w:val="16"/>
      <w:szCs w:val="16"/>
    </w:rPr>
  </w:style>
  <w:style w:type="paragraph" w:styleId="Antrats">
    <w:name w:val="header"/>
    <w:basedOn w:val="prastasis"/>
    <w:link w:val="AntratsDiagrama"/>
    <w:uiPriority w:val="99"/>
    <w:rsid w:val="00373DE3"/>
    <w:pPr>
      <w:tabs>
        <w:tab w:val="center" w:pos="4819"/>
        <w:tab w:val="right" w:pos="9638"/>
      </w:tabs>
    </w:pPr>
    <w:rPr>
      <w:lang w:val="x-none"/>
    </w:rPr>
  </w:style>
  <w:style w:type="character" w:customStyle="1" w:styleId="AntratsDiagrama">
    <w:name w:val="Antraštės Diagrama"/>
    <w:link w:val="Antrats"/>
    <w:uiPriority w:val="99"/>
    <w:rsid w:val="00373DE3"/>
    <w:rPr>
      <w:sz w:val="24"/>
      <w:lang w:eastAsia="en-US"/>
    </w:rPr>
  </w:style>
  <w:style w:type="paragraph" w:styleId="Pagrindiniotekstotrauka">
    <w:name w:val="Body Text Indent"/>
    <w:basedOn w:val="prastasis"/>
    <w:link w:val="PagrindiniotekstotraukaDiagrama"/>
    <w:uiPriority w:val="99"/>
    <w:rsid w:val="00685DAC"/>
    <w:pPr>
      <w:ind w:left="360"/>
    </w:pPr>
    <w:rPr>
      <w:szCs w:val="24"/>
    </w:rPr>
  </w:style>
  <w:style w:type="character" w:customStyle="1" w:styleId="PagrindiniotekstotraukaDiagrama">
    <w:name w:val="Pagrindinio teksto įtrauka Diagrama"/>
    <w:link w:val="Pagrindiniotekstotrauka"/>
    <w:uiPriority w:val="99"/>
    <w:rsid w:val="00685DAC"/>
    <w:rPr>
      <w:sz w:val="24"/>
      <w:szCs w:val="24"/>
      <w:lang w:eastAsia="en-US"/>
    </w:rPr>
  </w:style>
  <w:style w:type="paragraph" w:styleId="Porat">
    <w:name w:val="footer"/>
    <w:basedOn w:val="prastasis"/>
    <w:link w:val="PoratDiagrama"/>
    <w:rsid w:val="0091440E"/>
    <w:pPr>
      <w:tabs>
        <w:tab w:val="center" w:pos="4819"/>
        <w:tab w:val="right" w:pos="9638"/>
      </w:tabs>
    </w:pPr>
  </w:style>
  <w:style w:type="character" w:customStyle="1" w:styleId="PoratDiagrama">
    <w:name w:val="Poraštė Diagrama"/>
    <w:link w:val="Porat"/>
    <w:rsid w:val="0091440E"/>
    <w:rPr>
      <w:sz w:val="24"/>
      <w:lang w:eastAsia="en-US"/>
    </w:rPr>
  </w:style>
  <w:style w:type="paragraph" w:customStyle="1" w:styleId="Pagrindinispaprastastekstas">
    <w:name w:val="• Pagrindinis paprastas tekstas"/>
    <w:basedOn w:val="prastasis"/>
    <w:link w:val="PagrindinispaprastastekstasChar"/>
    <w:uiPriority w:val="99"/>
    <w:qFormat/>
    <w:rsid w:val="00A701B4"/>
    <w:pPr>
      <w:jc w:val="both"/>
    </w:pPr>
    <w:rPr>
      <w:rFonts w:ascii="Cambria" w:hAnsi="Cambria"/>
      <w:sz w:val="22"/>
      <w:szCs w:val="24"/>
    </w:rPr>
  </w:style>
  <w:style w:type="character" w:customStyle="1" w:styleId="PagrindinispaprastastekstasChar">
    <w:name w:val="• Pagrindinis paprastas tekstas Char"/>
    <w:link w:val="Pagrindinispaprastastekstas"/>
    <w:uiPriority w:val="99"/>
    <w:locked/>
    <w:rsid w:val="00A701B4"/>
    <w:rPr>
      <w:rFonts w:ascii="Cambria" w:hAnsi="Cambria"/>
      <w:sz w:val="22"/>
      <w:szCs w:val="24"/>
      <w:lang w:eastAsia="en-US"/>
    </w:rPr>
  </w:style>
  <w:style w:type="paragraph" w:styleId="Sraopastraipa">
    <w:name w:val="List Paragraph"/>
    <w:basedOn w:val="prastasis"/>
    <w:uiPriority w:val="34"/>
    <w:qFormat/>
    <w:rsid w:val="00BD5CDA"/>
    <w:pPr>
      <w:ind w:left="720"/>
      <w:contextualSpacing/>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456507">
      <w:bodyDiv w:val="1"/>
      <w:marLeft w:val="0"/>
      <w:marRight w:val="0"/>
      <w:marTop w:val="0"/>
      <w:marBottom w:val="0"/>
      <w:divBdr>
        <w:top w:val="none" w:sz="0" w:space="0" w:color="auto"/>
        <w:left w:val="none" w:sz="0" w:space="0" w:color="auto"/>
        <w:bottom w:val="none" w:sz="0" w:space="0" w:color="auto"/>
        <w:right w:val="none" w:sz="0" w:space="0" w:color="auto"/>
      </w:divBdr>
    </w:div>
    <w:div w:id="1803883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customXml/item2.xml"
                 Type="http://schemas.openxmlformats.org/officeDocument/2006/relationships/customXml"/>
   <Relationship Id="rId3" Target="numbering.xml"
                 Type="http://schemas.openxmlformats.org/officeDocument/2006/relationships/numbering"/>
   <Relationship Id="rId4" Target="styles.xml"
                 Type="http://schemas.openxmlformats.org/officeDocument/2006/relationships/styles"/>
   <Relationship Id="rId5" Target="stylesWithEffects.xml"
                 Type="http://schemas.microsoft.com/office/2007/relationships/stylesWithEffect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Parts xmlns="http://lrs.lt/TAIS/DocParts">
  <Part Type="pagrindine" DocPartId="87636239998e453ea1cf07ac2ae841b9" PartId="ec27523669514de396e5682bd37f4951">
    <Part Type="skirsnis" Nr="1" Title="BENDROSIOS NUOSTATOS" DocPartId="e9b64554106141c79922d6f9135bed7b" PartId="909381739eca4c57941d3053d72cab65">
      <Part Type="straipsnis" Nr="1" Abbr="1 str." Title="Įstatymo paskirtis" DocPartId="018b9d5aa9944cfea406336bf215a6f4" PartId="45e530f1a44242ac99faae6c43ec8843">
        <Part Type="strDalis" Nr="1" Abbr="1 str. 1 d." DocPartId="828f68df8d2d4613bebf935474a578af" PartId="eadf545135394820933c0b199a3de1eb"/>
      </Part>
    </Part>
    <Part Type="skirsnis" Nr="2" Title="SAVIVALDYBIŲ BIUDŽETŲ PAJAMOS" DocPartId="5a50284aaf8d4f47a94fcf7c23d93fee" PartId="b90a8fcf6a5e4688909b2a7bff4bcf72">
      <Part Type="straipsnis" Nr="2" Abbr="2 str." Title="Savivaldybių biudžetų pajamos" DocPartId="9c7acfacdb6c45e6a684181a899e449b" PartId="aca9c2eab1dd4cb5bef127b533149715">
        <Part Type="strDalis" Nr="1" Abbr="2 str. 1 d." DocPartId="ec10109d545e4fac9f88ae5cb793f3ed" PartId="fa31dad820bb4d26b419c049f5af33ca">
          <Part Type="strPunktas" Nr="1" Abbr="2 str. 1 d. 1 p." DocPartId="3d69e4527f494f018bd7b7b815eca9e3" PartId="63d11fd774ce4529bbd770cccc83e29a"/>
          <Part Type="strPunktas" Nr="2" Abbr="2 str. 1 d. 2 p." DocPartId="c516da55ddfc4229bed8554b2ab1e7f3" PartId="02ac74717e2f481d9e5341ba4cbc5721"/>
          <Part Type="strPunktas" Nr="3" Abbr="2 str. 1 d. 3 p." DocPartId="2d5f8b5528b04b3691b06aef1f60f050" PartId="1eb00ab7683f4b2da8febf21c9694522"/>
        </Part>
        <Part Type="strDalis" Nr="2" Abbr="2 str. 2 d." DocPartId="770d6d90f47a4c5e8aa1befa5fd1f4ed" PartId="c6137d3b3dec471485b02774394af6bd"/>
      </Part>
      <Part Type="straipsnis" Nr="3" Abbr="3 str." Title="Mokestinių ir nemokestinių pajamų pervedimas į savivaldybės biudžetą" DocPartId="1a321e23643d4f37844e50d470c0beac" PartId="0f9affbea7f44b5e9a8d668d2bf17b8a">
        <Part Type="strDalis" Nr="1" Abbr="3 str. 1 d." DocPartId="0a1ecfbe3aad455abbba44ce4bbc9845" PartId="ac633981b3074a6cbdeb6ec0a5f4ebe5">
          <Part Type="strPunktas" Nr="1" Abbr="3 str. 1 d. 1 p." DocPartId="3fbc5174676d4f12ba34ec5fb1c1040d" PartId="c1a34903ee7342dd9c7c65881c96f7e2"/>
          <Part Type="strPunktas" Nr="2" Abbr="3 str. 1 d. 2 p." DocPartId="a1457da59e3f4dfe897872478f0452a4" PartId="4898f3ecbbb44779babc4747040d6be4"/>
          <Part Type="strPunktas" Nr="3" Abbr="3 str. 1 d. 3 p." DocPartId="a938377d36734104b0d9b6a27f2b45f0" PartId="b490ca24c17a4923927fdd04a4a02548"/>
        </Part>
      </Part>
      <Part Type="straipsnis" Nr="4" Abbr="4 str." Title="Valstybės biudžeto dotacijos savivaldybių biudžetams" DocPartId="6a6480ec8474451794bffb348245a898" PartId="7bf50cf435bb4c6d84a8772d1ee3ce5a">
        <Part Type="strDalis" Nr="1" Abbr="4 str. 1 d." DocPartId="cc9a8b1e9a444a709682f08a79bbc16d" PartId="a5d900e90f0d42609e4cb131ef38c8bb"/>
      </Part>
    </Part>
    <Part Type="skirsnis" Nr="3" Title="SAVIVALDYBIŲ BIUDŽETAMS SKIRIAMŲ VALSTYBĖS BIUDŽETO DOTACIJŲ IR LĖŠŲ NUSTATYMO TVARKA" DocPartId="6da7f7f02ce54e708f9aceceba616dfd" PartId="873b0155d9264095ab6a311c8dabba28">
      <Part Type="straipsnis" Nr="5" Abbr="5 str." Title="Valstybės biudžeto dotacijos ir jų dydžio nustatymas" DocPartId="aa526c7ea0c84c48bf0963e16e572766" PartId="d46975a55d164e56a67fde599ca46ca5">
        <Part Type="strDalis" Nr="1" Abbr="5 str. 1 d." DocPartId="3bdde1af97f0444180da9d61996545f8" PartId="f3fe0007c2ec4115b6dcb81f7895194e">
          <Part Type="strPunktas" Nr="1" Abbr="5 str. 1 d. 1 p." DocPartId="c482e1b525cf4acc9c7029438c9b745f" PartId="c1668678d68449b0b0fc9bab15f6692e"/>
          <Part Type="strPunktas" Nr="2" Abbr="5 str. 1 d. 2 p." DocPartId="38eca69a0ffb45408f39a0d6496ae8bb" PartId="7cd41d802def4b95bb63479bec5d3e64"/>
        </Part>
        <Part Type="strDalis" Nr="2" Abbr="5 str. 2 d." DocPartId="07743ab516cd417c94a01e4afc1d49bc" PartId="32188579be374bf98a65c0a73e856e4f">
          <Part Type="strPunktas" Nr="1" Abbr="5 str. 2 d. 1 p." DocPartId="3700dc53798e482ab4912378720fa1b0" PartId="75f9ed4ec1934fedaed3072449d60f8d"/>
          <Part Type="strPunktas" Nr="2" Abbr="5 str. 2 d. 2 p." DocPartId="7691b46f6f6f4c939ed7550ceb7f0d70" PartId="c46e92a27fae4ead9b41714d1c676973"/>
          <Part Type="strPunktas" Nr="3" Abbr="5 str. 2 d. 3 p." DocPartId="ab06e809ab03446eb1d8efe6ac39f40b" PartId="aaac13e67a1743da9ec8675b8820664e"/>
        </Part>
        <Part Type="strDalis" Nr="3" Abbr="5 str. 3 d." DocPartId="a87328b880284ec59561ca411f840df1" PartId="8f36cc959c084cd295ac02caf0c29e99"/>
        <Part Type="strDalis" Nr="4" Abbr="5 str. 4 d." DocPartId="832789ba3eee4cf3aaf52e8c35ee6839" PartId="4cd03f6bd37240fb85dfbbfa115c797b"/>
      </Part>
      <Part Type="straipsnis" Nr="6" Abbr="6 str." Title="Lėšų, skiriamų savivaldybių gyventojų pajamų mokesčiui ir išlaidų struktūrų skirtumams išlyginti, dydis" DocPartId="e562f1431d304e258de3236864445d13" PartId="c2a63fa4f6e349d9a9555c2394d5fb01">
        <Part Type="strDalis" Nr="1" Abbr="6 str. 1 d." DocPartId="ca992414823941a8b4b1ff8f1ff8352a" PartId="7c9772a8f65d44e7b97b7f42fc152bcd"/>
      </Part>
      <Part Type="straipsnis" Nr="7" Abbr="7 str." Title="Lėšų, skiriamų savivaldybių gyventojų pajamų mokesčiui išlyginti, paskirstymas" DocPartId="9a73707985d5407bac0aa8bfd08c4841" PartId="3c9907bfca604ed0852a008bd39c35c4">
        <Part Type="strDalis" Nr="1" Abbr="7 str. 1 d." DocPartId="7d40262d11c7462cb635e374acdca00b" PartId="699e3868c4494f37aec5eefb6e12acc0"/>
        <Part Type="strDalis" Nr="2" Abbr="7 str. 2 d." DocPartId="410b42e3e5334ae28ff01e4a59886357" PartId="9948a2ae4b70407093e90282a290fee2">
          <Part Type="strPunktas" Nr="1" Abbr="7 str. 2 d. 1 p." DocPartId="b2ab745862784676bf5f799efb1446d3" PartId="69a8b599146e4ab5b385ac44ca458ef9"/>
          <Part Type="strPunktas" Nr="2" Abbr="7 str. 2 d. 2 p." DocPartId="c3b9ecc647a040de82712c5bdf6a27ac" PartId="58951d840cd44a758870b4ec00bfe21c"/>
          <Part Type="strPunktas" Nr="3" Abbr="7 str. 2 d. 3 p." DocPartId="d58b3040a3ab45008be7adf5973ba1d7" PartId="fc6386affb7a4eceae70ccbc747c36eb"/>
          <Part Type="strPunktas" Nr="4" Abbr="7 str. 2 d. 4 p." DocPartId="f143bb7075ba422db1a2231b7af1b88f" PartId="a7667ef29cb14f58a0c2fff8639974cb"/>
          <Part Type="strPunktas" Nr="5" Abbr="7 str. 2 d. 5 p." DocPartId="262a9510dea14ae5958f0f6c73bcb1aa" PartId="aa348b2fff30406fb9d9b11fa5ecf889"/>
          <Part Type="strPunktas" Nr="6" Abbr="7 str. 2 d. 6 p." DocPartId="b7f09dc00e1f41798c3291b0950b3ed2" PartId="8303a4dc789a4e2eabdbeaf42b597904"/>
        </Part>
        <Part Type="strDalis" Nr="3" Abbr="7 str. 3 d." DocPartId="ad2016f4b23340f891a856e82d34b2d2" PartId="72ae0cea3dcd49bebbe8c68761248acc"/>
        <Part Type="strDalis" Nr="4" Abbr="7 str. 4 d." DocPartId="c33d3972e11440239d03c09b6e1f48b5" PartId="9401f35703ab483da2f9a529d2443278">
          <Part Type="strPunktas" Nr="1" Abbr="7 str. 4 d. 1 p." DocPartId="036407b8eef746e2b332ad932c3f8944" PartId="2f63c7d93fde41ceac13e5616f395b3e"/>
          <Part Type="strPunktas" Nr="2" Abbr="7 str. 4 d. 2 p." DocPartId="13ae57d7bdc445df9786cbd0554e14be" PartId="c23f4803e48d48bc997cdec4c29193d1"/>
          <Part Type="strPunktas" Nr="3" Abbr="7 str. 4 d. 3 p." DocPartId="a1d132de8ae8469ead23f54a6495a59a" PartId="021ede81780043b1aee773085a25839d"/>
          <Part Type="strPunktas" Nr="4" Abbr="7 str. 4 d. 4 p." DocPartId="8cd1d6cc73a44e27815648332ee4fdb4" PartId="8c108470db5f48c295ea672593801269"/>
        </Part>
        <Part Type="strDalis" Nr="5" Abbr="7 str. 5 d." DocPartId="f9ecfdebd8b74c5a84f12e9dae1f01d1" PartId="774a9f7456c545fa8e2a4ed9e539bfaf"/>
      </Part>
      <Part Type="straipsnis" Nr="8" Abbr="8 str." Title="Lėšų, skiriamų savivaldybių išlaidų struktūrų skirtumams išlyginti, dydžio nustatymas ir paskirstymas savivaldybėms" DocPartId="f4e0e72be27f44b198b27a7bea98d6de" PartId="ec8fe3d9ce39412eaa0c84ba5564a251">
        <Part Type="strDalis" Nr="1" Abbr="8 str. 1 d." DocPartId="4ced466ee8824bb79fba5222bd122bc9" PartId="cdcbe97bf2ad4eccb79a4378bffb2ca6"/>
        <Part Type="strDalis" Nr="2" Abbr="8 str. 2 d." DocPartId="2c4e83aecd2347878163e75cb41b370a" PartId="b4af792bb8274e64b7833436a59bde09"/>
        <Part Type="strDalis" Nr="3" Abbr="8 str. 3 d." DocPartId="3ed8491ba72140bf8c3d3d2aaa5197fc" PartId="a432a66a19a24046b6894d3262b5d7fb">
          <Part Type="strPunktas" Nr="1" Abbr="8 str. 3 d. 1 p." DocPartId="63a6ee50203e4a28bc9841e16a995cdc" PartId="6fe9e7d958e845cf9adcd1b0146f6e50"/>
          <Part Type="strPunktas" Nr="2" Abbr="8 str. 3 d. 2 p." DocPartId="828bb0c2a0a74a8291ddac9d20d16347" PartId="043fff876f0a4b74a7dca5222bc59c69"/>
          <Part Type="strPunktas" Nr="3" Abbr="8 str. 3 d. 3 p." DocPartId="762ec7d3f0d645c88a2bcdcf71818cc5" PartId="c2e97a0c2fc8408e99c8114ce0d83387"/>
        </Part>
        <Part Type="strDalis" Nr="4" Abbr="8 str. 4 d." DocPartId="eb24df39b802417386341a6ec60d2452" PartId="b5f8a88f703242afaf04319eba0f8c6e">
          <Part Type="strPunktas" Nr="1" Abbr="8 str. 4 d. 1 p." DocPartId="4fbf639ab5ee496791757abe8ebfcbed" PartId="9f83b1d2e30a4872a146e72f4c9aaa6a"/>
          <Part Type="strPunktas" Nr="3" Abbr="8 str. 4 d. 3 p." DocPartId="6023dca9ab694deaabd6f990fba5a268" PartId="356e909149bb4875927acf094c2c2ea5"/>
          <Part Type="strPunktas" Nr="3" Abbr="8 str. 4 d. 3 p." DocPartId="d07b97dd69824b8db19227dd703a08ce" PartId="4e27e9354fb241548161f5df86709b57"/>
        </Part>
      </Part>
    </Part>
    <Part Type="skirsnis" Nr="4" Title="RODIKLIŲ TVIRTINIMAS, DERINIMAS, DOTACIJŲ IR LĖŠŲ PERVEDIMAS" DocPartId="bd86eb40ac72480087970985dc667798" PartId="df9484cd822c4db3bf1ad7b1c1b6e5dd">
      <Part Type="straipsnis" Nr="9" Abbr="9 str." Title="Savivaldybių biudžetų pajamų dydį ir išlyginimą lemiantys rodikliai" DocPartId="5e16a8ee1f0246d3b80c2f9cd8a0e817" PartId="247f18e87b4d4293abc2f81955741b9b">
        <Part Type="strDalis" Nr="1" Abbr="9 str. 1 d." DocPartId="e40e0fea4faf4fa4a4a355f466baf20a" PartId="553ef524f38d4c8ab6cfc723348ea4d1">
          <Part Type="strPunktas" Nr="1" Abbr="9 str. 1 d. 1 p." DocPartId="0763c12940614b0a8367c5f1d2b7ac17" PartId="aa4e36e8005541968fc1906d8e1f4c63"/>
          <Part Type="strPunktas" Nr="2" Abbr="9 str. 1 d. 2 p." DocPartId="6fdc6bcda68b49b093577e15b699dd3e" PartId="648646b0f197411a9778af8dbfc2a61e"/>
          <Part Type="strPunktas" Nr="3" Abbr="9 str. 1 d. 3 p." DocPartId="f2ecb41ac4b24678bd2bb381f7f3d8b6" PartId="e09e5e638b674403860d97625225ae1a"/>
          <Part Type="strPunktas" Nr="4" Abbr="9 str. 1 d. 4 p." DocPartId="eb8e46e4b00a44f59be2b47c1083f350" PartId="347bf7b841a84444b7aac65e4911d47a"/>
          <Part Type="strPunktas" Nr="5" Abbr="9 str. 1 d. 5 p." DocPartId="61885ca26224477c8f96105de536e352" PartId="b86041d5e8094006bf745168ca1093fc"/>
          <Part Type="strPunktas" Nr="6" Abbr="9 str. 1 d. 6 p." DocPartId="41a7743368c949b1a1fdf2ccdc1d93f4" PartId="be76a7f2ed9c4fe480b76c9426e49629"/>
          <Part Type="strPunktas" Nr="7" Abbr="9 str. 1 d. 7 p." DocPartId="df49800850fc49978ce41e459f11f1b4" PartId="02840f9616104004824396750be0e1f7"/>
          <Part Type="strPunktas" Nr="8" Abbr="9 str. 1 d. 8 p." DocPartId="b7dfbc168cc9455ba11f2d9ed1a399e1" PartId="b7ba3017d2d94ef5913d5ed720446763"/>
          <Part Type="strPunktas" Nr="9" Abbr="9 str. 1 d. 9 p." DocPartId="7927733856c54526b203c880fd154a25" PartId="7946fc40b20f4598a52101da42ac3d8f"/>
        </Part>
        <Part Type="strDalis" Nr="2" Abbr="9 str. 2 d." DocPartId="a1cdded57acf4c4daaa608c974e3fd2b" PartId="6dda16d22f18482a9ac0de0eff6dd2ea"/>
      </Part>
      <Part Type="straipsnis" Nr="9-1" Abbr="9-1 str." Title="Savivaldybių biudžetų pajamų dydį ir išlyginimą lemiantys rodikliai" DocPartId="f64860ded38d4b058ea09c38f5d40d7c" PartId="2583ae856aa34141b339771db2240d66">
        <Part Type="strDalis" Nr="1" Abbr="9-1 str. 1 d." DocPartId="56579254aebc4f7fb1339b537990343d" PartId="0a4d9ede315b49a594183714af0caad1">
          <Part Type="strPunktas" Nr="1" Abbr="9-1 str. 1 d. 1 p." DocPartId="1a9e77b6385c4358a4642801aedf129c" PartId="874d425ab40445519c9379632916d4c4"/>
          <Part Type="strPunktas" Nr="2" Abbr="9-1 str. 1 d. 2 p." DocPartId="2679349f5c3d4538953135d463bbc37f" PartId="a851f6a2f27f4c30a6cec92240078fdb"/>
          <Part Type="strPunktas" Nr="3" Abbr="9-1 str. 1 d. 3 p." DocPartId="81504e44b33f46bda3e2141ffc61ebcc" PartId="26f9631b87b24488a0ee155c673dee30"/>
          <Part Type="strPunktas" Nr="4" Abbr="9-1 str. 1 d. 4 p." DocPartId="57d91f613c08417192f76643afac76fd" PartId="e2861801b84a43a3913ff9564ba4b6ec"/>
          <Part Type="strPunktas" Nr="5" Abbr="9-1 str. 1 d. 5 p." DocPartId="7fefdf99aa244ff3a81180100afa34fe" PartId="26d06b8ed8d74d328a8c59cf914a5a92"/>
          <Part Type="strPunktas" Nr="6" Abbr="9-1 str. 1 d. 6 p." DocPartId="cd0e6de2e1434cd8aee164bdaeaf2400" PartId="1b8cb477644e42b189908fa9cc1fe613"/>
          <Part Type="strPunktas" Nr="7" Abbr="9-1 str. 1 d. 7 p." DocPartId="9674377a000348aaa01383787c6cda30" PartId="e5a27b24fdc34e659d4165aa87891a65"/>
          <Part Type="strPunktas" Nr="8" Abbr="9-1 str. 1 d. 8 p." DocPartId="272ba522fab94b4b9844c3cfb27bfaf0" PartId="d0e48d7a2e934bf1a9917e1252df6d9c"/>
          <Part Type="strPunktas" Nr="9" Abbr="9-1 str. 1 d. 9 p." DocPartId="2908d94574154c8c984d0bee1870cdcb" PartId="5d23ef34d1b943b3b2afb9ba174715fa"/>
        </Part>
        <Part Type="strDalis" Nr="2" Abbr="9-1 str. 2 d." DocPartId="17e9c84612234077b844bfc8c5fcfbe4" PartId="9a71543fd9714c3382bdfdfe09f51e1e"/>
      </Part>
      <Part Type="straipsnis" Nr="10" Abbr="10 str." Title="Finansiniai rodikliai ir pervedimai" DocPartId="62c81996f6b94dffaafd96da1b4e793d" PartId="37f72d93e6b84220a504652389db5d11">
        <Part Type="strDalis" Nr="1" Abbr="10 str. 1 d." DocPartId="e9be99fbc316401a81821aa806f7d2fd" PartId="3b62b7259dfb428ba7d84f83bb096a9c">
          <Part Type="strPunktas" Nr="1" Abbr="10 str. 1 d. 1 p." DocPartId="10788e9dedf54049a3a6ed75d36cb0fe" PartId="4407e75a0dd3406ebb6a5573fc884ddb"/>
          <Part Type="strPunktas" Nr="2" Abbr="10 str. 1 d. 2 p." DocPartId="a651511fc2ea4bed9cbc83bb152c657a" PartId="104b41e09c5f4d21b60557fd801a6479"/>
          <Part Type="strPunktas" Nr="3" Abbr="10 str. 1 d. 3 p." DocPartId="c5015419ed9d42158d6d488bde84f546" PartId="980bb3bd5d2449c6a26b8a95d5c283d3"/>
          <Part Type="strPunktas" Nr="4" Abbr="10 str. 1 d. 4 p." DocPartId="4b70411bf63c4d7aa56826f9ceb37eab" PartId="90825fd689494e569e5a1c574dfd549d"/>
          <Part Type="strPunktas" Nr="5" Abbr="10 str. 1 d. 5 p." DocPartId="09dce108224448c49f3513d5fbcf66a2" PartId="205c413361c64da388564c25a88256e9"/>
          <Part Type="strPunktas" Nr="6" Abbr="6 p." Title="" DocPartId="ba543155a97441f3a54ee15db50a46a3" PartId="addd12f0b0d24d118575401c1c7da951">
            <Part Type="strPunktas" Nr="a" Abbr="a p." DocPartId="ef0e60ae5e904154a3a0922ff17c69c1" PartId="788fdb2820374612ac9486ff807e1cf9"/>
            <Part Type="strPunktas" Nr="b" Abbr="3 d. b p." DocPartId="762f199b6f0d446f8253b51a2587f9c9" PartId="bbfd7957a7f344e89deb01beabc96a6e"/>
          </Part>
        </Part>
        <Part Type="strDalis" Nr="2" Abbr="10 str. 2 d." DocPartId="03268419107146539fb94f544d7dbf0c" PartId="fac291779cd84dafbfc56c2cbdea3ed9"/>
        <Part Type="strDalis" Nr="3" Abbr="10 str. 3 d." DocPartId="36bc564f09d243359867597cfe81aa70" PartId="e1bea393b27d43a2872a62c827f5dcea">
          <Part Type="strPunktas" Nr="1" Abbr="10 str. 3 d. 1 p." DocPartId="5faf534051874ca38f6193f369a630df" PartId="8d52ad2116d14b56ac47e401f889a18e"/>
          <Part Type="strPunktas" Nr="2" Abbr="10 str. 3 d. 2 p." DocPartId="9c98fbf783fc4079b1d2fe5451e95e9d" PartId="3f341d99db8a4a8db92400097ea15bc1"/>
        </Part>
        <Part Type="strDalis" Nr="4" Abbr="10 str. 4 d." DocPartId="b23fab1865d64be985e6c9809a5795be" PartId="8b6f67a507724d9a8275b8cb43de2214"/>
        <Part Type="strDalis" Nr="5" Abbr="10 str. 5 d." DocPartId="8c47d648a89d42e897c3a6c324749ce3" PartId="ac49fb9f380146d88f89dc3b7c0fba84"/>
        <Part Type="strDalis" Nr="6" Abbr="10 str. 6 d." DocPartId="30aca661dd1547459a736e75cbd73ac7" PartId="7b8c5757f7c74f91ab17c35a9012fffc">
          <Part Type="strPunktas" Nr="1" Abbr="10 str. 6 d. 1 p." DocPartId="320686c8285b47b49b73be79c21bcd9d" PartId="cae05af99f174725bef155eeff4387ad"/>
          <Part Type="strPunktas" Nr="2" Abbr="10 str. 6 d. 2 p." DocPartId="0b7b0a8fe32243b69e7f12f2ab283c7f" PartId="a44c97ae85d94bb9beedc1048103320b"/>
        </Part>
        <Part Type="strDalis" Nr="7" Abbr="10 str. 7 d." DocPartId="ff36102d8e6145c8b20b591d72618ce2" PartId="39f9172e620e4bfaa3d0ae7b2a09ad36"/>
      </Part>
      <Part Type="straipsnis" Nr="11" Abbr="11 str." Title="Finansinių rodiklių derinimas" DocPartId="658f4892d7a64f2990fe5090c4035710" PartId="930bfb34a0f1424780a5775c215fd4df">
        <Part Type="strDalis" Nr="1" Abbr="11 str. 1 d." DocPartId="1d19e6cff3f04180a38e419524043d10" PartId="1ee109bcad6d4a6a97f05a39d48026bc"/>
      </Part>
      <Part Type="straipsnis" Nr="12" Abbr="12 str." Title="Valstybės biudžeto bendrosios dotacijos kompensacijos savivaldybių biudžetams" DocPartId="27cabd4525b04ec3b623851d0b6682f8" PartId="f109d1671b254066907414ab8ff40c1b">
        <Part Type="strDalis" Nr="1" Abbr="12 str. 1 d." DocPartId="dd6313f356534b408a15870daabf75f4" PartId="8271132f9b124f40b25e4c700095ef48"/>
      </Part>
    </Part>
    <Part Type="skirsnis" Nr="5" Title="SAVIVALDYBIŲ BIUDŽETŲ NEGAUTŲ PAJAMŲ KOMPENSAVIMAS" DocPartId="5bb6e6da74004b8ebbe0b991f96121f8" PartId="99c91edc23274f06bbafc21c831a3ab1">
      <Part Type="straipsnis" Nr="13" Abbr="13 str." Title="Savivaldybių biudžetų negautų pajamų kompensavimas" DocPartId="1bd88ae487134615a2590c6b371a46db" PartId="5b6e509c49cb4dd28699539e1f030380">
        <Part Type="strDalis" Nr="1" Abbr="13 str. 1 d." DocPartId="ef45ef04d94e48c69f2178cae65f93a6" PartId="51f4d99d36e94accbb77b9db0b28a1b8"/>
        <Part Type="strDalis" Nr="2" Abbr="13 str. 2 d." DocPartId="cbbefaeafa7c49ea81d204c41e3a0f42" PartId="4c4abad5fded436ebd414e9081614d21"/>
        <Part Type="strDalis" Nr="3" Abbr="13 str. 3 d." DocPartId="72eaadb33f9147f09430be9e7aca0689" PartId="4211c1e2d3024be78622bd2ff101a2a7"/>
        <Part Type="strDalis" Nr="4" Abbr="13 str. 4 d." DocPartId="384fb47ff2b84ccc838241621727ee6d" PartId="775c52fae6214b1a92364171ce2ce8cf"/>
        <Part Type="strDalis" Nr="5" Abbr="13 str. 5 d." DocPartId="4cc92264b8ed483caf48f5bd2c36b940" PartId="57ca240b79aa484992160368c366c6e3"/>
        <Part Type="strDalis" Nr="6" Abbr="13 str. 6 d." DocPartId="529faa8e259f4fdab4701fc822b74c3f" PartId="75868ced36ff4c3aaac1d051e642230b"/>
      </Part>
    </Part>
    <Part Type="signatura" DocPartId="0131e8707a794619b4b4845b8c6f8e28" PartId="a03d7b3d9a0b441388ca6cbc995200d2"/>
  </Part>
  <Part Type="priedas" Abbr="pr." Title="SAVIVALDYBIŲ BIUDŽETAMS SKIRIAMOS GYVENTOJŲ PAJAMŲ MOKESČIO DALYS (PROCENTAIS)" DocPartId="9ccdfc8971764494bf6129b95b5e4a31" PartId="bf28b2f0255449bd813df6a22db44d50"/>
  <Part Type="priedas" Nr="" Abbr="" Title="Pakeitimai" DocPartId="a2379577e7374bd49b82e83fa1292569" PartId="4fe03dcd5f62419aa57deb3c30a26189"/>
</Parts>
</file>

<file path=customXml/item2.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3A851F5E-7BCB-47AD-8F99-2C7FC16A677E}">
  <ds:schemaRefs>
    <ds:schemaRef ds:uri="http://lrs.lt/TAIS/DocParts"/>
  </ds:schemaRefs>
</ds:datastoreItem>
</file>

<file path=customXml/itemProps2.xml><?xml version="1.0" encoding="utf-8"?>
<ds:datastoreItem xmlns:ds="http://schemas.openxmlformats.org/officeDocument/2006/customXml" ds:itemID="{D7EB968B-01BC-4E92-811A-A14BEF32A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9354</Words>
  <Characters>5333</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Seimas</Company>
  <LinksUpToDate>false</LinksUpToDate>
  <CharactersWithSpaces>14658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2021-10-12T07:05:00Z</dcterms:created>
  <dc:creator>Artūras Kriūka</dc:creator>
  <cp:lastModifiedBy>Artūras Kriūka</cp:lastModifiedBy>
  <cp:lastPrinted>2019-11-29T11:54:00Z</cp:lastPrinted>
  <dcterms:modified xsi:type="dcterms:W3CDTF">2021-10-12T07:05:00Z</dcterms:modified>
  <cp:revision>2</cp:revision>
</cp:coreProperties>
</file>