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28F9DD" w14:textId="77777777" w:rsidR="00F9073A" w:rsidRPr="000B62A5" w:rsidRDefault="00F9073A" w:rsidP="00434881">
      <w:pPr>
        <w:jc w:val="center"/>
        <w:rPr>
          <w:b/>
        </w:rPr>
      </w:pPr>
      <w:r w:rsidRPr="000B62A5">
        <w:rPr>
          <w:b/>
          <w:bCs/>
        </w:rPr>
        <w:t>TARYBOS DIREKTYVOS (ES) 2020/</w:t>
      </w:r>
      <w:r w:rsidR="00272ABF" w:rsidRPr="000B62A5">
        <w:rPr>
          <w:b/>
          <w:bCs/>
        </w:rPr>
        <w:t>1151</w:t>
      </w:r>
      <w:r w:rsidRPr="000B62A5">
        <w:rPr>
          <w:b/>
          <w:bCs/>
        </w:rPr>
        <w:t xml:space="preserve"> </w:t>
      </w:r>
      <w:r w:rsidRPr="000B62A5">
        <w:rPr>
          <w:b/>
        </w:rPr>
        <w:t xml:space="preserve"> IR NACIONALINIŲ TEISĖS AKTŲ ATITIKTIES LENTELĖ</w:t>
      </w:r>
    </w:p>
    <w:p w14:paraId="5B28F9DE" w14:textId="77777777" w:rsidR="003E2AEA" w:rsidRPr="000B62A5" w:rsidRDefault="003E2AEA" w:rsidP="002E4E98">
      <w:pPr>
        <w:jc w:val="both"/>
      </w:pPr>
    </w:p>
    <w:tbl>
      <w:tblPr>
        <w:tblStyle w:val="Lentelstinklelis"/>
        <w:tblW w:w="14151" w:type="dxa"/>
        <w:tblLook w:val="04A0" w:firstRow="1" w:lastRow="0" w:firstColumn="1" w:lastColumn="0" w:noHBand="0" w:noVBand="1"/>
      </w:tblPr>
      <w:tblGrid>
        <w:gridCol w:w="6487"/>
        <w:gridCol w:w="5954"/>
        <w:gridCol w:w="1710"/>
      </w:tblGrid>
      <w:tr w:rsidR="00F9073A" w:rsidRPr="000B62A5" w14:paraId="5B28F9E5" w14:textId="77777777" w:rsidTr="00650544">
        <w:tc>
          <w:tcPr>
            <w:tcW w:w="6487" w:type="dxa"/>
          </w:tcPr>
          <w:p w14:paraId="5B28F9DF" w14:textId="0A2CE557" w:rsidR="00F9073A" w:rsidRPr="000B62A5" w:rsidRDefault="00BE48D9" w:rsidP="002E4E98">
            <w:pPr>
              <w:jc w:val="both"/>
              <w:rPr>
                <w:b/>
              </w:rPr>
            </w:pPr>
            <w:r>
              <w:rPr>
                <w:b/>
              </w:rPr>
              <w:t>2020 m. liepos 2</w:t>
            </w:r>
            <w:r w:rsidR="00F9073A" w:rsidRPr="000B62A5">
              <w:rPr>
                <w:b/>
              </w:rPr>
              <w:t xml:space="preserve">9 d. </w:t>
            </w:r>
            <w:r w:rsidR="00F9073A" w:rsidRPr="000B62A5">
              <w:rPr>
                <w:rFonts w:eastAsia="MS Mincho"/>
                <w:b/>
              </w:rPr>
              <w:t>Tarybos direktyva (ES) 2020/1151,</w:t>
            </w:r>
            <w:r w:rsidR="00F9073A" w:rsidRPr="000B62A5">
              <w:rPr>
                <w:b/>
                <w:bCs/>
              </w:rPr>
              <w:t xml:space="preserve"> kuria iš dalies keičiama Direktyva </w:t>
            </w:r>
            <w:r w:rsidR="00F9073A" w:rsidRPr="000B62A5">
              <w:rPr>
                <w:b/>
              </w:rPr>
              <w:t xml:space="preserve">92/83/EEB dėl akcizų už alkoholį ir alkoholinius gėrimus struktūrų suderinimo </w:t>
            </w:r>
          </w:p>
        </w:tc>
        <w:tc>
          <w:tcPr>
            <w:tcW w:w="5954" w:type="dxa"/>
          </w:tcPr>
          <w:p w14:paraId="5B28F9E0" w14:textId="77777777" w:rsidR="00BD2056" w:rsidRPr="000B62A5" w:rsidRDefault="00F9073A" w:rsidP="00BD2056">
            <w:pPr>
              <w:jc w:val="both"/>
              <w:rPr>
                <w:b/>
              </w:rPr>
            </w:pPr>
            <w:r w:rsidRPr="000B62A5">
              <w:rPr>
                <w:b/>
              </w:rPr>
              <w:t xml:space="preserve">1. </w:t>
            </w:r>
            <w:r w:rsidR="00BD2056" w:rsidRPr="000B62A5">
              <w:rPr>
                <w:b/>
                <w:caps/>
              </w:rPr>
              <w:t>L</w:t>
            </w:r>
            <w:r w:rsidR="00BD2056" w:rsidRPr="000B62A5">
              <w:rPr>
                <w:b/>
              </w:rPr>
              <w:t>ietuvos</w:t>
            </w:r>
            <w:r w:rsidR="00BD2056" w:rsidRPr="000B62A5">
              <w:rPr>
                <w:b/>
                <w:caps/>
              </w:rPr>
              <w:t xml:space="preserve"> R</w:t>
            </w:r>
            <w:r w:rsidR="00BD2056" w:rsidRPr="000B62A5">
              <w:rPr>
                <w:b/>
              </w:rPr>
              <w:t xml:space="preserve">espublikos akcizų įstatymo </w:t>
            </w:r>
            <w:r w:rsidR="00BD2056" w:rsidRPr="000B62A5">
              <w:rPr>
                <w:b/>
                <w:caps/>
              </w:rPr>
              <w:t>N</w:t>
            </w:r>
            <w:r w:rsidR="00BD2056" w:rsidRPr="000B62A5">
              <w:rPr>
                <w:b/>
              </w:rPr>
              <w:t>r</w:t>
            </w:r>
            <w:r w:rsidR="00BD2056" w:rsidRPr="000B62A5">
              <w:rPr>
                <w:b/>
                <w:caps/>
              </w:rPr>
              <w:t xml:space="preserve">. IX-569 1, 2, 3, 4, 6, 7, 8, 9, 10, 14, 15, 16, 17, 18, 19, 21, 22, 27, 28, 33, 44, 46, 61, 64, 66, 72 </w:t>
            </w:r>
            <w:r w:rsidR="00BD2056" w:rsidRPr="000B62A5">
              <w:rPr>
                <w:b/>
              </w:rPr>
              <w:t>straipsnių, 3 priedo pakeitimo ir įstatymo papildymo 8</w:t>
            </w:r>
            <w:r w:rsidR="00BD2056" w:rsidRPr="000B62A5">
              <w:rPr>
                <w:b/>
                <w:vertAlign w:val="superscript"/>
              </w:rPr>
              <w:t>1</w:t>
            </w:r>
            <w:r w:rsidR="00BD2056" w:rsidRPr="000B62A5">
              <w:rPr>
                <w:b/>
              </w:rPr>
              <w:t xml:space="preserve"> ir 29</w:t>
            </w:r>
            <w:r w:rsidR="00BD2056" w:rsidRPr="000B62A5">
              <w:rPr>
                <w:b/>
                <w:vertAlign w:val="superscript"/>
              </w:rPr>
              <w:t>1</w:t>
            </w:r>
            <w:r w:rsidR="00BD2056" w:rsidRPr="000B62A5">
              <w:rPr>
                <w:b/>
              </w:rPr>
              <w:t xml:space="preserve"> straipsniais įstatymo projektas  (toliau – Įstatymo projektas)</w:t>
            </w:r>
          </w:p>
          <w:p w14:paraId="5B28F9E1" w14:textId="28215B49" w:rsidR="00F9073A" w:rsidRPr="009D725F" w:rsidRDefault="00F9073A" w:rsidP="002E4E98">
            <w:pPr>
              <w:jc w:val="both"/>
            </w:pPr>
            <w:r w:rsidRPr="009D725F">
              <w:t xml:space="preserve">2. Lietuvos Respublikos akcizų įstatymas Nr. IX-569 </w:t>
            </w:r>
            <w:r w:rsidR="002E10E3">
              <w:t>(</w:t>
            </w:r>
            <w:r w:rsidR="002E10E3" w:rsidRPr="002E10E3">
              <w:t xml:space="preserve">Suvestinė redakcija nuo 2020-11-01) </w:t>
            </w:r>
            <w:r w:rsidR="002E10E3" w:rsidRPr="009D725F">
              <w:t xml:space="preserve"> </w:t>
            </w:r>
            <w:r w:rsidRPr="009D725F">
              <w:t>(toliau – Įstatymas)</w:t>
            </w:r>
          </w:p>
          <w:p w14:paraId="5B28F9E2" w14:textId="68EFDBAE" w:rsidR="00993859" w:rsidRDefault="00A9125A" w:rsidP="00A9125A">
            <w:pPr>
              <w:jc w:val="both"/>
            </w:pPr>
            <w:r w:rsidRPr="009D725F">
              <w:t xml:space="preserve">3. </w:t>
            </w:r>
            <w:r w:rsidR="00993859" w:rsidRPr="009D725F">
              <w:rPr>
                <w:color w:val="000000"/>
              </w:rPr>
              <w:t>Lietuvos Respublikos Vyriausybės 2002 m. birželio 13 d. nutarimas Nr. 902 „Dėl denatūruoto etilo alkoholio, kuriam netaikomi akcizai“</w:t>
            </w:r>
            <w:r w:rsidR="0078178E">
              <w:rPr>
                <w:color w:val="000000"/>
              </w:rPr>
              <w:t xml:space="preserve"> (</w:t>
            </w:r>
            <w:r w:rsidR="0078178E" w:rsidRPr="0078178E">
              <w:rPr>
                <w:color w:val="000000"/>
              </w:rPr>
              <w:t>Suvestinė redakcija nuo 2018-07-21)</w:t>
            </w:r>
            <w:r w:rsidR="00993859" w:rsidRPr="0078178E">
              <w:rPr>
                <w:color w:val="000000"/>
              </w:rPr>
              <w:t xml:space="preserve"> (toliau - Nutarimas</w:t>
            </w:r>
            <w:r w:rsidR="00993859" w:rsidRPr="009D725F">
              <w:t xml:space="preserve"> Nr. 902)</w:t>
            </w:r>
          </w:p>
          <w:p w14:paraId="7E35FE17" w14:textId="2BFD6983" w:rsidR="00190500" w:rsidRPr="00BB22D0" w:rsidRDefault="00190500" w:rsidP="00A9125A">
            <w:pPr>
              <w:jc w:val="both"/>
            </w:pPr>
            <w:r>
              <w:t xml:space="preserve">4. </w:t>
            </w:r>
            <w:r w:rsidR="00264A4B" w:rsidRPr="007067F6">
              <w:rPr>
                <w:color w:val="000000"/>
              </w:rPr>
              <w:t xml:space="preserve">Lietuvos Respublikos finansų ministro 2002 m. gegužės 15 d. </w:t>
            </w:r>
            <w:r w:rsidR="00264A4B" w:rsidRPr="007067F6">
              <w:t>įsakymas Nr. 135 „</w:t>
            </w:r>
            <w:r w:rsidR="00264A4B" w:rsidRPr="007067F6">
              <w:rPr>
                <w:bCs/>
                <w:color w:val="000000"/>
              </w:rPr>
              <w:t>Dėl Etilo alkoholio denatūravimo formulių sąrašo patvirtinimo“</w:t>
            </w:r>
            <w:r w:rsidR="00264A4B">
              <w:rPr>
                <w:bCs/>
                <w:color w:val="000000"/>
              </w:rPr>
              <w:t xml:space="preserve"> </w:t>
            </w:r>
            <w:r w:rsidR="0078178E">
              <w:rPr>
                <w:bCs/>
                <w:color w:val="000000"/>
              </w:rPr>
              <w:t>(</w:t>
            </w:r>
            <w:r w:rsidR="0078178E" w:rsidRPr="0078178E">
              <w:rPr>
                <w:bCs/>
                <w:color w:val="000000"/>
              </w:rPr>
              <w:t>Suvestinė redakcija nuo 2020-03-31</w:t>
            </w:r>
            <w:r w:rsidR="0078178E">
              <w:rPr>
                <w:bCs/>
                <w:color w:val="000000"/>
              </w:rPr>
              <w:t xml:space="preserve">) </w:t>
            </w:r>
            <w:r w:rsidR="00264A4B">
              <w:rPr>
                <w:bCs/>
                <w:color w:val="000000"/>
              </w:rPr>
              <w:t>(toliau – Įsakymas Nr. 135)</w:t>
            </w:r>
          </w:p>
          <w:p w14:paraId="5B28F9E3" w14:textId="77777777" w:rsidR="00A9125A" w:rsidRPr="000B62A5" w:rsidRDefault="00A9125A" w:rsidP="003101CF">
            <w:pPr>
              <w:jc w:val="both"/>
            </w:pPr>
          </w:p>
        </w:tc>
        <w:tc>
          <w:tcPr>
            <w:tcW w:w="1710" w:type="dxa"/>
          </w:tcPr>
          <w:p w14:paraId="5B28F9E4" w14:textId="77777777" w:rsidR="00F9073A" w:rsidRPr="000B62A5" w:rsidRDefault="00F9073A" w:rsidP="002E4E98">
            <w:pPr>
              <w:jc w:val="both"/>
            </w:pPr>
            <w:r w:rsidRPr="000B62A5">
              <w:t>Direktyvos perkėlimo (įgyvendinimo) lygis (visiškas, dalinis)</w:t>
            </w:r>
          </w:p>
        </w:tc>
      </w:tr>
      <w:tr w:rsidR="00F9073A" w:rsidRPr="000B62A5" w14:paraId="5B28F9EE" w14:textId="77777777" w:rsidTr="00650544">
        <w:tc>
          <w:tcPr>
            <w:tcW w:w="6487" w:type="dxa"/>
          </w:tcPr>
          <w:p w14:paraId="5B28F9E6" w14:textId="77777777" w:rsidR="00901B7C" w:rsidRPr="000B62A5" w:rsidRDefault="00901B7C" w:rsidP="002E4E98">
            <w:pPr>
              <w:shd w:val="clear" w:color="auto" w:fill="FFFFFF"/>
              <w:jc w:val="both"/>
              <w:rPr>
                <w:b/>
                <w:iCs/>
                <w:color w:val="000000"/>
              </w:rPr>
            </w:pPr>
            <w:r w:rsidRPr="000B62A5">
              <w:rPr>
                <w:b/>
                <w:iCs/>
                <w:color w:val="000000"/>
              </w:rPr>
              <w:t>1 straipsnis</w:t>
            </w:r>
          </w:p>
          <w:p w14:paraId="5B28F9E7" w14:textId="77777777" w:rsidR="00901B7C" w:rsidRPr="000B62A5" w:rsidRDefault="00901B7C" w:rsidP="002E4E98">
            <w:pPr>
              <w:jc w:val="both"/>
            </w:pPr>
            <w:r w:rsidRPr="000B62A5">
              <w:t xml:space="preserve">Direktyva 92/83/EEB iš dalies keičiama taip: </w:t>
            </w:r>
          </w:p>
          <w:p w14:paraId="5B28F9E8" w14:textId="77777777" w:rsidR="004F624F" w:rsidRPr="000B62A5" w:rsidRDefault="00901B7C" w:rsidP="002E4E98">
            <w:pPr>
              <w:jc w:val="both"/>
            </w:pPr>
            <w:r w:rsidRPr="000B62A5">
              <w:t xml:space="preserve">1) 3 straipsnio 1 dalis papildoma šiomis pastraipomis: „Matuojant Platono skalės laipsnį, atsižvelgiama į visas alaus sudedamąsias dalis, įskaitant dalis, pridėtas pasibaigus fermentacijai. </w:t>
            </w:r>
          </w:p>
          <w:p w14:paraId="5B28F9E9" w14:textId="77777777" w:rsidR="00F9073A" w:rsidRPr="000B62A5" w:rsidRDefault="00901B7C" w:rsidP="002E4E98">
            <w:pPr>
              <w:jc w:val="both"/>
            </w:pPr>
            <w:r w:rsidRPr="000B62A5">
              <w:t>Nukrypstant nuo antros pastraipos, valstybės narės, kurios 2020 m. liepos 29 d. matuodamos Platono skalės laipsnius neatsižvelgia į po fermentacijos pridėtas alaus sudedamąsias dalis, gali toliau tai daryti iki 2030 m. gruodžio 31 d.“;</w:t>
            </w:r>
          </w:p>
        </w:tc>
        <w:tc>
          <w:tcPr>
            <w:tcW w:w="5954" w:type="dxa"/>
          </w:tcPr>
          <w:p w14:paraId="5B28F9EA" w14:textId="77777777" w:rsidR="00D23C12" w:rsidRPr="000B62A5" w:rsidRDefault="00D23C12" w:rsidP="002E4E98">
            <w:pPr>
              <w:pStyle w:val="prastasistinklapis8"/>
              <w:spacing w:before="0" w:after="0"/>
              <w:ind w:left="0" w:right="-108"/>
              <w:jc w:val="both"/>
              <w:rPr>
                <w:sz w:val="24"/>
                <w:szCs w:val="24"/>
              </w:rPr>
            </w:pPr>
          </w:p>
          <w:p w14:paraId="5B28F9EB" w14:textId="5487B118" w:rsidR="00AC7424" w:rsidRPr="00BB22D0" w:rsidRDefault="004E3466" w:rsidP="00AC7424">
            <w:pPr>
              <w:pStyle w:val="prastasistinklapis8"/>
              <w:spacing w:before="0" w:after="0"/>
              <w:ind w:left="0" w:right="-108"/>
              <w:jc w:val="both"/>
              <w:rPr>
                <w:i/>
                <w:sz w:val="24"/>
                <w:szCs w:val="24"/>
              </w:rPr>
            </w:pPr>
            <w:r w:rsidRPr="00BB22D0">
              <w:rPr>
                <w:i/>
                <w:sz w:val="24"/>
                <w:szCs w:val="24"/>
              </w:rPr>
              <w:t>Pastaba: a</w:t>
            </w:r>
            <w:r w:rsidR="00AC7424" w:rsidRPr="00BB22D0">
              <w:rPr>
                <w:i/>
                <w:sz w:val="24"/>
                <w:szCs w:val="24"/>
              </w:rPr>
              <w:t>tsižvelgiant</w:t>
            </w:r>
            <w:r w:rsidR="007860F8">
              <w:rPr>
                <w:i/>
                <w:sz w:val="24"/>
                <w:szCs w:val="24"/>
              </w:rPr>
              <w:t xml:space="preserve"> į tai</w:t>
            </w:r>
            <w:r w:rsidR="00AC7424" w:rsidRPr="00BB22D0">
              <w:rPr>
                <w:i/>
                <w:sz w:val="24"/>
                <w:szCs w:val="24"/>
              </w:rPr>
              <w:t xml:space="preserve">, kad šios Direktyvos nuostatos yra pasirenkamojo pobūdžio, Lietuva nepasirinko šių Direktyvos nuostatų įgyvendinti. </w:t>
            </w:r>
          </w:p>
          <w:p w14:paraId="5B28F9EC" w14:textId="77777777" w:rsidR="00F9073A" w:rsidRPr="000B62A5" w:rsidRDefault="009545F1" w:rsidP="002E4E98">
            <w:pPr>
              <w:jc w:val="both"/>
            </w:pPr>
            <w:r w:rsidRPr="00BB22D0">
              <w:rPr>
                <w:i/>
              </w:rPr>
              <w:t>Pagal Įstatymo 23 straipsnį, akcizų tarifas alui nustatytas už 1 procentą faktinės tūrinės alkoholio koncentracijos procentais.</w:t>
            </w:r>
          </w:p>
        </w:tc>
        <w:tc>
          <w:tcPr>
            <w:tcW w:w="1710" w:type="dxa"/>
          </w:tcPr>
          <w:p w14:paraId="5B28F9ED" w14:textId="77777777" w:rsidR="00F9073A" w:rsidRPr="000B62A5" w:rsidRDefault="00F9073A" w:rsidP="002E4E98">
            <w:pPr>
              <w:jc w:val="both"/>
            </w:pPr>
          </w:p>
        </w:tc>
      </w:tr>
      <w:tr w:rsidR="00F9073A" w:rsidRPr="000B62A5" w14:paraId="5B28F9F4" w14:textId="77777777" w:rsidTr="00650544">
        <w:tc>
          <w:tcPr>
            <w:tcW w:w="6487" w:type="dxa"/>
          </w:tcPr>
          <w:p w14:paraId="5B28F9EF" w14:textId="77777777" w:rsidR="00A903D8" w:rsidRPr="000B62A5" w:rsidRDefault="00D17C0F" w:rsidP="002E4E98">
            <w:pPr>
              <w:jc w:val="both"/>
            </w:pPr>
            <w:r w:rsidRPr="000B62A5">
              <w:t xml:space="preserve">2) 5 straipsnio 1 dalis pakeičiama taip: </w:t>
            </w:r>
          </w:p>
          <w:p w14:paraId="5B28F9F0" w14:textId="77777777" w:rsidR="00F9073A" w:rsidRPr="000B62A5" w:rsidRDefault="00D17C0F" w:rsidP="002E4E98">
            <w:pPr>
              <w:jc w:val="both"/>
            </w:pPr>
            <w:r w:rsidRPr="000B62A5">
              <w:t>„1.Valstybės narės gali taikyti sumažintus tarifus, kurie gali būti mažesni negu minimalus tarifas alui, kuriame faktinė tūrinė alkoholio koncentracija neviršija 3,5 %.“;</w:t>
            </w:r>
          </w:p>
        </w:tc>
        <w:tc>
          <w:tcPr>
            <w:tcW w:w="5954" w:type="dxa"/>
          </w:tcPr>
          <w:p w14:paraId="5B28F9F1" w14:textId="5BD53E68" w:rsidR="00970F0F" w:rsidRPr="008B0FCC" w:rsidRDefault="008B0FCC" w:rsidP="00970F0F">
            <w:pPr>
              <w:pStyle w:val="prastasistinklapis8"/>
              <w:spacing w:before="0" w:after="0"/>
              <w:ind w:left="0" w:right="-108"/>
              <w:jc w:val="both"/>
              <w:rPr>
                <w:i/>
                <w:sz w:val="24"/>
                <w:szCs w:val="24"/>
              </w:rPr>
            </w:pPr>
            <w:r w:rsidRPr="00BB22D0">
              <w:rPr>
                <w:i/>
                <w:sz w:val="24"/>
                <w:szCs w:val="24"/>
              </w:rPr>
              <w:t>Pastaba:</w:t>
            </w:r>
            <w:r>
              <w:rPr>
                <w:i/>
                <w:sz w:val="24"/>
                <w:szCs w:val="24"/>
              </w:rPr>
              <w:t xml:space="preserve"> </w:t>
            </w:r>
            <w:r w:rsidRPr="008B0FCC">
              <w:rPr>
                <w:i/>
                <w:sz w:val="24"/>
                <w:szCs w:val="24"/>
              </w:rPr>
              <w:t>a</w:t>
            </w:r>
            <w:r w:rsidR="00970F0F" w:rsidRPr="008B0FCC">
              <w:rPr>
                <w:i/>
                <w:sz w:val="24"/>
                <w:szCs w:val="24"/>
              </w:rPr>
              <w:t>tsižvelgiant</w:t>
            </w:r>
            <w:r w:rsidR="007860F8">
              <w:rPr>
                <w:i/>
                <w:sz w:val="24"/>
                <w:szCs w:val="24"/>
              </w:rPr>
              <w:t xml:space="preserve"> į tai</w:t>
            </w:r>
            <w:r w:rsidR="00970F0F" w:rsidRPr="008B0FCC">
              <w:rPr>
                <w:i/>
                <w:sz w:val="24"/>
                <w:szCs w:val="24"/>
              </w:rPr>
              <w:t xml:space="preserve">, kad šios Direktyvos nuostatos yra pasirenkamojo pobūdžio, Lietuva nepasirinko šių Direktyvos nuostatų įgyvendinti. </w:t>
            </w:r>
          </w:p>
          <w:p w14:paraId="5B28F9F2" w14:textId="77777777" w:rsidR="00F9073A" w:rsidRPr="000B62A5" w:rsidRDefault="00F9073A" w:rsidP="002E4E98">
            <w:pPr>
              <w:jc w:val="both"/>
            </w:pPr>
          </w:p>
        </w:tc>
        <w:tc>
          <w:tcPr>
            <w:tcW w:w="1710" w:type="dxa"/>
          </w:tcPr>
          <w:p w14:paraId="5B28F9F3" w14:textId="77777777" w:rsidR="00F9073A" w:rsidRPr="000B62A5" w:rsidRDefault="00F9073A" w:rsidP="002E4E98">
            <w:pPr>
              <w:jc w:val="both"/>
            </w:pPr>
          </w:p>
        </w:tc>
      </w:tr>
      <w:tr w:rsidR="00F9073A" w:rsidRPr="000B62A5" w14:paraId="5B28F9FD" w14:textId="77777777" w:rsidTr="00650544">
        <w:tc>
          <w:tcPr>
            <w:tcW w:w="6487" w:type="dxa"/>
          </w:tcPr>
          <w:p w14:paraId="5B28F9F5" w14:textId="77777777" w:rsidR="00F9073A" w:rsidRPr="000B62A5" w:rsidRDefault="00D17C0F" w:rsidP="002E4E98">
            <w:pPr>
              <w:jc w:val="both"/>
            </w:pPr>
            <w:r w:rsidRPr="000B62A5">
              <w:t xml:space="preserve">3) 8 straipsnio 2 punkto įžanginė formuluotė pakeičiama taip: „2. terminas „putojantis vynas“ apima visus produktus, priskirtinus </w:t>
            </w:r>
            <w:r w:rsidRPr="000B62A5">
              <w:lastRenderedPageBreak/>
              <w:t>KN kodams 2204 10, 2204 21 06, 2204 21 07, 2204 21 08, 2204 21 09, 2204 29 10 ir 2205, kurie:“;</w:t>
            </w:r>
          </w:p>
        </w:tc>
        <w:tc>
          <w:tcPr>
            <w:tcW w:w="5954" w:type="dxa"/>
          </w:tcPr>
          <w:p w14:paraId="5B28F9F6" w14:textId="77777777" w:rsidR="00700F28" w:rsidRPr="000B62A5" w:rsidRDefault="00700F28" w:rsidP="002E4E98">
            <w:pPr>
              <w:pStyle w:val="HTMLiankstoformatuotas"/>
              <w:jc w:val="both"/>
              <w:rPr>
                <w:rFonts w:ascii="Times New Roman" w:hAnsi="Times New Roman" w:cs="Times New Roman"/>
                <w:b/>
                <w:sz w:val="24"/>
                <w:szCs w:val="24"/>
              </w:rPr>
            </w:pPr>
            <w:r w:rsidRPr="000B62A5">
              <w:rPr>
                <w:rFonts w:ascii="Times New Roman" w:hAnsi="Times New Roman" w:cs="Times New Roman"/>
                <w:b/>
                <w:sz w:val="24"/>
                <w:szCs w:val="24"/>
              </w:rPr>
              <w:lastRenderedPageBreak/>
              <w:t>Įstatymo projektas</w:t>
            </w:r>
          </w:p>
          <w:p w14:paraId="5B28F9F7" w14:textId="77777777" w:rsidR="008F7BD1" w:rsidRPr="000B62A5" w:rsidRDefault="008F7BD1" w:rsidP="008F7BD1">
            <w:pPr>
              <w:jc w:val="both"/>
              <w:rPr>
                <w:b/>
              </w:rPr>
            </w:pPr>
          </w:p>
          <w:p w14:paraId="5B28F9F8" w14:textId="77777777" w:rsidR="00D05184" w:rsidRPr="000B62A5" w:rsidRDefault="008F7BD1" w:rsidP="008F7BD1">
            <w:pPr>
              <w:jc w:val="both"/>
              <w:rPr>
                <w:b/>
              </w:rPr>
            </w:pPr>
            <w:r w:rsidRPr="000B62A5">
              <w:rPr>
                <w:b/>
              </w:rPr>
              <w:lastRenderedPageBreak/>
              <w:t xml:space="preserve">3 </w:t>
            </w:r>
            <w:r w:rsidR="00D05184" w:rsidRPr="000B62A5">
              <w:rPr>
                <w:b/>
              </w:rPr>
              <w:t>straipsnis. 3 straipsnio pakeitimas</w:t>
            </w:r>
          </w:p>
          <w:p w14:paraId="5B28F9F9" w14:textId="77777777" w:rsidR="008F7BD1" w:rsidRPr="00BB22D0" w:rsidRDefault="008F7BD1" w:rsidP="008F7BD1">
            <w:pPr>
              <w:jc w:val="both"/>
              <w:rPr>
                <w:b/>
              </w:rPr>
            </w:pPr>
            <w:r w:rsidRPr="00BB22D0">
              <w:rPr>
                <w:b/>
              </w:rPr>
              <w:t>14. Pakeisti 3 straipsnio 23 dalies 1 punktą ir jį išdėstyti taip:</w:t>
            </w:r>
          </w:p>
          <w:p w14:paraId="5B28F9FA" w14:textId="77777777" w:rsidR="008F7BD1" w:rsidRPr="00BB22D0" w:rsidRDefault="008F7BD1" w:rsidP="00EF290E">
            <w:pPr>
              <w:jc w:val="both"/>
              <w:rPr>
                <w:b/>
              </w:rPr>
            </w:pPr>
            <w:r w:rsidRPr="00BB22D0">
              <w:rPr>
                <w:b/>
              </w:rPr>
              <w:t>„1) klasifikuojamas KN 2204 10, 2204 21 06, 2204 21 07, 2204 21 08, 2204 21 09</w:t>
            </w:r>
            <w:r w:rsidRPr="009E5BBB">
              <w:rPr>
                <w:b/>
              </w:rPr>
              <w:t xml:space="preserve"> </w:t>
            </w:r>
            <w:r w:rsidRPr="00BB22D0">
              <w:rPr>
                <w:b/>
              </w:rPr>
              <w:t xml:space="preserve">arba 2204 29 10 </w:t>
            </w:r>
            <w:proofErr w:type="spellStart"/>
            <w:r w:rsidRPr="00BB22D0">
              <w:rPr>
                <w:b/>
              </w:rPr>
              <w:t>subpozicijoje</w:t>
            </w:r>
            <w:proofErr w:type="spellEnd"/>
            <w:r w:rsidRPr="00BB22D0">
              <w:rPr>
                <w:b/>
              </w:rPr>
              <w:t>, arba KN 2205 pozicijoje;“</w:t>
            </w:r>
          </w:p>
          <w:p w14:paraId="5B28F9FB" w14:textId="77777777" w:rsidR="00F9073A" w:rsidRPr="000B62A5" w:rsidRDefault="00F9073A" w:rsidP="008F7BD1">
            <w:pPr>
              <w:jc w:val="both"/>
            </w:pPr>
          </w:p>
        </w:tc>
        <w:tc>
          <w:tcPr>
            <w:tcW w:w="1710" w:type="dxa"/>
          </w:tcPr>
          <w:p w14:paraId="5B28F9FC" w14:textId="77777777" w:rsidR="00F9073A" w:rsidRPr="000B62A5" w:rsidRDefault="00D03505" w:rsidP="002E4E98">
            <w:pPr>
              <w:jc w:val="both"/>
            </w:pPr>
            <w:r w:rsidRPr="000B62A5">
              <w:lastRenderedPageBreak/>
              <w:t>Visiškas</w:t>
            </w:r>
          </w:p>
        </w:tc>
      </w:tr>
      <w:tr w:rsidR="00E24320" w:rsidRPr="000B62A5" w14:paraId="5B28FA08" w14:textId="77777777" w:rsidTr="00650544">
        <w:tc>
          <w:tcPr>
            <w:tcW w:w="6487" w:type="dxa"/>
          </w:tcPr>
          <w:p w14:paraId="5B28F9FE" w14:textId="77777777" w:rsidR="002E4E98" w:rsidRPr="000B62A5" w:rsidRDefault="00E24320" w:rsidP="002E4E98">
            <w:pPr>
              <w:jc w:val="both"/>
            </w:pPr>
            <w:r w:rsidRPr="000B62A5">
              <w:lastRenderedPageBreak/>
              <w:t>4) įterpiamas šis straipsnis:</w:t>
            </w:r>
          </w:p>
          <w:p w14:paraId="5B28F9FF" w14:textId="77777777" w:rsidR="002E4E98" w:rsidRPr="000B62A5" w:rsidRDefault="00E24320" w:rsidP="002E4E98">
            <w:pPr>
              <w:jc w:val="both"/>
              <w:rPr>
                <w:i/>
                <w:iCs/>
              </w:rPr>
            </w:pPr>
            <w:r w:rsidRPr="000B62A5">
              <w:t xml:space="preserve"> </w:t>
            </w:r>
            <w:r w:rsidRPr="000B62A5">
              <w:rPr>
                <w:i/>
                <w:iCs/>
              </w:rPr>
              <w:t xml:space="preserve">„9a straipsnis </w:t>
            </w:r>
          </w:p>
          <w:p w14:paraId="5B28FA00" w14:textId="77777777" w:rsidR="002E4E98" w:rsidRPr="000B62A5" w:rsidRDefault="00E24320" w:rsidP="002E4E98">
            <w:pPr>
              <w:jc w:val="both"/>
            </w:pPr>
            <w:r w:rsidRPr="000B62A5">
              <w:t xml:space="preserve">1.Valstybės narės gali taikyti sumažintus akcizo tarifus vynui, pagamintam nepriklausomų smulkiųjų vyno gamintojų, tokiose ribose: </w:t>
            </w:r>
          </w:p>
          <w:p w14:paraId="5B28FA01" w14:textId="77777777" w:rsidR="002E4E98" w:rsidRPr="000B62A5" w:rsidRDefault="00E24320" w:rsidP="002E4E98">
            <w:pPr>
              <w:jc w:val="both"/>
            </w:pPr>
            <w:r w:rsidRPr="000B62A5">
              <w:t xml:space="preserve">— sumažinti tarifai netaikomi įmonėms, per metus pagaminančioms vidutiniškai daugiau kaip 1 000 hl vyno, arba, Maltos Respublikos atveju, per metus vidutiniškai pagaminančioms daugiau kaip 20 000 hl vyno, </w:t>
            </w:r>
          </w:p>
          <w:p w14:paraId="5B28FA02" w14:textId="77777777" w:rsidR="002E4E98" w:rsidRPr="000B62A5" w:rsidRDefault="00E24320" w:rsidP="002E4E98">
            <w:pPr>
              <w:jc w:val="both"/>
            </w:pPr>
            <w:r w:rsidRPr="000B62A5">
              <w:t xml:space="preserve">— nustatyti sumažinti tarifai negali būti daugiau kaip 50 % mažesni už standartinį nacionalinį akcizo tarifą. </w:t>
            </w:r>
          </w:p>
          <w:p w14:paraId="5B28FA03" w14:textId="77777777" w:rsidR="002E4E98" w:rsidRPr="000B62A5" w:rsidRDefault="00E24320" w:rsidP="002E4E98">
            <w:pPr>
              <w:jc w:val="both"/>
            </w:pPr>
            <w:r w:rsidRPr="000B62A5">
              <w:t xml:space="preserve">2.Sumažintų tarifų taikymo tikslais terminas „nepriklausomas smulkusis vyno gamintojas“ reiškia vyno gamintoją, kuris yra teisiškai ir ekonomiškai nepriklausomas nuo visų kitų vyno gamintojų, kurio naudojamos patalpos yra fiziškai atskirtos nuo bet kurio kito vyno gamintojo ir kuris nevykdo savo veiklos pagal licenciją. Tačiau, jei du ar daugiau smulkiųjų vyno gamintojų bendradarbiauja ir jų bendra metinės produkcijos apimtis neviršija atitinkamai 1 000 arba 20 000 hl, tokie vyno gamintojai gali būti laikomi vienu nepriklausomu smulkiuoju vyno gamintoju. </w:t>
            </w:r>
          </w:p>
          <w:p w14:paraId="5B28FA04" w14:textId="77777777" w:rsidR="00E24320" w:rsidRPr="000B62A5" w:rsidRDefault="00E24320" w:rsidP="002E4E98">
            <w:pPr>
              <w:jc w:val="both"/>
            </w:pPr>
            <w:r w:rsidRPr="000B62A5">
              <w:t>3.Valstybės narės užtikrina, kad sumažinti tarifai, kuriuos jos gali nustatyti, būtų vienodai taikomi vynui, pristatomam į jų teritoriją iš kitose valstybėse narėse įsikūrusių nepriklausomų smulkiųjų vyno gamintojų. Visų pirma jos užtikrina, kad jokiam individualiam pristatymui iš kitos valstybės narės taikomas akcizas nebūtų didesnis už jų tikslų nacionalinį ekvivalentą.“;</w:t>
            </w:r>
          </w:p>
        </w:tc>
        <w:tc>
          <w:tcPr>
            <w:tcW w:w="5954" w:type="dxa"/>
          </w:tcPr>
          <w:p w14:paraId="5B28FA05" w14:textId="014C5111" w:rsidR="00BB78EC" w:rsidRPr="000B62A5" w:rsidRDefault="007A1D02" w:rsidP="00BB78EC">
            <w:pPr>
              <w:pStyle w:val="prastasistinklapis8"/>
              <w:spacing w:before="0" w:after="0"/>
              <w:ind w:left="0" w:right="-108"/>
              <w:jc w:val="both"/>
              <w:rPr>
                <w:sz w:val="24"/>
                <w:szCs w:val="24"/>
              </w:rPr>
            </w:pPr>
            <w:r w:rsidRPr="00BB22D0">
              <w:rPr>
                <w:i/>
                <w:sz w:val="24"/>
                <w:szCs w:val="24"/>
              </w:rPr>
              <w:t>Pastaba:</w:t>
            </w:r>
            <w:r w:rsidR="00D56B81">
              <w:rPr>
                <w:i/>
                <w:sz w:val="24"/>
                <w:szCs w:val="24"/>
              </w:rPr>
              <w:t xml:space="preserve"> </w:t>
            </w:r>
            <w:r w:rsidRPr="00D56B81">
              <w:rPr>
                <w:i/>
                <w:sz w:val="24"/>
                <w:szCs w:val="24"/>
              </w:rPr>
              <w:t>a</w:t>
            </w:r>
            <w:r w:rsidR="00BB78EC" w:rsidRPr="00D56B81">
              <w:rPr>
                <w:i/>
                <w:sz w:val="24"/>
                <w:szCs w:val="24"/>
              </w:rPr>
              <w:t>tsižvelgiant</w:t>
            </w:r>
            <w:r w:rsidR="00D56B81">
              <w:rPr>
                <w:i/>
                <w:sz w:val="24"/>
                <w:szCs w:val="24"/>
              </w:rPr>
              <w:t xml:space="preserve"> į tai</w:t>
            </w:r>
            <w:r w:rsidR="00BB78EC" w:rsidRPr="00D56B81">
              <w:rPr>
                <w:i/>
                <w:sz w:val="24"/>
                <w:szCs w:val="24"/>
              </w:rPr>
              <w:t>, kad šios Direktyvos nuostatos yra pasirenkamojo pobūdžio, Lietuva nepasirinko šių Direktyvos nuostatų įgyvendinti.</w:t>
            </w:r>
            <w:r w:rsidR="00BB78EC" w:rsidRPr="000B62A5">
              <w:rPr>
                <w:sz w:val="24"/>
                <w:szCs w:val="24"/>
              </w:rPr>
              <w:t xml:space="preserve"> </w:t>
            </w:r>
          </w:p>
          <w:p w14:paraId="5B28FA06" w14:textId="77777777" w:rsidR="00E24320" w:rsidRPr="000B62A5" w:rsidRDefault="00E24320" w:rsidP="002E4E98">
            <w:pPr>
              <w:jc w:val="both"/>
            </w:pPr>
          </w:p>
        </w:tc>
        <w:tc>
          <w:tcPr>
            <w:tcW w:w="1710" w:type="dxa"/>
          </w:tcPr>
          <w:p w14:paraId="5B28FA07" w14:textId="77777777" w:rsidR="00E24320" w:rsidRPr="000B62A5" w:rsidRDefault="00E24320" w:rsidP="002E4E98">
            <w:pPr>
              <w:jc w:val="both"/>
            </w:pPr>
          </w:p>
        </w:tc>
      </w:tr>
      <w:tr w:rsidR="00E24320" w:rsidRPr="000B62A5" w14:paraId="5B28FA11" w14:textId="77777777" w:rsidTr="00650544">
        <w:tc>
          <w:tcPr>
            <w:tcW w:w="6487" w:type="dxa"/>
          </w:tcPr>
          <w:p w14:paraId="5B28FA09" w14:textId="77777777" w:rsidR="00E24320" w:rsidRPr="000B62A5" w:rsidRDefault="00E24320" w:rsidP="002E4E98">
            <w:pPr>
              <w:jc w:val="both"/>
            </w:pPr>
            <w:r w:rsidRPr="000B62A5">
              <w:lastRenderedPageBreak/>
              <w:t>5) 12 straipsnio 2 punkto įžanginė formuluotė pakeičiama taip: „2. terminas „kiti putojantys fermentuoti gėrimai“ apima visus produktus, priskirtinus KN kodui 2206 00 31 ir 2206 00 39, taip pat produktus, priskirtinus KN kodams 2204 10, 2204 21 06, 2204 21 07, 2204 21 08, 2204 21 09, 2204 29 10 ir 2205, nepaminėtus 8 straipsnyje, kurie:“;</w:t>
            </w:r>
          </w:p>
        </w:tc>
        <w:tc>
          <w:tcPr>
            <w:tcW w:w="5954" w:type="dxa"/>
          </w:tcPr>
          <w:p w14:paraId="5B28FA0A" w14:textId="77777777" w:rsidR="00367646" w:rsidRPr="000B62A5" w:rsidRDefault="00367646" w:rsidP="00367646">
            <w:pPr>
              <w:pStyle w:val="HTMLiankstoformatuotas"/>
              <w:jc w:val="both"/>
              <w:rPr>
                <w:rFonts w:ascii="Times New Roman" w:hAnsi="Times New Roman" w:cs="Times New Roman"/>
                <w:b/>
                <w:sz w:val="24"/>
                <w:szCs w:val="24"/>
              </w:rPr>
            </w:pPr>
            <w:r w:rsidRPr="000B62A5">
              <w:rPr>
                <w:rFonts w:ascii="Times New Roman" w:hAnsi="Times New Roman" w:cs="Times New Roman"/>
                <w:b/>
                <w:sz w:val="24"/>
                <w:szCs w:val="24"/>
              </w:rPr>
              <w:t>Įstatymo projektas</w:t>
            </w:r>
          </w:p>
          <w:p w14:paraId="5B28FA0B" w14:textId="77777777" w:rsidR="00BE7C29" w:rsidRPr="000B62A5" w:rsidRDefault="00BE7C29" w:rsidP="00367646">
            <w:pPr>
              <w:pStyle w:val="HTMLiankstoformatuotas"/>
              <w:jc w:val="both"/>
              <w:rPr>
                <w:rFonts w:ascii="Times New Roman" w:hAnsi="Times New Roman" w:cs="Times New Roman"/>
                <w:b/>
                <w:sz w:val="24"/>
                <w:szCs w:val="24"/>
              </w:rPr>
            </w:pPr>
          </w:p>
          <w:p w14:paraId="5B28FA0C" w14:textId="77777777" w:rsidR="00367646" w:rsidRPr="00EF290E" w:rsidRDefault="00EF290E" w:rsidP="00EF290E">
            <w:pPr>
              <w:jc w:val="both"/>
              <w:rPr>
                <w:b/>
              </w:rPr>
            </w:pPr>
            <w:r>
              <w:rPr>
                <w:b/>
              </w:rPr>
              <w:t xml:space="preserve">3 </w:t>
            </w:r>
            <w:r w:rsidR="00367646" w:rsidRPr="00EF290E">
              <w:rPr>
                <w:b/>
              </w:rPr>
              <w:t>straipsnis. 3 straipsnio pakeitimas</w:t>
            </w:r>
          </w:p>
          <w:p w14:paraId="5B28FA0D" w14:textId="77777777" w:rsidR="00673D53" w:rsidRPr="001B3CA5" w:rsidRDefault="00673D53" w:rsidP="00673D53">
            <w:pPr>
              <w:jc w:val="both"/>
              <w:rPr>
                <w:b/>
              </w:rPr>
            </w:pPr>
            <w:r w:rsidRPr="001B3CA5">
              <w:rPr>
                <w:b/>
              </w:rPr>
              <w:t>9. Pakeisti 3 straipsnio 21 dalies 1 punktą ir jį išdėstyti taip:</w:t>
            </w:r>
          </w:p>
          <w:p w14:paraId="5B28FA0E" w14:textId="77777777" w:rsidR="00673D53" w:rsidRPr="001B3CA5" w:rsidRDefault="00673D53" w:rsidP="00673D53">
            <w:pPr>
              <w:jc w:val="both"/>
              <w:rPr>
                <w:b/>
              </w:rPr>
            </w:pPr>
            <w:r w:rsidRPr="001B3CA5">
              <w:rPr>
                <w:b/>
              </w:rPr>
              <w:t xml:space="preserve">„1) klasifikuojami KN 2206 00 31 ir 2206 00 39, taip pat KN 2204 10, 2204 21 06, 2204 21 07, 2204 21 08, 2204 21 09, 2204 29 10 </w:t>
            </w:r>
            <w:proofErr w:type="spellStart"/>
            <w:r w:rsidRPr="001B3CA5">
              <w:rPr>
                <w:b/>
              </w:rPr>
              <w:t>subpozicijose</w:t>
            </w:r>
            <w:proofErr w:type="spellEnd"/>
            <w:r w:rsidRPr="001B3CA5">
              <w:rPr>
                <w:b/>
              </w:rPr>
              <w:t xml:space="preserve"> ir KN 2205 pozicijoje (išskyrus gėrimus, kurie pagal šį įstatymą laikomi vynais iš šviežių vynuogių);“ </w:t>
            </w:r>
            <w:r w:rsidR="000B1FB9" w:rsidRPr="001B3CA5">
              <w:rPr>
                <w:b/>
              </w:rPr>
              <w:t xml:space="preserve">   </w:t>
            </w:r>
          </w:p>
          <w:p w14:paraId="5B28FA0F" w14:textId="77777777" w:rsidR="00E24320" w:rsidRPr="000B62A5" w:rsidRDefault="00E24320" w:rsidP="00A45AB5">
            <w:pPr>
              <w:widowControl w:val="0"/>
              <w:jc w:val="both"/>
            </w:pPr>
          </w:p>
        </w:tc>
        <w:tc>
          <w:tcPr>
            <w:tcW w:w="1710" w:type="dxa"/>
          </w:tcPr>
          <w:p w14:paraId="5B28FA10" w14:textId="77777777" w:rsidR="00E24320" w:rsidRPr="000B62A5" w:rsidRDefault="003E2D65" w:rsidP="002E4E98">
            <w:pPr>
              <w:jc w:val="both"/>
            </w:pPr>
            <w:r w:rsidRPr="000B62A5">
              <w:t>Visiškas</w:t>
            </w:r>
          </w:p>
        </w:tc>
      </w:tr>
      <w:tr w:rsidR="00E24320" w:rsidRPr="000B62A5" w14:paraId="5B28FA1C" w14:textId="77777777" w:rsidTr="00650544">
        <w:tc>
          <w:tcPr>
            <w:tcW w:w="6487" w:type="dxa"/>
          </w:tcPr>
          <w:p w14:paraId="5B28FA12" w14:textId="77777777" w:rsidR="00821535" w:rsidRPr="000B62A5" w:rsidRDefault="00E24320" w:rsidP="002E4E98">
            <w:pPr>
              <w:jc w:val="both"/>
            </w:pPr>
            <w:r w:rsidRPr="000B62A5">
              <w:t xml:space="preserve">6) 13 straipsnio 2 dalis pakeičiama taip: </w:t>
            </w:r>
          </w:p>
          <w:p w14:paraId="5B28FA13" w14:textId="77777777" w:rsidR="00E24320" w:rsidRPr="000B62A5" w:rsidRDefault="00E24320" w:rsidP="002E4E98">
            <w:pPr>
              <w:jc w:val="both"/>
            </w:pPr>
            <w:r w:rsidRPr="000B62A5">
              <w:t>„2.Išskyrus atvejus, numatytus šio straipsnio 3 dalyje ir 13a straipsnyje, valstybės narės nustato tą patį akcizo tarifą visiems produktams, kurie apmokestinami kitiems neputojantiems fermentuotiems gėrimams taikomu akcizu. Lygiai taip pat jos nustato tą patį akcizo tarifą visiems produktams, kurie apmokestinami akcizu, taikomu kitiems putojantiems fermentuotiems gėrimams. Jos gali taikyti tą patį akcizo tarifą tiek kitiems neputojantiems fermentuotiems gėrimams, tiek kitiems putojantiems fermentuotiems gėrimams.“;</w:t>
            </w:r>
          </w:p>
        </w:tc>
        <w:tc>
          <w:tcPr>
            <w:tcW w:w="5954" w:type="dxa"/>
          </w:tcPr>
          <w:p w14:paraId="5B28FA14" w14:textId="77777777" w:rsidR="0057408C" w:rsidRPr="000B62A5" w:rsidRDefault="0057408C" w:rsidP="0057408C">
            <w:pPr>
              <w:jc w:val="both"/>
              <w:rPr>
                <w:b/>
              </w:rPr>
            </w:pPr>
            <w:r w:rsidRPr="000B62A5">
              <w:rPr>
                <w:b/>
              </w:rPr>
              <w:t>Įstatymas</w:t>
            </w:r>
          </w:p>
          <w:p w14:paraId="5B28FA15" w14:textId="77777777" w:rsidR="00BE7C29" w:rsidRPr="000B62A5" w:rsidRDefault="00BE7C29" w:rsidP="0057408C">
            <w:pPr>
              <w:jc w:val="both"/>
              <w:rPr>
                <w:b/>
              </w:rPr>
            </w:pPr>
          </w:p>
          <w:p w14:paraId="5B28FA16" w14:textId="77777777" w:rsidR="0057408C" w:rsidRPr="000B62A5" w:rsidRDefault="00EF290E" w:rsidP="0057408C">
            <w:pPr>
              <w:jc w:val="both"/>
              <w:rPr>
                <w:b/>
              </w:rPr>
            </w:pPr>
            <w:r>
              <w:rPr>
                <w:b/>
              </w:rPr>
              <w:t xml:space="preserve">  </w:t>
            </w:r>
            <w:r w:rsidR="0057408C" w:rsidRPr="000B62A5">
              <w:rPr>
                <w:b/>
              </w:rPr>
              <w:t xml:space="preserve">24 straipsnis. Vynui iš šviežių vynuogių ir kitiems fermentuotiems gėrimams taikomi akcizų tarifai </w:t>
            </w:r>
          </w:p>
          <w:p w14:paraId="5B28FA17" w14:textId="77777777" w:rsidR="0057408C" w:rsidRPr="000B62A5" w:rsidRDefault="0057408C" w:rsidP="0057408C">
            <w:pPr>
              <w:jc w:val="both"/>
            </w:pPr>
            <w:r w:rsidRPr="000B62A5">
              <w:t xml:space="preserve">   Vynui iš šviežių vynuogių ir kitiems fermentuotiems gėrimams taikomi</w:t>
            </w:r>
            <w:r w:rsidRPr="000B62A5">
              <w:rPr>
                <w:b/>
              </w:rPr>
              <w:t xml:space="preserve"> </w:t>
            </w:r>
            <w:r w:rsidRPr="000B62A5">
              <w:t>akcizų tarifai:</w:t>
            </w:r>
          </w:p>
          <w:p w14:paraId="5B28FA18" w14:textId="77777777" w:rsidR="0057408C" w:rsidRPr="000B62A5" w:rsidRDefault="0057408C" w:rsidP="00EF290E">
            <w:pPr>
              <w:jc w:val="both"/>
            </w:pPr>
            <w:r w:rsidRPr="000B62A5">
              <w:t>1) vynui ir kitiems fermentuotiems gėrimams, kurių faktinė tūrinė etilo alkoholio koncentracija (kitų fermentuotų gėrimų atveju – gauta tik fermentuojant) procentais yra ne didesnė kaip 8,5 procento, – 65,46 euro</w:t>
            </w:r>
            <w:r w:rsidRPr="000B62A5">
              <w:rPr>
                <w:b/>
              </w:rPr>
              <w:t xml:space="preserve"> </w:t>
            </w:r>
            <w:r w:rsidRPr="000B62A5">
              <w:t>už produkto hektolitrą;</w:t>
            </w:r>
          </w:p>
          <w:p w14:paraId="5B28FA19" w14:textId="77777777" w:rsidR="0057408C" w:rsidRPr="000B62A5" w:rsidRDefault="0057408C" w:rsidP="00EF290E">
            <w:pPr>
              <w:jc w:val="both"/>
            </w:pPr>
            <w:r w:rsidRPr="000B62A5">
              <w:t>2) šio straipsnio 1 punkte nenurodytiems gėrimams – 164,67</w:t>
            </w:r>
            <w:r w:rsidRPr="000B62A5">
              <w:rPr>
                <w:b/>
              </w:rPr>
              <w:t xml:space="preserve"> </w:t>
            </w:r>
            <w:r w:rsidRPr="000B62A5">
              <w:t xml:space="preserve">euro už produkto hektolitrą. </w:t>
            </w:r>
          </w:p>
          <w:p w14:paraId="5B28FA1A" w14:textId="77777777" w:rsidR="0057408C" w:rsidRPr="000B62A5" w:rsidRDefault="0057408C" w:rsidP="002E4E98">
            <w:pPr>
              <w:jc w:val="both"/>
            </w:pPr>
          </w:p>
        </w:tc>
        <w:tc>
          <w:tcPr>
            <w:tcW w:w="1710" w:type="dxa"/>
          </w:tcPr>
          <w:p w14:paraId="5B28FA1B" w14:textId="77777777" w:rsidR="00E24320" w:rsidRPr="000B62A5" w:rsidRDefault="00B04F33" w:rsidP="002E4E98">
            <w:pPr>
              <w:jc w:val="both"/>
            </w:pPr>
            <w:r w:rsidRPr="000B62A5">
              <w:t>Visiškas</w:t>
            </w:r>
          </w:p>
        </w:tc>
      </w:tr>
      <w:tr w:rsidR="00E24320" w:rsidRPr="000B62A5" w14:paraId="5B28FA29" w14:textId="77777777" w:rsidTr="00650544">
        <w:tc>
          <w:tcPr>
            <w:tcW w:w="6487" w:type="dxa"/>
          </w:tcPr>
          <w:p w14:paraId="5B28FA1D" w14:textId="77777777" w:rsidR="00B67C41" w:rsidRPr="000B62A5" w:rsidRDefault="00E24320" w:rsidP="002E4E98">
            <w:pPr>
              <w:jc w:val="both"/>
            </w:pPr>
            <w:r w:rsidRPr="000B62A5">
              <w:t xml:space="preserve">7) įterpiamas šis straipsnis: </w:t>
            </w:r>
          </w:p>
          <w:p w14:paraId="5B28FA1E" w14:textId="77777777" w:rsidR="00B67C41" w:rsidRPr="000B62A5" w:rsidRDefault="00E24320" w:rsidP="002E4E98">
            <w:pPr>
              <w:jc w:val="both"/>
              <w:rPr>
                <w:i/>
                <w:iCs/>
              </w:rPr>
            </w:pPr>
            <w:r w:rsidRPr="000B62A5">
              <w:rPr>
                <w:i/>
                <w:iCs/>
              </w:rPr>
              <w:t xml:space="preserve">„13a straipsnis </w:t>
            </w:r>
          </w:p>
          <w:p w14:paraId="5B28FA1F" w14:textId="77777777" w:rsidR="00B67C41" w:rsidRPr="000B62A5" w:rsidRDefault="00E24320" w:rsidP="002E4E98">
            <w:pPr>
              <w:jc w:val="both"/>
            </w:pPr>
            <w:r w:rsidRPr="000B62A5">
              <w:t xml:space="preserve">1.Valstybės narės gali taikyti sumažintus akcizo tarifus, kuriuos galima diferencijuoti pagal atitinkamų gamintojų metinės produkcijos apimtis, kitiems nepriklausomų smulkiųjų gamintojų pagamintiems fermentuotiems gėrimams tokiose ribose: </w:t>
            </w:r>
          </w:p>
          <w:p w14:paraId="5B28FA20" w14:textId="77777777" w:rsidR="00B67C41" w:rsidRPr="000B62A5" w:rsidRDefault="00E24320" w:rsidP="002E4E98">
            <w:pPr>
              <w:jc w:val="both"/>
            </w:pPr>
            <w:r w:rsidRPr="000B62A5">
              <w:t>— sumažinti tarifai netaikomi įmonėms, per metus pagaminančioms daugiau kaip iš viso 15 000 hl tokių gėrimų,</w:t>
            </w:r>
          </w:p>
          <w:p w14:paraId="5B28FA21" w14:textId="77777777" w:rsidR="00B67C41" w:rsidRPr="000B62A5" w:rsidRDefault="00E24320" w:rsidP="002E4E98">
            <w:pPr>
              <w:jc w:val="both"/>
            </w:pPr>
            <w:r w:rsidRPr="000B62A5">
              <w:t xml:space="preserve"> — nustatyti sumažinti tarifai negali būti daugiau kaip 50 % </w:t>
            </w:r>
            <w:r w:rsidRPr="000B62A5">
              <w:lastRenderedPageBreak/>
              <w:t xml:space="preserve">mažesni už standartinį nacionalinį akcizo tarifą, taikomą kitiems fermentuotiems gėrimams. </w:t>
            </w:r>
          </w:p>
          <w:p w14:paraId="5B28FA22" w14:textId="77777777" w:rsidR="00B67C41" w:rsidRPr="000B62A5" w:rsidRDefault="00E24320" w:rsidP="002E4E98">
            <w:pPr>
              <w:jc w:val="both"/>
            </w:pPr>
            <w:r w:rsidRPr="000B62A5">
              <w:t xml:space="preserve">2.Šio straipsnio taikymo tikslais kiti fermentuoti gėrimai turi būti gaunami fermentuojant vaisius, uogas, daržoves, medaus tirpalą vandenyje arba fermentuojant šviežias </w:t>
            </w:r>
            <w:proofErr w:type="spellStart"/>
            <w:r w:rsidRPr="000B62A5">
              <w:t>sultis</w:t>
            </w:r>
            <w:proofErr w:type="spellEnd"/>
            <w:r w:rsidRPr="000B62A5">
              <w:t xml:space="preserve"> arba koncentruotas </w:t>
            </w:r>
            <w:proofErr w:type="spellStart"/>
            <w:r w:rsidRPr="000B62A5">
              <w:t>sultis</w:t>
            </w:r>
            <w:proofErr w:type="spellEnd"/>
            <w:r w:rsidRPr="000B62A5">
              <w:t xml:space="preserve">, gaunamas iš pirmiau nurodytų produktų. Valstybės narės neleidžia į juos pridėti jokio kito alkoholio ar alkoholinių gėrimų gaminant kitus fermentuotus gėrimus. Šio straipsnio taikymo tikslais tai, kad kvapiosioms medžiagoms praskiesti ar tirpinti naudoto alkoholio pridėta tokia tikrai būtina dozė, kad tūrinė alkoholio koncentracija nepadidėtų daugiau kaip 1,2 %, nelaikoma alkoholio pridėjimu gaminant kitus fermentuotus gėrimus. Pridėjus tokių kvapiųjų medžiagų negali būti reikšmingai pakeistas originalaus produkto pobūdis. </w:t>
            </w:r>
          </w:p>
          <w:p w14:paraId="5B28FA23" w14:textId="77777777" w:rsidR="00E24320" w:rsidRPr="000B62A5" w:rsidRDefault="00E24320" w:rsidP="002E4E98">
            <w:pPr>
              <w:jc w:val="both"/>
            </w:pPr>
            <w:r w:rsidRPr="000B62A5">
              <w:t>3.Valstybės narės gali nustatyti, kad šis straipsnis būtų taikomas tik tam tikroms kitų fermentuotų gėrimų rūšims.</w:t>
            </w:r>
          </w:p>
          <w:p w14:paraId="5B28FA24" w14:textId="77777777" w:rsidR="00B67C41" w:rsidRPr="000B62A5" w:rsidRDefault="00E24320" w:rsidP="002E4E98">
            <w:pPr>
              <w:jc w:val="both"/>
            </w:pPr>
            <w:r w:rsidRPr="000B62A5">
              <w:t xml:space="preserve">4.Šio straipsnio taikymo tikslais terminas „nepriklausomas smulkusis gamintojas“ reiškia kitų fermentuotų gėrimų gamintoją, kuris yra teisiškai ir ekonomiškai nepriklausomas nuo visų kitų gamintojų, gaminančių kitus fermentuotus gėrimus, kurio naudojamos patalpos yra fiziškai atskirtos nuo bet kurio kito gamintojo ir kuris nevykdo savo veiklos pagal licenciją. Tačiau, jei du ar daugiau smulkiųjų gamintojų bendradarbiauja ir jų bendra metinės produkcijos apimtis neviršija 15 000 hl, tokie gamintojai gali būti laikomi vienu nepriklausomu smulkiuoju gamintoju. </w:t>
            </w:r>
          </w:p>
          <w:p w14:paraId="5B28FA25" w14:textId="77777777" w:rsidR="00E24320" w:rsidRPr="000B62A5" w:rsidRDefault="00E24320" w:rsidP="002E4E98">
            <w:pPr>
              <w:jc w:val="both"/>
            </w:pPr>
            <w:r w:rsidRPr="000B62A5">
              <w:t>5.Valstybės narės užtikrina, kad jų nustatyti sumažinti tarifai būtų vienodai taikomi kitiems fermentuotiems gėrimams, pristatomiems į jų teritoriją iš kitose valstybėse narėse įsikūrusių nepriklausomų smulkiųjų gamintojų. Visų pirma jos užtikrina, kad jokiam individualiam pristatymui iš kitos valstybių narės taikomas akcizas nebūtų didesnis už jos tikslų nacionalinį ekvivalentą.“;</w:t>
            </w:r>
          </w:p>
        </w:tc>
        <w:tc>
          <w:tcPr>
            <w:tcW w:w="5954" w:type="dxa"/>
          </w:tcPr>
          <w:p w14:paraId="5B28FA26" w14:textId="5CE9F33D" w:rsidR="00E87227" w:rsidRPr="00200879" w:rsidRDefault="00200879" w:rsidP="00E87227">
            <w:pPr>
              <w:pStyle w:val="prastasistinklapis8"/>
              <w:spacing w:before="0" w:after="0"/>
              <w:ind w:left="0" w:right="-108"/>
              <w:jc w:val="both"/>
              <w:rPr>
                <w:i/>
                <w:sz w:val="24"/>
                <w:szCs w:val="24"/>
              </w:rPr>
            </w:pPr>
            <w:r w:rsidRPr="00200879">
              <w:rPr>
                <w:i/>
                <w:sz w:val="24"/>
                <w:szCs w:val="24"/>
              </w:rPr>
              <w:lastRenderedPageBreak/>
              <w:t>Pastaba: a</w:t>
            </w:r>
            <w:r w:rsidR="00E87227" w:rsidRPr="00200879">
              <w:rPr>
                <w:i/>
                <w:sz w:val="24"/>
                <w:szCs w:val="24"/>
              </w:rPr>
              <w:t>tsižvelgian</w:t>
            </w:r>
            <w:r w:rsidR="003B7AB0">
              <w:rPr>
                <w:i/>
                <w:sz w:val="24"/>
                <w:szCs w:val="24"/>
              </w:rPr>
              <w:t>t į tai</w:t>
            </w:r>
            <w:r w:rsidR="00E87227" w:rsidRPr="00200879">
              <w:rPr>
                <w:i/>
                <w:sz w:val="24"/>
                <w:szCs w:val="24"/>
              </w:rPr>
              <w:t xml:space="preserve">, kad šios Direktyvos nuostatos yra pasirenkamojo pobūdžio, Lietuva nepasirinko šių Direktyvos nuostatų įgyvendinti. </w:t>
            </w:r>
          </w:p>
          <w:p w14:paraId="5B28FA27" w14:textId="77777777" w:rsidR="00E24320" w:rsidRPr="000B62A5" w:rsidRDefault="00E24320" w:rsidP="002E4E98">
            <w:pPr>
              <w:jc w:val="both"/>
            </w:pPr>
          </w:p>
        </w:tc>
        <w:tc>
          <w:tcPr>
            <w:tcW w:w="1710" w:type="dxa"/>
          </w:tcPr>
          <w:p w14:paraId="5B28FA28" w14:textId="77777777" w:rsidR="00E24320" w:rsidRPr="000B62A5" w:rsidRDefault="00E24320" w:rsidP="002E4E98">
            <w:pPr>
              <w:jc w:val="both"/>
            </w:pPr>
          </w:p>
        </w:tc>
      </w:tr>
      <w:tr w:rsidR="00E24320" w:rsidRPr="000B62A5" w14:paraId="5B28FA3B" w14:textId="77777777" w:rsidTr="00650544">
        <w:tc>
          <w:tcPr>
            <w:tcW w:w="6487" w:type="dxa"/>
          </w:tcPr>
          <w:p w14:paraId="5B28FA2A" w14:textId="77777777" w:rsidR="009E3342" w:rsidRPr="000B62A5" w:rsidRDefault="00E24320" w:rsidP="002E4E98">
            <w:pPr>
              <w:jc w:val="both"/>
            </w:pPr>
            <w:r w:rsidRPr="000B62A5">
              <w:lastRenderedPageBreak/>
              <w:t xml:space="preserve">8) 15 straipsnis pakeičiamas taip: </w:t>
            </w:r>
          </w:p>
          <w:p w14:paraId="5B28FA2B" w14:textId="77777777" w:rsidR="009E3342" w:rsidRPr="000B62A5" w:rsidRDefault="00E24320" w:rsidP="002E4E98">
            <w:pPr>
              <w:jc w:val="both"/>
              <w:rPr>
                <w:i/>
                <w:iCs/>
              </w:rPr>
            </w:pPr>
            <w:r w:rsidRPr="000B62A5">
              <w:rPr>
                <w:i/>
                <w:iCs/>
              </w:rPr>
              <w:lastRenderedPageBreak/>
              <w:t xml:space="preserve">„15 straipsnis </w:t>
            </w:r>
          </w:p>
          <w:p w14:paraId="5B28FA2C" w14:textId="77777777" w:rsidR="009E3342" w:rsidRPr="000B62A5" w:rsidRDefault="00E24320" w:rsidP="002E4E98">
            <w:pPr>
              <w:jc w:val="both"/>
            </w:pPr>
            <w:r w:rsidRPr="000B62A5">
              <w:t>Taikant Direktyvą 92/84/EEB ir Tarybos direktyvą 2008/118/EB *, nuorodos į „vyną“ vienodai taikomos kitiems fermentuotiems gėrimams pagal jų šiame skirsnyje pat</w:t>
            </w:r>
            <w:r w:rsidR="009E3342" w:rsidRPr="000B62A5">
              <w:t xml:space="preserve">eiktą apibrėžimą. </w:t>
            </w:r>
          </w:p>
          <w:p w14:paraId="5B28FA2D" w14:textId="77777777" w:rsidR="009E3342" w:rsidRPr="000B62A5" w:rsidRDefault="009E3342" w:rsidP="002E4E98">
            <w:pPr>
              <w:jc w:val="both"/>
            </w:pPr>
          </w:p>
          <w:p w14:paraId="5B28FA2E" w14:textId="77777777" w:rsidR="00E24320" w:rsidRPr="000B62A5" w:rsidRDefault="00E24320" w:rsidP="002E4E98">
            <w:pPr>
              <w:jc w:val="both"/>
            </w:pPr>
            <w:r w:rsidRPr="000B62A5">
              <w:t>*2008 m. gruodžio 16 d. Tarybos direktyva 2008/118/EB dėl bendros akcizų tvarkos, panaikinanti Direktyvą 92/12/EEB (OL L 9, 2009 1 14, p. 12).“;</w:t>
            </w:r>
          </w:p>
        </w:tc>
        <w:tc>
          <w:tcPr>
            <w:tcW w:w="5954" w:type="dxa"/>
          </w:tcPr>
          <w:p w14:paraId="5B28FA2F" w14:textId="77777777" w:rsidR="001F4FDD" w:rsidRPr="000B62A5" w:rsidRDefault="001F4FDD" w:rsidP="001F4FDD">
            <w:pPr>
              <w:jc w:val="both"/>
              <w:rPr>
                <w:b/>
              </w:rPr>
            </w:pPr>
            <w:r w:rsidRPr="000B62A5">
              <w:rPr>
                <w:b/>
              </w:rPr>
              <w:lastRenderedPageBreak/>
              <w:t>Įstatymo projektas</w:t>
            </w:r>
          </w:p>
          <w:p w14:paraId="5B28FA30" w14:textId="77777777" w:rsidR="00BE7C29" w:rsidRPr="000B62A5" w:rsidRDefault="00BE7C29" w:rsidP="00BE7C29">
            <w:pPr>
              <w:tabs>
                <w:tab w:val="left" w:pos="0"/>
              </w:tabs>
              <w:jc w:val="both"/>
              <w:rPr>
                <w:b/>
              </w:rPr>
            </w:pPr>
          </w:p>
          <w:p w14:paraId="5B28FA31" w14:textId="77777777" w:rsidR="00BE7C29" w:rsidRPr="000B62A5" w:rsidRDefault="00BE7C29" w:rsidP="00BE7C29">
            <w:pPr>
              <w:tabs>
                <w:tab w:val="left" w:pos="0"/>
              </w:tabs>
              <w:jc w:val="both"/>
              <w:rPr>
                <w:b/>
              </w:rPr>
            </w:pPr>
            <w:r w:rsidRPr="000B62A5">
              <w:rPr>
                <w:b/>
              </w:rPr>
              <w:t>29 straipsnis. Įstatymo 3 priedo pakeitimas</w:t>
            </w:r>
          </w:p>
          <w:p w14:paraId="5B28FA32" w14:textId="77777777" w:rsidR="00BE7C29" w:rsidRPr="006B7E9F" w:rsidRDefault="00BE7C29" w:rsidP="00BE7C29">
            <w:pPr>
              <w:tabs>
                <w:tab w:val="left" w:pos="0"/>
              </w:tabs>
              <w:jc w:val="both"/>
              <w:rPr>
                <w:b/>
              </w:rPr>
            </w:pPr>
            <w:r w:rsidRPr="006B7E9F">
              <w:rPr>
                <w:b/>
              </w:rPr>
              <w:t>1. Pakeisti Įstatymo 3 priedą ir jį išdėstyti taip:</w:t>
            </w:r>
          </w:p>
          <w:p w14:paraId="5B28FA33" w14:textId="77777777" w:rsidR="00BE7C29" w:rsidRPr="006B7E9F" w:rsidRDefault="00BE7C29" w:rsidP="00B34AA4">
            <w:pPr>
              <w:jc w:val="both"/>
              <w:rPr>
                <w:b/>
              </w:rPr>
            </w:pPr>
            <w:r w:rsidRPr="006B7E9F">
              <w:rPr>
                <w:b/>
                <w:caps/>
              </w:rPr>
              <w:t>ĮGYVENDINAMI Europos Sąjungos teisės aktai</w:t>
            </w:r>
          </w:p>
          <w:p w14:paraId="5B28FA34" w14:textId="29408292" w:rsidR="00BE7C29" w:rsidRPr="006B7E9F" w:rsidRDefault="00BE7C29" w:rsidP="00B34AA4">
            <w:pPr>
              <w:widowControl w:val="0"/>
              <w:jc w:val="both"/>
              <w:rPr>
                <w:b/>
              </w:rPr>
            </w:pPr>
            <w:r w:rsidRPr="006B7E9F">
              <w:rPr>
                <w:b/>
              </w:rPr>
              <w:t xml:space="preserve">1. 1992 m. spalio 19 d. Tarybos direktyva 92/83/EEB dėl akcizų už alkoholį ir alkoholinius gėrimus struktūrų suderinimo su paskutiniais pakeitimais, padarytais 2020 m. liepos </w:t>
            </w:r>
            <w:r w:rsidR="00DF2270">
              <w:rPr>
                <w:b/>
              </w:rPr>
              <w:t>2</w:t>
            </w:r>
            <w:bookmarkStart w:id="0" w:name="_GoBack"/>
            <w:bookmarkEnd w:id="0"/>
            <w:r w:rsidRPr="006B7E9F">
              <w:rPr>
                <w:b/>
              </w:rPr>
              <w:t xml:space="preserve">9 d. </w:t>
            </w:r>
            <w:r w:rsidRPr="006B7E9F">
              <w:rPr>
                <w:rFonts w:eastAsia="MS Mincho"/>
                <w:b/>
              </w:rPr>
              <w:t>Tarybos direktyva (ES) 2020/1151.</w:t>
            </w:r>
          </w:p>
          <w:p w14:paraId="5B28FA35" w14:textId="77777777" w:rsidR="00BE7C29" w:rsidRPr="006B7E9F" w:rsidRDefault="00BE7C29" w:rsidP="00B34AA4">
            <w:pPr>
              <w:jc w:val="both"/>
              <w:rPr>
                <w:b/>
              </w:rPr>
            </w:pPr>
            <w:r w:rsidRPr="006B7E9F">
              <w:rPr>
                <w:b/>
              </w:rPr>
              <w:t>2. 1992 m. spalio 19 d. Tarybos direktyva 92/84/EEB dėl alkoholiui ir alkoholiniams gėrimams taikomų akcizo tarifų suderinimo.</w:t>
            </w:r>
          </w:p>
          <w:p w14:paraId="579E1A7C" w14:textId="77777777" w:rsidR="004B2429" w:rsidRPr="006B7E9F" w:rsidRDefault="004B2429" w:rsidP="004B2429">
            <w:pPr>
              <w:jc w:val="both"/>
              <w:rPr>
                <w:b/>
              </w:rPr>
            </w:pPr>
            <w:r w:rsidRPr="006B7E9F">
              <w:rPr>
                <w:rFonts w:eastAsia="MS Mincho"/>
                <w:b/>
              </w:rPr>
              <w:t xml:space="preserve">6. 2008 m. gruodžio 16 d. Tarybos direktyva 2008/118/EB dėl bendros akcizų tvarkos, panaikinanti Direktyvą 92/12/EEB, </w:t>
            </w:r>
            <w:r w:rsidRPr="006B7E9F">
              <w:rPr>
                <w:b/>
              </w:rPr>
              <w:t>su paskutiniais pakeitimais, padarytais 2019 m. vasario 18 d. Tarybos direktyva (ES) 2019/475.</w:t>
            </w:r>
          </w:p>
          <w:p w14:paraId="5B28FA37" w14:textId="77777777" w:rsidR="00BE7C29" w:rsidRPr="006B7E9F" w:rsidRDefault="00BE7C29" w:rsidP="00B34AA4">
            <w:pPr>
              <w:jc w:val="both"/>
              <w:rPr>
                <w:b/>
              </w:rPr>
            </w:pPr>
            <w:r w:rsidRPr="006B7E9F">
              <w:rPr>
                <w:b/>
              </w:rPr>
              <w:t>4. Papildyti Įstatymo 3 priedą 13 punktu:</w:t>
            </w:r>
          </w:p>
          <w:p w14:paraId="0514F85B" w14:textId="10886A57" w:rsidR="004B2429" w:rsidRPr="006B7E9F" w:rsidRDefault="004B2429" w:rsidP="004B2429">
            <w:pPr>
              <w:jc w:val="both"/>
              <w:rPr>
                <w:b/>
                <w:bCs/>
              </w:rPr>
            </w:pPr>
            <w:r w:rsidRPr="006B7E9F">
              <w:rPr>
                <w:b/>
              </w:rPr>
              <w:t xml:space="preserve"> „13. 2019 m. gruodžio 19 d. </w:t>
            </w:r>
            <w:r w:rsidRPr="006B7E9F">
              <w:rPr>
                <w:rFonts w:eastAsia="MS Mincho"/>
                <w:b/>
              </w:rPr>
              <w:t xml:space="preserve">Tarybos direktyva (ES) 2020/262, </w:t>
            </w:r>
            <w:r w:rsidRPr="006B7E9F">
              <w:rPr>
                <w:b/>
              </w:rPr>
              <w:t>kuria nustatoma bendroji akcizų tvarka (nauja redakcija).</w:t>
            </w:r>
            <w:r w:rsidRPr="006B7E9F">
              <w:rPr>
                <w:b/>
                <w:bCs/>
              </w:rPr>
              <w:t>“</w:t>
            </w:r>
          </w:p>
          <w:p w14:paraId="5B28FA39" w14:textId="77777777" w:rsidR="00E24320" w:rsidRPr="000B62A5" w:rsidRDefault="00E24320" w:rsidP="001F4FDD">
            <w:pPr>
              <w:jc w:val="both"/>
              <w:rPr>
                <w:color w:val="FF0000"/>
              </w:rPr>
            </w:pPr>
          </w:p>
        </w:tc>
        <w:tc>
          <w:tcPr>
            <w:tcW w:w="1710" w:type="dxa"/>
          </w:tcPr>
          <w:p w14:paraId="5B28FA3A" w14:textId="77777777" w:rsidR="00E24320" w:rsidRPr="000B62A5" w:rsidRDefault="00F3075A" w:rsidP="002E4E98">
            <w:pPr>
              <w:jc w:val="both"/>
            </w:pPr>
            <w:r w:rsidRPr="000B62A5">
              <w:lastRenderedPageBreak/>
              <w:t>Visiškas</w:t>
            </w:r>
          </w:p>
        </w:tc>
      </w:tr>
      <w:tr w:rsidR="00E24320" w:rsidRPr="000B62A5" w14:paraId="5B28FA42" w14:textId="77777777" w:rsidTr="00650544">
        <w:tc>
          <w:tcPr>
            <w:tcW w:w="6487" w:type="dxa"/>
          </w:tcPr>
          <w:p w14:paraId="5B28FA3C" w14:textId="77777777" w:rsidR="00250259" w:rsidRPr="000B62A5" w:rsidRDefault="00E24320" w:rsidP="002E4E98">
            <w:pPr>
              <w:jc w:val="both"/>
            </w:pPr>
            <w:r w:rsidRPr="000B62A5">
              <w:lastRenderedPageBreak/>
              <w:t xml:space="preserve">9) 18 straipsnio 4 dalies pirma pastraipa pakeičiama taip: „4.Valstybės narės gali taikyti vieningą sumažintą akcizo tarifą tarpiniams produktams, kurių apibrėžimas pateiktas Europos Parlamento ir Tarybos reglamento (ES) Nr. 1308/2013 * VII priedo II dalyje. </w:t>
            </w:r>
          </w:p>
          <w:p w14:paraId="5B28FA3D" w14:textId="77777777" w:rsidR="00250259" w:rsidRPr="000B62A5" w:rsidRDefault="00250259" w:rsidP="002E4E98">
            <w:pPr>
              <w:jc w:val="both"/>
            </w:pPr>
          </w:p>
          <w:p w14:paraId="5B28FA3E" w14:textId="77777777" w:rsidR="00E24320" w:rsidRPr="000B62A5" w:rsidRDefault="00E24320" w:rsidP="002E4E98">
            <w:pPr>
              <w:jc w:val="both"/>
            </w:pPr>
            <w:r w:rsidRPr="000B62A5">
              <w:t>*2013 m. gruodžio 17 d. Europos Parlamento ir Tarybos reglamentas (ES) Nr. 1308/2013, kuriuo nustatomas bendras žemės ūkio produktų rinkų organizavimas ir panaikinami Tarybos reglamentai (EEB) Nr. 922/72, (EEB) Nr. 234/79, (EB) Nr. 1037/2001 ir (EB) Nr. 1234/2007 (OL L 347, 2013 12 20, p. 671).“;</w:t>
            </w:r>
          </w:p>
        </w:tc>
        <w:tc>
          <w:tcPr>
            <w:tcW w:w="5954" w:type="dxa"/>
          </w:tcPr>
          <w:p w14:paraId="5B28FA3F" w14:textId="3192431E" w:rsidR="00546E41" w:rsidRPr="00F906CA" w:rsidRDefault="00F906CA" w:rsidP="00546E41">
            <w:pPr>
              <w:pStyle w:val="prastasistinklapis8"/>
              <w:spacing w:before="0" w:after="0"/>
              <w:ind w:left="0" w:right="-108"/>
              <w:jc w:val="both"/>
              <w:rPr>
                <w:i/>
                <w:sz w:val="24"/>
                <w:szCs w:val="24"/>
              </w:rPr>
            </w:pPr>
            <w:r w:rsidRPr="00F906CA">
              <w:rPr>
                <w:i/>
                <w:sz w:val="24"/>
                <w:szCs w:val="24"/>
              </w:rPr>
              <w:t>Pastaba: a</w:t>
            </w:r>
            <w:r w:rsidR="00546E41" w:rsidRPr="00F906CA">
              <w:rPr>
                <w:i/>
                <w:sz w:val="24"/>
                <w:szCs w:val="24"/>
              </w:rPr>
              <w:t>tsižvelgiant</w:t>
            </w:r>
            <w:r w:rsidR="003B7AB0">
              <w:rPr>
                <w:i/>
                <w:sz w:val="24"/>
                <w:szCs w:val="24"/>
              </w:rPr>
              <w:t xml:space="preserve"> į tai</w:t>
            </w:r>
            <w:r w:rsidR="00546E41" w:rsidRPr="00F906CA">
              <w:rPr>
                <w:i/>
                <w:sz w:val="24"/>
                <w:szCs w:val="24"/>
              </w:rPr>
              <w:t xml:space="preserve">, kad šios Direktyvos nuostatos yra pasirenkamojo pobūdžio, Lietuva nepasirinko šių Direktyvos nuostatų įgyvendinti. </w:t>
            </w:r>
          </w:p>
          <w:p w14:paraId="5B28FA40" w14:textId="77777777" w:rsidR="00E24320" w:rsidRPr="000B62A5" w:rsidRDefault="00E24320" w:rsidP="002E4E98">
            <w:pPr>
              <w:jc w:val="both"/>
            </w:pPr>
          </w:p>
        </w:tc>
        <w:tc>
          <w:tcPr>
            <w:tcW w:w="1710" w:type="dxa"/>
          </w:tcPr>
          <w:p w14:paraId="5B28FA41" w14:textId="77777777" w:rsidR="00E24320" w:rsidRPr="000B62A5" w:rsidRDefault="00E24320" w:rsidP="002E4E98">
            <w:pPr>
              <w:jc w:val="both"/>
            </w:pPr>
          </w:p>
        </w:tc>
      </w:tr>
      <w:tr w:rsidR="00E24320" w:rsidRPr="000B62A5" w14:paraId="5B28FA4D" w14:textId="77777777" w:rsidTr="00650544">
        <w:tc>
          <w:tcPr>
            <w:tcW w:w="6487" w:type="dxa"/>
          </w:tcPr>
          <w:p w14:paraId="5B28FA43" w14:textId="77777777" w:rsidR="006E579A" w:rsidRPr="000B62A5" w:rsidRDefault="00E24320" w:rsidP="002E4E98">
            <w:pPr>
              <w:jc w:val="both"/>
            </w:pPr>
            <w:r w:rsidRPr="000B62A5">
              <w:lastRenderedPageBreak/>
              <w:t>10) įterpiamas šis straipsnis:</w:t>
            </w:r>
          </w:p>
          <w:p w14:paraId="5B28FA44" w14:textId="77777777" w:rsidR="006E579A" w:rsidRPr="000B62A5" w:rsidRDefault="00E24320" w:rsidP="002E4E98">
            <w:pPr>
              <w:jc w:val="both"/>
              <w:rPr>
                <w:i/>
                <w:iCs/>
              </w:rPr>
            </w:pPr>
            <w:r w:rsidRPr="000B62A5">
              <w:t xml:space="preserve"> </w:t>
            </w:r>
            <w:r w:rsidRPr="000B62A5">
              <w:rPr>
                <w:i/>
                <w:iCs/>
              </w:rPr>
              <w:t xml:space="preserve">„18a straipsnis </w:t>
            </w:r>
          </w:p>
          <w:p w14:paraId="5B28FA45" w14:textId="77777777" w:rsidR="006E579A" w:rsidRPr="000B62A5" w:rsidRDefault="00E24320" w:rsidP="002E4E98">
            <w:pPr>
              <w:jc w:val="both"/>
            </w:pPr>
            <w:r w:rsidRPr="000B62A5">
              <w:t xml:space="preserve">1.Valstybės narės gali taikyti sumažintus akcizo tarifus, kuriuos galima diferencijuoti pagal atitinkamų gamintojų metinės produkcijos apimtis, nepriklausomų smulkiųjų gamintojų pagamintiems tarpiniams produktams tokiose ribose: </w:t>
            </w:r>
          </w:p>
          <w:p w14:paraId="5B28FA46" w14:textId="77777777" w:rsidR="006E579A" w:rsidRPr="000B62A5" w:rsidRDefault="00E24320" w:rsidP="002E4E98">
            <w:pPr>
              <w:jc w:val="both"/>
            </w:pPr>
            <w:r w:rsidRPr="000B62A5">
              <w:t>— sumažinti tarifai netaikomi įmonėms, per metus pagaminančioms daugiau kaip iš viso 250 hl tokių gėrimų,</w:t>
            </w:r>
          </w:p>
          <w:p w14:paraId="5B28FA47" w14:textId="77777777" w:rsidR="006E579A" w:rsidRPr="000B62A5" w:rsidRDefault="00E24320" w:rsidP="002E4E98">
            <w:pPr>
              <w:jc w:val="both"/>
            </w:pPr>
            <w:r w:rsidRPr="000B62A5">
              <w:t xml:space="preserve"> — nustatyti sumažinti tarifai, kurie gali būti mažesni už minimalų tarifą, negali būti daugiau kaip 50 % mažesni už standartinį nacionalinį tarifą, taikomą tarpiniams produktams. 2.Valstybės narės gali nustatyti, kad šis straipsnis būtų taikomas tik tam tikroms tarpinių produktų rūšims. </w:t>
            </w:r>
          </w:p>
          <w:p w14:paraId="5B28FA48" w14:textId="77777777" w:rsidR="006E579A" w:rsidRPr="000B62A5" w:rsidRDefault="00E24320" w:rsidP="002E4E98">
            <w:pPr>
              <w:jc w:val="both"/>
            </w:pPr>
            <w:r w:rsidRPr="000B62A5">
              <w:t xml:space="preserve">3.Šio straipsnio taikymo tikslais terminas „nepriklausomas smulkusis gamintojas“ reiškia tarpinių produktų gamintoją, kuris yra teisiškai ir ekonomiškai nepriklausomas nuo visų kitų tarpinių produktų gamintojų, kurio naudojamos patalpos yra fiziškai atskirtos nuo bet kurio kito gamintojo ir kuris nevykdo savo veiklos pagal licenciją. Tačiau, jei du ar daugiau smulkiųjų gamintojų bendradarbiauja ir jų bendra metinės produkcijos apimtis neviršija 250 hl, tokie gamintojai gali būti laikomi vienu nepriklausomu smulkiuoju gamintoju. </w:t>
            </w:r>
          </w:p>
          <w:p w14:paraId="5B28FA49" w14:textId="77777777" w:rsidR="00E24320" w:rsidRPr="000B62A5" w:rsidRDefault="00E24320" w:rsidP="002E4E98">
            <w:pPr>
              <w:jc w:val="both"/>
            </w:pPr>
            <w:r w:rsidRPr="000B62A5">
              <w:t>4.Valstybės narės užtikrina, kad jų nustatyti sumažinti tarifai būtų vienodai taikomi kitiems tarpiniams produktams, pristatomiems į jų teritoriją iš kitose valstybėse narėse įsikūrusių nepriklausomų smulkiųjų gamintojų. Visų pirma jos užtikrina, kad jokiam individualiam pristatymui iš kitos valstybės narės taikomas akcizas nebūtų didesnis už jos tikslų nacionalinį ekvivalentą.“;</w:t>
            </w:r>
          </w:p>
        </w:tc>
        <w:tc>
          <w:tcPr>
            <w:tcW w:w="5954" w:type="dxa"/>
          </w:tcPr>
          <w:p w14:paraId="5B28FA4A" w14:textId="668C0613" w:rsidR="006E579A" w:rsidRPr="00F906CA" w:rsidRDefault="00F906CA" w:rsidP="006E579A">
            <w:pPr>
              <w:pStyle w:val="prastasistinklapis8"/>
              <w:spacing w:before="0" w:after="0"/>
              <w:ind w:left="0" w:right="-108"/>
              <w:jc w:val="both"/>
              <w:rPr>
                <w:i/>
                <w:sz w:val="24"/>
                <w:szCs w:val="24"/>
              </w:rPr>
            </w:pPr>
            <w:r w:rsidRPr="00F906CA">
              <w:rPr>
                <w:i/>
                <w:sz w:val="24"/>
                <w:szCs w:val="24"/>
              </w:rPr>
              <w:t>Pastaba: a</w:t>
            </w:r>
            <w:r w:rsidR="006E579A" w:rsidRPr="00F906CA">
              <w:rPr>
                <w:i/>
                <w:sz w:val="24"/>
                <w:szCs w:val="24"/>
              </w:rPr>
              <w:t>tsižvelgiant</w:t>
            </w:r>
            <w:r w:rsidR="003B7AB0">
              <w:rPr>
                <w:i/>
                <w:sz w:val="24"/>
                <w:szCs w:val="24"/>
              </w:rPr>
              <w:t xml:space="preserve"> į tai</w:t>
            </w:r>
            <w:r w:rsidR="006E579A" w:rsidRPr="00F906CA">
              <w:rPr>
                <w:i/>
                <w:sz w:val="24"/>
                <w:szCs w:val="24"/>
              </w:rPr>
              <w:t xml:space="preserve">, kad šios Direktyvos nuostatos yra pasirenkamojo pobūdžio, Lietuva nepasirinko šių Direktyvos nuostatų įgyvendinti. </w:t>
            </w:r>
          </w:p>
          <w:p w14:paraId="5B28FA4B" w14:textId="77777777" w:rsidR="00E24320" w:rsidRPr="00F906CA" w:rsidRDefault="00E24320" w:rsidP="002E4E98">
            <w:pPr>
              <w:jc w:val="both"/>
              <w:rPr>
                <w:i/>
              </w:rPr>
            </w:pPr>
          </w:p>
        </w:tc>
        <w:tc>
          <w:tcPr>
            <w:tcW w:w="1710" w:type="dxa"/>
          </w:tcPr>
          <w:p w14:paraId="5B28FA4C" w14:textId="77777777" w:rsidR="00E24320" w:rsidRPr="000B62A5" w:rsidRDefault="00E24320" w:rsidP="002E4E98">
            <w:pPr>
              <w:jc w:val="both"/>
            </w:pPr>
          </w:p>
        </w:tc>
      </w:tr>
      <w:tr w:rsidR="00E24320" w:rsidRPr="000B62A5" w14:paraId="5B28FA75" w14:textId="77777777" w:rsidTr="00650544">
        <w:tc>
          <w:tcPr>
            <w:tcW w:w="6487" w:type="dxa"/>
          </w:tcPr>
          <w:p w14:paraId="5B28FA4E" w14:textId="77777777" w:rsidR="00645372" w:rsidRPr="000B62A5" w:rsidRDefault="00E24320" w:rsidP="002E4E98">
            <w:pPr>
              <w:jc w:val="both"/>
            </w:pPr>
            <w:r w:rsidRPr="000B62A5">
              <w:t>11) 22 straipsnis iš dalies keičiamas taip:</w:t>
            </w:r>
          </w:p>
          <w:p w14:paraId="5B28FA4F" w14:textId="77777777" w:rsidR="00645372" w:rsidRPr="000B62A5" w:rsidRDefault="00E24320" w:rsidP="002E4E98">
            <w:pPr>
              <w:jc w:val="both"/>
            </w:pPr>
            <w:r w:rsidRPr="000B62A5">
              <w:t xml:space="preserve"> a) 6 dalis pakeičiama taip: </w:t>
            </w:r>
          </w:p>
          <w:p w14:paraId="5B28FA50" w14:textId="77777777" w:rsidR="00645372" w:rsidRPr="000B62A5" w:rsidRDefault="00E24320" w:rsidP="002E4E98">
            <w:pPr>
              <w:jc w:val="both"/>
            </w:pPr>
            <w:r w:rsidRPr="000B62A5">
              <w:t xml:space="preserve">„6.Bulgarijos Respublika etilo alkoholiui, pagamintam vaisių augintojų spirito varyklose, kurios kasmet pagamina daugiau nei 10 hektolitrų etilo alkoholio iš vaisių, kuriuos joms tiekia vaisių </w:t>
            </w:r>
            <w:r w:rsidRPr="000B62A5">
              <w:lastRenderedPageBreak/>
              <w:t xml:space="preserve">augintojų ūkiai, gali taikyti sumažintą akcizo tarifą, bet ne mažesnį kaip 50 % etilo alkoholiui taikomo standartinio nacionalinio akcizo tarifo. Sumažintas tarifas taikomas ne daugiau kaip 30 litrų vaisių spirito kiekvienam etilo alkoholį gaminančiam vaisių augintojų ūkiui per metus, skirto tik jų asmeniniam vartojimui. Pasinaudojusi šia galimybe, Bulgarijos Respublika nebetaiko šio straipsnio 8 dalies.“; </w:t>
            </w:r>
          </w:p>
          <w:p w14:paraId="5B28FA51" w14:textId="77777777" w:rsidR="00C558C0" w:rsidRPr="000B62A5" w:rsidRDefault="00C558C0" w:rsidP="002E4E98">
            <w:pPr>
              <w:jc w:val="both"/>
            </w:pPr>
          </w:p>
          <w:p w14:paraId="5B28FA52" w14:textId="77777777" w:rsidR="00645372" w:rsidRPr="000B62A5" w:rsidRDefault="00E24320" w:rsidP="002E4E98">
            <w:pPr>
              <w:jc w:val="both"/>
            </w:pPr>
            <w:r w:rsidRPr="000B62A5">
              <w:t xml:space="preserve">b) įterpiama ši dalis: </w:t>
            </w:r>
          </w:p>
          <w:p w14:paraId="5B28FA53" w14:textId="77777777" w:rsidR="00645372" w:rsidRPr="000B62A5" w:rsidRDefault="00E24320" w:rsidP="002E4E98">
            <w:pPr>
              <w:jc w:val="both"/>
            </w:pPr>
            <w:r w:rsidRPr="000B62A5">
              <w:t xml:space="preserve">„6a.Čekijos Respublika ir Lenkijos Respublika etilo alkoholiui, pagamintam vaisių augintojų spirito varyklose, kurios kasmet pagamina daugiau nei 10 hektolitrų etilo alkoholio iš vaisių, kuriuos joms tiekia vaisių augintojų ūkiai, gali taikyti sumažintą akcizo tarifą, bet ne mažesnį kaip 50 % etilo alkoholiui taikomo standartinio nacionalinio akcizo tarifo. Sumažintas tarifas taikomas ne daugiau kaip 30 litrų vaisių spirito kiekvienam etilo alkoholį gaminančiam vaisių augintojų ūkiui per metus, skirto tik jų asmeniniam vartojimui.“; </w:t>
            </w:r>
          </w:p>
          <w:p w14:paraId="5B28FA54" w14:textId="77777777" w:rsidR="00C558C0" w:rsidRPr="000B62A5" w:rsidRDefault="00C558C0" w:rsidP="002E4E98">
            <w:pPr>
              <w:jc w:val="both"/>
            </w:pPr>
          </w:p>
          <w:p w14:paraId="5B28FA55" w14:textId="77777777" w:rsidR="00645372" w:rsidRPr="000B62A5" w:rsidRDefault="00E24320" w:rsidP="002E4E98">
            <w:pPr>
              <w:jc w:val="both"/>
            </w:pPr>
            <w:r w:rsidRPr="000B62A5">
              <w:t xml:space="preserve">c) įterpiama ši dalis: </w:t>
            </w:r>
          </w:p>
          <w:p w14:paraId="5B28FA56" w14:textId="77777777" w:rsidR="00645372" w:rsidRPr="000B62A5" w:rsidRDefault="00E24320" w:rsidP="002E4E98">
            <w:pPr>
              <w:jc w:val="both"/>
            </w:pPr>
            <w:r w:rsidRPr="000B62A5">
              <w:t xml:space="preserve">„8.Atsižvelgiant į tas sąlygas, kurias valstybės narės nustato tam, kad būtų galima tiesiogiai taikyti šią dalį, valstybės narės gali atleisti nuo akcizo arba taikyti sumažintus akcizo tarifus etilo alkoholiui, kurį vartoja privatus asmuo, jo šeimos nariai arba jo svečiai, su sąlyga, kad jis nėra pardavinėjamas: </w:t>
            </w:r>
          </w:p>
          <w:p w14:paraId="5B28FA57" w14:textId="77777777" w:rsidR="00645372" w:rsidRPr="000B62A5" w:rsidRDefault="00E24320" w:rsidP="002E4E98">
            <w:pPr>
              <w:jc w:val="both"/>
            </w:pPr>
            <w:r w:rsidRPr="000B62A5">
              <w:t xml:space="preserve">a) pagamintam to privataus asmens iš vaisių, kurie priklauso tam asmeniui, yra jo auginami ir tiekiami iš žemės ploto, kurio savininkas tas privatus asmuo yra, naudojant paprastą, mažą distiliavimo įrenginį, įregistruotą atitinkamos valstybės narės kompetentingoje institucijoje, ir (arba) </w:t>
            </w:r>
          </w:p>
          <w:p w14:paraId="5B28FA58" w14:textId="77777777" w:rsidR="00645372" w:rsidRPr="000B62A5" w:rsidRDefault="00E24320" w:rsidP="002E4E98">
            <w:pPr>
              <w:jc w:val="both"/>
            </w:pPr>
            <w:r w:rsidRPr="000B62A5">
              <w:t xml:space="preserve">b) pagamintam tam privačiam asmeniui spirito varyklose, kurioms atitinkamos valstybės narės kompetentinga institucija yra suteikusi leidimą, iš vaisių, kurie priklauso tam asmeniui, yra jo auginami ir tiekiami iš žemės ploto, kurio savininkas tas </w:t>
            </w:r>
            <w:r w:rsidRPr="000B62A5">
              <w:lastRenderedPageBreak/>
              <w:t xml:space="preserve">privatus asmuo yra. </w:t>
            </w:r>
          </w:p>
          <w:p w14:paraId="5B28FA59" w14:textId="77777777" w:rsidR="00645372" w:rsidRPr="000B62A5" w:rsidRDefault="00E24320" w:rsidP="002E4E98">
            <w:pPr>
              <w:jc w:val="both"/>
            </w:pPr>
            <w:r w:rsidRPr="000B62A5">
              <w:t xml:space="preserve">Valstybės narės nustato, kad atleidimas nuo akcizo ar sumažinti akcizo tarifai būtų taikomi ne daugiau kaip 50 litrų vaisių spirito kiekviename etilo alkoholį gaminančiame vaisių augintojų ūkyje per metus. </w:t>
            </w:r>
          </w:p>
          <w:p w14:paraId="5B28FA5A" w14:textId="77777777" w:rsidR="00645372" w:rsidRPr="000B62A5" w:rsidRDefault="00E24320" w:rsidP="002E4E98">
            <w:pPr>
              <w:jc w:val="both"/>
            </w:pPr>
            <w:r w:rsidRPr="000B62A5">
              <w:t xml:space="preserve">Valstybės narės, taikančios tokias atleidimo nuo akcizo nuostatas arba sumažintus akcizo tarifus: </w:t>
            </w:r>
          </w:p>
          <w:p w14:paraId="5B28FA5B" w14:textId="77777777" w:rsidR="00E24320" w:rsidRPr="000B62A5" w:rsidRDefault="00E24320" w:rsidP="002E4E98">
            <w:pPr>
              <w:jc w:val="both"/>
            </w:pPr>
            <w:r w:rsidRPr="000B62A5">
              <w:t>a) nustato sąlygas, kuriomis siekia užtikrinti, kad būtų išvengta bet kokio išsisukinėjimo, vengimo ar piktnaudžiavimo;</w:t>
            </w:r>
          </w:p>
          <w:p w14:paraId="5B28FA5C" w14:textId="77777777" w:rsidR="00645372" w:rsidRPr="000B62A5" w:rsidRDefault="00E24320" w:rsidP="002E4E98">
            <w:pPr>
              <w:jc w:val="both"/>
            </w:pPr>
            <w:r w:rsidRPr="000B62A5">
              <w:t xml:space="preserve">b) yra nustačiusios atitinkamus reikalavimus bei procedūras siekdamos užtikrinti gamybos bei vartojimo kontrolę ir tarpvalstybinio poveikio bei prekybos prevenciją ir </w:t>
            </w:r>
          </w:p>
          <w:p w14:paraId="5B28FA5D" w14:textId="77777777" w:rsidR="00E24320" w:rsidRPr="000B62A5" w:rsidRDefault="00E24320" w:rsidP="002E4E98">
            <w:pPr>
              <w:jc w:val="both"/>
            </w:pPr>
            <w:r w:rsidRPr="000B62A5">
              <w:t>c) nustato sankcijų, taikomų pažeidus pagal šį straipsnį priimtas nacionalines nuostatas, taisykles ir imasi visų būtinų priemonių užtikrinti, kad tos sankcijos būtų įgyvendinamos. Numatytos sankcijos turi būti veiksmingos, proporcingos ir atgrasomos. Valstybės narės netaiko šių nuostatų papildomai su 6, 6a arba 7 dalies nuostatomis.“;</w:t>
            </w:r>
          </w:p>
        </w:tc>
        <w:tc>
          <w:tcPr>
            <w:tcW w:w="5954" w:type="dxa"/>
          </w:tcPr>
          <w:p w14:paraId="5B28FA5E" w14:textId="77777777" w:rsidR="00E24320" w:rsidRPr="000B62A5" w:rsidRDefault="00E24320" w:rsidP="002E4E98">
            <w:pPr>
              <w:jc w:val="both"/>
            </w:pPr>
          </w:p>
          <w:p w14:paraId="5B28FA5F" w14:textId="77777777" w:rsidR="00CC3300" w:rsidRPr="000B62A5" w:rsidRDefault="00CC3300" w:rsidP="00CC3300">
            <w:pPr>
              <w:pStyle w:val="Pagrindinistekstas"/>
              <w:spacing w:after="0"/>
              <w:jc w:val="both"/>
            </w:pPr>
          </w:p>
          <w:p w14:paraId="5B28FA60" w14:textId="075CC814" w:rsidR="00CC3300" w:rsidRPr="000B62A5" w:rsidRDefault="00F906CA" w:rsidP="00CC3300">
            <w:pPr>
              <w:pStyle w:val="Pagrindinistekstas"/>
              <w:spacing w:after="0"/>
              <w:jc w:val="both"/>
            </w:pPr>
            <w:r w:rsidRPr="00200879">
              <w:rPr>
                <w:i/>
              </w:rPr>
              <w:t>Pastaba:</w:t>
            </w:r>
            <w:r>
              <w:rPr>
                <w:i/>
              </w:rPr>
              <w:t xml:space="preserve"> </w:t>
            </w:r>
            <w:r w:rsidRPr="00F906CA">
              <w:rPr>
                <w:i/>
              </w:rPr>
              <w:t>š</w:t>
            </w:r>
            <w:r w:rsidR="00CC3300" w:rsidRPr="00F906CA">
              <w:rPr>
                <w:i/>
              </w:rPr>
              <w:t>io Direktyvos straipsnio 6 dalies nuostatų perkelti ir įgyvendinti nereikia, nes šios nuostatos skirtos kitai valstybei narei.</w:t>
            </w:r>
          </w:p>
          <w:p w14:paraId="5B28FA61" w14:textId="77777777" w:rsidR="00CC3300" w:rsidRPr="000B62A5" w:rsidRDefault="00CC3300" w:rsidP="002E4E98">
            <w:pPr>
              <w:jc w:val="both"/>
            </w:pPr>
          </w:p>
          <w:p w14:paraId="5B28FA62" w14:textId="77777777" w:rsidR="00CC3300" w:rsidRPr="000B62A5" w:rsidRDefault="00CC3300" w:rsidP="002E4E98">
            <w:pPr>
              <w:jc w:val="both"/>
            </w:pPr>
          </w:p>
          <w:p w14:paraId="5B28FA63" w14:textId="77777777" w:rsidR="00CC3300" w:rsidRPr="000B62A5" w:rsidRDefault="00CC3300" w:rsidP="002E4E98">
            <w:pPr>
              <w:jc w:val="both"/>
            </w:pPr>
          </w:p>
          <w:p w14:paraId="5B28FA64" w14:textId="77777777" w:rsidR="00CC3300" w:rsidRPr="000B62A5" w:rsidRDefault="00CC3300" w:rsidP="002E4E98">
            <w:pPr>
              <w:jc w:val="both"/>
            </w:pPr>
          </w:p>
          <w:p w14:paraId="5B28FA65" w14:textId="77777777" w:rsidR="00CC3300" w:rsidRPr="000B62A5" w:rsidRDefault="00CC3300" w:rsidP="002E4E98">
            <w:pPr>
              <w:jc w:val="both"/>
            </w:pPr>
          </w:p>
          <w:p w14:paraId="5B28FA66" w14:textId="77777777" w:rsidR="00CC3300" w:rsidRPr="000B62A5" w:rsidRDefault="00CC3300" w:rsidP="002E4E98">
            <w:pPr>
              <w:jc w:val="both"/>
            </w:pPr>
          </w:p>
          <w:p w14:paraId="5B28FA67" w14:textId="77777777" w:rsidR="00CC3300" w:rsidRPr="000B62A5" w:rsidRDefault="00CC3300" w:rsidP="002E4E98">
            <w:pPr>
              <w:jc w:val="both"/>
            </w:pPr>
          </w:p>
          <w:p w14:paraId="5B28FA68" w14:textId="77777777" w:rsidR="00CC3300" w:rsidRPr="000B62A5" w:rsidRDefault="00CC3300" w:rsidP="002E4E98">
            <w:pPr>
              <w:jc w:val="both"/>
            </w:pPr>
          </w:p>
          <w:p w14:paraId="5B28FA69" w14:textId="4D53F2EF" w:rsidR="00CC3300" w:rsidRPr="000B62A5" w:rsidRDefault="00F906CA" w:rsidP="00CC3300">
            <w:pPr>
              <w:pStyle w:val="Pagrindinistekstas"/>
              <w:spacing w:after="0"/>
              <w:jc w:val="both"/>
            </w:pPr>
            <w:r w:rsidRPr="00200879">
              <w:rPr>
                <w:i/>
              </w:rPr>
              <w:t>Pastaba:</w:t>
            </w:r>
            <w:r>
              <w:rPr>
                <w:i/>
              </w:rPr>
              <w:t xml:space="preserve"> </w:t>
            </w:r>
            <w:r w:rsidRPr="00F906CA">
              <w:rPr>
                <w:i/>
              </w:rPr>
              <w:t>š</w:t>
            </w:r>
            <w:r w:rsidR="00CC3300" w:rsidRPr="00F906CA">
              <w:rPr>
                <w:i/>
              </w:rPr>
              <w:t>io Direktyvos straipsnio 6a dalies nuostatų perkelti ir įgyvendinti nereikia, nes šios nuostatos skirtos kitoms valstybėms narėms.</w:t>
            </w:r>
          </w:p>
          <w:p w14:paraId="5B28FA6A" w14:textId="77777777" w:rsidR="00CC3300" w:rsidRPr="000B62A5" w:rsidRDefault="00CC3300" w:rsidP="002E4E98">
            <w:pPr>
              <w:jc w:val="both"/>
            </w:pPr>
          </w:p>
          <w:p w14:paraId="5B28FA6B" w14:textId="77777777" w:rsidR="00D9180D" w:rsidRPr="000B62A5" w:rsidRDefault="00D9180D" w:rsidP="002E4E98">
            <w:pPr>
              <w:jc w:val="both"/>
            </w:pPr>
          </w:p>
          <w:p w14:paraId="5B28FA6C" w14:textId="77777777" w:rsidR="00D9180D" w:rsidRPr="000B62A5" w:rsidRDefault="00D9180D" w:rsidP="002E4E98">
            <w:pPr>
              <w:jc w:val="both"/>
            </w:pPr>
          </w:p>
          <w:p w14:paraId="5B28FA6D" w14:textId="77777777" w:rsidR="00D9180D" w:rsidRPr="000B62A5" w:rsidRDefault="00D9180D" w:rsidP="002E4E98">
            <w:pPr>
              <w:jc w:val="both"/>
            </w:pPr>
          </w:p>
          <w:p w14:paraId="5B28FA6E" w14:textId="77777777" w:rsidR="00D9180D" w:rsidRPr="000B62A5" w:rsidRDefault="00D9180D" w:rsidP="002E4E98">
            <w:pPr>
              <w:jc w:val="both"/>
            </w:pPr>
          </w:p>
          <w:p w14:paraId="5B28FA6F" w14:textId="77777777" w:rsidR="00C558C0" w:rsidRPr="000B62A5" w:rsidRDefault="00C558C0" w:rsidP="002E4E98">
            <w:pPr>
              <w:jc w:val="both"/>
            </w:pPr>
          </w:p>
          <w:p w14:paraId="5B28FA70" w14:textId="77777777" w:rsidR="00C558C0" w:rsidRPr="000B62A5" w:rsidRDefault="00C558C0" w:rsidP="002E4E98">
            <w:pPr>
              <w:jc w:val="both"/>
            </w:pPr>
          </w:p>
          <w:p w14:paraId="5B28FA71" w14:textId="77777777" w:rsidR="00D9180D" w:rsidRPr="000B62A5" w:rsidRDefault="00D9180D" w:rsidP="002E4E98">
            <w:pPr>
              <w:jc w:val="both"/>
            </w:pPr>
          </w:p>
          <w:p w14:paraId="5B28FA72" w14:textId="24009B2E" w:rsidR="00D9180D" w:rsidRPr="000B62A5" w:rsidRDefault="00F906CA" w:rsidP="00D9180D">
            <w:pPr>
              <w:pStyle w:val="prastasistinklapis8"/>
              <w:spacing w:before="0" w:after="0"/>
              <w:ind w:left="0" w:right="-108"/>
              <w:jc w:val="both"/>
              <w:rPr>
                <w:sz w:val="24"/>
                <w:szCs w:val="24"/>
              </w:rPr>
            </w:pPr>
            <w:r w:rsidRPr="00200879">
              <w:rPr>
                <w:i/>
                <w:sz w:val="24"/>
                <w:szCs w:val="24"/>
              </w:rPr>
              <w:t>Pastaba:</w:t>
            </w:r>
            <w:r>
              <w:rPr>
                <w:i/>
                <w:sz w:val="24"/>
                <w:szCs w:val="24"/>
              </w:rPr>
              <w:t xml:space="preserve"> </w:t>
            </w:r>
            <w:r w:rsidRPr="00F906CA">
              <w:rPr>
                <w:i/>
                <w:sz w:val="24"/>
                <w:szCs w:val="24"/>
              </w:rPr>
              <w:t>a</w:t>
            </w:r>
            <w:r w:rsidR="00D9180D" w:rsidRPr="00F906CA">
              <w:rPr>
                <w:i/>
                <w:sz w:val="24"/>
                <w:szCs w:val="24"/>
              </w:rPr>
              <w:t>tsižvelgiant</w:t>
            </w:r>
            <w:r w:rsidR="003B7AB0">
              <w:rPr>
                <w:i/>
                <w:sz w:val="24"/>
                <w:szCs w:val="24"/>
              </w:rPr>
              <w:t xml:space="preserve"> į tai</w:t>
            </w:r>
            <w:r w:rsidR="00D9180D" w:rsidRPr="00F906CA">
              <w:rPr>
                <w:i/>
                <w:sz w:val="24"/>
                <w:szCs w:val="24"/>
              </w:rPr>
              <w:t>, kad šios Direktyvos nuostatos yra pasirenkamojo pobūdžio, Lietuva nepasirinko šių Direktyvos nuostatų įgyvendinti.</w:t>
            </w:r>
            <w:r w:rsidR="00D9180D" w:rsidRPr="000B62A5">
              <w:rPr>
                <w:sz w:val="24"/>
                <w:szCs w:val="24"/>
              </w:rPr>
              <w:t xml:space="preserve"> </w:t>
            </w:r>
          </w:p>
          <w:p w14:paraId="5B28FA73" w14:textId="77777777" w:rsidR="00D9180D" w:rsidRPr="000B62A5" w:rsidRDefault="00D9180D" w:rsidP="002E4E98">
            <w:pPr>
              <w:jc w:val="both"/>
            </w:pPr>
          </w:p>
        </w:tc>
        <w:tc>
          <w:tcPr>
            <w:tcW w:w="1710" w:type="dxa"/>
          </w:tcPr>
          <w:p w14:paraId="5B28FA74" w14:textId="77777777" w:rsidR="00E24320" w:rsidRPr="000B62A5" w:rsidRDefault="00E24320" w:rsidP="002E4E98">
            <w:pPr>
              <w:jc w:val="both"/>
            </w:pPr>
          </w:p>
        </w:tc>
      </w:tr>
      <w:tr w:rsidR="00E24320" w:rsidRPr="000B62A5" w14:paraId="5B28FA82" w14:textId="77777777" w:rsidTr="00650544">
        <w:tc>
          <w:tcPr>
            <w:tcW w:w="6487" w:type="dxa"/>
          </w:tcPr>
          <w:p w14:paraId="5B28FA76" w14:textId="77777777" w:rsidR="00BF511F" w:rsidRPr="000B62A5" w:rsidRDefault="00E24320" w:rsidP="002E4E98">
            <w:pPr>
              <w:jc w:val="both"/>
            </w:pPr>
            <w:r w:rsidRPr="000B62A5">
              <w:lastRenderedPageBreak/>
              <w:t xml:space="preserve">12) 23 straipsnis pakeičiamas taip: </w:t>
            </w:r>
          </w:p>
          <w:p w14:paraId="5B28FA77" w14:textId="77777777" w:rsidR="00BF511F" w:rsidRPr="000B62A5" w:rsidRDefault="00E24320" w:rsidP="002E4E98">
            <w:pPr>
              <w:jc w:val="both"/>
              <w:rPr>
                <w:i/>
                <w:iCs/>
              </w:rPr>
            </w:pPr>
            <w:r w:rsidRPr="000B62A5">
              <w:rPr>
                <w:i/>
                <w:iCs/>
              </w:rPr>
              <w:t xml:space="preserve">„23 straipsnis </w:t>
            </w:r>
          </w:p>
          <w:p w14:paraId="5B28FA78" w14:textId="77777777" w:rsidR="00BF511F" w:rsidRPr="000B62A5" w:rsidRDefault="00E24320" w:rsidP="002E4E98">
            <w:pPr>
              <w:jc w:val="both"/>
            </w:pPr>
            <w:r w:rsidRPr="000B62A5">
              <w:t xml:space="preserve">1.Prancūzijos Respublika gali taikyti sumažintą tarifą, kuris gali būti mažesnis už minimalų tarifą, tačiau negali būti daugiau nei 50 % mažesnis už etilo alkoholiui taikomą standartinį nacionalinį akcizo tarifą, – romui, kaip apibrėžta Europos Parlamento ir Tarybos reglamento (EB) Nr. 110/2008 (*) II priedo 1 punkte, kuris gaminamas iš cukranendrių, auginamų pagaminimo vietoje, kaip nustatyta to reglamento I priedo 13 punkte, ir kurio sudėtyje yra kitokių nei etilo ir metilo alkoholis lakiųjų medžiagų, kurių kiekis yra 225 gramai ar daugiau viename gryno alkoholio hektolitre ir kurių faktinė tūrinė alkoholio koncentracija yra lygi 40 % arba didesnė. </w:t>
            </w:r>
          </w:p>
          <w:p w14:paraId="5B28FA79" w14:textId="77777777" w:rsidR="00C558C0" w:rsidRPr="000B62A5" w:rsidRDefault="00C558C0" w:rsidP="002E4E98">
            <w:pPr>
              <w:jc w:val="both"/>
            </w:pPr>
          </w:p>
          <w:p w14:paraId="5B28FA7A" w14:textId="77777777" w:rsidR="00BF511F" w:rsidRPr="000B62A5" w:rsidRDefault="00E24320" w:rsidP="002E4E98">
            <w:pPr>
              <w:jc w:val="both"/>
            </w:pPr>
            <w:r w:rsidRPr="000B62A5">
              <w:t xml:space="preserve">2.Graikijos Respublika gali taikyti sumažintą tarifą, kuris gali būti mažesnis už minimalų tarifą: </w:t>
            </w:r>
          </w:p>
          <w:p w14:paraId="5B28FA7B" w14:textId="77777777" w:rsidR="00E24320" w:rsidRPr="000B62A5" w:rsidRDefault="00E24320" w:rsidP="002E4E98">
            <w:pPr>
              <w:jc w:val="both"/>
            </w:pPr>
            <w:r w:rsidRPr="000B62A5">
              <w:lastRenderedPageBreak/>
              <w:t xml:space="preserve">a) tačiau negali būti daugiau nei 50 % mažesnis už etilo alkoholiui taikomą standartinį nacionalinį akcizo tarifą, – distiliuoto </w:t>
            </w:r>
            <w:proofErr w:type="spellStart"/>
            <w:r w:rsidRPr="000B62A5">
              <w:rPr>
                <w:i/>
                <w:iCs/>
              </w:rPr>
              <w:t>anis</w:t>
            </w:r>
            <w:proofErr w:type="spellEnd"/>
            <w:r w:rsidRPr="000B62A5">
              <w:rPr>
                <w:i/>
                <w:iCs/>
              </w:rPr>
              <w:t xml:space="preserve"> </w:t>
            </w:r>
            <w:r w:rsidRPr="000B62A5">
              <w:t xml:space="preserve">gėrimams, kaip apibrėžta Reglamento (EB) Nr. 110/2008 II priedo 29 punkte, kurie yra bespalviai, kurių sudėtyje yra 50 gramų ar mažiau cukraus viename litre ir kurių galutinis produktas susideda (bent minėtoje nuostatoje numatyta procentine dalimi) iš alkoholio, </w:t>
            </w:r>
            <w:proofErr w:type="spellStart"/>
            <w:r w:rsidRPr="000B62A5">
              <w:t>aromatinto</w:t>
            </w:r>
            <w:proofErr w:type="spellEnd"/>
            <w:r w:rsidRPr="000B62A5">
              <w:t xml:space="preserve"> distiliuojant tradiciniuose varinio indo </w:t>
            </w:r>
            <w:proofErr w:type="spellStart"/>
            <w:r w:rsidRPr="000B62A5">
              <w:t>distiliatoriuose</w:t>
            </w:r>
            <w:proofErr w:type="spellEnd"/>
            <w:r w:rsidRPr="000B62A5">
              <w:t xml:space="preserve">, kurių pajėgumas yra ne daugiau kaip 1 000 litrų, ir vynuogių išspaudų spiritiniams gėrimams, kaip apibrėžta Reglamento (EB) Nr. 110/2008 II priedo 6 punkte, kurie yra distiliuojami tradiciniuose indo </w:t>
            </w:r>
            <w:proofErr w:type="spellStart"/>
            <w:r w:rsidRPr="000B62A5">
              <w:t>distiliatoriuose</w:t>
            </w:r>
            <w:proofErr w:type="spellEnd"/>
            <w:r w:rsidRPr="000B62A5">
              <w:t>;</w:t>
            </w:r>
          </w:p>
          <w:p w14:paraId="5B28FA7C" w14:textId="77777777" w:rsidR="00C52F1F" w:rsidRPr="000B62A5" w:rsidRDefault="00E24320" w:rsidP="002E4E98">
            <w:pPr>
              <w:jc w:val="both"/>
            </w:pPr>
            <w:r w:rsidRPr="000B62A5">
              <w:t xml:space="preserve">b) tačiau negali būti daugiau nei 85 % mažesnis už etilo alkoholiui taikomą standartinį nacionalinį akcizo tarifą, – etilo alkoholiui iš vaisių, tiekiamų iš gamintojo ūkio, kuris distiliuojamas paprastuose variniuose tradiciniuose distiliavimo įrenginiuose, kurių pajėgumas yra ne daugiau kaip 130 litrų, arba moliniuose tradiciniuose distiliavimo įrenginiuose, kurių pajėgumas yra ne daugiau kaip 40 litrų; abiem atvejais šie įrenginiai turi veikti ne ilgiau kaip aštuonias dienas per metus ir jais turi būti pagaminama ne daugiau kaip penki hektolitrai gryno alkoholio per metus. </w:t>
            </w:r>
          </w:p>
          <w:p w14:paraId="5B28FA7D" w14:textId="77777777" w:rsidR="00C52F1F" w:rsidRPr="000B62A5" w:rsidRDefault="00C52F1F" w:rsidP="002E4E98">
            <w:pPr>
              <w:jc w:val="both"/>
            </w:pPr>
          </w:p>
          <w:p w14:paraId="5B28FA7E" w14:textId="77777777" w:rsidR="00E24320" w:rsidRPr="000B62A5" w:rsidRDefault="00E24320" w:rsidP="002E4E98">
            <w:pPr>
              <w:jc w:val="both"/>
            </w:pPr>
            <w:r w:rsidRPr="000B62A5">
              <w:t>(*) 2008 m. sausio 15 d. Europos Parlamento ir Tarybos reglamentas (EB) Nr. 110/2008 dėl spiritinių gėrimų apibrėžimo, apibūdinimo, pateikimo, ženklinimo ir geografinių nuorodų apsaugos bei panaikinantis Tarybos reglamentą (EEB) Nr. 1576/89 (OL L 39, 2008 2 13, p. 16).“;</w:t>
            </w:r>
          </w:p>
        </w:tc>
        <w:tc>
          <w:tcPr>
            <w:tcW w:w="5954" w:type="dxa"/>
          </w:tcPr>
          <w:p w14:paraId="5B28FA7F" w14:textId="23F6986C" w:rsidR="00D145DD" w:rsidRPr="000B62A5" w:rsidRDefault="007C0EC4" w:rsidP="00D145DD">
            <w:pPr>
              <w:pStyle w:val="Pagrindinistekstas"/>
              <w:spacing w:after="0"/>
              <w:jc w:val="both"/>
            </w:pPr>
            <w:r w:rsidRPr="00200879">
              <w:rPr>
                <w:i/>
              </w:rPr>
              <w:lastRenderedPageBreak/>
              <w:t>Pastaba</w:t>
            </w:r>
            <w:r w:rsidRPr="007C0EC4">
              <w:rPr>
                <w:i/>
              </w:rPr>
              <w:t>: š</w:t>
            </w:r>
            <w:r w:rsidR="00D145DD" w:rsidRPr="007C0EC4">
              <w:rPr>
                <w:i/>
              </w:rPr>
              <w:t>ių Direktyvos nuostatų perkelti ir įgyvendinti nereikia, nes šios nuostatos skirtos kitoms valstybėms narėms.</w:t>
            </w:r>
          </w:p>
          <w:p w14:paraId="5B28FA80" w14:textId="77777777" w:rsidR="00E24320" w:rsidRPr="000B62A5" w:rsidRDefault="00E24320" w:rsidP="002E4E98">
            <w:pPr>
              <w:jc w:val="both"/>
            </w:pPr>
          </w:p>
        </w:tc>
        <w:tc>
          <w:tcPr>
            <w:tcW w:w="1710" w:type="dxa"/>
          </w:tcPr>
          <w:p w14:paraId="5B28FA81" w14:textId="77777777" w:rsidR="00E24320" w:rsidRPr="000B62A5" w:rsidRDefault="00E24320" w:rsidP="002E4E98">
            <w:pPr>
              <w:jc w:val="both"/>
            </w:pPr>
          </w:p>
        </w:tc>
      </w:tr>
      <w:tr w:rsidR="00E24320" w:rsidRPr="000B62A5" w14:paraId="5B28FAB2" w14:textId="77777777" w:rsidTr="00650544">
        <w:tc>
          <w:tcPr>
            <w:tcW w:w="6487" w:type="dxa"/>
          </w:tcPr>
          <w:p w14:paraId="5B28FA83" w14:textId="77777777" w:rsidR="00DF5B97" w:rsidRPr="000B62A5" w:rsidRDefault="00E24320" w:rsidP="002E4E98">
            <w:pPr>
              <w:jc w:val="both"/>
            </w:pPr>
            <w:r w:rsidRPr="000B62A5">
              <w:lastRenderedPageBreak/>
              <w:t xml:space="preserve">13) į VI skirsnį įterpiamas šis straipsnis: </w:t>
            </w:r>
          </w:p>
          <w:p w14:paraId="5B28FA84" w14:textId="77777777" w:rsidR="00DF5B97" w:rsidRPr="000B62A5" w:rsidRDefault="00E24320" w:rsidP="002E4E98">
            <w:pPr>
              <w:jc w:val="both"/>
              <w:rPr>
                <w:i/>
                <w:iCs/>
              </w:rPr>
            </w:pPr>
            <w:r w:rsidRPr="000B62A5">
              <w:rPr>
                <w:i/>
                <w:iCs/>
              </w:rPr>
              <w:t xml:space="preserve">„23a straipsnis </w:t>
            </w:r>
          </w:p>
          <w:p w14:paraId="5B28FA85" w14:textId="77777777" w:rsidR="00DF5B97" w:rsidRPr="000B62A5" w:rsidRDefault="00E24320" w:rsidP="002E4E98">
            <w:pPr>
              <w:jc w:val="both"/>
            </w:pPr>
            <w:r w:rsidRPr="000B62A5">
              <w:t xml:space="preserve">1.Atsižvelgiant į tas sąlygas, kurias valstybės narės nustato tam, kad būtų galima tiesiogiai taikyti šios direktyvos 4, 9a, 13a, 18a straipsnius bei 22 straipsnio 1, 2 ir 3 dalis, valstybės narės, gavusios prašymą, jų teritorijoje įsisteigusiems </w:t>
            </w:r>
            <w:r w:rsidRPr="000B62A5">
              <w:lastRenderedPageBreak/>
              <w:t>nepriklausomiems smulkiesiems gamintojams išduoda metinį pažymėjimą, kuriuo atitinkamai patvirtina jų bendrą tuose straipsniuose nurodytos metinės produkcijos apimtį ir nepriklausomo smulkiojo gamintojo atitiktį šios direktyvos 4 straipsnio 2 dalyje, 9a straipsnio 2 dalyje, 13a straipsnio 4 dalyje, 18a straipsnio 3 dalyje ir 22 straipsnio 2 dalyje, kai taikytina, nustatytiems kriterijams. Prekių judėjimo administraciniame dokumente pagal Direktyvos 2008/118/EB IV arba V skyrių pateikiama nuoroda į šį šioje dalyje minimą pažymėjimą.</w:t>
            </w:r>
          </w:p>
          <w:p w14:paraId="5B28FA86" w14:textId="77777777" w:rsidR="001E16D3" w:rsidRPr="000B62A5" w:rsidRDefault="001E16D3" w:rsidP="002E4E98">
            <w:pPr>
              <w:jc w:val="both"/>
            </w:pPr>
          </w:p>
          <w:p w14:paraId="5B28FA87" w14:textId="77777777" w:rsidR="001E16D3" w:rsidRPr="000B62A5" w:rsidRDefault="001E16D3" w:rsidP="002E4E98">
            <w:pPr>
              <w:jc w:val="both"/>
            </w:pPr>
          </w:p>
          <w:p w14:paraId="5B28FA88" w14:textId="77777777" w:rsidR="001E16D3" w:rsidRPr="000B62A5" w:rsidRDefault="001E16D3" w:rsidP="002E4E98">
            <w:pPr>
              <w:jc w:val="both"/>
            </w:pPr>
          </w:p>
          <w:p w14:paraId="5B28FA8B" w14:textId="77777777" w:rsidR="00DB7995" w:rsidRPr="000B62A5" w:rsidRDefault="00DB7995" w:rsidP="002E4E98">
            <w:pPr>
              <w:jc w:val="both"/>
            </w:pPr>
          </w:p>
          <w:p w14:paraId="5B28FA8C" w14:textId="77777777" w:rsidR="001E16D3" w:rsidRDefault="001E16D3" w:rsidP="002E4E98">
            <w:pPr>
              <w:jc w:val="both"/>
            </w:pPr>
          </w:p>
          <w:p w14:paraId="18FF9933" w14:textId="77777777" w:rsidR="00B279A9" w:rsidRDefault="00B279A9" w:rsidP="002E4E98">
            <w:pPr>
              <w:jc w:val="both"/>
            </w:pPr>
          </w:p>
          <w:p w14:paraId="1DBB1358" w14:textId="77777777" w:rsidR="009D1EB9" w:rsidRPr="000B62A5" w:rsidRDefault="009D1EB9" w:rsidP="002E4E98">
            <w:pPr>
              <w:jc w:val="both"/>
            </w:pPr>
          </w:p>
          <w:p w14:paraId="5B28FA8D" w14:textId="77777777" w:rsidR="00DF5B97" w:rsidRPr="000B62A5" w:rsidRDefault="00E24320" w:rsidP="002E4E98">
            <w:pPr>
              <w:jc w:val="both"/>
            </w:pPr>
            <w:r w:rsidRPr="000B62A5">
              <w:t xml:space="preserve"> 2.Nepaisant šio straipsnio 1 dalies, valstybės narės tokiomis sąlygomis, kurias jos nustato siekdamos užtikrinti, kad šis straipsnis būtų taikomas teisingai ir tiesiogiai ir būtų išvengta bet kokio išsisukinėjimo, vengimo ar piktnaudžiavimo, gali leisti jų teritorijoje įsisteigusiems nepriklausomiems smulkiesiems gamintojams, nurodytiems 4 straipsnio 1 dalyje, 9a straipsnio 1 dalyje, 13a straipsnio 1 dalyje, 18a straipsnio 1 dalyje ir 22 straipsnio 1 dalyje, patiems pasitvirtinti savo atitiktį 4 straipsnio 2 dalyje, 9a straipsnio 2 dalyje, 13a straipsnio 4 dalyje, 18a straipsnio 3 dalyje ir 22 straipsnio 2 dalyje, kai taikytina, nustatytiems kriterijams ir bendrą tuose straipsniuose nurodytos savo metinės produkcijos apimtį. </w:t>
            </w:r>
          </w:p>
          <w:p w14:paraId="5B28FA8E" w14:textId="77777777" w:rsidR="00800465" w:rsidRPr="000B62A5" w:rsidRDefault="00800465" w:rsidP="002E4E98">
            <w:pPr>
              <w:jc w:val="both"/>
            </w:pPr>
          </w:p>
          <w:p w14:paraId="5B28FA8F" w14:textId="77777777" w:rsidR="00DF5B97" w:rsidRPr="000B62A5" w:rsidRDefault="00E24320" w:rsidP="002E4E98">
            <w:pPr>
              <w:jc w:val="both"/>
            </w:pPr>
            <w:r w:rsidRPr="000B62A5">
              <w:t xml:space="preserve">3.Valstybės narės tokiomis sąlygomis, kurias jos nustato siekdamos užtikrinti, kad šis straipsnis būtų taikomas teisingai ir tiesiogiai ir būtų išvengta bet kokio išsisukinėjimo, vengimo ar piktnaudžiavimo, pripažįsta 4 straipsnio 1 dalyje, 9a straipsnio 1 </w:t>
            </w:r>
            <w:r w:rsidRPr="000B62A5">
              <w:lastRenderedPageBreak/>
              <w:t xml:space="preserve">dalyje, 13a straipsnio 1 dalyje, 18a straipsnio 1 dalyje ir 22 straipsnio 1 dalyje nurodytiems gamintojams skirtą pažymėjimą, išduotą kitos valstybės narės, išskyrus atvejus, kai to negalima padaryti dėl tinkamai pagrįstų aplinkybių. </w:t>
            </w:r>
          </w:p>
          <w:p w14:paraId="5B28FA90" w14:textId="77777777" w:rsidR="00800465" w:rsidRPr="000B62A5" w:rsidRDefault="00800465" w:rsidP="002E4E98">
            <w:pPr>
              <w:jc w:val="both"/>
            </w:pPr>
          </w:p>
          <w:p w14:paraId="5B28FA91" w14:textId="77777777" w:rsidR="00DF5B97" w:rsidRPr="000B62A5" w:rsidRDefault="00E24320" w:rsidP="002E4E98">
            <w:pPr>
              <w:jc w:val="both"/>
            </w:pPr>
            <w:r w:rsidRPr="000B62A5">
              <w:t>4.Komisija priima įgyvendinimo aktus, kuriais nustato:</w:t>
            </w:r>
          </w:p>
          <w:p w14:paraId="5B28FA92" w14:textId="77777777" w:rsidR="00DF5B97" w:rsidRPr="000B62A5" w:rsidRDefault="00E24320" w:rsidP="002E4E98">
            <w:pPr>
              <w:jc w:val="both"/>
            </w:pPr>
            <w:r w:rsidRPr="000B62A5">
              <w:t xml:space="preserve"> a) 1 dalyje nurodyto pažymėjimo formą; </w:t>
            </w:r>
          </w:p>
          <w:p w14:paraId="5B28FA93" w14:textId="77777777" w:rsidR="00DF5B97" w:rsidRPr="000B62A5" w:rsidRDefault="00E24320" w:rsidP="002E4E98">
            <w:pPr>
              <w:jc w:val="both"/>
            </w:pPr>
            <w:r w:rsidRPr="000B62A5">
              <w:t xml:space="preserve">b) nuorodos į tą pažymėjimą, pateikiamos prekių judėjimo administraciniame dokumente pagal Direktyvos 2008/118/EB IV arba V skyrių, formą ir </w:t>
            </w:r>
          </w:p>
          <w:p w14:paraId="5B28FA94" w14:textId="77777777" w:rsidR="00DF5B97" w:rsidRPr="000B62A5" w:rsidRDefault="00E24320" w:rsidP="002E4E98">
            <w:pPr>
              <w:jc w:val="both"/>
            </w:pPr>
            <w:r w:rsidRPr="000B62A5">
              <w:t xml:space="preserve">c) pasitvirtinimo atveju – prekių judėjimo administracinio dokumento pagal Direktyvos 2008/118/EB IV arba V skyrių užpildymo reikalavimus. </w:t>
            </w:r>
          </w:p>
          <w:p w14:paraId="5B28FA95" w14:textId="77777777" w:rsidR="00E24320" w:rsidRPr="000B62A5" w:rsidRDefault="00E24320" w:rsidP="002E4E98">
            <w:pPr>
              <w:jc w:val="both"/>
            </w:pPr>
            <w:r w:rsidRPr="000B62A5">
              <w:t>Tie įgyvendinimo aktai priimami laikantis 28a straipsnio 2 dalyje nurodytos nagrinėjimo procedūros.“;</w:t>
            </w:r>
          </w:p>
        </w:tc>
        <w:tc>
          <w:tcPr>
            <w:tcW w:w="5954" w:type="dxa"/>
          </w:tcPr>
          <w:p w14:paraId="5B28FA96" w14:textId="77777777" w:rsidR="0046492A" w:rsidRPr="000B62A5" w:rsidRDefault="0046492A" w:rsidP="0046492A">
            <w:pPr>
              <w:pStyle w:val="HTMLiankstoformatuotas"/>
              <w:jc w:val="both"/>
              <w:rPr>
                <w:rFonts w:ascii="Times New Roman" w:hAnsi="Times New Roman" w:cs="Times New Roman"/>
                <w:b/>
                <w:sz w:val="24"/>
                <w:szCs w:val="24"/>
              </w:rPr>
            </w:pPr>
            <w:r w:rsidRPr="000B62A5">
              <w:rPr>
                <w:rFonts w:ascii="Times New Roman" w:hAnsi="Times New Roman" w:cs="Times New Roman"/>
                <w:b/>
                <w:sz w:val="24"/>
                <w:szCs w:val="24"/>
              </w:rPr>
              <w:lastRenderedPageBreak/>
              <w:t>Įstatymo projektas</w:t>
            </w:r>
          </w:p>
          <w:p w14:paraId="5B28FA97" w14:textId="77777777" w:rsidR="0046492A" w:rsidRPr="000B62A5" w:rsidRDefault="0046492A" w:rsidP="0046492A">
            <w:pPr>
              <w:pStyle w:val="HTMLiankstoformatuotas"/>
              <w:jc w:val="both"/>
              <w:rPr>
                <w:rFonts w:ascii="Times New Roman" w:hAnsi="Times New Roman" w:cs="Times New Roman"/>
                <w:b/>
                <w:sz w:val="24"/>
                <w:szCs w:val="24"/>
              </w:rPr>
            </w:pPr>
          </w:p>
          <w:p w14:paraId="5B28FA98" w14:textId="77777777" w:rsidR="0046492A" w:rsidRPr="000B62A5" w:rsidRDefault="00D668B1" w:rsidP="00D668B1">
            <w:pPr>
              <w:jc w:val="both"/>
              <w:rPr>
                <w:b/>
              </w:rPr>
            </w:pPr>
            <w:r w:rsidRPr="000B62A5">
              <w:rPr>
                <w:b/>
              </w:rPr>
              <w:t xml:space="preserve">21 </w:t>
            </w:r>
            <w:r w:rsidR="0046492A" w:rsidRPr="000B62A5">
              <w:rPr>
                <w:b/>
              </w:rPr>
              <w:t>straipsnis. Įstatymo papildymas 29</w:t>
            </w:r>
            <w:r w:rsidR="0046492A" w:rsidRPr="000B62A5">
              <w:rPr>
                <w:b/>
                <w:vertAlign w:val="superscript"/>
              </w:rPr>
              <w:t>1</w:t>
            </w:r>
            <w:r w:rsidR="0046492A" w:rsidRPr="000B62A5">
              <w:rPr>
                <w:b/>
              </w:rPr>
              <w:t xml:space="preserve"> straipsniu</w:t>
            </w:r>
          </w:p>
          <w:p w14:paraId="5B28FA99" w14:textId="77777777" w:rsidR="00D668B1" w:rsidRPr="000B62A5" w:rsidRDefault="00D668B1" w:rsidP="00D668B1">
            <w:pPr>
              <w:jc w:val="both"/>
              <w:rPr>
                <w:b/>
              </w:rPr>
            </w:pPr>
            <w:r w:rsidRPr="000B62A5">
              <w:rPr>
                <w:b/>
              </w:rPr>
              <w:t>1 straipsnis. Įstatymo papildymas 29</w:t>
            </w:r>
            <w:r w:rsidRPr="000B62A5">
              <w:rPr>
                <w:b/>
                <w:vertAlign w:val="superscript"/>
              </w:rPr>
              <w:t>1</w:t>
            </w:r>
            <w:r w:rsidRPr="000B62A5">
              <w:rPr>
                <w:b/>
              </w:rPr>
              <w:t xml:space="preserve"> straipsniu</w:t>
            </w:r>
          </w:p>
          <w:p w14:paraId="5B28FA9A" w14:textId="77777777" w:rsidR="00D668B1" w:rsidRPr="00E51CE7" w:rsidRDefault="00D668B1" w:rsidP="00B04172">
            <w:pPr>
              <w:jc w:val="both"/>
              <w:rPr>
                <w:b/>
              </w:rPr>
            </w:pPr>
            <w:r w:rsidRPr="00E51CE7">
              <w:rPr>
                <w:b/>
              </w:rPr>
              <w:t>Papildyti Įstatymą 29</w:t>
            </w:r>
            <w:r w:rsidRPr="00E51CE7">
              <w:rPr>
                <w:b/>
                <w:vertAlign w:val="superscript"/>
              </w:rPr>
              <w:t>1</w:t>
            </w:r>
            <w:r w:rsidRPr="00E51CE7">
              <w:rPr>
                <w:b/>
              </w:rPr>
              <w:t xml:space="preserve"> straipsniu:</w:t>
            </w:r>
          </w:p>
          <w:p w14:paraId="5B28FA9B" w14:textId="77777777" w:rsidR="00D668B1" w:rsidRPr="00E51CE7" w:rsidRDefault="00D668B1" w:rsidP="00B04172">
            <w:pPr>
              <w:autoSpaceDE w:val="0"/>
              <w:autoSpaceDN w:val="0"/>
              <w:adjustRightInd w:val="0"/>
              <w:jc w:val="both"/>
              <w:rPr>
                <w:rFonts w:eastAsiaTheme="minorHAnsi"/>
                <w:b/>
                <w:bCs/>
                <w:color w:val="000000"/>
              </w:rPr>
            </w:pPr>
            <w:r w:rsidRPr="00E51CE7">
              <w:rPr>
                <w:rFonts w:eastAsiaTheme="minorHAnsi"/>
                <w:b/>
                <w:bCs/>
                <w:color w:val="000000"/>
              </w:rPr>
              <w:t>„29</w:t>
            </w:r>
            <w:r w:rsidRPr="00E51CE7">
              <w:rPr>
                <w:rFonts w:eastAsiaTheme="minorHAnsi"/>
                <w:b/>
                <w:bCs/>
                <w:color w:val="000000"/>
                <w:vertAlign w:val="superscript"/>
              </w:rPr>
              <w:t>1</w:t>
            </w:r>
            <w:r w:rsidRPr="00E51CE7">
              <w:rPr>
                <w:rFonts w:eastAsiaTheme="minorHAnsi"/>
                <w:b/>
                <w:bCs/>
                <w:color w:val="000000"/>
              </w:rPr>
              <w:t xml:space="preserve"> straipsnis. Kitoms valstybėms narėms skirto </w:t>
            </w:r>
            <w:r w:rsidRPr="00E51CE7">
              <w:rPr>
                <w:rFonts w:eastAsiaTheme="minorHAnsi"/>
                <w:b/>
                <w:bCs/>
                <w:color w:val="000000"/>
              </w:rPr>
              <w:lastRenderedPageBreak/>
              <w:t>pažymėjimo išdavimas</w:t>
            </w:r>
          </w:p>
          <w:p w14:paraId="46525682" w14:textId="2E8C3597" w:rsidR="00242FD3" w:rsidRPr="00242FD3" w:rsidRDefault="00242FD3" w:rsidP="00242FD3">
            <w:pPr>
              <w:widowControl w:val="0"/>
              <w:jc w:val="both"/>
              <w:rPr>
                <w:rFonts w:eastAsiaTheme="minorHAnsi"/>
                <w:b/>
                <w:color w:val="000000"/>
              </w:rPr>
            </w:pPr>
            <w:r w:rsidRPr="00242FD3">
              <w:rPr>
                <w:rFonts w:eastAsiaTheme="minorHAnsi"/>
                <w:b/>
                <w:bCs/>
                <w:color w:val="000000"/>
              </w:rPr>
              <w:t xml:space="preserve">Lietuvos Respublikos nepriklausomų smulkiųjų </w:t>
            </w:r>
            <w:r w:rsidR="00131545" w:rsidRPr="00131545">
              <w:rPr>
                <w:rFonts w:eastAsiaTheme="minorHAnsi"/>
                <w:b/>
                <w:bCs/>
                <w:color w:val="000000"/>
              </w:rPr>
              <w:t xml:space="preserve">alkoholinių gėrimų ir etilo alkoholio </w:t>
            </w:r>
            <w:r w:rsidRPr="00242FD3">
              <w:rPr>
                <w:rFonts w:eastAsiaTheme="minorHAnsi"/>
                <w:b/>
                <w:bCs/>
                <w:color w:val="000000"/>
              </w:rPr>
              <w:t xml:space="preserve">gamintojų prašymu mokesčių administratorius centrinio mokesčių administratoriaus nustatyta tvarka išduoda metinį pažymėjimą, kuriuo patvirtinama šių gamintojų bendra metinės produkcijos apimtis ir nepriklausomo smulkiojo gamintojo atitiktis </w:t>
            </w:r>
            <w:r w:rsidRPr="00242FD3">
              <w:rPr>
                <w:rFonts w:eastAsiaTheme="minorHAnsi"/>
                <w:b/>
                <w:bCs/>
              </w:rPr>
              <w:t xml:space="preserve">centrinio mokesčių administratoriaus </w:t>
            </w:r>
            <w:r w:rsidRPr="00242FD3">
              <w:rPr>
                <w:rFonts w:eastAsiaTheme="minorHAnsi"/>
                <w:b/>
                <w:bCs/>
                <w:color w:val="000000"/>
              </w:rPr>
              <w:t xml:space="preserve">nustatytiems </w:t>
            </w:r>
            <w:r w:rsidR="00F007D1">
              <w:rPr>
                <w:rFonts w:eastAsiaTheme="minorHAnsi"/>
                <w:b/>
                <w:bCs/>
                <w:color w:val="000000"/>
              </w:rPr>
              <w:t xml:space="preserve">nepriklausomo smulkiojo gamintojo </w:t>
            </w:r>
            <w:r w:rsidRPr="00242FD3">
              <w:rPr>
                <w:rFonts w:eastAsiaTheme="minorHAnsi"/>
                <w:b/>
                <w:bCs/>
                <w:color w:val="000000"/>
              </w:rPr>
              <w:t>kriterijams, atitinkantiems D</w:t>
            </w:r>
            <w:r w:rsidRPr="00242FD3">
              <w:rPr>
                <w:rFonts w:eastAsiaTheme="minorHAnsi"/>
                <w:b/>
                <w:color w:val="000000"/>
              </w:rPr>
              <w:t xml:space="preserve">irektyvos 92/83/EEB </w:t>
            </w:r>
            <w:r w:rsidRPr="00242FD3">
              <w:rPr>
                <w:rFonts w:eastAsiaTheme="minorHAnsi"/>
                <w:b/>
                <w:bCs/>
                <w:color w:val="000000"/>
              </w:rPr>
              <w:t>4 straipsnio 2 dalies, 9a straipsnio 2 dalies, 13a straipsnio 4 dalies, 18a straipsnio 3 dalies ar 22 straipsnio 2 dalies nuostatas. Nuoroda į šį pažymėjimą turi būti pateikiama akcizais apmokestinamų prekių vežimo dokumente arba supaprastintame akcizais apmokestinamų prekių vežimo dokumente.</w:t>
            </w:r>
            <w:r w:rsidRPr="00242FD3">
              <w:rPr>
                <w:rFonts w:eastAsiaTheme="minorHAnsi"/>
                <w:b/>
                <w:color w:val="000000"/>
              </w:rPr>
              <w:t>“</w:t>
            </w:r>
          </w:p>
          <w:p w14:paraId="4AD30D89" w14:textId="77777777" w:rsidR="009D1EB9" w:rsidRDefault="009D1EB9" w:rsidP="001E16D3">
            <w:pPr>
              <w:pStyle w:val="prastasistinklapis8"/>
              <w:spacing w:before="0" w:after="0"/>
              <w:ind w:left="0" w:right="-108"/>
              <w:jc w:val="both"/>
              <w:rPr>
                <w:rFonts w:eastAsiaTheme="minorHAnsi"/>
                <w:bCs/>
                <w:color w:val="000000"/>
                <w:sz w:val="24"/>
                <w:szCs w:val="24"/>
              </w:rPr>
            </w:pPr>
          </w:p>
          <w:p w14:paraId="5B28FA9E" w14:textId="363AA7A5" w:rsidR="001E16D3" w:rsidRPr="00567A6A" w:rsidRDefault="00567A6A" w:rsidP="001E16D3">
            <w:pPr>
              <w:pStyle w:val="prastasistinklapis8"/>
              <w:spacing w:before="0" w:after="0"/>
              <w:ind w:left="0" w:right="-108"/>
              <w:jc w:val="both"/>
              <w:rPr>
                <w:i/>
                <w:sz w:val="24"/>
                <w:szCs w:val="24"/>
              </w:rPr>
            </w:pPr>
            <w:r w:rsidRPr="00567A6A">
              <w:rPr>
                <w:i/>
                <w:sz w:val="24"/>
                <w:szCs w:val="24"/>
              </w:rPr>
              <w:t>Pastaba: a</w:t>
            </w:r>
            <w:r w:rsidR="001E16D3" w:rsidRPr="00567A6A">
              <w:rPr>
                <w:i/>
                <w:sz w:val="24"/>
                <w:szCs w:val="24"/>
              </w:rPr>
              <w:t>tsižvelgiant</w:t>
            </w:r>
            <w:r w:rsidR="003B7AB0">
              <w:rPr>
                <w:i/>
                <w:sz w:val="24"/>
                <w:szCs w:val="24"/>
              </w:rPr>
              <w:t xml:space="preserve"> į tai</w:t>
            </w:r>
            <w:r w:rsidR="001E16D3" w:rsidRPr="00567A6A">
              <w:rPr>
                <w:i/>
                <w:sz w:val="24"/>
                <w:szCs w:val="24"/>
              </w:rPr>
              <w:t xml:space="preserve">, kad šios Direktyvos nuostatos yra pasirenkamojo pobūdžio, Lietuva nepasirinko šių Direktyvos nuostatų įgyvendinti. </w:t>
            </w:r>
          </w:p>
          <w:p w14:paraId="5B28FA9F" w14:textId="77777777" w:rsidR="001E16D3" w:rsidRPr="000B62A5" w:rsidRDefault="001E16D3" w:rsidP="002E4E98">
            <w:pPr>
              <w:jc w:val="both"/>
            </w:pPr>
          </w:p>
          <w:p w14:paraId="5B28FAA0" w14:textId="77777777" w:rsidR="004E65A6" w:rsidRPr="000B62A5" w:rsidRDefault="004E65A6" w:rsidP="002E4E98">
            <w:pPr>
              <w:jc w:val="both"/>
            </w:pPr>
          </w:p>
          <w:p w14:paraId="5B28FAA1" w14:textId="77777777" w:rsidR="004E65A6" w:rsidRPr="000B62A5" w:rsidRDefault="004E65A6" w:rsidP="002E4E98">
            <w:pPr>
              <w:jc w:val="both"/>
            </w:pPr>
          </w:p>
          <w:p w14:paraId="5B28FAA2" w14:textId="77777777" w:rsidR="004E65A6" w:rsidRPr="000B62A5" w:rsidRDefault="004E65A6" w:rsidP="002E4E98">
            <w:pPr>
              <w:jc w:val="both"/>
            </w:pPr>
          </w:p>
          <w:p w14:paraId="5B28FAA3" w14:textId="77777777" w:rsidR="004E65A6" w:rsidRPr="000B62A5" w:rsidRDefault="004E65A6" w:rsidP="002E4E98">
            <w:pPr>
              <w:jc w:val="both"/>
            </w:pPr>
          </w:p>
          <w:p w14:paraId="5B28FAA4" w14:textId="77777777" w:rsidR="004E65A6" w:rsidRPr="000B62A5" w:rsidRDefault="004E65A6" w:rsidP="002E4E98">
            <w:pPr>
              <w:jc w:val="both"/>
            </w:pPr>
          </w:p>
          <w:p w14:paraId="5B28FAA5" w14:textId="77777777" w:rsidR="004E65A6" w:rsidRPr="000B62A5" w:rsidRDefault="004E65A6" w:rsidP="002E4E98">
            <w:pPr>
              <w:jc w:val="both"/>
            </w:pPr>
          </w:p>
          <w:p w14:paraId="5B28FAA6" w14:textId="77777777" w:rsidR="004E65A6" w:rsidRPr="000B62A5" w:rsidRDefault="004E65A6" w:rsidP="002E4E98">
            <w:pPr>
              <w:jc w:val="both"/>
            </w:pPr>
          </w:p>
          <w:p w14:paraId="5B28FAA7" w14:textId="77777777" w:rsidR="004E65A6" w:rsidRPr="000B62A5" w:rsidRDefault="004E65A6" w:rsidP="002E4E98">
            <w:pPr>
              <w:jc w:val="both"/>
            </w:pPr>
          </w:p>
          <w:p w14:paraId="5B28FAA8" w14:textId="77777777" w:rsidR="00800465" w:rsidRPr="000B62A5" w:rsidRDefault="00800465" w:rsidP="002E4E98">
            <w:pPr>
              <w:jc w:val="both"/>
            </w:pPr>
          </w:p>
          <w:p w14:paraId="5B28FAA9" w14:textId="3D8AE7F0" w:rsidR="004E65A6" w:rsidRPr="000B62A5" w:rsidRDefault="00567A6A" w:rsidP="005707EA">
            <w:pPr>
              <w:pStyle w:val="prastasistinklapis8"/>
              <w:spacing w:before="0" w:after="0"/>
              <w:ind w:left="0" w:right="-108"/>
              <w:jc w:val="both"/>
              <w:rPr>
                <w:sz w:val="24"/>
                <w:szCs w:val="24"/>
              </w:rPr>
            </w:pPr>
            <w:r w:rsidRPr="00200879">
              <w:rPr>
                <w:i/>
                <w:sz w:val="24"/>
                <w:szCs w:val="24"/>
              </w:rPr>
              <w:t>Pastaba:</w:t>
            </w:r>
            <w:r w:rsidRPr="00567A6A">
              <w:rPr>
                <w:i/>
                <w:sz w:val="24"/>
                <w:szCs w:val="24"/>
              </w:rPr>
              <w:t xml:space="preserve"> a</w:t>
            </w:r>
            <w:r w:rsidR="004E65A6" w:rsidRPr="00567A6A">
              <w:rPr>
                <w:i/>
                <w:sz w:val="24"/>
                <w:szCs w:val="24"/>
              </w:rPr>
              <w:t xml:space="preserve">tsižvelgiant į tai, kad Lietuva nepasirinko Direktyvos 4, 9a, 13a, 18a straipsnių bei 22 straipsnio 1, 2 ir 3 dalių nuostatų įgyvendinti, šių Direktyvos nuostatų </w:t>
            </w:r>
            <w:r w:rsidR="004E65A6" w:rsidRPr="00567A6A">
              <w:rPr>
                <w:i/>
                <w:sz w:val="24"/>
                <w:szCs w:val="24"/>
              </w:rPr>
              <w:lastRenderedPageBreak/>
              <w:t>perkelti ir įgyvendinti nereikia.</w:t>
            </w:r>
          </w:p>
          <w:p w14:paraId="5B28FAAA" w14:textId="77777777" w:rsidR="00DC6F20" w:rsidRPr="000B62A5" w:rsidRDefault="00DC6F20" w:rsidP="005707EA">
            <w:pPr>
              <w:pStyle w:val="prastasistinklapis8"/>
              <w:spacing w:before="0" w:after="0"/>
              <w:ind w:left="0" w:right="-108"/>
              <w:jc w:val="both"/>
              <w:rPr>
                <w:sz w:val="24"/>
                <w:szCs w:val="24"/>
              </w:rPr>
            </w:pPr>
          </w:p>
          <w:p w14:paraId="5B28FAAB" w14:textId="77777777" w:rsidR="00DC6F20" w:rsidRPr="000B62A5" w:rsidRDefault="00DC6F20" w:rsidP="005707EA">
            <w:pPr>
              <w:pStyle w:val="prastasistinklapis8"/>
              <w:spacing w:before="0" w:after="0"/>
              <w:ind w:left="0" w:right="-108"/>
              <w:jc w:val="both"/>
              <w:rPr>
                <w:sz w:val="24"/>
                <w:szCs w:val="24"/>
              </w:rPr>
            </w:pPr>
          </w:p>
          <w:p w14:paraId="5B28FAAC" w14:textId="77777777" w:rsidR="00DC6F20" w:rsidRPr="000B62A5" w:rsidRDefault="00DC6F20" w:rsidP="005707EA">
            <w:pPr>
              <w:pStyle w:val="prastasistinklapis8"/>
              <w:spacing w:before="0" w:after="0"/>
              <w:ind w:left="0" w:right="-108"/>
              <w:jc w:val="both"/>
              <w:rPr>
                <w:sz w:val="24"/>
                <w:szCs w:val="24"/>
              </w:rPr>
            </w:pPr>
          </w:p>
          <w:p w14:paraId="5B28FAAD" w14:textId="77777777" w:rsidR="00DC6F20" w:rsidRPr="000B62A5" w:rsidRDefault="00DC6F20" w:rsidP="005707EA">
            <w:pPr>
              <w:pStyle w:val="prastasistinklapis8"/>
              <w:spacing w:before="0" w:after="0"/>
              <w:ind w:left="0" w:right="-108"/>
              <w:jc w:val="both"/>
              <w:rPr>
                <w:sz w:val="24"/>
                <w:szCs w:val="24"/>
              </w:rPr>
            </w:pPr>
          </w:p>
          <w:p w14:paraId="5B28FAAE" w14:textId="77777777" w:rsidR="00800465" w:rsidRPr="000B62A5" w:rsidRDefault="00800465" w:rsidP="005707EA">
            <w:pPr>
              <w:pStyle w:val="prastasistinklapis8"/>
              <w:spacing w:before="0" w:after="0"/>
              <w:ind w:left="0" w:right="-108"/>
              <w:jc w:val="both"/>
              <w:rPr>
                <w:sz w:val="24"/>
                <w:szCs w:val="24"/>
              </w:rPr>
            </w:pPr>
          </w:p>
          <w:p w14:paraId="5B28FAAF" w14:textId="0488A65C" w:rsidR="00DC6F20" w:rsidRPr="00567A6A" w:rsidRDefault="00567A6A" w:rsidP="00DC6F20">
            <w:pPr>
              <w:pStyle w:val="prastasistinklapis8"/>
              <w:spacing w:before="0" w:after="0"/>
              <w:ind w:left="0" w:right="-108"/>
              <w:jc w:val="both"/>
              <w:rPr>
                <w:i/>
                <w:sz w:val="24"/>
                <w:szCs w:val="24"/>
              </w:rPr>
            </w:pPr>
            <w:r w:rsidRPr="00567A6A">
              <w:rPr>
                <w:i/>
                <w:sz w:val="24"/>
                <w:szCs w:val="24"/>
              </w:rPr>
              <w:t>Pastaba: š</w:t>
            </w:r>
            <w:r w:rsidR="00DC6F20" w:rsidRPr="00567A6A">
              <w:rPr>
                <w:i/>
                <w:sz w:val="24"/>
                <w:szCs w:val="24"/>
              </w:rPr>
              <w:t>ių D</w:t>
            </w:r>
            <w:r w:rsidR="00DC6F20" w:rsidRPr="00567A6A">
              <w:rPr>
                <w:rFonts w:eastAsiaTheme="minorHAnsi"/>
                <w:i/>
                <w:color w:val="000000"/>
                <w:sz w:val="24"/>
                <w:szCs w:val="24"/>
              </w:rPr>
              <w:t xml:space="preserve">irektyvos </w:t>
            </w:r>
            <w:r w:rsidR="00DC6F20" w:rsidRPr="00567A6A">
              <w:rPr>
                <w:i/>
                <w:sz w:val="24"/>
                <w:szCs w:val="24"/>
              </w:rPr>
              <w:t>nuostatų perkelti ir įgyvendinti nereikia, nes jomis nustatoma prievolė Komisijai, o ne valstybėms narėms.</w:t>
            </w:r>
          </w:p>
          <w:p w14:paraId="5B28FAB0" w14:textId="77777777" w:rsidR="00DC6F20" w:rsidRPr="000B62A5" w:rsidRDefault="00DC6F20" w:rsidP="005707EA">
            <w:pPr>
              <w:pStyle w:val="prastasistinklapis8"/>
              <w:spacing w:before="0" w:after="0"/>
              <w:ind w:left="0" w:right="-108"/>
              <w:jc w:val="both"/>
              <w:rPr>
                <w:sz w:val="24"/>
                <w:szCs w:val="24"/>
              </w:rPr>
            </w:pPr>
          </w:p>
        </w:tc>
        <w:tc>
          <w:tcPr>
            <w:tcW w:w="1710" w:type="dxa"/>
          </w:tcPr>
          <w:p w14:paraId="62CA3762" w14:textId="77777777" w:rsidR="00E24320" w:rsidRDefault="00FD0131" w:rsidP="002E4E98">
            <w:pPr>
              <w:jc w:val="both"/>
            </w:pPr>
            <w:r>
              <w:lastRenderedPageBreak/>
              <w:t>Dalinis</w:t>
            </w:r>
          </w:p>
          <w:p w14:paraId="7338A227" w14:textId="77777777" w:rsidR="00FD0131" w:rsidRDefault="00FD0131" w:rsidP="002E4E98">
            <w:pPr>
              <w:jc w:val="both"/>
            </w:pPr>
          </w:p>
          <w:p w14:paraId="5B28FAB1" w14:textId="241B5F81" w:rsidR="00FD0131" w:rsidRPr="000B62A5" w:rsidRDefault="00FD0131" w:rsidP="00FD0131">
            <w:r w:rsidRPr="00B8573A">
              <w:rPr>
                <w:i/>
                <w:sz w:val="22"/>
                <w:szCs w:val="22"/>
              </w:rPr>
              <w:t xml:space="preserve">Valstybinė mokesčių inspekcija turės </w:t>
            </w:r>
            <w:r>
              <w:rPr>
                <w:i/>
                <w:sz w:val="22"/>
                <w:szCs w:val="22"/>
              </w:rPr>
              <w:t xml:space="preserve">nustatyti tvarką, kuria remiantis </w:t>
            </w:r>
            <w:r>
              <w:rPr>
                <w:i/>
                <w:sz w:val="22"/>
                <w:szCs w:val="22"/>
              </w:rPr>
              <w:lastRenderedPageBreak/>
              <w:t xml:space="preserve">išduodamas </w:t>
            </w:r>
            <w:r w:rsidRPr="00FD0131">
              <w:rPr>
                <w:i/>
                <w:sz w:val="22"/>
                <w:szCs w:val="22"/>
              </w:rPr>
              <w:t>metin</w:t>
            </w:r>
            <w:r>
              <w:rPr>
                <w:i/>
                <w:sz w:val="22"/>
                <w:szCs w:val="22"/>
              </w:rPr>
              <w:t>is</w:t>
            </w:r>
            <w:r w:rsidRPr="00FD0131">
              <w:rPr>
                <w:i/>
                <w:sz w:val="22"/>
                <w:szCs w:val="22"/>
              </w:rPr>
              <w:t xml:space="preserve"> pažymėjim</w:t>
            </w:r>
            <w:r>
              <w:rPr>
                <w:i/>
                <w:sz w:val="22"/>
                <w:szCs w:val="22"/>
              </w:rPr>
              <w:t>as</w:t>
            </w:r>
            <w:r w:rsidRPr="00FD0131">
              <w:rPr>
                <w:i/>
                <w:sz w:val="22"/>
                <w:szCs w:val="22"/>
              </w:rPr>
              <w:t>, kuriuo patvirtinama šių gamintojų bendra metinės produkcijos apimtis ir nepriklausomo smulkiojo gamintojo atitiktis atitinkam</w:t>
            </w:r>
            <w:r>
              <w:rPr>
                <w:i/>
                <w:sz w:val="22"/>
                <w:szCs w:val="22"/>
              </w:rPr>
              <w:t>ai</w:t>
            </w:r>
            <w:r w:rsidRPr="00FD0131">
              <w:rPr>
                <w:i/>
                <w:sz w:val="22"/>
                <w:szCs w:val="22"/>
              </w:rPr>
              <w:t xml:space="preserve"> Direktyvos 92/83/EEB 4 straipsnio 2 dalyje, 9a straipsnio 2 dalyje, 13a straipsnio 4 dalyje, 18a straipsnio 3 dalyje ar 22 straipsnio 2 dalyje nustatytiems kriterijams</w:t>
            </w:r>
          </w:p>
        </w:tc>
      </w:tr>
      <w:tr w:rsidR="00E24320" w:rsidRPr="000B62A5" w14:paraId="5B28FABF" w14:textId="77777777" w:rsidTr="00650544">
        <w:tc>
          <w:tcPr>
            <w:tcW w:w="6487" w:type="dxa"/>
          </w:tcPr>
          <w:p w14:paraId="5B28FAB3" w14:textId="02BBA1BE" w:rsidR="00130E9B" w:rsidRPr="000B62A5" w:rsidRDefault="00E24320" w:rsidP="002E4E98">
            <w:pPr>
              <w:jc w:val="both"/>
            </w:pPr>
            <w:r w:rsidRPr="000B62A5">
              <w:lastRenderedPageBreak/>
              <w:t xml:space="preserve">14) 26 straipsnis pakeičiamas taip: </w:t>
            </w:r>
          </w:p>
          <w:p w14:paraId="5B28FAB4" w14:textId="77777777" w:rsidR="00130E9B" w:rsidRPr="000B62A5" w:rsidRDefault="00E24320" w:rsidP="002E4E98">
            <w:pPr>
              <w:jc w:val="both"/>
              <w:rPr>
                <w:i/>
                <w:iCs/>
              </w:rPr>
            </w:pPr>
            <w:r w:rsidRPr="000B62A5">
              <w:rPr>
                <w:i/>
                <w:iCs/>
              </w:rPr>
              <w:t xml:space="preserve">„26 straipsnis </w:t>
            </w:r>
          </w:p>
          <w:p w14:paraId="5B28FAB5" w14:textId="77777777" w:rsidR="00130E9B" w:rsidRPr="000B62A5" w:rsidRDefault="00E24320" w:rsidP="002E4E98">
            <w:pPr>
              <w:jc w:val="both"/>
            </w:pPr>
            <w:r w:rsidRPr="000B62A5">
              <w:t>Šioje direktyvoje pateiktos nuorodos į KN kodus atitinka Komisijos įgyvendinimo reglamento (ES) 2018/1602 (*), kuriuo iš dalies keičiamas Tarybos reglamento (EEB) Nr. 2658/87 (**) I priedas, kombinuotosios nomenklatūros kodus.</w:t>
            </w:r>
          </w:p>
          <w:p w14:paraId="5B28FAB6" w14:textId="77777777" w:rsidR="00130E9B" w:rsidRPr="000B62A5" w:rsidRDefault="00130E9B" w:rsidP="002E4E98">
            <w:pPr>
              <w:jc w:val="both"/>
            </w:pPr>
          </w:p>
          <w:p w14:paraId="5B28FAB7" w14:textId="77777777" w:rsidR="00E24320" w:rsidRPr="000B62A5" w:rsidRDefault="00E24320" w:rsidP="002E4E98">
            <w:pPr>
              <w:jc w:val="both"/>
            </w:pPr>
            <w:r w:rsidRPr="000B62A5">
              <w:t>(*) 2018 m. spalio 11 d. Komisijos įgyvendinimo reglamentas (ES) 2018/1602, kuriuo iš dalies keičiamas Tarybos reglamento (EEB) Nr. 2658/87 dėl tarifų ir statistinės nomenklatūros bei dėl Bendrojo muitų tarifo I priedas (OL L 273, 2018 10 31, p. 1). (**) 1987 m. liepos 23 d. Tarybos reglamentas (EEB) Nr. 2658/87 dėl tarifų ir statistinės nomenklatūros bei dėl Bendrojo muitų tarifo (OL L 256, 1987 9 7, p. 1).“;</w:t>
            </w:r>
          </w:p>
        </w:tc>
        <w:tc>
          <w:tcPr>
            <w:tcW w:w="5954" w:type="dxa"/>
          </w:tcPr>
          <w:p w14:paraId="5B28FAB8" w14:textId="77777777" w:rsidR="00CA3182" w:rsidRPr="000B62A5" w:rsidRDefault="00CA3182" w:rsidP="00CA3182">
            <w:pPr>
              <w:pStyle w:val="HTMLiankstoformatuotas"/>
              <w:jc w:val="both"/>
              <w:rPr>
                <w:rFonts w:ascii="Times New Roman" w:hAnsi="Times New Roman" w:cs="Times New Roman"/>
                <w:b/>
                <w:sz w:val="24"/>
                <w:szCs w:val="24"/>
              </w:rPr>
            </w:pPr>
            <w:r w:rsidRPr="000B62A5">
              <w:rPr>
                <w:rFonts w:ascii="Times New Roman" w:hAnsi="Times New Roman" w:cs="Times New Roman"/>
                <w:b/>
                <w:sz w:val="24"/>
                <w:szCs w:val="24"/>
              </w:rPr>
              <w:t>Įstatymo projektas</w:t>
            </w:r>
          </w:p>
          <w:p w14:paraId="5B28FAB9" w14:textId="77777777" w:rsidR="00CA3182" w:rsidRPr="000B62A5" w:rsidRDefault="00CA3182" w:rsidP="00CA3182">
            <w:pPr>
              <w:pStyle w:val="HTMLiankstoformatuotas"/>
              <w:jc w:val="both"/>
              <w:rPr>
                <w:rFonts w:ascii="Times New Roman" w:hAnsi="Times New Roman" w:cs="Times New Roman"/>
                <w:b/>
                <w:sz w:val="24"/>
                <w:szCs w:val="24"/>
              </w:rPr>
            </w:pPr>
          </w:p>
          <w:p w14:paraId="5B28FABA" w14:textId="77777777" w:rsidR="00CA3182" w:rsidRPr="00567A6A" w:rsidRDefault="00D514AA" w:rsidP="00D514AA">
            <w:pPr>
              <w:jc w:val="both"/>
              <w:rPr>
                <w:b/>
              </w:rPr>
            </w:pPr>
            <w:r w:rsidRPr="00567A6A">
              <w:rPr>
                <w:b/>
              </w:rPr>
              <w:t xml:space="preserve">3 </w:t>
            </w:r>
            <w:r w:rsidR="00CA3182" w:rsidRPr="00567A6A">
              <w:rPr>
                <w:b/>
              </w:rPr>
              <w:t>straipsnis. 3 straipsnio pakeitimas</w:t>
            </w:r>
          </w:p>
          <w:p w14:paraId="5B28FABB" w14:textId="73F2E75E" w:rsidR="00D514AA" w:rsidRPr="00567A6A" w:rsidRDefault="000D41C4" w:rsidP="00D514AA">
            <w:pPr>
              <w:widowControl w:val="0"/>
              <w:jc w:val="both"/>
              <w:rPr>
                <w:b/>
              </w:rPr>
            </w:pPr>
            <w:r>
              <w:rPr>
                <w:b/>
              </w:rPr>
              <w:t>19</w:t>
            </w:r>
            <w:r w:rsidR="00D514AA" w:rsidRPr="00567A6A">
              <w:rPr>
                <w:b/>
              </w:rPr>
              <w:t>. Pakeisti 3 straipsnio 38 dalį ir ją išdėstyti taip:</w:t>
            </w:r>
          </w:p>
          <w:p w14:paraId="5B28FABC" w14:textId="77777777" w:rsidR="00D514AA" w:rsidRPr="00567A6A" w:rsidRDefault="00D514AA" w:rsidP="00D514AA">
            <w:pPr>
              <w:widowControl w:val="0"/>
              <w:jc w:val="both"/>
              <w:rPr>
                <w:b/>
              </w:rPr>
            </w:pPr>
            <w:r w:rsidRPr="00567A6A">
              <w:rPr>
                <w:b/>
              </w:rPr>
              <w:t>„38. Šiame įstatyme ir jo prieduose prekių kodai yra nurodyti pagal tų metų KN versiją, kuri nurodyta atitinkamoje Tarybos direktyvoje, nustatančioje atitinkamų prekių apmokestinimą, išskyrus etilo alkoholį ir alkoholinius gėrimus, kurių kodai nurodyti 2018 m. spalio 11 d. Komisijos įgyvendinimo reglamente (ES) 2018/1602, kuriuo iš dalies keičiamas Tarybos reglamento (EEB) Nr. 2658/87 dėl tarifų ir statistinės nomenklatūros bei dėl Bendrojo muitų tarifo I priedas.“</w:t>
            </w:r>
          </w:p>
          <w:p w14:paraId="5B28FABD" w14:textId="77777777" w:rsidR="00CA3182" w:rsidRPr="000B62A5" w:rsidRDefault="00CA3182" w:rsidP="00AF1D29">
            <w:pPr>
              <w:widowControl w:val="0"/>
              <w:jc w:val="both"/>
            </w:pPr>
          </w:p>
        </w:tc>
        <w:tc>
          <w:tcPr>
            <w:tcW w:w="1710" w:type="dxa"/>
          </w:tcPr>
          <w:p w14:paraId="5B28FABE" w14:textId="77777777" w:rsidR="00E24320" w:rsidRPr="000B62A5" w:rsidRDefault="00F54332" w:rsidP="002E4E98">
            <w:pPr>
              <w:jc w:val="both"/>
            </w:pPr>
            <w:r w:rsidRPr="000B62A5">
              <w:t>Visiškas</w:t>
            </w:r>
          </w:p>
        </w:tc>
      </w:tr>
      <w:tr w:rsidR="00E24320" w:rsidRPr="000B62A5" w14:paraId="5B28FB7F" w14:textId="77777777" w:rsidTr="00650544">
        <w:tc>
          <w:tcPr>
            <w:tcW w:w="6487" w:type="dxa"/>
          </w:tcPr>
          <w:p w14:paraId="5B28FAC0" w14:textId="77777777" w:rsidR="00166370" w:rsidRPr="000B62A5" w:rsidRDefault="00E24320" w:rsidP="002E4E98">
            <w:pPr>
              <w:jc w:val="both"/>
            </w:pPr>
            <w:r w:rsidRPr="000B62A5">
              <w:t>15) 27 straipsnis iš dalies keičiamas taip:</w:t>
            </w:r>
          </w:p>
          <w:p w14:paraId="5B28FAC1" w14:textId="77777777" w:rsidR="00166370" w:rsidRPr="000B62A5" w:rsidRDefault="00E24320" w:rsidP="002E4E98">
            <w:pPr>
              <w:jc w:val="both"/>
            </w:pPr>
            <w:r w:rsidRPr="000B62A5">
              <w:t xml:space="preserve"> a) 1 dalis iš dalies keičiama taip:</w:t>
            </w:r>
          </w:p>
          <w:p w14:paraId="5B28FAC2" w14:textId="77777777" w:rsidR="00E24320" w:rsidRPr="000B62A5" w:rsidRDefault="00E24320" w:rsidP="002E4E98">
            <w:pPr>
              <w:jc w:val="both"/>
            </w:pPr>
            <w:r w:rsidRPr="000B62A5">
              <w:t xml:space="preserve"> i) a ir b punktai pakeičiami taip:</w:t>
            </w:r>
          </w:p>
          <w:p w14:paraId="5B28FAC3" w14:textId="77777777" w:rsidR="00080199" w:rsidRPr="000B62A5" w:rsidRDefault="00080199" w:rsidP="002E4E98">
            <w:pPr>
              <w:jc w:val="both"/>
            </w:pPr>
          </w:p>
          <w:p w14:paraId="5B28FAC4" w14:textId="77777777" w:rsidR="00166370" w:rsidRPr="000B62A5" w:rsidRDefault="00E24320" w:rsidP="002E4E98">
            <w:pPr>
              <w:jc w:val="both"/>
            </w:pPr>
            <w:r w:rsidRPr="000B62A5">
              <w:lastRenderedPageBreak/>
              <w:t xml:space="preserve">„a) kai jie platinami kaip alkoholis, kuris buvo visiškai denatūruotas pagal valstybės narės, kurioje jis buvo išleistas vartoti, reikalavimus, jei apie tokius reikalavimus yra tinkamai pranešta raštu ir juos leista taikyti pagal šio straipsnio 3 ir 4 dalis. </w:t>
            </w:r>
          </w:p>
          <w:p w14:paraId="5B28FAC5" w14:textId="77777777" w:rsidR="0095069F" w:rsidRPr="000B62A5" w:rsidRDefault="00E24320" w:rsidP="002E4E98">
            <w:pPr>
              <w:jc w:val="both"/>
            </w:pPr>
            <w:r w:rsidRPr="000B62A5">
              <w:t>Valstybės narės taiko Direktyvos 2008/118/EB V skyrių;</w:t>
            </w:r>
          </w:p>
          <w:p w14:paraId="5B28FAC6" w14:textId="77777777" w:rsidR="00166370" w:rsidRPr="000B62A5" w:rsidRDefault="00E24320" w:rsidP="002E4E98">
            <w:pPr>
              <w:jc w:val="both"/>
            </w:pPr>
            <w:r w:rsidRPr="000B62A5">
              <w:t xml:space="preserve"> </w:t>
            </w:r>
          </w:p>
          <w:p w14:paraId="5B28FAC7" w14:textId="77777777" w:rsidR="00080199" w:rsidRPr="000B62A5" w:rsidRDefault="00080199" w:rsidP="002E4E98">
            <w:pPr>
              <w:jc w:val="both"/>
            </w:pPr>
          </w:p>
          <w:p w14:paraId="5B28FAC8" w14:textId="77777777" w:rsidR="00080199" w:rsidRPr="000B62A5" w:rsidRDefault="00080199" w:rsidP="002E4E98">
            <w:pPr>
              <w:jc w:val="both"/>
            </w:pPr>
          </w:p>
          <w:p w14:paraId="5B28FAC9" w14:textId="77777777" w:rsidR="00080199" w:rsidRPr="000B62A5" w:rsidRDefault="00080199" w:rsidP="002E4E98">
            <w:pPr>
              <w:jc w:val="both"/>
            </w:pPr>
          </w:p>
          <w:p w14:paraId="7CBBC11D" w14:textId="77777777" w:rsidR="006258B7" w:rsidRDefault="006258B7" w:rsidP="002E4E98">
            <w:pPr>
              <w:jc w:val="both"/>
            </w:pPr>
          </w:p>
          <w:p w14:paraId="49EC6E52" w14:textId="77777777" w:rsidR="006258B7" w:rsidRDefault="006258B7" w:rsidP="002E4E98">
            <w:pPr>
              <w:jc w:val="both"/>
            </w:pPr>
          </w:p>
          <w:p w14:paraId="0E511223" w14:textId="77777777" w:rsidR="006258B7" w:rsidRDefault="006258B7" w:rsidP="002E4E98">
            <w:pPr>
              <w:jc w:val="both"/>
            </w:pPr>
          </w:p>
          <w:p w14:paraId="5B28FACA" w14:textId="77777777" w:rsidR="00166370" w:rsidRPr="000B62A5" w:rsidRDefault="00E24320" w:rsidP="002E4E98">
            <w:pPr>
              <w:jc w:val="both"/>
            </w:pPr>
            <w:r w:rsidRPr="000B62A5">
              <w:t xml:space="preserve">b) kai jie naudojami ne žmonėms vartoti skirto produkto gamybos procese su sąlyga, kad alkoholis yra denatūruotas pagal valstybės narės reikalavimus konkrečia paskirtimi. </w:t>
            </w:r>
          </w:p>
          <w:p w14:paraId="5B28FACB" w14:textId="77777777" w:rsidR="00166370" w:rsidRPr="000B62A5" w:rsidRDefault="00E24320" w:rsidP="002E4E98">
            <w:pPr>
              <w:jc w:val="both"/>
            </w:pPr>
            <w:r w:rsidRPr="000B62A5">
              <w:t xml:space="preserve">Tas atleidimas nuo akcizo taikomas tais atvejais, kai toks denatūruotas alkoholis: </w:t>
            </w:r>
          </w:p>
          <w:p w14:paraId="5B28FACC" w14:textId="77777777" w:rsidR="00166370" w:rsidRPr="000B62A5" w:rsidRDefault="00E24320" w:rsidP="002E4E98">
            <w:pPr>
              <w:jc w:val="both"/>
            </w:pPr>
            <w:r w:rsidRPr="000B62A5">
              <w:t xml:space="preserve">— integruojamas į ne žmonėms vartoti skirto produkto sudėtį arba </w:t>
            </w:r>
          </w:p>
          <w:p w14:paraId="5B28FACD" w14:textId="77777777" w:rsidR="00166370" w:rsidRPr="000B62A5" w:rsidRDefault="00E24320" w:rsidP="002E4E98">
            <w:pPr>
              <w:jc w:val="both"/>
            </w:pPr>
            <w:r w:rsidRPr="000B62A5">
              <w:t>— naudojamas gamybos įrangos, naudojamos šiam konkrečiam gamybos procesui, techninei priežiūrai ir valymui.</w:t>
            </w:r>
          </w:p>
          <w:p w14:paraId="5B28FACE" w14:textId="77777777" w:rsidR="00E24320" w:rsidRPr="000B62A5" w:rsidRDefault="00E24320" w:rsidP="002E4E98">
            <w:pPr>
              <w:jc w:val="both"/>
            </w:pPr>
            <w:r w:rsidRPr="000B62A5">
              <w:t xml:space="preserve"> Denatūruoto alkoholio, kuris dar nėra integruotas į ne žmonėms vartoti skirto produkto sudėtį, judėjimui valstybės narės taiko Dir</w:t>
            </w:r>
            <w:r w:rsidR="00265833" w:rsidRPr="000B62A5">
              <w:t>ektyvos 2008/118/EB IV skyrių;“</w:t>
            </w:r>
          </w:p>
          <w:p w14:paraId="5B28FACF" w14:textId="77777777" w:rsidR="00265833" w:rsidRPr="000B62A5" w:rsidRDefault="00265833" w:rsidP="002E4E98">
            <w:pPr>
              <w:jc w:val="both"/>
            </w:pPr>
          </w:p>
          <w:p w14:paraId="5B28FAD0" w14:textId="77777777" w:rsidR="00265833" w:rsidRPr="000B62A5" w:rsidRDefault="00265833" w:rsidP="002E4E98">
            <w:pPr>
              <w:jc w:val="both"/>
            </w:pPr>
          </w:p>
          <w:p w14:paraId="5B28FAD4" w14:textId="77777777" w:rsidR="00265833" w:rsidRPr="000B62A5" w:rsidRDefault="00265833" w:rsidP="002E4E98">
            <w:pPr>
              <w:jc w:val="both"/>
            </w:pPr>
          </w:p>
          <w:p w14:paraId="5B28FAD5" w14:textId="77777777" w:rsidR="00265833" w:rsidRPr="000B62A5" w:rsidRDefault="00265833" w:rsidP="002E4E98">
            <w:pPr>
              <w:jc w:val="both"/>
            </w:pPr>
          </w:p>
          <w:p w14:paraId="5B28FAD6" w14:textId="77777777" w:rsidR="00C26E8B" w:rsidRPr="000B62A5" w:rsidRDefault="00C26E8B" w:rsidP="002E4E98">
            <w:pPr>
              <w:jc w:val="both"/>
            </w:pPr>
          </w:p>
          <w:p w14:paraId="5B28FAD7" w14:textId="77777777" w:rsidR="00166370" w:rsidRPr="000B62A5" w:rsidRDefault="00E24320" w:rsidP="002E4E98">
            <w:pPr>
              <w:jc w:val="both"/>
            </w:pPr>
            <w:proofErr w:type="spellStart"/>
            <w:r w:rsidRPr="000B62A5">
              <w:t>ii</w:t>
            </w:r>
            <w:proofErr w:type="spellEnd"/>
            <w:r w:rsidRPr="000B62A5">
              <w:t xml:space="preserve">) d punktas pakeičiamas taip: </w:t>
            </w:r>
          </w:p>
          <w:p w14:paraId="5B28FAD8" w14:textId="77777777" w:rsidR="00166370" w:rsidRPr="000B62A5" w:rsidRDefault="00E24320" w:rsidP="002E4E98">
            <w:pPr>
              <w:jc w:val="both"/>
            </w:pPr>
            <w:r w:rsidRPr="000B62A5">
              <w:t>„d) kai jie naudojami Europos Parlamento ir Tarybos direktyvose 2001/82/EB (*) ir 2001/83/EB (**) nurodytų vaistų gamybai;</w:t>
            </w:r>
          </w:p>
          <w:p w14:paraId="5B28FAD9" w14:textId="77777777" w:rsidR="00166370" w:rsidRPr="000B62A5" w:rsidRDefault="00166370" w:rsidP="002E4E98">
            <w:pPr>
              <w:jc w:val="both"/>
            </w:pPr>
          </w:p>
          <w:p w14:paraId="5B28FADA" w14:textId="77777777" w:rsidR="00166370" w:rsidRPr="000B62A5" w:rsidRDefault="00E24320" w:rsidP="002E4E98">
            <w:pPr>
              <w:jc w:val="both"/>
            </w:pPr>
            <w:r w:rsidRPr="000B62A5">
              <w:t>(*) 2001 m. lapkričio 6 d. Europos Parlamento ir Tarybos direktyva 2001/82/EB dėl Bendrijos kodekso, reglamentuojančio veterinarinius vaistus (OL L 311, 2001 11 28, p. 1).</w:t>
            </w:r>
          </w:p>
          <w:p w14:paraId="5B28FADB" w14:textId="77777777" w:rsidR="00E24320" w:rsidRPr="000B62A5" w:rsidRDefault="00E24320" w:rsidP="002E4E98">
            <w:pPr>
              <w:jc w:val="both"/>
            </w:pPr>
            <w:r w:rsidRPr="000B62A5">
              <w:t xml:space="preserve"> (**) 2001 m. lapkričio 6 d. Europos Parlamento ir Tarybos direktyva 2001/83/EB dėl Bendrijos kodekso, reglamentuojančio žmonėms skirtus vaistus (OL L 311, 2001 11 28, p. 67).“;</w:t>
            </w:r>
          </w:p>
          <w:p w14:paraId="5B28FADC" w14:textId="77777777" w:rsidR="0011257C" w:rsidRPr="000B62A5" w:rsidRDefault="0011257C" w:rsidP="002E4E98">
            <w:pPr>
              <w:jc w:val="both"/>
            </w:pPr>
          </w:p>
          <w:p w14:paraId="5B28FADD" w14:textId="77777777" w:rsidR="0011257C" w:rsidRPr="000B62A5" w:rsidRDefault="0011257C" w:rsidP="002E4E98">
            <w:pPr>
              <w:jc w:val="both"/>
            </w:pPr>
          </w:p>
          <w:p w14:paraId="5B28FADE" w14:textId="77777777" w:rsidR="00166370" w:rsidRDefault="00166370" w:rsidP="002E4E98">
            <w:pPr>
              <w:jc w:val="both"/>
            </w:pPr>
          </w:p>
          <w:p w14:paraId="41DAB9A4" w14:textId="77777777" w:rsidR="00782EA2" w:rsidRPr="000B62A5" w:rsidRDefault="00782EA2" w:rsidP="002E4E98">
            <w:pPr>
              <w:jc w:val="both"/>
            </w:pPr>
          </w:p>
          <w:p w14:paraId="5B28FADF" w14:textId="77777777" w:rsidR="00166370" w:rsidRPr="000B62A5" w:rsidRDefault="00E24320" w:rsidP="002E4E98">
            <w:pPr>
              <w:jc w:val="both"/>
            </w:pPr>
            <w:r w:rsidRPr="000B62A5">
              <w:t xml:space="preserve">b) 2 dalis papildoma šiuo punktu: </w:t>
            </w:r>
          </w:p>
          <w:p w14:paraId="5B28FAE0" w14:textId="77777777" w:rsidR="00324907" w:rsidRPr="000B62A5" w:rsidRDefault="00E24320" w:rsidP="002E4E98">
            <w:pPr>
              <w:jc w:val="both"/>
            </w:pPr>
            <w:r w:rsidRPr="000B62A5">
              <w:t xml:space="preserve">„f) gamybos procese, gaminant Europos Parlamento ir Tarybos direktyvoje 2002/46/EB (*) apibrėžtus maisto papildus, kurių sudėtyje yra etilo alkoholio, jei vartojimui išleisto maisto papildo vienetinis pakelis neviršija 0,15 litro ir maisto papildai yra pateikti rinkai pagal tos direktyvos 10 straipsnį. </w:t>
            </w:r>
          </w:p>
          <w:p w14:paraId="5B28FAE1" w14:textId="77777777" w:rsidR="00324907" w:rsidRPr="000B62A5" w:rsidRDefault="00324907" w:rsidP="002E4E98">
            <w:pPr>
              <w:jc w:val="both"/>
            </w:pPr>
          </w:p>
          <w:p w14:paraId="5B28FAE2" w14:textId="77777777" w:rsidR="00324907" w:rsidRPr="000B62A5" w:rsidRDefault="00E24320" w:rsidP="002E4E98">
            <w:pPr>
              <w:jc w:val="both"/>
            </w:pPr>
            <w:r w:rsidRPr="000B62A5">
              <w:t xml:space="preserve"> (*) 2002 m. birželio 10 d. Europos Parlamento ir Tarybos direktyva 2002/46/EB dėl valstybių narių įstatymų, susijusių su maisto papildais, suderinimo (OL L 183, 2002 7 12, p. 51).“; </w:t>
            </w:r>
          </w:p>
          <w:p w14:paraId="5B28FAE3" w14:textId="77777777" w:rsidR="00324907" w:rsidRPr="000B62A5" w:rsidRDefault="00324907" w:rsidP="002E4E98">
            <w:pPr>
              <w:jc w:val="both"/>
            </w:pPr>
          </w:p>
          <w:p w14:paraId="5B28FAE4" w14:textId="77777777" w:rsidR="00324907" w:rsidRPr="000B62A5" w:rsidRDefault="00E24320" w:rsidP="002E4E98">
            <w:pPr>
              <w:jc w:val="both"/>
            </w:pPr>
            <w:r w:rsidRPr="000B62A5">
              <w:t xml:space="preserve">c) 3, 4 ir 5 dalys pakeičiamos taip: </w:t>
            </w:r>
          </w:p>
          <w:p w14:paraId="5B28FAE5" w14:textId="77777777" w:rsidR="00324907" w:rsidRPr="000B62A5" w:rsidRDefault="00E24320" w:rsidP="002E4E98">
            <w:pPr>
              <w:jc w:val="both"/>
            </w:pPr>
            <w:r w:rsidRPr="000B62A5">
              <w:t xml:space="preserve">„3.Valstybė narė, norinti pakeisti 1 dalies a punkte nurodytus visiško alkoholio denatūravimo reikalavimus, apie tokius naujus reikalavimus raštu praneša Komisijai ir kartu pateikia visą susijusią informaciją apie jos ketinamus naudoti </w:t>
            </w:r>
            <w:proofErr w:type="spellStart"/>
            <w:r w:rsidRPr="000B62A5">
              <w:t>denatūrantus</w:t>
            </w:r>
            <w:proofErr w:type="spellEnd"/>
            <w:r w:rsidRPr="000B62A5">
              <w:t xml:space="preserve">. Jei Komisija mano, kad visa būtina informacija nepateikta, ji per vieną mėnesį nuo pranešimo gavimo susisiekia su valstybe nare ir nurodo būtiną pateikti informaciją. Gavusi visą, jos manymu, būtiną informaciją, Komisija per vieną mėnesį tą pranešimą perduoda kitoms valstybėms narėms. </w:t>
            </w:r>
          </w:p>
          <w:p w14:paraId="5B28FAE6" w14:textId="77777777" w:rsidR="00C26E8B" w:rsidRPr="000B62A5" w:rsidRDefault="00C26E8B" w:rsidP="002E4E98">
            <w:pPr>
              <w:jc w:val="both"/>
            </w:pPr>
          </w:p>
          <w:p w14:paraId="5B28FAE7" w14:textId="77777777" w:rsidR="00324907" w:rsidRPr="000B62A5" w:rsidRDefault="00E24320" w:rsidP="002E4E98">
            <w:pPr>
              <w:jc w:val="both"/>
            </w:pPr>
            <w:r w:rsidRPr="000B62A5">
              <w:t xml:space="preserve">4.Komisija priima įgyvendinimo aktus, kuriais leidžia taikyti </w:t>
            </w:r>
            <w:r w:rsidRPr="000B62A5">
              <w:lastRenderedPageBreak/>
              <w:t xml:space="preserve">arba atmeta reikalavimus, apie kuriuos pranešama pagal šio straipsnio 3 dalį. Tie įgyvendinimo aktai priimami laikantis 28a straipsnio 2 dalyje nurodytos nagrinėjimo procedūros. </w:t>
            </w:r>
          </w:p>
          <w:p w14:paraId="5B28FAE8" w14:textId="77777777" w:rsidR="00C26E8B" w:rsidRPr="000B62A5" w:rsidRDefault="00C26E8B" w:rsidP="002E4E98">
            <w:pPr>
              <w:jc w:val="both"/>
            </w:pPr>
          </w:p>
          <w:p w14:paraId="5B28FAE9" w14:textId="77777777" w:rsidR="00E24320" w:rsidRPr="000B62A5" w:rsidRDefault="00E24320" w:rsidP="002E4E98">
            <w:pPr>
              <w:jc w:val="both"/>
            </w:pPr>
            <w:r w:rsidRPr="000B62A5">
              <w:t>5.Jei valstybė narė nustato, kad dėl produkto, kuris buvo atleistas nuo akcizo pagal šio straipsnio 1 dalies a arba b punktą, susidaro sąlygos išsisukinėjimui, vengimui ar piktnaudžiavimui, ji gali atsisakyti atleisti nuo akcizo arba atšaukti tokį atleidimą, kuris jau buvo suteiktas. Valstybė narė raštu praneša apie tokį atsisakymą ar atšaukimą Komisijai ir kartu pateikia visą aktualią informaciją apie išsisukinėjimą, vengimą ar piktnaudžiavimą. Jei Komisija mano, kad visa būtina informacija nepateikta, ji per vieną mėnesį nuo tokios informacijos gavimo dienos susisiekia su valstybe nare ir nurodo reikiamą pateikti papildomą informaciją. Gavusi visą, jos manymu, būtiną informaciją, Komisija per vieną mėnesį tą pranešimą perduoda kitoms valstybėms narėms. Galutinis sprendimas tokiu atveju priimamas pagal 28a straipsnio 2 dalyje nurodytą nagrinėjimo procedūrą ne vėliau kaip per keturis mėnesius nuo pranešimo perdavimo kitoms valstybėms narėms dienos. Valstybės narės nėra įpareigotos tokiam sprendimui suteikti grįžtamąją galią.“;</w:t>
            </w:r>
          </w:p>
        </w:tc>
        <w:tc>
          <w:tcPr>
            <w:tcW w:w="5954" w:type="dxa"/>
          </w:tcPr>
          <w:p w14:paraId="5B28FAEA" w14:textId="77777777" w:rsidR="0031610B" w:rsidRPr="000B62A5" w:rsidRDefault="0031610B" w:rsidP="0031610B">
            <w:pPr>
              <w:pStyle w:val="HTMLiankstoformatuotas"/>
              <w:jc w:val="both"/>
              <w:rPr>
                <w:rFonts w:ascii="Times New Roman" w:hAnsi="Times New Roman" w:cs="Times New Roman"/>
                <w:b/>
                <w:sz w:val="24"/>
                <w:szCs w:val="24"/>
              </w:rPr>
            </w:pPr>
            <w:r w:rsidRPr="000B62A5">
              <w:rPr>
                <w:rFonts w:ascii="Times New Roman" w:hAnsi="Times New Roman" w:cs="Times New Roman"/>
                <w:b/>
                <w:sz w:val="24"/>
                <w:szCs w:val="24"/>
              </w:rPr>
              <w:lastRenderedPageBreak/>
              <w:t>Įstatymo projektas</w:t>
            </w:r>
          </w:p>
          <w:p w14:paraId="5B28FAEB" w14:textId="77777777" w:rsidR="0031610B" w:rsidRPr="000B62A5" w:rsidRDefault="0031610B" w:rsidP="0031610B">
            <w:pPr>
              <w:pStyle w:val="HTMLiankstoformatuotas"/>
              <w:jc w:val="both"/>
              <w:rPr>
                <w:rFonts w:ascii="Times New Roman" w:hAnsi="Times New Roman" w:cs="Times New Roman"/>
                <w:b/>
                <w:sz w:val="24"/>
                <w:szCs w:val="24"/>
              </w:rPr>
            </w:pPr>
          </w:p>
          <w:p w14:paraId="5B28FAEC" w14:textId="77777777" w:rsidR="0031610B" w:rsidRPr="000B62A5" w:rsidRDefault="0031610B" w:rsidP="0031610B">
            <w:pPr>
              <w:jc w:val="both"/>
              <w:rPr>
                <w:b/>
              </w:rPr>
            </w:pPr>
            <w:r w:rsidRPr="000B62A5">
              <w:rPr>
                <w:b/>
              </w:rPr>
              <w:t>20 straipsnis. 28 straipsnio pakeitimas</w:t>
            </w:r>
          </w:p>
          <w:p w14:paraId="5B28FAED" w14:textId="77777777" w:rsidR="0031610B" w:rsidRPr="00874396" w:rsidRDefault="0031610B" w:rsidP="0031610B">
            <w:pPr>
              <w:jc w:val="both"/>
              <w:rPr>
                <w:b/>
              </w:rPr>
            </w:pPr>
            <w:r w:rsidRPr="00874396">
              <w:rPr>
                <w:b/>
              </w:rPr>
              <w:t>Pakeisti 28 straipsnį ir jį išdėstyti taip:</w:t>
            </w:r>
          </w:p>
          <w:p w14:paraId="5B28FAEE" w14:textId="77777777" w:rsidR="0031610B" w:rsidRPr="00874396" w:rsidRDefault="0031610B" w:rsidP="0031610B">
            <w:pPr>
              <w:jc w:val="both"/>
              <w:rPr>
                <w:b/>
              </w:rPr>
            </w:pPr>
            <w:r w:rsidRPr="00874396">
              <w:rPr>
                <w:b/>
                <w:bCs/>
              </w:rPr>
              <w:lastRenderedPageBreak/>
              <w:t>„</w:t>
            </w:r>
            <w:r w:rsidRPr="00874396">
              <w:rPr>
                <w:b/>
              </w:rPr>
              <w:t>28 straipsnis. Denatūruotas etilo alkoholis, kuriam akcizai netaikomi</w:t>
            </w:r>
          </w:p>
          <w:p w14:paraId="5B28FAEF" w14:textId="77777777" w:rsidR="00766F60" w:rsidRPr="00874396" w:rsidRDefault="0031610B" w:rsidP="00766F60">
            <w:pPr>
              <w:jc w:val="both"/>
              <w:rPr>
                <w:b/>
                <w:bCs/>
              </w:rPr>
            </w:pPr>
            <w:r w:rsidRPr="00874396">
              <w:rPr>
                <w:b/>
                <w:bCs/>
              </w:rPr>
              <w:t>Akcizai netaikomi šiam etilo alkoholiui:</w:t>
            </w:r>
          </w:p>
          <w:p w14:paraId="24160B49" w14:textId="77777777" w:rsidR="006258B7" w:rsidRPr="00874396" w:rsidRDefault="006258B7" w:rsidP="006258B7">
            <w:pPr>
              <w:jc w:val="both"/>
              <w:rPr>
                <w:b/>
                <w:color w:val="000000"/>
              </w:rPr>
            </w:pPr>
            <w:r w:rsidRPr="00874396">
              <w:rPr>
                <w:b/>
              </w:rPr>
              <w:t>2) etilo alkoholiui, kuris pripažintas denatūruotu etilo alkoholiu pagal 1</w:t>
            </w:r>
            <w:r w:rsidRPr="00874396">
              <w:rPr>
                <w:b/>
                <w:color w:val="000000"/>
              </w:rPr>
              <w:t>993 m. lapkričio 22 d. Komisijos reglamentą (EB) Nr. 3199/93 dėl visiško etilo alkoholio denatūravimo procedūrų tarpusavio pripažinimo atleidimo nuo akcizų tikslais ir atitinka valstybės narės, kurioje jis buvo išleistas vartoti</w:t>
            </w:r>
            <w:r w:rsidRPr="00874396">
              <w:rPr>
                <w:b/>
              </w:rPr>
              <w:t>,</w:t>
            </w:r>
            <w:r w:rsidRPr="00874396">
              <w:rPr>
                <w:b/>
                <w:color w:val="000000"/>
              </w:rPr>
              <w:t xml:space="preserve"> reikalavimus. Toks d</w:t>
            </w:r>
            <w:r w:rsidRPr="00874396">
              <w:rPr>
                <w:rFonts w:eastAsiaTheme="minorHAnsi"/>
                <w:b/>
                <w:bCs/>
                <w:color w:val="000000"/>
              </w:rPr>
              <w:t>enatūruotas etilo alkoholis turi būti gabenamas kaip akcizais apmokestinamos prekės, kurioms netaikomas akcizų mokėjimo laikino atidėjimo režimas.</w:t>
            </w:r>
            <w:r w:rsidRPr="00874396">
              <w:rPr>
                <w:b/>
                <w:color w:val="000000"/>
              </w:rPr>
              <w:t>“</w:t>
            </w:r>
          </w:p>
          <w:p w14:paraId="5D83CB2B" w14:textId="77777777" w:rsidR="006258B7" w:rsidRDefault="006258B7" w:rsidP="00766F60">
            <w:pPr>
              <w:jc w:val="both"/>
            </w:pPr>
          </w:p>
          <w:p w14:paraId="5B28FAF2" w14:textId="77777777" w:rsidR="00242494" w:rsidRPr="000B62A5" w:rsidRDefault="00242494" w:rsidP="00242494">
            <w:pPr>
              <w:pStyle w:val="HTMLiankstoformatuotas"/>
              <w:jc w:val="both"/>
              <w:rPr>
                <w:rFonts w:ascii="Times New Roman" w:hAnsi="Times New Roman" w:cs="Times New Roman"/>
                <w:b/>
                <w:sz w:val="24"/>
                <w:szCs w:val="24"/>
              </w:rPr>
            </w:pPr>
            <w:r w:rsidRPr="000B62A5">
              <w:rPr>
                <w:rFonts w:ascii="Times New Roman" w:hAnsi="Times New Roman" w:cs="Times New Roman"/>
                <w:b/>
                <w:sz w:val="24"/>
                <w:szCs w:val="24"/>
              </w:rPr>
              <w:t>Įstatymo projektas</w:t>
            </w:r>
          </w:p>
          <w:p w14:paraId="5B28FAF3" w14:textId="77777777" w:rsidR="00242494" w:rsidRPr="000B62A5" w:rsidRDefault="00242494" w:rsidP="00242494">
            <w:pPr>
              <w:pStyle w:val="HTMLiankstoformatuotas"/>
              <w:jc w:val="both"/>
              <w:rPr>
                <w:rFonts w:ascii="Times New Roman" w:hAnsi="Times New Roman" w:cs="Times New Roman"/>
                <w:b/>
                <w:sz w:val="24"/>
                <w:szCs w:val="24"/>
              </w:rPr>
            </w:pPr>
          </w:p>
          <w:p w14:paraId="5B28FAF4" w14:textId="77777777" w:rsidR="00242494" w:rsidRPr="000B62A5" w:rsidRDefault="00242494" w:rsidP="00242494">
            <w:pPr>
              <w:jc w:val="both"/>
              <w:rPr>
                <w:b/>
              </w:rPr>
            </w:pPr>
            <w:r w:rsidRPr="000B62A5">
              <w:rPr>
                <w:b/>
              </w:rPr>
              <w:t>20 straipsnis. 28 straipsnio pakeitimas</w:t>
            </w:r>
          </w:p>
          <w:p w14:paraId="5B28FAF5" w14:textId="77777777" w:rsidR="00242494" w:rsidRPr="00874396" w:rsidRDefault="00242494" w:rsidP="00242494">
            <w:pPr>
              <w:jc w:val="both"/>
              <w:rPr>
                <w:b/>
              </w:rPr>
            </w:pPr>
            <w:r w:rsidRPr="00874396">
              <w:rPr>
                <w:b/>
              </w:rPr>
              <w:t>Pakeisti 28 straipsnį ir jį išdėstyti taip:</w:t>
            </w:r>
          </w:p>
          <w:p w14:paraId="5B28FAF6" w14:textId="77777777" w:rsidR="00242494" w:rsidRPr="00874396" w:rsidRDefault="00242494" w:rsidP="00242494">
            <w:pPr>
              <w:jc w:val="both"/>
              <w:rPr>
                <w:b/>
              </w:rPr>
            </w:pPr>
            <w:r w:rsidRPr="00874396">
              <w:rPr>
                <w:b/>
                <w:bCs/>
              </w:rPr>
              <w:t>„</w:t>
            </w:r>
            <w:r w:rsidRPr="00874396">
              <w:rPr>
                <w:b/>
              </w:rPr>
              <w:t>28 straipsnis. Denatūruotas etilo alkoholis, kuriam akcizai netaikomi</w:t>
            </w:r>
          </w:p>
          <w:p w14:paraId="5B28FAF7" w14:textId="77777777" w:rsidR="00242494" w:rsidRPr="00874396" w:rsidRDefault="00242494" w:rsidP="0031610B">
            <w:pPr>
              <w:jc w:val="both"/>
              <w:rPr>
                <w:b/>
                <w:bCs/>
              </w:rPr>
            </w:pPr>
            <w:r w:rsidRPr="00874396">
              <w:rPr>
                <w:b/>
                <w:bCs/>
              </w:rPr>
              <w:t>Akcizai netaikomi šiam etilo alkoholiui:</w:t>
            </w:r>
          </w:p>
          <w:p w14:paraId="5B28FAF8" w14:textId="63947CDE" w:rsidR="0031610B" w:rsidRPr="00874396" w:rsidRDefault="002A5F51" w:rsidP="0031610B">
            <w:pPr>
              <w:jc w:val="both"/>
              <w:rPr>
                <w:rFonts w:eastAsiaTheme="minorHAnsi"/>
                <w:b/>
                <w:color w:val="000000"/>
              </w:rPr>
            </w:pPr>
            <w:r w:rsidRPr="00874396">
              <w:rPr>
                <w:b/>
              </w:rPr>
              <w:t xml:space="preserve">1) denatūruotam pagal atitinkamos valstybės narės reikalavimus ir panaudotam ne maistui skirtų produktų gamybai arba gamybos įrangos, naudojamos šiam konkrečiam gamybos procesui, techninei priežiūrai ir valymui. Lietuvos Respublikoje tokius denatūravimo reikalavimus nustato Vyriausybė ar jos įgaliota institucija. </w:t>
            </w:r>
            <w:r w:rsidRPr="00874396">
              <w:rPr>
                <w:rFonts w:eastAsiaTheme="minorHAnsi"/>
                <w:b/>
                <w:bCs/>
                <w:color w:val="000000"/>
              </w:rPr>
              <w:t xml:space="preserve">Denatūruotas etilo alkoholis, </w:t>
            </w:r>
            <w:r w:rsidRPr="00874396">
              <w:rPr>
                <w:rFonts w:eastAsiaTheme="minorHAnsi"/>
                <w:b/>
                <w:bCs/>
                <w:iCs/>
                <w:color w:val="000000"/>
              </w:rPr>
              <w:t>kuris dar nėra panaudotas</w:t>
            </w:r>
            <w:r w:rsidRPr="00874396">
              <w:rPr>
                <w:rFonts w:eastAsiaTheme="minorHAnsi"/>
                <w:b/>
                <w:bCs/>
                <w:color w:val="000000"/>
              </w:rPr>
              <w:t xml:space="preserve"> šiame punkte nustatytais būdais, turi būti gabenamas, taikant akcizų mokėjimo laikino atidėjimo režimą</w:t>
            </w:r>
            <w:r w:rsidRPr="00874396">
              <w:rPr>
                <w:rFonts w:eastAsiaTheme="minorHAnsi"/>
                <w:b/>
                <w:color w:val="000000"/>
              </w:rPr>
              <w:t>;</w:t>
            </w:r>
            <w:r w:rsidR="009047EC" w:rsidRPr="00874396">
              <w:rPr>
                <w:rFonts w:eastAsiaTheme="minorHAnsi"/>
                <w:b/>
                <w:color w:val="000000"/>
              </w:rPr>
              <w:t>“</w:t>
            </w:r>
          </w:p>
          <w:p w14:paraId="5B28FAF9" w14:textId="77777777" w:rsidR="00381001" w:rsidRPr="000B62A5" w:rsidRDefault="00381001" w:rsidP="002E4E98">
            <w:pPr>
              <w:jc w:val="both"/>
            </w:pPr>
          </w:p>
          <w:p w14:paraId="5B28FAFA" w14:textId="77777777" w:rsidR="00381001" w:rsidRPr="000B62A5" w:rsidRDefault="00381001" w:rsidP="00381001">
            <w:pPr>
              <w:jc w:val="both"/>
              <w:rPr>
                <w:b/>
              </w:rPr>
            </w:pPr>
            <w:r w:rsidRPr="000B62A5">
              <w:rPr>
                <w:b/>
              </w:rPr>
              <w:t>Įstatymas</w:t>
            </w:r>
          </w:p>
          <w:p w14:paraId="5B28FAFB" w14:textId="77777777" w:rsidR="00381001" w:rsidRPr="000B62A5" w:rsidRDefault="00381001" w:rsidP="00381001">
            <w:pPr>
              <w:ind w:left="2268" w:hanging="1548"/>
              <w:jc w:val="both"/>
              <w:rPr>
                <w:b/>
                <w:sz w:val="22"/>
                <w:szCs w:val="22"/>
              </w:rPr>
            </w:pPr>
          </w:p>
          <w:p w14:paraId="5B28FAFC" w14:textId="77777777" w:rsidR="00381001" w:rsidRPr="000B62A5" w:rsidRDefault="00381001" w:rsidP="00381001">
            <w:pPr>
              <w:jc w:val="both"/>
              <w:rPr>
                <w:b/>
              </w:rPr>
            </w:pPr>
            <w:r w:rsidRPr="000B62A5">
              <w:rPr>
                <w:b/>
              </w:rPr>
              <w:t xml:space="preserve">  27 straipsnis. Specialūs atvejai, kai etilo alkoholis ir </w:t>
            </w:r>
            <w:r w:rsidRPr="000B62A5">
              <w:rPr>
                <w:b/>
              </w:rPr>
              <w:lastRenderedPageBreak/>
              <w:t>alkoholiniai gėrimai atleidžiami nuo akcizų</w:t>
            </w:r>
          </w:p>
          <w:p w14:paraId="5B28FAFD" w14:textId="77777777" w:rsidR="00381001" w:rsidRPr="000B62A5" w:rsidRDefault="00381001" w:rsidP="00381001">
            <w:pPr>
              <w:jc w:val="both"/>
            </w:pPr>
            <w:r w:rsidRPr="000B62A5">
              <w:t xml:space="preserve">   1. Be šio įstatymo 19 straipsnyje nurodytų atvejų, nuo akcizų atleidžiami:</w:t>
            </w:r>
          </w:p>
          <w:p w14:paraId="5B28FAFE" w14:textId="77777777" w:rsidR="00381001" w:rsidRPr="000B62A5" w:rsidRDefault="0009133C" w:rsidP="0009133C">
            <w:pPr>
              <w:jc w:val="both"/>
            </w:pPr>
            <w:r w:rsidRPr="000B62A5">
              <w:t xml:space="preserve">   </w:t>
            </w:r>
            <w:r w:rsidR="00381001" w:rsidRPr="000B62A5">
              <w:t>3) etilo alkoholis, kuris yra farmacijos produktų, veterinarinių vaistų sudedamoji dalis, taip pat etilo alkoholis, naudojamas asmens ir visuomenės sveikatos priežiūros, farmacinės veiklos, veterinarinės farmacijos, veterinarijos praktikos tikslams arba valstybinę farmacijos produktų, maisto ir veterinarinę kontrolę atliekančių institucijų funkcijoms įgyvendinti;</w:t>
            </w:r>
          </w:p>
          <w:p w14:paraId="5B28FAFF" w14:textId="77777777" w:rsidR="00381001" w:rsidRPr="000B62A5" w:rsidRDefault="00381001" w:rsidP="002E4E98">
            <w:pPr>
              <w:jc w:val="both"/>
            </w:pPr>
          </w:p>
          <w:p w14:paraId="5B28FB01" w14:textId="4A6445AE" w:rsidR="009E7ABC" w:rsidRPr="000B62A5" w:rsidRDefault="00782EA2" w:rsidP="009E7ABC">
            <w:pPr>
              <w:pStyle w:val="prastasistinklapis8"/>
              <w:spacing w:before="0" w:after="0"/>
              <w:ind w:left="0" w:right="-108"/>
              <w:jc w:val="both"/>
              <w:rPr>
                <w:sz w:val="24"/>
                <w:szCs w:val="24"/>
              </w:rPr>
            </w:pPr>
            <w:r w:rsidRPr="00200879">
              <w:rPr>
                <w:i/>
                <w:sz w:val="24"/>
                <w:szCs w:val="24"/>
              </w:rPr>
              <w:t>Pastaba:</w:t>
            </w:r>
            <w:r>
              <w:rPr>
                <w:i/>
                <w:sz w:val="24"/>
                <w:szCs w:val="24"/>
              </w:rPr>
              <w:t xml:space="preserve"> </w:t>
            </w:r>
            <w:r w:rsidRPr="00782EA2">
              <w:rPr>
                <w:i/>
                <w:sz w:val="24"/>
                <w:szCs w:val="24"/>
              </w:rPr>
              <w:t>a</w:t>
            </w:r>
            <w:r w:rsidR="009E7ABC" w:rsidRPr="00782EA2">
              <w:rPr>
                <w:i/>
                <w:sz w:val="24"/>
                <w:szCs w:val="24"/>
              </w:rPr>
              <w:t>tsižvelgiant</w:t>
            </w:r>
            <w:r w:rsidR="005C1FDB">
              <w:rPr>
                <w:i/>
                <w:sz w:val="24"/>
                <w:szCs w:val="24"/>
              </w:rPr>
              <w:t xml:space="preserve"> į tai</w:t>
            </w:r>
            <w:r w:rsidR="009E7ABC" w:rsidRPr="00782EA2">
              <w:rPr>
                <w:i/>
                <w:sz w:val="24"/>
                <w:szCs w:val="24"/>
              </w:rPr>
              <w:t>, kad šios Direktyvos nuostatos yra pasirenkamojo pobūdžio, Lietuva nepasirinko šių Direktyvos nuostatų įgyvendinti.</w:t>
            </w:r>
            <w:r w:rsidR="009E7ABC" w:rsidRPr="000B62A5">
              <w:rPr>
                <w:sz w:val="24"/>
                <w:szCs w:val="24"/>
              </w:rPr>
              <w:t xml:space="preserve"> </w:t>
            </w:r>
          </w:p>
          <w:p w14:paraId="5B28FB02" w14:textId="77777777" w:rsidR="009E7ABC" w:rsidRPr="000B62A5" w:rsidRDefault="009E7ABC" w:rsidP="002E4E98">
            <w:pPr>
              <w:jc w:val="both"/>
            </w:pPr>
          </w:p>
          <w:p w14:paraId="5B28FB03" w14:textId="77777777" w:rsidR="00220EFA" w:rsidRPr="000B62A5" w:rsidRDefault="00220EFA" w:rsidP="002E4E98">
            <w:pPr>
              <w:jc w:val="both"/>
            </w:pPr>
          </w:p>
          <w:p w14:paraId="5B28FB04" w14:textId="77777777" w:rsidR="00220EFA" w:rsidRPr="000B62A5" w:rsidRDefault="00220EFA" w:rsidP="002E4E98">
            <w:pPr>
              <w:jc w:val="both"/>
            </w:pPr>
          </w:p>
          <w:p w14:paraId="5B28FB05" w14:textId="77777777" w:rsidR="00220EFA" w:rsidRPr="000B62A5" w:rsidRDefault="00220EFA" w:rsidP="002E4E98">
            <w:pPr>
              <w:jc w:val="both"/>
            </w:pPr>
          </w:p>
          <w:p w14:paraId="5B28FB06" w14:textId="77777777" w:rsidR="00220EFA" w:rsidRPr="000B62A5" w:rsidRDefault="00220EFA" w:rsidP="002E4E98">
            <w:pPr>
              <w:jc w:val="both"/>
            </w:pPr>
          </w:p>
          <w:p w14:paraId="5B28FB07" w14:textId="77777777" w:rsidR="00220EFA" w:rsidRPr="000B62A5" w:rsidRDefault="00220EFA" w:rsidP="002E4E98">
            <w:pPr>
              <w:jc w:val="both"/>
            </w:pPr>
          </w:p>
          <w:p w14:paraId="5B28FB08" w14:textId="77777777" w:rsidR="00220EFA" w:rsidRPr="000B62A5" w:rsidRDefault="00220EFA" w:rsidP="002E4E98">
            <w:pPr>
              <w:jc w:val="both"/>
            </w:pPr>
          </w:p>
          <w:p w14:paraId="5B28FB09" w14:textId="77777777" w:rsidR="00220EFA" w:rsidRPr="000B62A5" w:rsidRDefault="00220EFA" w:rsidP="002E4E98">
            <w:pPr>
              <w:jc w:val="both"/>
            </w:pPr>
          </w:p>
          <w:p w14:paraId="5B28FB0A" w14:textId="3B142DA1" w:rsidR="00220EFA" w:rsidRPr="00782EA2" w:rsidRDefault="00782EA2" w:rsidP="00220EFA">
            <w:pPr>
              <w:rPr>
                <w:i/>
              </w:rPr>
            </w:pPr>
            <w:r w:rsidRPr="00200879">
              <w:rPr>
                <w:i/>
              </w:rPr>
              <w:t>Pastaba:</w:t>
            </w:r>
            <w:r>
              <w:rPr>
                <w:i/>
              </w:rPr>
              <w:t xml:space="preserve"> š</w:t>
            </w:r>
            <w:r w:rsidR="00220EFA" w:rsidRPr="00782EA2">
              <w:rPr>
                <w:i/>
              </w:rPr>
              <w:t>ių Direktyvos nuostatų perkelti ir įgyvendinti nereikia.</w:t>
            </w:r>
          </w:p>
          <w:p w14:paraId="5B28FB0B" w14:textId="77777777" w:rsidR="00220EFA" w:rsidRPr="000B62A5" w:rsidRDefault="00220EFA" w:rsidP="002E4E98">
            <w:pPr>
              <w:jc w:val="both"/>
            </w:pPr>
          </w:p>
          <w:p w14:paraId="5B28FB0C" w14:textId="77777777" w:rsidR="0052195F" w:rsidRPr="000B62A5" w:rsidRDefault="0052195F" w:rsidP="002E4E98">
            <w:pPr>
              <w:jc w:val="both"/>
            </w:pPr>
          </w:p>
          <w:p w14:paraId="5B28FB0D" w14:textId="77777777" w:rsidR="0052195F" w:rsidRPr="000B62A5" w:rsidRDefault="0052195F" w:rsidP="002E4E98">
            <w:pPr>
              <w:jc w:val="both"/>
            </w:pPr>
          </w:p>
          <w:p w14:paraId="5B28FB0E" w14:textId="77777777" w:rsidR="0052195F" w:rsidRPr="000B62A5" w:rsidRDefault="0052195F" w:rsidP="002E4E98">
            <w:pPr>
              <w:jc w:val="both"/>
            </w:pPr>
          </w:p>
          <w:p w14:paraId="5B28FB0F" w14:textId="77777777" w:rsidR="0052195F" w:rsidRPr="000B62A5" w:rsidRDefault="0052195F" w:rsidP="002E4E98">
            <w:pPr>
              <w:jc w:val="both"/>
            </w:pPr>
          </w:p>
          <w:p w14:paraId="5B28FB10" w14:textId="77777777" w:rsidR="0052195F" w:rsidRPr="000B62A5" w:rsidRDefault="0052195F" w:rsidP="002E4E98">
            <w:pPr>
              <w:jc w:val="both"/>
            </w:pPr>
          </w:p>
          <w:p w14:paraId="5B28FB11" w14:textId="77777777" w:rsidR="0052195F" w:rsidRPr="000B62A5" w:rsidRDefault="0052195F" w:rsidP="002E4E98">
            <w:pPr>
              <w:jc w:val="both"/>
            </w:pPr>
          </w:p>
          <w:p w14:paraId="5B28FB12" w14:textId="77777777" w:rsidR="0052195F" w:rsidRPr="000B62A5" w:rsidRDefault="0052195F" w:rsidP="002E4E98">
            <w:pPr>
              <w:jc w:val="both"/>
            </w:pPr>
          </w:p>
          <w:p w14:paraId="5B28FB13" w14:textId="77777777" w:rsidR="0052195F" w:rsidRPr="000B62A5" w:rsidRDefault="0052195F" w:rsidP="002E4E98">
            <w:pPr>
              <w:jc w:val="both"/>
            </w:pPr>
          </w:p>
          <w:p w14:paraId="5B28FB14" w14:textId="6AB201C2" w:rsidR="0052195F" w:rsidRPr="000B62A5" w:rsidRDefault="008C15FD" w:rsidP="0052195F">
            <w:r w:rsidRPr="00200879">
              <w:rPr>
                <w:i/>
              </w:rPr>
              <w:t>Pastaba:</w:t>
            </w:r>
            <w:r>
              <w:rPr>
                <w:i/>
              </w:rPr>
              <w:t xml:space="preserve"> </w:t>
            </w:r>
            <w:r w:rsidRPr="008C15FD">
              <w:rPr>
                <w:i/>
              </w:rPr>
              <w:t>š</w:t>
            </w:r>
            <w:r w:rsidR="0052195F" w:rsidRPr="008C15FD">
              <w:rPr>
                <w:i/>
              </w:rPr>
              <w:t xml:space="preserve">ių Direktyvos nuostatų perkelti ir įgyvendinti </w:t>
            </w:r>
            <w:r w:rsidR="0052195F" w:rsidRPr="008C15FD">
              <w:rPr>
                <w:i/>
              </w:rPr>
              <w:lastRenderedPageBreak/>
              <w:t>nereikia.</w:t>
            </w:r>
          </w:p>
          <w:p w14:paraId="5B28FB15" w14:textId="77777777" w:rsidR="007703F0" w:rsidRPr="000B62A5" w:rsidRDefault="007703F0" w:rsidP="0052195F"/>
          <w:p w14:paraId="5B28FB16" w14:textId="77777777" w:rsidR="007703F0" w:rsidRPr="000B62A5" w:rsidRDefault="007703F0" w:rsidP="0052195F"/>
          <w:p w14:paraId="5B28FB17" w14:textId="77777777" w:rsidR="007703F0" w:rsidRPr="000B62A5" w:rsidRDefault="007703F0" w:rsidP="0052195F"/>
          <w:p w14:paraId="5B28FB19" w14:textId="77777777" w:rsidR="007703F0" w:rsidRPr="000B62A5" w:rsidRDefault="007703F0" w:rsidP="007703F0">
            <w:pPr>
              <w:jc w:val="both"/>
              <w:rPr>
                <w:b/>
              </w:rPr>
            </w:pPr>
            <w:r w:rsidRPr="000B62A5">
              <w:rPr>
                <w:b/>
              </w:rPr>
              <w:t>Nutarimas Nr. 9</w:t>
            </w:r>
            <w:r w:rsidR="00993859" w:rsidRPr="000B62A5">
              <w:rPr>
                <w:b/>
              </w:rPr>
              <w:t>0</w:t>
            </w:r>
            <w:r w:rsidRPr="000B62A5">
              <w:rPr>
                <w:b/>
              </w:rPr>
              <w:t>2</w:t>
            </w:r>
          </w:p>
          <w:p w14:paraId="5B28FB1A" w14:textId="77777777" w:rsidR="0052195F" w:rsidRPr="000B62A5" w:rsidRDefault="00F22E28" w:rsidP="00F22E28">
            <w:pPr>
              <w:jc w:val="both"/>
              <w:rPr>
                <w:color w:val="000000"/>
              </w:rPr>
            </w:pPr>
            <w:r w:rsidRPr="000B62A5">
              <w:rPr>
                <w:color w:val="000000"/>
              </w:rPr>
              <w:t>2. Nustatyti, kad tais atvejais, kai nustatoma, kad ne maistui skirtuose produktuose esantis pagal kitos valstybės narės teisės aktų reikalavimus denatūruotas etilo alkoholis, nuo akcizų Lietuvoje atleidžiamas vadovaujantis šiuo nutarimu patvirtintų 1992 m. spalio 19 d. Tarybos direktyvos 92/83/EEB dėl akcizų už alkoholį ir alkoholinius gėrimus struktūrų suderinimo 27 straipsnio 1 dalies b punkto taikymo Lietuvos Respublikoje taisyklių (toliau – Taisyklės) 3.3 papunkčiu, vartojamas kaip apsvaigimą sukeliantis gėrimas, Šešėlinės ekonomikos mažinimo koordinavimo komisija, sudarytai Lietuvos Respublikos Vyriausybės nutarimu, svarsto klausimą dėl pasiūlymo Lietuvos Respublikos Vyriausybei priimti nutarimą, kuriuo atsisakoma pagal konkrečią kitos valstybės narės formulę denatūruotą etilo alkoholį atleisti nuo akcizų pagal Taisyklių 3.3 papunktį, pateikimo tikslingumo. Nusprendus, kad šį pasiūlymą Lietuvos Respublikos Vyriausybei pateikti tikslinga, Lietuvos Respublikos finansų ministerija rengia ir teikia atitinkamą Lietuvos Respublikos Vyriausybės nutarimo projektą.</w:t>
            </w:r>
            <w:bookmarkStart w:id="1" w:name="part_b00d861d9d19406f908adfdd66bd2917"/>
            <w:bookmarkEnd w:id="1"/>
          </w:p>
          <w:p w14:paraId="5B28FB1B" w14:textId="77777777" w:rsidR="00F22E28" w:rsidRPr="000B62A5" w:rsidRDefault="00F22E28" w:rsidP="00F22E28">
            <w:pPr>
              <w:jc w:val="both"/>
            </w:pPr>
          </w:p>
        </w:tc>
        <w:tc>
          <w:tcPr>
            <w:tcW w:w="1710" w:type="dxa"/>
          </w:tcPr>
          <w:p w14:paraId="5B28FB1C" w14:textId="77777777" w:rsidR="00E24320" w:rsidRPr="000B62A5" w:rsidRDefault="004E4ADE" w:rsidP="002E4E98">
            <w:pPr>
              <w:jc w:val="both"/>
            </w:pPr>
            <w:r w:rsidRPr="000B62A5">
              <w:lastRenderedPageBreak/>
              <w:t>Visiškas</w:t>
            </w:r>
          </w:p>
          <w:p w14:paraId="5B28FB1D" w14:textId="77777777" w:rsidR="00FE4946" w:rsidRPr="000B62A5" w:rsidRDefault="00FE4946" w:rsidP="002E4E98">
            <w:pPr>
              <w:jc w:val="both"/>
            </w:pPr>
          </w:p>
          <w:p w14:paraId="5B28FB1E" w14:textId="77777777" w:rsidR="00FE4946" w:rsidRPr="000B62A5" w:rsidRDefault="00FE4946" w:rsidP="002E4E98">
            <w:pPr>
              <w:jc w:val="both"/>
            </w:pPr>
          </w:p>
          <w:p w14:paraId="5B28FB1F" w14:textId="77777777" w:rsidR="00FE4946" w:rsidRPr="000B62A5" w:rsidRDefault="00FE4946" w:rsidP="002E4E98">
            <w:pPr>
              <w:jc w:val="both"/>
            </w:pPr>
          </w:p>
          <w:p w14:paraId="5B28FB20" w14:textId="77777777" w:rsidR="00FE4946" w:rsidRPr="000B62A5" w:rsidRDefault="00FE4946" w:rsidP="002E4E98">
            <w:pPr>
              <w:jc w:val="both"/>
            </w:pPr>
          </w:p>
          <w:p w14:paraId="5B28FB21" w14:textId="77777777" w:rsidR="00FE4946" w:rsidRPr="000B62A5" w:rsidRDefault="00FE4946" w:rsidP="002E4E98">
            <w:pPr>
              <w:jc w:val="both"/>
            </w:pPr>
          </w:p>
          <w:p w14:paraId="5B28FB22" w14:textId="77777777" w:rsidR="00FE4946" w:rsidRPr="000B62A5" w:rsidRDefault="00FE4946" w:rsidP="002E4E98">
            <w:pPr>
              <w:jc w:val="both"/>
            </w:pPr>
          </w:p>
          <w:p w14:paraId="5B28FB23" w14:textId="77777777" w:rsidR="00FE4946" w:rsidRPr="000B62A5" w:rsidRDefault="00FE4946" w:rsidP="002E4E98">
            <w:pPr>
              <w:jc w:val="both"/>
            </w:pPr>
          </w:p>
          <w:p w14:paraId="5B28FB24" w14:textId="77777777" w:rsidR="00FE4946" w:rsidRPr="000B62A5" w:rsidRDefault="00FE4946" w:rsidP="002E4E98">
            <w:pPr>
              <w:jc w:val="both"/>
            </w:pPr>
          </w:p>
          <w:p w14:paraId="5B28FB25" w14:textId="77777777" w:rsidR="00FE4946" w:rsidRPr="000B62A5" w:rsidRDefault="00FE4946" w:rsidP="002E4E98">
            <w:pPr>
              <w:jc w:val="both"/>
            </w:pPr>
          </w:p>
          <w:p w14:paraId="5B28FB26" w14:textId="77777777" w:rsidR="00FE4946" w:rsidRPr="000B62A5" w:rsidRDefault="00FE4946" w:rsidP="002E4E98">
            <w:pPr>
              <w:jc w:val="both"/>
            </w:pPr>
          </w:p>
          <w:p w14:paraId="5B28FB27" w14:textId="77777777" w:rsidR="00FE4946" w:rsidRPr="000B62A5" w:rsidRDefault="00FE4946" w:rsidP="002E4E98">
            <w:pPr>
              <w:jc w:val="both"/>
            </w:pPr>
          </w:p>
          <w:p w14:paraId="5B28FB28" w14:textId="77777777" w:rsidR="00FE4946" w:rsidRPr="000B62A5" w:rsidRDefault="00FE4946" w:rsidP="002E4E98">
            <w:pPr>
              <w:jc w:val="both"/>
            </w:pPr>
          </w:p>
          <w:p w14:paraId="5B28FB29" w14:textId="77777777" w:rsidR="00FE4946" w:rsidRPr="000B62A5" w:rsidRDefault="00FE4946" w:rsidP="002E4E98">
            <w:pPr>
              <w:jc w:val="both"/>
            </w:pPr>
          </w:p>
          <w:p w14:paraId="5B28FB2A" w14:textId="77777777" w:rsidR="00FE4946" w:rsidRPr="000B62A5" w:rsidRDefault="00FE4946" w:rsidP="002E4E98">
            <w:pPr>
              <w:jc w:val="both"/>
            </w:pPr>
          </w:p>
          <w:p w14:paraId="3AC53F28" w14:textId="77777777" w:rsidR="0069072C" w:rsidRDefault="0069072C" w:rsidP="002E4E98">
            <w:pPr>
              <w:jc w:val="both"/>
            </w:pPr>
          </w:p>
          <w:p w14:paraId="3C14B082" w14:textId="77777777" w:rsidR="0069072C" w:rsidRDefault="0069072C" w:rsidP="002E4E98">
            <w:pPr>
              <w:jc w:val="both"/>
            </w:pPr>
          </w:p>
          <w:p w14:paraId="5B28FB2B" w14:textId="291B02F0" w:rsidR="00FE4946" w:rsidRDefault="00190500" w:rsidP="002E4E98">
            <w:pPr>
              <w:jc w:val="both"/>
            </w:pPr>
            <w:r>
              <w:t>Dalinis</w:t>
            </w:r>
          </w:p>
          <w:p w14:paraId="0C4C7334" w14:textId="73628DFD" w:rsidR="00190500" w:rsidRPr="004F10EA" w:rsidRDefault="00190500" w:rsidP="004F10EA">
            <w:r w:rsidRPr="004F10EA">
              <w:rPr>
                <w:i/>
                <w:sz w:val="22"/>
                <w:szCs w:val="22"/>
              </w:rPr>
              <w:t xml:space="preserve">Finansų ministerija turės pakeisti Įsakymą Nr. </w:t>
            </w:r>
            <w:r w:rsidR="004F10EA" w:rsidRPr="004F10EA">
              <w:rPr>
                <w:i/>
                <w:sz w:val="22"/>
                <w:szCs w:val="22"/>
              </w:rPr>
              <w:t>135</w:t>
            </w:r>
          </w:p>
          <w:p w14:paraId="5B28FB2C" w14:textId="77777777" w:rsidR="00FE4946" w:rsidRPr="000B62A5" w:rsidRDefault="00FE4946" w:rsidP="002E4E98">
            <w:pPr>
              <w:jc w:val="both"/>
              <w:rPr>
                <w:sz w:val="22"/>
                <w:szCs w:val="22"/>
              </w:rPr>
            </w:pPr>
          </w:p>
          <w:p w14:paraId="5B28FB2D" w14:textId="77777777" w:rsidR="00FE4946" w:rsidRPr="000B62A5" w:rsidRDefault="00FE4946" w:rsidP="002E4E98">
            <w:pPr>
              <w:jc w:val="both"/>
              <w:rPr>
                <w:sz w:val="22"/>
                <w:szCs w:val="22"/>
              </w:rPr>
            </w:pPr>
          </w:p>
          <w:p w14:paraId="5B28FB2E" w14:textId="77777777" w:rsidR="00FE4946" w:rsidRPr="000B62A5" w:rsidRDefault="00FE4946" w:rsidP="002E4E98">
            <w:pPr>
              <w:jc w:val="both"/>
              <w:rPr>
                <w:sz w:val="22"/>
                <w:szCs w:val="22"/>
              </w:rPr>
            </w:pPr>
          </w:p>
          <w:p w14:paraId="5B28FB2F" w14:textId="77777777" w:rsidR="00FE4946" w:rsidRPr="000B62A5" w:rsidRDefault="00FE4946" w:rsidP="002E4E98">
            <w:pPr>
              <w:jc w:val="both"/>
              <w:rPr>
                <w:sz w:val="22"/>
                <w:szCs w:val="22"/>
              </w:rPr>
            </w:pPr>
          </w:p>
          <w:p w14:paraId="5B28FB30" w14:textId="77777777" w:rsidR="00FE4946" w:rsidRPr="000B62A5" w:rsidRDefault="00FE4946" w:rsidP="002E4E98">
            <w:pPr>
              <w:jc w:val="both"/>
              <w:rPr>
                <w:sz w:val="22"/>
                <w:szCs w:val="22"/>
              </w:rPr>
            </w:pPr>
          </w:p>
          <w:p w14:paraId="5B28FB31" w14:textId="77777777" w:rsidR="00FE4946" w:rsidRPr="000B62A5" w:rsidRDefault="00FE4946" w:rsidP="002E4E98">
            <w:pPr>
              <w:jc w:val="both"/>
              <w:rPr>
                <w:sz w:val="22"/>
                <w:szCs w:val="22"/>
              </w:rPr>
            </w:pPr>
          </w:p>
          <w:p w14:paraId="5B28FB32" w14:textId="77777777" w:rsidR="00FE4946" w:rsidRPr="000B62A5" w:rsidRDefault="00FE4946" w:rsidP="002E4E98">
            <w:pPr>
              <w:jc w:val="both"/>
              <w:rPr>
                <w:sz w:val="22"/>
                <w:szCs w:val="22"/>
              </w:rPr>
            </w:pPr>
          </w:p>
          <w:p w14:paraId="5B28FB33" w14:textId="77777777" w:rsidR="00FE4946" w:rsidRPr="000B62A5" w:rsidRDefault="00FE4946" w:rsidP="002E4E98">
            <w:pPr>
              <w:jc w:val="both"/>
              <w:rPr>
                <w:sz w:val="22"/>
                <w:szCs w:val="22"/>
              </w:rPr>
            </w:pPr>
          </w:p>
          <w:p w14:paraId="5B28FB34" w14:textId="77777777" w:rsidR="00FE4946" w:rsidRPr="000B62A5" w:rsidRDefault="00FE4946" w:rsidP="002E4E98">
            <w:pPr>
              <w:jc w:val="both"/>
              <w:rPr>
                <w:sz w:val="22"/>
                <w:szCs w:val="22"/>
              </w:rPr>
            </w:pPr>
          </w:p>
          <w:p w14:paraId="5B28FB35" w14:textId="77777777" w:rsidR="00FE4946" w:rsidRPr="000B62A5" w:rsidRDefault="00FE4946" w:rsidP="002E4E98">
            <w:pPr>
              <w:jc w:val="both"/>
              <w:rPr>
                <w:sz w:val="22"/>
                <w:szCs w:val="22"/>
              </w:rPr>
            </w:pPr>
          </w:p>
          <w:p w14:paraId="5B28FB36" w14:textId="77777777" w:rsidR="00FE4946" w:rsidRPr="000B62A5" w:rsidRDefault="00FE4946" w:rsidP="002E4E98">
            <w:pPr>
              <w:jc w:val="both"/>
              <w:rPr>
                <w:sz w:val="22"/>
                <w:szCs w:val="22"/>
              </w:rPr>
            </w:pPr>
          </w:p>
          <w:p w14:paraId="5B28FB37" w14:textId="77777777" w:rsidR="00FE4946" w:rsidRPr="000B62A5" w:rsidRDefault="00FE4946" w:rsidP="002E4E98">
            <w:pPr>
              <w:jc w:val="both"/>
              <w:rPr>
                <w:sz w:val="22"/>
                <w:szCs w:val="22"/>
              </w:rPr>
            </w:pPr>
          </w:p>
          <w:p w14:paraId="5B28FB38" w14:textId="77777777" w:rsidR="00FE4946" w:rsidRPr="000B62A5" w:rsidRDefault="00FE4946" w:rsidP="002E4E98">
            <w:pPr>
              <w:jc w:val="both"/>
              <w:rPr>
                <w:sz w:val="22"/>
                <w:szCs w:val="22"/>
              </w:rPr>
            </w:pPr>
          </w:p>
          <w:p w14:paraId="5B28FB3B" w14:textId="77777777" w:rsidR="00FE4946" w:rsidRPr="000B62A5" w:rsidRDefault="00FE4946" w:rsidP="002E4E98">
            <w:pPr>
              <w:jc w:val="both"/>
              <w:rPr>
                <w:sz w:val="22"/>
                <w:szCs w:val="22"/>
              </w:rPr>
            </w:pPr>
          </w:p>
          <w:p w14:paraId="07444226" w14:textId="77777777" w:rsidR="00874396" w:rsidRDefault="00874396" w:rsidP="002E4E98">
            <w:pPr>
              <w:jc w:val="both"/>
            </w:pPr>
          </w:p>
          <w:p w14:paraId="5B28FB44" w14:textId="77777777" w:rsidR="00FE4946" w:rsidRPr="000B62A5" w:rsidRDefault="00FE4946" w:rsidP="002E4E98">
            <w:pPr>
              <w:jc w:val="both"/>
            </w:pPr>
            <w:r w:rsidRPr="000B62A5">
              <w:t>Visiškas</w:t>
            </w:r>
          </w:p>
          <w:p w14:paraId="5B28FB45" w14:textId="77777777" w:rsidR="007E1F23" w:rsidRPr="000B62A5" w:rsidRDefault="007E1F23" w:rsidP="002E4E98">
            <w:pPr>
              <w:jc w:val="both"/>
            </w:pPr>
          </w:p>
          <w:p w14:paraId="5B28FB46" w14:textId="77777777" w:rsidR="007E1F23" w:rsidRPr="000B62A5" w:rsidRDefault="007E1F23" w:rsidP="002E4E98">
            <w:pPr>
              <w:jc w:val="both"/>
            </w:pPr>
          </w:p>
          <w:p w14:paraId="5B28FB47" w14:textId="77777777" w:rsidR="007E1F23" w:rsidRPr="000B62A5" w:rsidRDefault="007E1F23" w:rsidP="002E4E98">
            <w:pPr>
              <w:jc w:val="both"/>
            </w:pPr>
          </w:p>
          <w:p w14:paraId="5B28FB48" w14:textId="77777777" w:rsidR="007E1F23" w:rsidRPr="000B62A5" w:rsidRDefault="007E1F23" w:rsidP="002E4E98">
            <w:pPr>
              <w:jc w:val="both"/>
            </w:pPr>
          </w:p>
          <w:p w14:paraId="5B28FB49" w14:textId="77777777" w:rsidR="007E1F23" w:rsidRPr="000B62A5" w:rsidRDefault="007E1F23" w:rsidP="002E4E98">
            <w:pPr>
              <w:jc w:val="both"/>
            </w:pPr>
          </w:p>
          <w:p w14:paraId="5B28FB4A" w14:textId="77777777" w:rsidR="007E1F23" w:rsidRPr="000B62A5" w:rsidRDefault="007E1F23" w:rsidP="002E4E98">
            <w:pPr>
              <w:jc w:val="both"/>
            </w:pPr>
          </w:p>
          <w:p w14:paraId="5B28FB4B" w14:textId="77777777" w:rsidR="007E1F23" w:rsidRPr="000B62A5" w:rsidRDefault="007E1F23" w:rsidP="002E4E98">
            <w:pPr>
              <w:jc w:val="both"/>
            </w:pPr>
          </w:p>
          <w:p w14:paraId="5B28FB4C" w14:textId="77777777" w:rsidR="007E1F23" w:rsidRPr="000B62A5" w:rsidRDefault="007E1F23" w:rsidP="002E4E98">
            <w:pPr>
              <w:jc w:val="both"/>
            </w:pPr>
          </w:p>
          <w:p w14:paraId="5B28FB4D" w14:textId="77777777" w:rsidR="007E1F23" w:rsidRPr="000B62A5" w:rsidRDefault="007E1F23" w:rsidP="002E4E98">
            <w:pPr>
              <w:jc w:val="both"/>
            </w:pPr>
          </w:p>
          <w:p w14:paraId="5B28FB4E" w14:textId="77777777" w:rsidR="007E1F23" w:rsidRPr="000B62A5" w:rsidRDefault="007E1F23" w:rsidP="002E4E98">
            <w:pPr>
              <w:jc w:val="both"/>
            </w:pPr>
          </w:p>
          <w:p w14:paraId="5B28FB4F" w14:textId="77777777" w:rsidR="007E1F23" w:rsidRPr="000B62A5" w:rsidRDefault="007E1F23" w:rsidP="002E4E98">
            <w:pPr>
              <w:jc w:val="both"/>
            </w:pPr>
          </w:p>
          <w:p w14:paraId="5B28FB50" w14:textId="77777777" w:rsidR="007E1F23" w:rsidRPr="000B62A5" w:rsidRDefault="007E1F23" w:rsidP="002E4E98">
            <w:pPr>
              <w:jc w:val="both"/>
            </w:pPr>
          </w:p>
          <w:p w14:paraId="5B28FB51" w14:textId="77777777" w:rsidR="007E1F23" w:rsidRPr="000B62A5" w:rsidRDefault="007E1F23" w:rsidP="002E4E98">
            <w:pPr>
              <w:jc w:val="both"/>
            </w:pPr>
          </w:p>
          <w:p w14:paraId="5B28FB52" w14:textId="77777777" w:rsidR="007E1F23" w:rsidRPr="000B62A5" w:rsidRDefault="007E1F23" w:rsidP="002E4E98">
            <w:pPr>
              <w:jc w:val="both"/>
            </w:pPr>
          </w:p>
          <w:p w14:paraId="5B28FB53" w14:textId="77777777" w:rsidR="007E1F23" w:rsidRPr="000B62A5" w:rsidRDefault="007E1F23" w:rsidP="002E4E98">
            <w:pPr>
              <w:jc w:val="both"/>
            </w:pPr>
          </w:p>
          <w:p w14:paraId="5B28FB54" w14:textId="77777777" w:rsidR="007E1F23" w:rsidRPr="000B62A5" w:rsidRDefault="007E1F23" w:rsidP="002E4E98">
            <w:pPr>
              <w:jc w:val="both"/>
            </w:pPr>
          </w:p>
          <w:p w14:paraId="5B28FB55" w14:textId="77777777" w:rsidR="007E1F23" w:rsidRPr="000B62A5" w:rsidRDefault="007E1F23" w:rsidP="002E4E98">
            <w:pPr>
              <w:jc w:val="both"/>
            </w:pPr>
          </w:p>
          <w:p w14:paraId="5B28FB56" w14:textId="77777777" w:rsidR="007E1F23" w:rsidRPr="000B62A5" w:rsidRDefault="007E1F23" w:rsidP="002E4E98">
            <w:pPr>
              <w:jc w:val="both"/>
            </w:pPr>
          </w:p>
          <w:p w14:paraId="5B28FB57" w14:textId="77777777" w:rsidR="007E1F23" w:rsidRPr="000B62A5" w:rsidRDefault="007E1F23" w:rsidP="002E4E98">
            <w:pPr>
              <w:jc w:val="both"/>
            </w:pPr>
          </w:p>
          <w:p w14:paraId="5B28FB58" w14:textId="77777777" w:rsidR="007E1F23" w:rsidRPr="000B62A5" w:rsidRDefault="007E1F23" w:rsidP="002E4E98">
            <w:pPr>
              <w:jc w:val="both"/>
            </w:pPr>
          </w:p>
          <w:p w14:paraId="5B28FB59" w14:textId="77777777" w:rsidR="007E1F23" w:rsidRPr="000B62A5" w:rsidRDefault="007E1F23" w:rsidP="002E4E98">
            <w:pPr>
              <w:jc w:val="both"/>
            </w:pPr>
          </w:p>
          <w:p w14:paraId="5B28FB5A" w14:textId="77777777" w:rsidR="007E1F23" w:rsidRPr="000B62A5" w:rsidRDefault="007E1F23" w:rsidP="002E4E98">
            <w:pPr>
              <w:jc w:val="both"/>
            </w:pPr>
          </w:p>
          <w:p w14:paraId="5B28FB5B" w14:textId="77777777" w:rsidR="007E1F23" w:rsidRPr="000B62A5" w:rsidRDefault="007E1F23" w:rsidP="002E4E98">
            <w:pPr>
              <w:jc w:val="both"/>
            </w:pPr>
          </w:p>
          <w:p w14:paraId="5B28FB5C" w14:textId="77777777" w:rsidR="007E1F23" w:rsidRPr="000B62A5" w:rsidRDefault="007E1F23" w:rsidP="002E4E98">
            <w:pPr>
              <w:jc w:val="both"/>
            </w:pPr>
          </w:p>
          <w:p w14:paraId="5B28FB5D" w14:textId="77777777" w:rsidR="007E1F23" w:rsidRPr="000B62A5" w:rsidRDefault="007E1F23" w:rsidP="002E4E98">
            <w:pPr>
              <w:jc w:val="both"/>
            </w:pPr>
          </w:p>
          <w:p w14:paraId="5B28FB5E" w14:textId="77777777" w:rsidR="007E1F23" w:rsidRPr="000B62A5" w:rsidRDefault="007E1F23" w:rsidP="002E4E98">
            <w:pPr>
              <w:jc w:val="both"/>
            </w:pPr>
          </w:p>
          <w:p w14:paraId="5B28FB5F" w14:textId="77777777" w:rsidR="007E1F23" w:rsidRPr="000B62A5" w:rsidRDefault="007E1F23" w:rsidP="002E4E98">
            <w:pPr>
              <w:jc w:val="both"/>
            </w:pPr>
          </w:p>
          <w:p w14:paraId="5B28FB60" w14:textId="77777777" w:rsidR="007E1F23" w:rsidRPr="000B62A5" w:rsidRDefault="007E1F23" w:rsidP="002E4E98">
            <w:pPr>
              <w:jc w:val="both"/>
            </w:pPr>
          </w:p>
          <w:p w14:paraId="5B28FB61" w14:textId="77777777" w:rsidR="007E1F23" w:rsidRPr="000B62A5" w:rsidRDefault="007E1F23" w:rsidP="002E4E98">
            <w:pPr>
              <w:jc w:val="both"/>
            </w:pPr>
          </w:p>
          <w:p w14:paraId="5B28FB62" w14:textId="77777777" w:rsidR="007E1F23" w:rsidRPr="000B62A5" w:rsidRDefault="007E1F23" w:rsidP="002E4E98">
            <w:pPr>
              <w:jc w:val="both"/>
            </w:pPr>
          </w:p>
          <w:p w14:paraId="5B28FB63" w14:textId="77777777" w:rsidR="007E1F23" w:rsidRPr="000B62A5" w:rsidRDefault="007E1F23" w:rsidP="002E4E98">
            <w:pPr>
              <w:jc w:val="both"/>
            </w:pPr>
          </w:p>
          <w:p w14:paraId="5B28FB64" w14:textId="77777777" w:rsidR="007E1F23" w:rsidRPr="000B62A5" w:rsidRDefault="007E1F23" w:rsidP="002E4E98">
            <w:pPr>
              <w:jc w:val="both"/>
            </w:pPr>
          </w:p>
          <w:p w14:paraId="5B28FB65" w14:textId="77777777" w:rsidR="007E1F23" w:rsidRPr="000B62A5" w:rsidRDefault="007E1F23" w:rsidP="002E4E98">
            <w:pPr>
              <w:jc w:val="both"/>
            </w:pPr>
          </w:p>
          <w:p w14:paraId="5B28FB66" w14:textId="77777777" w:rsidR="007E1F23" w:rsidRPr="000B62A5" w:rsidRDefault="007E1F23" w:rsidP="002E4E98">
            <w:pPr>
              <w:jc w:val="both"/>
            </w:pPr>
          </w:p>
          <w:p w14:paraId="5B28FB67" w14:textId="77777777" w:rsidR="007E1F23" w:rsidRPr="000B62A5" w:rsidRDefault="007E1F23" w:rsidP="002E4E98">
            <w:pPr>
              <w:jc w:val="both"/>
            </w:pPr>
          </w:p>
          <w:p w14:paraId="5B28FB68" w14:textId="77777777" w:rsidR="007E1F23" w:rsidRPr="000B62A5" w:rsidRDefault="007E1F23" w:rsidP="002E4E98">
            <w:pPr>
              <w:jc w:val="both"/>
            </w:pPr>
          </w:p>
          <w:p w14:paraId="5B28FB69" w14:textId="77777777" w:rsidR="007E1F23" w:rsidRPr="000B62A5" w:rsidRDefault="007E1F23" w:rsidP="002E4E98">
            <w:pPr>
              <w:jc w:val="both"/>
            </w:pPr>
          </w:p>
          <w:p w14:paraId="5B28FB6A" w14:textId="77777777" w:rsidR="007E1F23" w:rsidRPr="000B62A5" w:rsidRDefault="007E1F23" w:rsidP="002E4E98">
            <w:pPr>
              <w:jc w:val="both"/>
            </w:pPr>
          </w:p>
          <w:p w14:paraId="5B28FB6B" w14:textId="77777777" w:rsidR="007E1F23" w:rsidRPr="000B62A5" w:rsidRDefault="007E1F23" w:rsidP="002E4E98">
            <w:pPr>
              <w:jc w:val="both"/>
            </w:pPr>
          </w:p>
          <w:p w14:paraId="5B28FB6C" w14:textId="77777777" w:rsidR="007E1F23" w:rsidRPr="000B62A5" w:rsidRDefault="007E1F23" w:rsidP="002E4E98">
            <w:pPr>
              <w:jc w:val="both"/>
            </w:pPr>
          </w:p>
          <w:p w14:paraId="5B28FB6D" w14:textId="5DC3C0B2" w:rsidR="007E1F23" w:rsidRDefault="00836D37" w:rsidP="002E4E98">
            <w:pPr>
              <w:jc w:val="both"/>
            </w:pPr>
            <w:r>
              <w:t>Dalinis</w:t>
            </w:r>
          </w:p>
          <w:p w14:paraId="755183C9" w14:textId="7C66884D" w:rsidR="00357A0E" w:rsidRPr="00357A0E" w:rsidRDefault="00357A0E" w:rsidP="00357A0E">
            <w:pPr>
              <w:jc w:val="both"/>
              <w:rPr>
                <w:i/>
                <w:sz w:val="22"/>
                <w:szCs w:val="22"/>
              </w:rPr>
            </w:pPr>
            <w:r w:rsidRPr="004F10EA">
              <w:rPr>
                <w:i/>
                <w:sz w:val="22"/>
                <w:szCs w:val="22"/>
              </w:rPr>
              <w:t>Finansų ministerija turės pakeisti</w:t>
            </w:r>
            <w:r>
              <w:rPr>
                <w:i/>
                <w:sz w:val="22"/>
                <w:szCs w:val="22"/>
              </w:rPr>
              <w:t xml:space="preserve"> N</w:t>
            </w:r>
            <w:r w:rsidRPr="00357A0E">
              <w:rPr>
                <w:i/>
                <w:sz w:val="22"/>
                <w:szCs w:val="22"/>
              </w:rPr>
              <w:t>utarimą Nr. 902</w:t>
            </w:r>
          </w:p>
          <w:p w14:paraId="5B28FB6E" w14:textId="5D1E7A95" w:rsidR="00FE4946" w:rsidRPr="00357A0E" w:rsidRDefault="00FE4946" w:rsidP="002E4E98">
            <w:pPr>
              <w:jc w:val="both"/>
              <w:rPr>
                <w:i/>
                <w:sz w:val="22"/>
                <w:szCs w:val="22"/>
              </w:rPr>
            </w:pPr>
          </w:p>
          <w:p w14:paraId="5B28FB6F" w14:textId="77777777" w:rsidR="00FE4946" w:rsidRPr="000B62A5" w:rsidRDefault="00FE4946" w:rsidP="002E4E98">
            <w:pPr>
              <w:jc w:val="both"/>
              <w:rPr>
                <w:sz w:val="22"/>
                <w:szCs w:val="22"/>
              </w:rPr>
            </w:pPr>
          </w:p>
          <w:p w14:paraId="5B28FB70" w14:textId="77777777" w:rsidR="00FE4946" w:rsidRPr="000B62A5" w:rsidRDefault="00FE4946" w:rsidP="002E4E98">
            <w:pPr>
              <w:jc w:val="both"/>
              <w:rPr>
                <w:sz w:val="22"/>
                <w:szCs w:val="22"/>
              </w:rPr>
            </w:pPr>
          </w:p>
          <w:p w14:paraId="5B28FB71" w14:textId="77777777" w:rsidR="00FE4946" w:rsidRPr="000B62A5" w:rsidRDefault="00FE4946" w:rsidP="002E4E98">
            <w:pPr>
              <w:jc w:val="both"/>
              <w:rPr>
                <w:sz w:val="22"/>
                <w:szCs w:val="22"/>
              </w:rPr>
            </w:pPr>
          </w:p>
          <w:p w14:paraId="5B28FB72" w14:textId="77777777" w:rsidR="00FE4946" w:rsidRPr="000B62A5" w:rsidRDefault="00FE4946" w:rsidP="002E4E98">
            <w:pPr>
              <w:jc w:val="both"/>
              <w:rPr>
                <w:sz w:val="22"/>
                <w:szCs w:val="22"/>
              </w:rPr>
            </w:pPr>
          </w:p>
          <w:p w14:paraId="5B28FB73" w14:textId="77777777" w:rsidR="00FE4946" w:rsidRPr="000B62A5" w:rsidRDefault="00FE4946" w:rsidP="002E4E98">
            <w:pPr>
              <w:jc w:val="both"/>
              <w:rPr>
                <w:sz w:val="22"/>
                <w:szCs w:val="22"/>
              </w:rPr>
            </w:pPr>
          </w:p>
          <w:p w14:paraId="5B28FB74" w14:textId="77777777" w:rsidR="00FE4946" w:rsidRPr="000B62A5" w:rsidRDefault="00FE4946" w:rsidP="002E4E98">
            <w:pPr>
              <w:jc w:val="both"/>
              <w:rPr>
                <w:sz w:val="22"/>
                <w:szCs w:val="22"/>
              </w:rPr>
            </w:pPr>
          </w:p>
          <w:p w14:paraId="5B28FB75" w14:textId="77777777" w:rsidR="00FE4946" w:rsidRPr="000B62A5" w:rsidRDefault="00FE4946" w:rsidP="002E4E98">
            <w:pPr>
              <w:jc w:val="both"/>
              <w:rPr>
                <w:sz w:val="22"/>
                <w:szCs w:val="22"/>
              </w:rPr>
            </w:pPr>
          </w:p>
          <w:p w14:paraId="5B28FB76" w14:textId="77777777" w:rsidR="00FE4946" w:rsidRPr="000B62A5" w:rsidRDefault="00FE4946" w:rsidP="002E4E98">
            <w:pPr>
              <w:jc w:val="both"/>
              <w:rPr>
                <w:sz w:val="22"/>
                <w:szCs w:val="22"/>
              </w:rPr>
            </w:pPr>
          </w:p>
          <w:p w14:paraId="5B28FB77" w14:textId="77777777" w:rsidR="00FE4946" w:rsidRPr="000B62A5" w:rsidRDefault="00FE4946" w:rsidP="002E4E98">
            <w:pPr>
              <w:jc w:val="both"/>
              <w:rPr>
                <w:sz w:val="22"/>
                <w:szCs w:val="22"/>
              </w:rPr>
            </w:pPr>
          </w:p>
          <w:p w14:paraId="5B28FB78" w14:textId="77777777" w:rsidR="00FE4946" w:rsidRPr="000B62A5" w:rsidRDefault="00FE4946" w:rsidP="002E4E98">
            <w:pPr>
              <w:jc w:val="both"/>
              <w:rPr>
                <w:sz w:val="22"/>
                <w:szCs w:val="22"/>
              </w:rPr>
            </w:pPr>
          </w:p>
          <w:p w14:paraId="5B28FB79" w14:textId="77777777" w:rsidR="00FE4946" w:rsidRPr="000B62A5" w:rsidRDefault="00FE4946" w:rsidP="002E4E98">
            <w:pPr>
              <w:jc w:val="both"/>
              <w:rPr>
                <w:sz w:val="22"/>
                <w:szCs w:val="22"/>
              </w:rPr>
            </w:pPr>
          </w:p>
          <w:p w14:paraId="5B28FB7A" w14:textId="77777777" w:rsidR="00FE4946" w:rsidRPr="000B62A5" w:rsidRDefault="00FE4946" w:rsidP="002E4E98">
            <w:pPr>
              <w:jc w:val="both"/>
              <w:rPr>
                <w:sz w:val="22"/>
                <w:szCs w:val="22"/>
              </w:rPr>
            </w:pPr>
          </w:p>
          <w:p w14:paraId="5B28FB7B" w14:textId="77777777" w:rsidR="00FE4946" w:rsidRPr="000B62A5" w:rsidRDefault="00FE4946" w:rsidP="002E4E98">
            <w:pPr>
              <w:jc w:val="both"/>
              <w:rPr>
                <w:sz w:val="22"/>
                <w:szCs w:val="22"/>
              </w:rPr>
            </w:pPr>
          </w:p>
          <w:p w14:paraId="5B28FB7C" w14:textId="77777777" w:rsidR="00FE4946" w:rsidRPr="000B62A5" w:rsidRDefault="00FE4946" w:rsidP="002E4E98">
            <w:pPr>
              <w:jc w:val="both"/>
              <w:rPr>
                <w:sz w:val="22"/>
                <w:szCs w:val="22"/>
              </w:rPr>
            </w:pPr>
          </w:p>
          <w:p w14:paraId="5B28FB7D" w14:textId="77777777" w:rsidR="00FE4946" w:rsidRPr="000B62A5" w:rsidRDefault="00FE4946" w:rsidP="002E4E98">
            <w:pPr>
              <w:jc w:val="both"/>
              <w:rPr>
                <w:sz w:val="22"/>
                <w:szCs w:val="22"/>
              </w:rPr>
            </w:pPr>
          </w:p>
          <w:p w14:paraId="5B28FB7E" w14:textId="77777777" w:rsidR="00FE4946" w:rsidRPr="000B62A5" w:rsidRDefault="00FE4946" w:rsidP="002E4E98">
            <w:pPr>
              <w:jc w:val="both"/>
            </w:pPr>
          </w:p>
        </w:tc>
      </w:tr>
      <w:tr w:rsidR="00FD33BB" w:rsidRPr="000B62A5" w14:paraId="5B28FB83" w14:textId="77777777" w:rsidTr="00650544">
        <w:tc>
          <w:tcPr>
            <w:tcW w:w="6487" w:type="dxa"/>
          </w:tcPr>
          <w:p w14:paraId="5B28FB80" w14:textId="77777777" w:rsidR="00FD33BB" w:rsidRPr="000B62A5" w:rsidRDefault="00FD33BB" w:rsidP="002E4E98">
            <w:pPr>
              <w:jc w:val="both"/>
            </w:pPr>
            <w:r w:rsidRPr="000B62A5">
              <w:lastRenderedPageBreak/>
              <w:t>16) 28 straipsnis išbraukiamas;</w:t>
            </w:r>
          </w:p>
        </w:tc>
        <w:tc>
          <w:tcPr>
            <w:tcW w:w="5954" w:type="dxa"/>
          </w:tcPr>
          <w:p w14:paraId="5B28FB81" w14:textId="655AAECC" w:rsidR="00FD33BB" w:rsidRPr="000B62A5" w:rsidRDefault="00AA26BC" w:rsidP="00AA26BC">
            <w:pPr>
              <w:jc w:val="both"/>
              <w:rPr>
                <w:b/>
              </w:rPr>
            </w:pPr>
            <w:r w:rsidRPr="00200879">
              <w:rPr>
                <w:i/>
              </w:rPr>
              <w:t>Pastaba:</w:t>
            </w:r>
            <w:r w:rsidRPr="00AA26BC">
              <w:rPr>
                <w:i/>
              </w:rPr>
              <w:t xml:space="preserve"> š</w:t>
            </w:r>
            <w:r w:rsidR="00FD33BB" w:rsidRPr="00AA26BC">
              <w:rPr>
                <w:i/>
              </w:rPr>
              <w:t>ių Direktyvos nuostatų perkelti ir įgyvendinti nereikėjo, nes šios nuostatos buvo skirtos kitai valstybei narei.</w:t>
            </w:r>
          </w:p>
        </w:tc>
        <w:tc>
          <w:tcPr>
            <w:tcW w:w="1710" w:type="dxa"/>
          </w:tcPr>
          <w:p w14:paraId="5B28FB82" w14:textId="77777777" w:rsidR="00FD33BB" w:rsidRPr="000B62A5" w:rsidRDefault="00FD33BB" w:rsidP="002E4E98">
            <w:pPr>
              <w:jc w:val="both"/>
            </w:pPr>
          </w:p>
        </w:tc>
      </w:tr>
      <w:tr w:rsidR="00FD33BB" w:rsidRPr="000B62A5" w14:paraId="5B28FB9C" w14:textId="77777777" w:rsidTr="00650544">
        <w:tc>
          <w:tcPr>
            <w:tcW w:w="6487" w:type="dxa"/>
          </w:tcPr>
          <w:p w14:paraId="5B28FB84" w14:textId="77777777" w:rsidR="002F16E4" w:rsidRPr="000B62A5" w:rsidRDefault="00FD33BB" w:rsidP="002E4E98">
            <w:pPr>
              <w:jc w:val="both"/>
            </w:pPr>
            <w:r w:rsidRPr="000B62A5">
              <w:t xml:space="preserve">17) į VIII skirsnį įterpiami šie straipsniai: </w:t>
            </w:r>
          </w:p>
          <w:p w14:paraId="5B28FB85" w14:textId="77777777" w:rsidR="002F16E4" w:rsidRPr="000B62A5" w:rsidRDefault="00FD33BB" w:rsidP="002E4E98">
            <w:pPr>
              <w:jc w:val="both"/>
              <w:rPr>
                <w:i/>
                <w:iCs/>
              </w:rPr>
            </w:pPr>
            <w:r w:rsidRPr="000B62A5">
              <w:rPr>
                <w:i/>
                <w:iCs/>
              </w:rPr>
              <w:t xml:space="preserve">„28a straipsnis </w:t>
            </w:r>
          </w:p>
          <w:p w14:paraId="5B28FB86" w14:textId="77777777" w:rsidR="002F16E4" w:rsidRPr="000B62A5" w:rsidRDefault="00FD33BB" w:rsidP="002E4E98">
            <w:pPr>
              <w:jc w:val="both"/>
            </w:pPr>
            <w:r w:rsidRPr="000B62A5">
              <w:t xml:space="preserve">1.Komisijai padeda Akcizų komitetas. Tas komitetas – tai komitetas, kaip nustatyta Reglamente (ES) Nr. 182/2011. </w:t>
            </w:r>
          </w:p>
          <w:p w14:paraId="5B28FB87" w14:textId="77777777" w:rsidR="002F16E4" w:rsidRPr="000B62A5" w:rsidRDefault="00FD33BB" w:rsidP="002E4E98">
            <w:pPr>
              <w:jc w:val="both"/>
            </w:pPr>
            <w:r w:rsidRPr="000B62A5">
              <w:t xml:space="preserve">2.Kai daroma nuoroda į šią dalį, taikomas Reglamento (ES) Nr. </w:t>
            </w:r>
            <w:r w:rsidRPr="000B62A5">
              <w:lastRenderedPageBreak/>
              <w:t xml:space="preserve">182/2011 5 straipsnis. </w:t>
            </w:r>
          </w:p>
          <w:p w14:paraId="5B28FB88" w14:textId="77777777" w:rsidR="002F16E4" w:rsidRPr="000B62A5" w:rsidRDefault="002F16E4" w:rsidP="002E4E98">
            <w:pPr>
              <w:jc w:val="both"/>
            </w:pPr>
          </w:p>
          <w:p w14:paraId="5B28FB89" w14:textId="77777777" w:rsidR="002F16E4" w:rsidRPr="000B62A5" w:rsidRDefault="00FD33BB" w:rsidP="002E4E98">
            <w:pPr>
              <w:jc w:val="both"/>
              <w:rPr>
                <w:i/>
                <w:iCs/>
              </w:rPr>
            </w:pPr>
            <w:r w:rsidRPr="000B62A5">
              <w:rPr>
                <w:i/>
                <w:iCs/>
              </w:rPr>
              <w:t xml:space="preserve">28b straipsnis </w:t>
            </w:r>
          </w:p>
          <w:p w14:paraId="5B28FB8A" w14:textId="77777777" w:rsidR="002F16E4" w:rsidRPr="000B62A5" w:rsidRDefault="00FD33BB" w:rsidP="002E4E98">
            <w:pPr>
              <w:jc w:val="both"/>
            </w:pPr>
            <w:r w:rsidRPr="000B62A5">
              <w:t>Kas penkerius metus Komisija pateikia Europos Parlamentui ir Tarybai šios direktyvos įgyvendinimo ataskaitą. Pirmoji ataskaita pateikiama ne vėliau kaip 2024 m. gruodžio 31 d.</w:t>
            </w:r>
          </w:p>
          <w:p w14:paraId="5B28FB8B" w14:textId="77777777" w:rsidR="002F16E4" w:rsidRPr="000B62A5" w:rsidRDefault="00FD33BB" w:rsidP="002E4E98">
            <w:pPr>
              <w:jc w:val="both"/>
            </w:pPr>
            <w:r w:rsidRPr="000B62A5">
              <w:t xml:space="preserve">Visų pirma toje ataskaitoje: </w:t>
            </w:r>
          </w:p>
          <w:p w14:paraId="5B28FB8C" w14:textId="77777777" w:rsidR="002F16E4" w:rsidRPr="000B62A5" w:rsidRDefault="00FD33BB" w:rsidP="002E4E98">
            <w:pPr>
              <w:jc w:val="both"/>
            </w:pPr>
            <w:r w:rsidRPr="000B62A5">
              <w:t xml:space="preserve">a) įvertinamas nacionalinių nuostatų, priimtų ir taikomų pagal 5 ir 9a straipsnius, 22 straipsnio 8 dalį, 23a straipsnį ir 27 straipsnio 2 dalies f punktą, taikymas ir poveikis; </w:t>
            </w:r>
          </w:p>
          <w:p w14:paraId="5B28FB8D" w14:textId="77777777" w:rsidR="00FD33BB" w:rsidRPr="000B62A5" w:rsidRDefault="00FD33BB" w:rsidP="002E4E98">
            <w:pPr>
              <w:jc w:val="both"/>
            </w:pPr>
            <w:r w:rsidRPr="000B62A5">
              <w:t>b) atsižvelgiama į susijusius nuostatų, priimtų ir taikomų pagal tuos straipsnius, poveikio buvimo įrodymus, pavyzdžiui, negatyvų tarpvalstybinį poveikį, sukčiavimo atvejų padaugėjimą, poveikį sklandžiam vidaus rinkos veikimui ir visuomenės sveikatai, ir</w:t>
            </w:r>
          </w:p>
          <w:p w14:paraId="5B28FB8E" w14:textId="77777777" w:rsidR="002F16E4" w:rsidRPr="000B62A5" w:rsidRDefault="00FD33BB" w:rsidP="002E4E98">
            <w:pPr>
              <w:jc w:val="both"/>
            </w:pPr>
            <w:r w:rsidRPr="000B62A5">
              <w:t xml:space="preserve">c) kai valstybės narės taiko nacionalines nuostatas, priimtas pagal 22 straipsnio 8 dalį, įvertinamas: </w:t>
            </w:r>
          </w:p>
          <w:p w14:paraId="5B28FB8F" w14:textId="77777777" w:rsidR="002F16E4" w:rsidRPr="000B62A5" w:rsidRDefault="00FD33BB" w:rsidP="002E4E98">
            <w:pPr>
              <w:jc w:val="both"/>
            </w:pPr>
            <w:r w:rsidRPr="000B62A5">
              <w:t xml:space="preserve">— tų valstybių narių nustatytų sąlygų siekiant išvengti bet kokio išsisukinėjimo, vengimo ar piktnaudžiavimo adekvatumas ir </w:t>
            </w:r>
          </w:p>
          <w:p w14:paraId="5B28FB90" w14:textId="77777777" w:rsidR="002F16E4" w:rsidRPr="000B62A5" w:rsidRDefault="00FD33BB" w:rsidP="002E4E98">
            <w:pPr>
              <w:jc w:val="both"/>
            </w:pPr>
            <w:r w:rsidRPr="000B62A5">
              <w:t xml:space="preserve">— tų valstybių narių parengtų reikalavimų bei procedūrų siekiant užtikrinti gamybos bei vartojimo kontrolę ir tarpvalstybinio poveikio prevenciją adekvatumas. </w:t>
            </w:r>
          </w:p>
          <w:p w14:paraId="5B28FB91" w14:textId="77777777" w:rsidR="002F16E4" w:rsidRPr="000B62A5" w:rsidRDefault="00FD33BB" w:rsidP="002E4E98">
            <w:pPr>
              <w:jc w:val="both"/>
            </w:pPr>
            <w:r w:rsidRPr="000B62A5">
              <w:t xml:space="preserve">Valstybės narės, gavusios prašymą, teikia Komisijai informaciją, reikalingą tai ataskaitai parengti. </w:t>
            </w:r>
          </w:p>
          <w:p w14:paraId="5B28FB92" w14:textId="77777777" w:rsidR="002F16E4" w:rsidRPr="000B62A5" w:rsidRDefault="00FD33BB" w:rsidP="002E4E98">
            <w:pPr>
              <w:jc w:val="both"/>
            </w:pPr>
            <w:r w:rsidRPr="000B62A5">
              <w:t xml:space="preserve">Valstybės narės, kurios taiko nacionalines nuostatas, priimtas pagal 22 straipsnio 8 dalį, ne vėliau kaip per tris mėnesius nuo pirmųjų tokių nuostatų taikymo metų pateikia Komisijai visą informaciją, kuri yra reikalinga šio straipsnio antros pastraipos c punkte nurodytam vertinimui atlikti. </w:t>
            </w:r>
          </w:p>
          <w:p w14:paraId="5B28FB93" w14:textId="77777777" w:rsidR="00FD33BB" w:rsidRPr="000B62A5" w:rsidRDefault="00FD33BB" w:rsidP="002E4E98">
            <w:pPr>
              <w:jc w:val="both"/>
            </w:pPr>
            <w:r w:rsidRPr="000B62A5">
              <w:t>Jei tikslinga, kartu su ataskaita pateikiamas pasiūlymas dėl teisėkūros procedūra priimamo akto.“</w:t>
            </w:r>
          </w:p>
        </w:tc>
        <w:tc>
          <w:tcPr>
            <w:tcW w:w="5954" w:type="dxa"/>
          </w:tcPr>
          <w:p w14:paraId="5B28FB94" w14:textId="77777777" w:rsidR="00FD33BB" w:rsidRPr="000B62A5" w:rsidRDefault="00FD33BB" w:rsidP="002E4E98">
            <w:pPr>
              <w:jc w:val="both"/>
            </w:pPr>
          </w:p>
          <w:p w14:paraId="5B28FB95" w14:textId="71AB0846" w:rsidR="00314515" w:rsidRPr="000B62A5" w:rsidRDefault="0033585D" w:rsidP="00314515">
            <w:pPr>
              <w:pStyle w:val="prastasistinklapis8"/>
              <w:spacing w:before="0" w:after="0"/>
              <w:ind w:left="0" w:right="-108"/>
              <w:jc w:val="both"/>
              <w:rPr>
                <w:sz w:val="24"/>
                <w:szCs w:val="24"/>
              </w:rPr>
            </w:pPr>
            <w:r w:rsidRPr="00200879">
              <w:rPr>
                <w:i/>
                <w:sz w:val="24"/>
                <w:szCs w:val="24"/>
              </w:rPr>
              <w:t>Pastaba:</w:t>
            </w:r>
            <w:r w:rsidRPr="0033585D">
              <w:rPr>
                <w:i/>
                <w:sz w:val="24"/>
                <w:szCs w:val="24"/>
              </w:rPr>
              <w:t xml:space="preserve"> š</w:t>
            </w:r>
            <w:r w:rsidR="00314515" w:rsidRPr="0033585D">
              <w:rPr>
                <w:rFonts w:eastAsiaTheme="minorHAnsi"/>
                <w:i/>
                <w:color w:val="000000"/>
                <w:sz w:val="24"/>
                <w:szCs w:val="24"/>
              </w:rPr>
              <w:t xml:space="preserve">ių Direktyvos </w:t>
            </w:r>
            <w:r w:rsidR="00314515" w:rsidRPr="0033585D">
              <w:rPr>
                <w:i/>
                <w:sz w:val="24"/>
                <w:szCs w:val="24"/>
              </w:rPr>
              <w:t>nuostatų perkelti ir įgyvendinti nereikia, nes jomis nustatoma prievolė Akcizų komitetui, o ne valstybėms narėms.</w:t>
            </w:r>
          </w:p>
          <w:p w14:paraId="5B28FB96" w14:textId="77777777" w:rsidR="00314515" w:rsidRPr="000B62A5" w:rsidRDefault="00314515" w:rsidP="002E4E98">
            <w:pPr>
              <w:jc w:val="both"/>
            </w:pPr>
          </w:p>
          <w:p w14:paraId="5B28FB97" w14:textId="77777777" w:rsidR="00E539E1" w:rsidRPr="000B62A5" w:rsidRDefault="00E539E1" w:rsidP="002E4E98">
            <w:pPr>
              <w:jc w:val="both"/>
            </w:pPr>
          </w:p>
          <w:p w14:paraId="5B28FB98" w14:textId="77777777" w:rsidR="00E539E1" w:rsidRPr="000B62A5" w:rsidRDefault="00E539E1" w:rsidP="002E4E98">
            <w:pPr>
              <w:jc w:val="both"/>
            </w:pPr>
          </w:p>
          <w:p w14:paraId="5B28FB99" w14:textId="77777777" w:rsidR="00E539E1" w:rsidRPr="000B62A5" w:rsidRDefault="00E539E1" w:rsidP="002E4E98">
            <w:pPr>
              <w:jc w:val="both"/>
            </w:pPr>
          </w:p>
          <w:p w14:paraId="5B28FB9A" w14:textId="21045919" w:rsidR="00E539E1" w:rsidRPr="000B62A5" w:rsidRDefault="0007528F" w:rsidP="0007528F">
            <w:pPr>
              <w:jc w:val="both"/>
            </w:pPr>
            <w:r w:rsidRPr="00200879">
              <w:rPr>
                <w:i/>
              </w:rPr>
              <w:t>Pastaba:</w:t>
            </w:r>
            <w:r>
              <w:rPr>
                <w:i/>
              </w:rPr>
              <w:t xml:space="preserve"> </w:t>
            </w:r>
            <w:r w:rsidRPr="0007528F">
              <w:rPr>
                <w:i/>
              </w:rPr>
              <w:t>š</w:t>
            </w:r>
            <w:r w:rsidR="00E539E1" w:rsidRPr="0007528F">
              <w:rPr>
                <w:i/>
              </w:rPr>
              <w:t>ių Direktyvos nuostatų perkelti ir įgyvendinti nereikia.</w:t>
            </w:r>
          </w:p>
        </w:tc>
        <w:tc>
          <w:tcPr>
            <w:tcW w:w="1710" w:type="dxa"/>
          </w:tcPr>
          <w:p w14:paraId="5B28FB9B" w14:textId="77777777" w:rsidR="00FD33BB" w:rsidRPr="000B62A5" w:rsidRDefault="00FD33BB" w:rsidP="002E4E98">
            <w:pPr>
              <w:jc w:val="both"/>
            </w:pPr>
          </w:p>
        </w:tc>
      </w:tr>
      <w:tr w:rsidR="00FD33BB" w:rsidRPr="000B62A5" w14:paraId="5B28FBA7" w14:textId="77777777" w:rsidTr="00650544">
        <w:tc>
          <w:tcPr>
            <w:tcW w:w="6487" w:type="dxa"/>
          </w:tcPr>
          <w:p w14:paraId="5B28FB9D" w14:textId="77777777" w:rsidR="00FD33BB" w:rsidRPr="000B62A5" w:rsidRDefault="00FD33BB" w:rsidP="002E4E98">
            <w:pPr>
              <w:shd w:val="clear" w:color="auto" w:fill="FFFFFF"/>
              <w:jc w:val="both"/>
              <w:rPr>
                <w:b/>
                <w:iCs/>
                <w:color w:val="000000"/>
              </w:rPr>
            </w:pPr>
            <w:r w:rsidRPr="000B62A5">
              <w:rPr>
                <w:b/>
                <w:iCs/>
                <w:color w:val="000000"/>
              </w:rPr>
              <w:lastRenderedPageBreak/>
              <w:t>2 straipsnis</w:t>
            </w:r>
          </w:p>
          <w:p w14:paraId="5B28FB9E" w14:textId="77777777" w:rsidR="00FD33BB" w:rsidRPr="000B62A5" w:rsidRDefault="00FD33BB" w:rsidP="002E4E98">
            <w:pPr>
              <w:jc w:val="both"/>
            </w:pPr>
            <w:r w:rsidRPr="000B62A5">
              <w:t xml:space="preserve">1.Valstybės narės ne vėliau kaip 2021 m. gruodžio 31 d. priima ir paskelbia įstatymus ir kitus teisės aktus, būtinus, kad būtų </w:t>
            </w:r>
            <w:r w:rsidRPr="000B62A5">
              <w:lastRenderedPageBreak/>
              <w:t xml:space="preserve">laikomasi šios direktyvos. Jos nedelsdamos pateikia Komisijai jų tekstą. Tas nuostatas jos taiko nuo 2022 m. sausio 1 d. Valstybės narės, priimdamos tas priemones, daro jose nuorodą į šią direktyvą arba tokia nuoroda daroma jas oficialiai skelbiant. Nuorodos darymo tvarką nustato valstybės narės. </w:t>
            </w:r>
          </w:p>
          <w:p w14:paraId="5B28FB9F" w14:textId="77777777" w:rsidR="00FD33BB" w:rsidRPr="000B62A5" w:rsidRDefault="00FD33BB" w:rsidP="002E4E98">
            <w:pPr>
              <w:jc w:val="both"/>
            </w:pPr>
            <w:r w:rsidRPr="000B62A5">
              <w:t>2.Valstybės narės pateikia Komisijai šios direktyvos taikymo srityje priimtų nacionalinės teisės aktų pagrindinių nuostatų tekstus.</w:t>
            </w:r>
          </w:p>
        </w:tc>
        <w:tc>
          <w:tcPr>
            <w:tcW w:w="5954" w:type="dxa"/>
          </w:tcPr>
          <w:p w14:paraId="5B28FBA0" w14:textId="77777777" w:rsidR="00860D3D" w:rsidRPr="000B62A5" w:rsidRDefault="00860D3D" w:rsidP="00860D3D">
            <w:pPr>
              <w:pStyle w:val="HTMLiankstoformatuotas"/>
              <w:jc w:val="both"/>
              <w:rPr>
                <w:rFonts w:ascii="Times New Roman" w:hAnsi="Times New Roman" w:cs="Times New Roman"/>
                <w:b/>
                <w:sz w:val="24"/>
                <w:szCs w:val="24"/>
              </w:rPr>
            </w:pPr>
            <w:r w:rsidRPr="000B62A5">
              <w:rPr>
                <w:rFonts w:ascii="Times New Roman" w:hAnsi="Times New Roman" w:cs="Times New Roman"/>
                <w:b/>
                <w:sz w:val="24"/>
                <w:szCs w:val="24"/>
              </w:rPr>
              <w:lastRenderedPageBreak/>
              <w:t>Įstatymo projektas</w:t>
            </w:r>
          </w:p>
          <w:p w14:paraId="5B28FBA1" w14:textId="77777777" w:rsidR="00860D3D" w:rsidRPr="000B62A5" w:rsidRDefault="00860D3D" w:rsidP="00860D3D">
            <w:pPr>
              <w:pStyle w:val="HTMLiankstoformatuotas"/>
              <w:jc w:val="both"/>
              <w:rPr>
                <w:rFonts w:ascii="Times New Roman" w:hAnsi="Times New Roman" w:cs="Times New Roman"/>
                <w:i/>
                <w:sz w:val="24"/>
                <w:szCs w:val="24"/>
              </w:rPr>
            </w:pPr>
          </w:p>
          <w:p w14:paraId="5B28FBA2" w14:textId="77777777" w:rsidR="00D030C2" w:rsidRPr="000B62A5" w:rsidRDefault="00D030C2" w:rsidP="00D030C2">
            <w:pPr>
              <w:rPr>
                <w:b/>
                <w:color w:val="000000" w:themeColor="text1"/>
              </w:rPr>
            </w:pPr>
            <w:r w:rsidRPr="000B62A5">
              <w:rPr>
                <w:b/>
                <w:color w:val="000000" w:themeColor="text1"/>
              </w:rPr>
              <w:t xml:space="preserve">30 straipsnis. Įstatymo įsigaliojimas, taikymas ir </w:t>
            </w:r>
            <w:r w:rsidRPr="000B62A5">
              <w:rPr>
                <w:b/>
                <w:color w:val="000000" w:themeColor="text1"/>
              </w:rPr>
              <w:lastRenderedPageBreak/>
              <w:t>įgyvendinimas</w:t>
            </w:r>
          </w:p>
          <w:p w14:paraId="5B28FBA3" w14:textId="7BA4C250" w:rsidR="00ED6F86" w:rsidRPr="00402588" w:rsidRDefault="00ED6F86" w:rsidP="00ED6F86">
            <w:pPr>
              <w:jc w:val="both"/>
              <w:rPr>
                <w:b/>
                <w:color w:val="000000" w:themeColor="text1"/>
              </w:rPr>
            </w:pPr>
            <w:r w:rsidRPr="00402588">
              <w:rPr>
                <w:b/>
                <w:color w:val="000000" w:themeColor="text1"/>
              </w:rPr>
              <w:t xml:space="preserve">2. Šio įstatymo 3 straipsnio 6, 7, 9, 14 ir </w:t>
            </w:r>
            <w:r w:rsidR="00EA709A">
              <w:rPr>
                <w:b/>
                <w:color w:val="000000" w:themeColor="text1"/>
              </w:rPr>
              <w:t>19</w:t>
            </w:r>
            <w:r w:rsidRPr="00402588">
              <w:rPr>
                <w:b/>
                <w:color w:val="000000" w:themeColor="text1"/>
              </w:rPr>
              <w:t xml:space="preserve"> dalys, 18, 20, 21 straipsniai ir 29 straipsnio 1 dalis įsigalioja 2022 m. sausio 1 d.</w:t>
            </w:r>
          </w:p>
          <w:p w14:paraId="5B28FBA4" w14:textId="77777777" w:rsidR="00ED6F86" w:rsidRPr="00402588" w:rsidRDefault="00ED6F86" w:rsidP="00ED6F86">
            <w:pPr>
              <w:jc w:val="both"/>
              <w:rPr>
                <w:b/>
                <w:color w:val="000000" w:themeColor="text1"/>
              </w:rPr>
            </w:pPr>
            <w:r w:rsidRPr="00402588">
              <w:rPr>
                <w:b/>
                <w:color w:val="000000" w:themeColor="text1"/>
              </w:rPr>
              <w:t xml:space="preserve">7. </w:t>
            </w:r>
            <w:r w:rsidRPr="00402588">
              <w:rPr>
                <w:rFonts w:eastAsiaTheme="minorHAnsi"/>
                <w:b/>
                <w:color w:val="000000" w:themeColor="text1"/>
              </w:rPr>
              <w:t xml:space="preserve">Lietuvos Respublikos Vyriausybė, Lietuvos Respublikos Vyriausybė ar jos įgaliotos institucijos, </w:t>
            </w:r>
            <w:r w:rsidRPr="00402588">
              <w:rPr>
                <w:b/>
                <w:color w:val="000000" w:themeColor="text1"/>
              </w:rPr>
              <w:t>centrinis mokesčių administratorius ir Muitinės departamentas prie Lietuvos Respublikos finansų ministerijos iki 2021 m. gruodžio 31 d. priima šio straipsnio 1 ir 2 dalių nuostatų įgyvendinamuosius teisės aktus.</w:t>
            </w:r>
          </w:p>
          <w:p w14:paraId="5B28FBA5" w14:textId="77777777" w:rsidR="00FD33BB" w:rsidRPr="000B62A5" w:rsidRDefault="00FD33BB" w:rsidP="00ED6F86">
            <w:pPr>
              <w:jc w:val="both"/>
            </w:pPr>
          </w:p>
        </w:tc>
        <w:tc>
          <w:tcPr>
            <w:tcW w:w="1710" w:type="dxa"/>
          </w:tcPr>
          <w:p w14:paraId="5B28FBA6" w14:textId="77777777" w:rsidR="00FD33BB" w:rsidRPr="000B62A5" w:rsidRDefault="005C21DC" w:rsidP="002E4E98">
            <w:pPr>
              <w:jc w:val="both"/>
            </w:pPr>
            <w:r w:rsidRPr="000B62A5">
              <w:lastRenderedPageBreak/>
              <w:t>Visiškas</w:t>
            </w:r>
          </w:p>
        </w:tc>
      </w:tr>
      <w:tr w:rsidR="00FD33BB" w:rsidRPr="000B62A5" w14:paraId="5B28FBAD" w14:textId="77777777" w:rsidTr="00650544">
        <w:tc>
          <w:tcPr>
            <w:tcW w:w="6487" w:type="dxa"/>
          </w:tcPr>
          <w:p w14:paraId="5B28FBA8" w14:textId="77777777" w:rsidR="00FD33BB" w:rsidRPr="000B62A5" w:rsidRDefault="00FD33BB" w:rsidP="002E4E98">
            <w:pPr>
              <w:shd w:val="clear" w:color="auto" w:fill="FFFFFF"/>
              <w:jc w:val="both"/>
              <w:rPr>
                <w:b/>
                <w:iCs/>
                <w:color w:val="000000"/>
              </w:rPr>
            </w:pPr>
            <w:r w:rsidRPr="000B62A5">
              <w:rPr>
                <w:b/>
                <w:iCs/>
                <w:color w:val="000000"/>
              </w:rPr>
              <w:lastRenderedPageBreak/>
              <w:t>3 straipsnis</w:t>
            </w:r>
          </w:p>
          <w:p w14:paraId="5B28FBA9" w14:textId="77777777" w:rsidR="00FD33BB" w:rsidRPr="000B62A5" w:rsidRDefault="00FD33BB" w:rsidP="002E4E98">
            <w:pPr>
              <w:jc w:val="both"/>
            </w:pPr>
            <w:r w:rsidRPr="000B62A5">
              <w:t xml:space="preserve">Ši direktyva įsigalioja dvidešimtą dieną po jos paskelbimo </w:t>
            </w:r>
            <w:r w:rsidRPr="000B62A5">
              <w:rPr>
                <w:i/>
                <w:iCs/>
              </w:rPr>
              <w:t>Europos Sąjungos oficialiajame leidinyje</w:t>
            </w:r>
            <w:r w:rsidRPr="000B62A5">
              <w:t>.</w:t>
            </w:r>
          </w:p>
        </w:tc>
        <w:tc>
          <w:tcPr>
            <w:tcW w:w="5954" w:type="dxa"/>
          </w:tcPr>
          <w:p w14:paraId="5B28FBAA" w14:textId="524566DF" w:rsidR="00FD33BB" w:rsidRPr="000B62A5" w:rsidRDefault="00402588" w:rsidP="002E4E98">
            <w:pPr>
              <w:pStyle w:val="HTMLiankstoformatuotas"/>
              <w:jc w:val="both"/>
              <w:rPr>
                <w:rFonts w:ascii="Times New Roman" w:hAnsi="Times New Roman" w:cs="Times New Roman"/>
                <w:i/>
                <w:sz w:val="24"/>
                <w:szCs w:val="24"/>
              </w:rPr>
            </w:pPr>
            <w:r w:rsidRPr="00402588">
              <w:rPr>
                <w:rFonts w:ascii="Times New Roman" w:hAnsi="Times New Roman" w:cs="Times New Roman"/>
                <w:i/>
                <w:sz w:val="24"/>
                <w:szCs w:val="24"/>
              </w:rPr>
              <w:t xml:space="preserve">Pastaba: </w:t>
            </w:r>
            <w:r w:rsidR="00FD33BB" w:rsidRPr="000B62A5">
              <w:rPr>
                <w:rFonts w:ascii="Times New Roman" w:hAnsi="Times New Roman" w:cs="Times New Roman"/>
                <w:i/>
                <w:sz w:val="24"/>
                <w:szCs w:val="24"/>
              </w:rPr>
              <w:t>Direktyvos straipsnio perkelti ir įgyvendinti nereikia.</w:t>
            </w:r>
          </w:p>
          <w:p w14:paraId="5B28FBAB" w14:textId="77777777" w:rsidR="00FD33BB" w:rsidRPr="00402588" w:rsidRDefault="00FD33BB" w:rsidP="002E4E98">
            <w:pPr>
              <w:jc w:val="both"/>
              <w:rPr>
                <w:i/>
              </w:rPr>
            </w:pPr>
          </w:p>
        </w:tc>
        <w:tc>
          <w:tcPr>
            <w:tcW w:w="1710" w:type="dxa"/>
          </w:tcPr>
          <w:p w14:paraId="5B28FBAC" w14:textId="77777777" w:rsidR="00FD33BB" w:rsidRPr="000B62A5" w:rsidRDefault="00FD33BB" w:rsidP="002E4E98">
            <w:pPr>
              <w:jc w:val="both"/>
            </w:pPr>
          </w:p>
        </w:tc>
      </w:tr>
      <w:tr w:rsidR="00FD33BB" w:rsidRPr="000B62A5" w14:paraId="5B28FBB2" w14:textId="77777777" w:rsidTr="00650544">
        <w:tc>
          <w:tcPr>
            <w:tcW w:w="6487" w:type="dxa"/>
          </w:tcPr>
          <w:p w14:paraId="5B28FBAE" w14:textId="77777777" w:rsidR="00FD33BB" w:rsidRPr="000B62A5" w:rsidRDefault="00FD33BB" w:rsidP="002E4E98">
            <w:pPr>
              <w:shd w:val="clear" w:color="auto" w:fill="FFFFFF"/>
              <w:jc w:val="both"/>
              <w:rPr>
                <w:b/>
                <w:iCs/>
                <w:color w:val="000000"/>
              </w:rPr>
            </w:pPr>
            <w:r w:rsidRPr="000B62A5">
              <w:rPr>
                <w:b/>
                <w:iCs/>
                <w:color w:val="000000"/>
              </w:rPr>
              <w:t>4 straipsnis</w:t>
            </w:r>
          </w:p>
          <w:p w14:paraId="5B28FBAF" w14:textId="77777777" w:rsidR="00FD33BB" w:rsidRPr="000B62A5" w:rsidRDefault="00FD33BB" w:rsidP="002E4E98">
            <w:pPr>
              <w:jc w:val="both"/>
            </w:pPr>
            <w:r w:rsidRPr="000B62A5">
              <w:t>Ši direktyva skirta valstybėms narėms.</w:t>
            </w:r>
          </w:p>
        </w:tc>
        <w:tc>
          <w:tcPr>
            <w:tcW w:w="5954" w:type="dxa"/>
          </w:tcPr>
          <w:p w14:paraId="5B28FBB0" w14:textId="544B0A3E" w:rsidR="00FD33BB" w:rsidRPr="000B62A5" w:rsidRDefault="00402588" w:rsidP="002E4E98">
            <w:pPr>
              <w:jc w:val="both"/>
            </w:pPr>
            <w:r w:rsidRPr="00200879">
              <w:rPr>
                <w:i/>
              </w:rPr>
              <w:t>Pastaba:</w:t>
            </w:r>
            <w:r>
              <w:rPr>
                <w:i/>
              </w:rPr>
              <w:t xml:space="preserve"> </w:t>
            </w:r>
            <w:r w:rsidR="00FD33BB" w:rsidRPr="000B62A5">
              <w:rPr>
                <w:i/>
              </w:rPr>
              <w:t>Direktyvos straipsnio perkelti ir įgyvendinti nereikia.</w:t>
            </w:r>
          </w:p>
        </w:tc>
        <w:tc>
          <w:tcPr>
            <w:tcW w:w="1710" w:type="dxa"/>
          </w:tcPr>
          <w:p w14:paraId="5B28FBB1" w14:textId="77777777" w:rsidR="00FD33BB" w:rsidRPr="000B62A5" w:rsidRDefault="00FD33BB" w:rsidP="002E4E98">
            <w:pPr>
              <w:jc w:val="both"/>
            </w:pPr>
          </w:p>
        </w:tc>
      </w:tr>
    </w:tbl>
    <w:p w14:paraId="5B28FBB3" w14:textId="77777777" w:rsidR="00F9073A" w:rsidRPr="000B62A5" w:rsidRDefault="00F9073A" w:rsidP="002E4E98">
      <w:pPr>
        <w:jc w:val="both"/>
      </w:pPr>
    </w:p>
    <w:sectPr w:rsidR="00F9073A" w:rsidRPr="000B62A5" w:rsidSect="005C3472">
      <w:footerReference w:type="default" r:id="rId9"/>
      <w:pgSz w:w="16838" w:h="11906" w:orient="landscape"/>
      <w:pgMar w:top="567" w:right="1134" w:bottom="1701" w:left="1701" w:header="567" w:footer="567" w:gutter="0"/>
      <w:cols w:space="1296"/>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63E3D49" w15:done="0"/>
  <w15:commentEx w15:paraId="7324DC20" w15:done="0"/>
  <w15:commentEx w15:paraId="00EA76FE" w15:done="0"/>
  <w15:commentEx w15:paraId="13E14D76" w15:done="0"/>
  <w15:commentEx w15:paraId="56607148" w15:done="0"/>
  <w15:commentEx w15:paraId="4782F7A5" w15:done="0"/>
  <w15:commentEx w15:paraId="600F577D" w15:done="0"/>
  <w15:commentEx w15:paraId="30564AA7" w15:done="0"/>
  <w15:commentEx w15:paraId="18ECD10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3E3D49" w16cid:durableId="248D9CE2"/>
  <w16cid:commentId w16cid:paraId="7324DC20" w16cid:durableId="248D9CE3"/>
  <w16cid:commentId w16cid:paraId="00EA76FE" w16cid:durableId="248D9CE4"/>
  <w16cid:commentId w16cid:paraId="13E14D76" w16cid:durableId="248D9CE5"/>
  <w16cid:commentId w16cid:paraId="56607148" w16cid:durableId="248D9CE6"/>
  <w16cid:commentId w16cid:paraId="4782F7A5" w16cid:durableId="248D9CE7"/>
  <w16cid:commentId w16cid:paraId="600F577D" w16cid:durableId="248D9CE8"/>
  <w16cid:commentId w16cid:paraId="30564AA7" w16cid:durableId="248D9CE9"/>
  <w16cid:commentId w16cid:paraId="18ECD10F" w16cid:durableId="248D9CE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0CC304" w14:textId="77777777" w:rsidR="00EA689B" w:rsidRDefault="00EA689B" w:rsidP="000B62A5">
      <w:r>
        <w:separator/>
      </w:r>
    </w:p>
  </w:endnote>
  <w:endnote w:type="continuationSeparator" w:id="0">
    <w:p w14:paraId="12AA1530" w14:textId="77777777" w:rsidR="00EA689B" w:rsidRDefault="00EA689B" w:rsidP="000B6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4064514"/>
      <w:docPartObj>
        <w:docPartGallery w:val="Page Numbers (Bottom of Page)"/>
        <w:docPartUnique/>
      </w:docPartObj>
    </w:sdtPr>
    <w:sdtEndPr/>
    <w:sdtContent>
      <w:p w14:paraId="5B28FBB8" w14:textId="77777777" w:rsidR="000B62A5" w:rsidRDefault="000B62A5">
        <w:pPr>
          <w:pStyle w:val="Porat"/>
          <w:jc w:val="center"/>
        </w:pPr>
        <w:r>
          <w:fldChar w:fldCharType="begin"/>
        </w:r>
        <w:r>
          <w:instrText>PAGE   \* MERGEFORMAT</w:instrText>
        </w:r>
        <w:r>
          <w:fldChar w:fldCharType="separate"/>
        </w:r>
        <w:r w:rsidR="00DF2270">
          <w:rPr>
            <w:noProof/>
          </w:rPr>
          <w:t>5</w:t>
        </w:r>
        <w:r>
          <w:fldChar w:fldCharType="end"/>
        </w:r>
      </w:p>
    </w:sdtContent>
  </w:sdt>
  <w:p w14:paraId="5B28FBB9" w14:textId="77777777" w:rsidR="000B62A5" w:rsidRDefault="000B62A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5BE09B" w14:textId="77777777" w:rsidR="00EA689B" w:rsidRDefault="00EA689B" w:rsidP="000B62A5">
      <w:r>
        <w:separator/>
      </w:r>
    </w:p>
  </w:footnote>
  <w:footnote w:type="continuationSeparator" w:id="0">
    <w:p w14:paraId="7394315C" w14:textId="77777777" w:rsidR="00EA689B" w:rsidRDefault="00EA689B" w:rsidP="000B62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1312E"/>
    <w:multiLevelType w:val="hybridMultilevel"/>
    <w:tmpl w:val="4934D07E"/>
    <w:lvl w:ilvl="0" w:tplc="2368A598">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EC937CC"/>
    <w:multiLevelType w:val="hybridMultilevel"/>
    <w:tmpl w:val="4934D07E"/>
    <w:lvl w:ilvl="0" w:tplc="2368A598">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51C53013"/>
    <w:multiLevelType w:val="hybridMultilevel"/>
    <w:tmpl w:val="4B8E1A94"/>
    <w:lvl w:ilvl="0" w:tplc="6CCC5CF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5DB71047"/>
    <w:multiLevelType w:val="hybridMultilevel"/>
    <w:tmpl w:val="4934D07E"/>
    <w:lvl w:ilvl="0" w:tplc="2368A598">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60BD033F"/>
    <w:multiLevelType w:val="hybridMultilevel"/>
    <w:tmpl w:val="F41C8DC2"/>
    <w:lvl w:ilvl="0" w:tplc="78CA3D0A">
      <w:start w:val="2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787F014A"/>
    <w:multiLevelType w:val="hybridMultilevel"/>
    <w:tmpl w:val="E77AEAE6"/>
    <w:lvl w:ilvl="0" w:tplc="986AAF6A">
      <w:start w:val="2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tras Butrimas">
    <w15:presenceInfo w15:providerId="AD" w15:userId="S-1-5-21-2897649567-1183865839-2665094020-406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73A"/>
    <w:rsid w:val="000228AD"/>
    <w:rsid w:val="000245E4"/>
    <w:rsid w:val="00060B84"/>
    <w:rsid w:val="0007528F"/>
    <w:rsid w:val="00080199"/>
    <w:rsid w:val="0009133C"/>
    <w:rsid w:val="000A0E38"/>
    <w:rsid w:val="000B1FB9"/>
    <w:rsid w:val="000B4348"/>
    <w:rsid w:val="000B62A5"/>
    <w:rsid w:val="000D41C4"/>
    <w:rsid w:val="0011257C"/>
    <w:rsid w:val="001128CD"/>
    <w:rsid w:val="00130E9B"/>
    <w:rsid w:val="00131545"/>
    <w:rsid w:val="00153703"/>
    <w:rsid w:val="00166370"/>
    <w:rsid w:val="00190500"/>
    <w:rsid w:val="00193B55"/>
    <w:rsid w:val="001A6F26"/>
    <w:rsid w:val="001B3CA5"/>
    <w:rsid w:val="001D249C"/>
    <w:rsid w:val="001E16D3"/>
    <w:rsid w:val="001F4FDD"/>
    <w:rsid w:val="001F6F9B"/>
    <w:rsid w:val="00200879"/>
    <w:rsid w:val="00206FF4"/>
    <w:rsid w:val="00220EFA"/>
    <w:rsid w:val="00242494"/>
    <w:rsid w:val="00242FD3"/>
    <w:rsid w:val="00250259"/>
    <w:rsid w:val="00256DCB"/>
    <w:rsid w:val="00264A4B"/>
    <w:rsid w:val="00265833"/>
    <w:rsid w:val="00272ABF"/>
    <w:rsid w:val="00290036"/>
    <w:rsid w:val="00290858"/>
    <w:rsid w:val="002A5F51"/>
    <w:rsid w:val="002E10E3"/>
    <w:rsid w:val="002E4E98"/>
    <w:rsid w:val="002F16E4"/>
    <w:rsid w:val="002F2BD3"/>
    <w:rsid w:val="003101CF"/>
    <w:rsid w:val="00314515"/>
    <w:rsid w:val="0031610B"/>
    <w:rsid w:val="00324907"/>
    <w:rsid w:val="00330DB0"/>
    <w:rsid w:val="00332EB3"/>
    <w:rsid w:val="0033585D"/>
    <w:rsid w:val="00357A0E"/>
    <w:rsid w:val="00367646"/>
    <w:rsid w:val="00381001"/>
    <w:rsid w:val="003B187B"/>
    <w:rsid w:val="003B360D"/>
    <w:rsid w:val="003B7AB0"/>
    <w:rsid w:val="003C39D7"/>
    <w:rsid w:val="003D5AB5"/>
    <w:rsid w:val="003E2AEA"/>
    <w:rsid w:val="003E2D65"/>
    <w:rsid w:val="00402588"/>
    <w:rsid w:val="00434881"/>
    <w:rsid w:val="0046492A"/>
    <w:rsid w:val="00486C57"/>
    <w:rsid w:val="004925D6"/>
    <w:rsid w:val="004B1139"/>
    <w:rsid w:val="004B171A"/>
    <w:rsid w:val="004B2429"/>
    <w:rsid w:val="004E3466"/>
    <w:rsid w:val="004E4ADE"/>
    <w:rsid w:val="004E65A6"/>
    <w:rsid w:val="004F10EA"/>
    <w:rsid w:val="004F624F"/>
    <w:rsid w:val="00501B5A"/>
    <w:rsid w:val="00502659"/>
    <w:rsid w:val="0052195F"/>
    <w:rsid w:val="00546E41"/>
    <w:rsid w:val="00564175"/>
    <w:rsid w:val="00567A6A"/>
    <w:rsid w:val="00567FFC"/>
    <w:rsid w:val="005707EA"/>
    <w:rsid w:val="0057369A"/>
    <w:rsid w:val="0057408C"/>
    <w:rsid w:val="005C0BE6"/>
    <w:rsid w:val="005C1FDB"/>
    <w:rsid w:val="005C21DC"/>
    <w:rsid w:val="005C3472"/>
    <w:rsid w:val="006223CE"/>
    <w:rsid w:val="006258B7"/>
    <w:rsid w:val="00640E54"/>
    <w:rsid w:val="00645372"/>
    <w:rsid w:val="00650544"/>
    <w:rsid w:val="00673D53"/>
    <w:rsid w:val="0069072C"/>
    <w:rsid w:val="006A784A"/>
    <w:rsid w:val="006B7E9F"/>
    <w:rsid w:val="006E579A"/>
    <w:rsid w:val="006E631C"/>
    <w:rsid w:val="00700F28"/>
    <w:rsid w:val="00715564"/>
    <w:rsid w:val="00750C36"/>
    <w:rsid w:val="007647FE"/>
    <w:rsid w:val="00766F60"/>
    <w:rsid w:val="007703F0"/>
    <w:rsid w:val="0078178E"/>
    <w:rsid w:val="00782EA2"/>
    <w:rsid w:val="007860F8"/>
    <w:rsid w:val="007A1D02"/>
    <w:rsid w:val="007A6126"/>
    <w:rsid w:val="007C0EC4"/>
    <w:rsid w:val="007D5BDD"/>
    <w:rsid w:val="007E1F23"/>
    <w:rsid w:val="00800465"/>
    <w:rsid w:val="008161EF"/>
    <w:rsid w:val="008209DB"/>
    <w:rsid w:val="00821535"/>
    <w:rsid w:val="00836D37"/>
    <w:rsid w:val="00860D3D"/>
    <w:rsid w:val="00874396"/>
    <w:rsid w:val="008B0FCC"/>
    <w:rsid w:val="008C15FD"/>
    <w:rsid w:val="008E7533"/>
    <w:rsid w:val="008F7BD1"/>
    <w:rsid w:val="00901B7C"/>
    <w:rsid w:val="009047EC"/>
    <w:rsid w:val="00910DA7"/>
    <w:rsid w:val="0092566D"/>
    <w:rsid w:val="0094236F"/>
    <w:rsid w:val="0095069F"/>
    <w:rsid w:val="009545F1"/>
    <w:rsid w:val="00970F0F"/>
    <w:rsid w:val="0098325C"/>
    <w:rsid w:val="00993859"/>
    <w:rsid w:val="009A2D50"/>
    <w:rsid w:val="009A6992"/>
    <w:rsid w:val="009C3334"/>
    <w:rsid w:val="009D1EB9"/>
    <w:rsid w:val="009D725F"/>
    <w:rsid w:val="009E2795"/>
    <w:rsid w:val="009E3342"/>
    <w:rsid w:val="009E5BBB"/>
    <w:rsid w:val="009E7ABC"/>
    <w:rsid w:val="009F0A40"/>
    <w:rsid w:val="00A056B9"/>
    <w:rsid w:val="00A06262"/>
    <w:rsid w:val="00A119C3"/>
    <w:rsid w:val="00A45AB5"/>
    <w:rsid w:val="00A50824"/>
    <w:rsid w:val="00A51B57"/>
    <w:rsid w:val="00A903D8"/>
    <w:rsid w:val="00A9125A"/>
    <w:rsid w:val="00AA26BC"/>
    <w:rsid w:val="00AA6DCE"/>
    <w:rsid w:val="00AB77A4"/>
    <w:rsid w:val="00AC41AC"/>
    <w:rsid w:val="00AC7424"/>
    <w:rsid w:val="00AD405E"/>
    <w:rsid w:val="00AE592D"/>
    <w:rsid w:val="00AF1D29"/>
    <w:rsid w:val="00B04172"/>
    <w:rsid w:val="00B04F33"/>
    <w:rsid w:val="00B279A9"/>
    <w:rsid w:val="00B34AA4"/>
    <w:rsid w:val="00B54FE0"/>
    <w:rsid w:val="00B67C41"/>
    <w:rsid w:val="00B72469"/>
    <w:rsid w:val="00BA0CA2"/>
    <w:rsid w:val="00BA3153"/>
    <w:rsid w:val="00BB22D0"/>
    <w:rsid w:val="00BB78EC"/>
    <w:rsid w:val="00BD2056"/>
    <w:rsid w:val="00BE48D9"/>
    <w:rsid w:val="00BE7C29"/>
    <w:rsid w:val="00BF511F"/>
    <w:rsid w:val="00C26E8B"/>
    <w:rsid w:val="00C37AA8"/>
    <w:rsid w:val="00C52F1F"/>
    <w:rsid w:val="00C558C0"/>
    <w:rsid w:val="00C66077"/>
    <w:rsid w:val="00C845B3"/>
    <w:rsid w:val="00C87F0D"/>
    <w:rsid w:val="00CA3182"/>
    <w:rsid w:val="00CC3300"/>
    <w:rsid w:val="00CF3FFA"/>
    <w:rsid w:val="00D030C2"/>
    <w:rsid w:val="00D03505"/>
    <w:rsid w:val="00D05184"/>
    <w:rsid w:val="00D145DD"/>
    <w:rsid w:val="00D17C0F"/>
    <w:rsid w:val="00D20B40"/>
    <w:rsid w:val="00D23C12"/>
    <w:rsid w:val="00D35E25"/>
    <w:rsid w:val="00D514AA"/>
    <w:rsid w:val="00D56B81"/>
    <w:rsid w:val="00D668B1"/>
    <w:rsid w:val="00D746FF"/>
    <w:rsid w:val="00D9180D"/>
    <w:rsid w:val="00DB7995"/>
    <w:rsid w:val="00DC6F20"/>
    <w:rsid w:val="00DF2270"/>
    <w:rsid w:val="00DF5B97"/>
    <w:rsid w:val="00DF75B3"/>
    <w:rsid w:val="00E019BF"/>
    <w:rsid w:val="00E1546B"/>
    <w:rsid w:val="00E24320"/>
    <w:rsid w:val="00E51CE7"/>
    <w:rsid w:val="00E539E1"/>
    <w:rsid w:val="00E71F07"/>
    <w:rsid w:val="00E87227"/>
    <w:rsid w:val="00EA689B"/>
    <w:rsid w:val="00EA709A"/>
    <w:rsid w:val="00ED6F86"/>
    <w:rsid w:val="00EF290E"/>
    <w:rsid w:val="00F007D1"/>
    <w:rsid w:val="00F10155"/>
    <w:rsid w:val="00F22E28"/>
    <w:rsid w:val="00F3075A"/>
    <w:rsid w:val="00F54332"/>
    <w:rsid w:val="00F6635B"/>
    <w:rsid w:val="00F74102"/>
    <w:rsid w:val="00F906CA"/>
    <w:rsid w:val="00F9073A"/>
    <w:rsid w:val="00FB2954"/>
    <w:rsid w:val="00FB727D"/>
    <w:rsid w:val="00FD0131"/>
    <w:rsid w:val="00FD33BB"/>
    <w:rsid w:val="00FE49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8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9073A"/>
    <w:pPr>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90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rsid w:val="00CF3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CF3FFA"/>
    <w:rPr>
      <w:rFonts w:ascii="Courier New" w:eastAsia="Times New Roman" w:hAnsi="Courier New" w:cs="Courier New"/>
      <w:sz w:val="20"/>
      <w:szCs w:val="20"/>
      <w:lang w:eastAsia="lt-LT"/>
    </w:rPr>
  </w:style>
  <w:style w:type="paragraph" w:styleId="Sraopastraipa">
    <w:name w:val="List Paragraph"/>
    <w:basedOn w:val="prastasis"/>
    <w:uiPriority w:val="34"/>
    <w:qFormat/>
    <w:rsid w:val="004F624F"/>
    <w:pPr>
      <w:ind w:left="720"/>
      <w:contextualSpacing/>
    </w:pPr>
  </w:style>
  <w:style w:type="paragraph" w:customStyle="1" w:styleId="prastasistinklapis8">
    <w:name w:val="Įprastasis (tinklapis)8"/>
    <w:basedOn w:val="prastasis"/>
    <w:rsid w:val="009545F1"/>
    <w:pPr>
      <w:spacing w:before="100" w:after="100"/>
      <w:ind w:left="300" w:right="300"/>
    </w:pPr>
    <w:rPr>
      <w:sz w:val="22"/>
      <w:szCs w:val="22"/>
    </w:rPr>
  </w:style>
  <w:style w:type="paragraph" w:customStyle="1" w:styleId="CharChar1DiagramaCharChar">
    <w:name w:val="Char Char1 Diagrama Char Char"/>
    <w:basedOn w:val="prastasis"/>
    <w:rsid w:val="00AC7424"/>
    <w:pPr>
      <w:spacing w:after="160" w:line="240" w:lineRule="exact"/>
    </w:pPr>
    <w:rPr>
      <w:rFonts w:ascii="Tahoma" w:hAnsi="Tahoma"/>
      <w:sz w:val="20"/>
      <w:szCs w:val="20"/>
      <w:lang w:val="en-US" w:eastAsia="en-US"/>
    </w:rPr>
  </w:style>
  <w:style w:type="paragraph" w:styleId="Pagrindinistekstas">
    <w:name w:val="Body Text"/>
    <w:basedOn w:val="prastasis"/>
    <w:link w:val="PagrindinistekstasDiagrama"/>
    <w:rsid w:val="00CC3300"/>
    <w:pPr>
      <w:spacing w:after="120"/>
    </w:pPr>
  </w:style>
  <w:style w:type="character" w:customStyle="1" w:styleId="PagrindinistekstasDiagrama">
    <w:name w:val="Pagrindinis tekstas Diagrama"/>
    <w:basedOn w:val="Numatytasispastraiposriftas"/>
    <w:link w:val="Pagrindinistekstas"/>
    <w:rsid w:val="00CC3300"/>
    <w:rPr>
      <w:rFonts w:eastAsia="Times New Roman" w:cs="Times New Roman"/>
      <w:szCs w:val="24"/>
      <w:lang w:eastAsia="lt-LT"/>
    </w:rPr>
  </w:style>
  <w:style w:type="paragraph" w:customStyle="1" w:styleId="CharChar1DiagramaCharChar0">
    <w:name w:val="Char Char1 Diagrama Char Char"/>
    <w:basedOn w:val="prastasis"/>
    <w:rsid w:val="00220EFA"/>
    <w:pPr>
      <w:spacing w:after="160" w:line="240" w:lineRule="exact"/>
    </w:pPr>
    <w:rPr>
      <w:rFonts w:ascii="Tahoma" w:hAnsi="Tahoma"/>
      <w:sz w:val="20"/>
      <w:szCs w:val="20"/>
      <w:lang w:val="en-US" w:eastAsia="en-US"/>
    </w:rPr>
  </w:style>
  <w:style w:type="character" w:styleId="Hipersaitas">
    <w:name w:val="Hyperlink"/>
    <w:basedOn w:val="Numatytasispastraiposriftas"/>
    <w:uiPriority w:val="99"/>
    <w:semiHidden/>
    <w:unhideWhenUsed/>
    <w:rsid w:val="007647FE"/>
    <w:rPr>
      <w:color w:val="0000FF"/>
      <w:u w:val="single"/>
    </w:rPr>
  </w:style>
  <w:style w:type="character" w:styleId="Komentaronuoroda">
    <w:name w:val="annotation reference"/>
    <w:basedOn w:val="Numatytasispastraiposriftas"/>
    <w:uiPriority w:val="99"/>
    <w:semiHidden/>
    <w:unhideWhenUsed/>
    <w:rsid w:val="00860D3D"/>
    <w:rPr>
      <w:sz w:val="16"/>
      <w:szCs w:val="16"/>
    </w:rPr>
  </w:style>
  <w:style w:type="paragraph" w:styleId="Komentarotekstas">
    <w:name w:val="annotation text"/>
    <w:basedOn w:val="prastasis"/>
    <w:link w:val="KomentarotekstasDiagrama"/>
    <w:uiPriority w:val="99"/>
    <w:unhideWhenUsed/>
    <w:rsid w:val="00860D3D"/>
    <w:rPr>
      <w:sz w:val="20"/>
      <w:szCs w:val="20"/>
      <w:lang w:eastAsia="en-US"/>
    </w:rPr>
  </w:style>
  <w:style w:type="character" w:customStyle="1" w:styleId="KomentarotekstasDiagrama">
    <w:name w:val="Komentaro tekstas Diagrama"/>
    <w:basedOn w:val="Numatytasispastraiposriftas"/>
    <w:link w:val="Komentarotekstas"/>
    <w:uiPriority w:val="99"/>
    <w:rsid w:val="00860D3D"/>
    <w:rPr>
      <w:rFonts w:eastAsia="Times New Roman" w:cs="Times New Roman"/>
      <w:sz w:val="20"/>
      <w:szCs w:val="20"/>
    </w:rPr>
  </w:style>
  <w:style w:type="paragraph" w:styleId="Debesliotekstas">
    <w:name w:val="Balloon Text"/>
    <w:basedOn w:val="prastasis"/>
    <w:link w:val="DebesliotekstasDiagrama"/>
    <w:uiPriority w:val="99"/>
    <w:semiHidden/>
    <w:unhideWhenUsed/>
    <w:rsid w:val="00860D3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60D3D"/>
    <w:rPr>
      <w:rFonts w:ascii="Tahoma" w:eastAsia="Times New Roman" w:hAnsi="Tahoma" w:cs="Tahoma"/>
      <w:sz w:val="16"/>
      <w:szCs w:val="16"/>
      <w:lang w:eastAsia="lt-LT"/>
    </w:rPr>
  </w:style>
  <w:style w:type="paragraph" w:customStyle="1" w:styleId="CharChar1DiagramaCharChar1">
    <w:name w:val="Char Char1 Diagrama Char Char"/>
    <w:basedOn w:val="prastasis"/>
    <w:rsid w:val="00D03505"/>
    <w:pPr>
      <w:spacing w:after="160" w:line="240" w:lineRule="exact"/>
    </w:pPr>
    <w:rPr>
      <w:rFonts w:ascii="Tahoma" w:hAnsi="Tahoma"/>
      <w:sz w:val="20"/>
      <w:szCs w:val="20"/>
      <w:lang w:val="en-US" w:eastAsia="en-US"/>
    </w:rPr>
  </w:style>
  <w:style w:type="paragraph" w:styleId="Paprastasistekstas">
    <w:name w:val="Plain Text"/>
    <w:basedOn w:val="prastasis"/>
    <w:link w:val="PaprastasistekstasDiagrama"/>
    <w:rsid w:val="001F4FDD"/>
    <w:rPr>
      <w:rFonts w:ascii="Courier New" w:hAnsi="Courier New"/>
      <w:sz w:val="20"/>
      <w:szCs w:val="20"/>
      <w:lang w:eastAsia="en-US"/>
    </w:rPr>
  </w:style>
  <w:style w:type="character" w:customStyle="1" w:styleId="PaprastasistekstasDiagrama">
    <w:name w:val="Paprastasis tekstas Diagrama"/>
    <w:basedOn w:val="Numatytasispastraiposriftas"/>
    <w:link w:val="Paprastasistekstas"/>
    <w:rsid w:val="001F4FDD"/>
    <w:rPr>
      <w:rFonts w:ascii="Courier New" w:eastAsia="Times New Roman" w:hAnsi="Courier New" w:cs="Times New Roman"/>
      <w:sz w:val="20"/>
      <w:szCs w:val="20"/>
    </w:rPr>
  </w:style>
  <w:style w:type="paragraph" w:styleId="Antrats">
    <w:name w:val="header"/>
    <w:basedOn w:val="prastasis"/>
    <w:link w:val="AntratsDiagrama"/>
    <w:uiPriority w:val="99"/>
    <w:unhideWhenUsed/>
    <w:rsid w:val="000B62A5"/>
    <w:pPr>
      <w:tabs>
        <w:tab w:val="center" w:pos="4819"/>
        <w:tab w:val="right" w:pos="9638"/>
      </w:tabs>
    </w:pPr>
  </w:style>
  <w:style w:type="character" w:customStyle="1" w:styleId="AntratsDiagrama">
    <w:name w:val="Antraštės Diagrama"/>
    <w:basedOn w:val="Numatytasispastraiposriftas"/>
    <w:link w:val="Antrats"/>
    <w:uiPriority w:val="99"/>
    <w:rsid w:val="000B62A5"/>
    <w:rPr>
      <w:rFonts w:eastAsia="Times New Roman" w:cs="Times New Roman"/>
      <w:szCs w:val="24"/>
      <w:lang w:eastAsia="lt-LT"/>
    </w:rPr>
  </w:style>
  <w:style w:type="paragraph" w:styleId="Porat">
    <w:name w:val="footer"/>
    <w:basedOn w:val="prastasis"/>
    <w:link w:val="PoratDiagrama"/>
    <w:uiPriority w:val="99"/>
    <w:unhideWhenUsed/>
    <w:rsid w:val="000B62A5"/>
    <w:pPr>
      <w:tabs>
        <w:tab w:val="center" w:pos="4819"/>
        <w:tab w:val="right" w:pos="9638"/>
      </w:tabs>
    </w:pPr>
  </w:style>
  <w:style w:type="character" w:customStyle="1" w:styleId="PoratDiagrama">
    <w:name w:val="Poraštė Diagrama"/>
    <w:basedOn w:val="Numatytasispastraiposriftas"/>
    <w:link w:val="Porat"/>
    <w:uiPriority w:val="99"/>
    <w:rsid w:val="000B62A5"/>
    <w:rPr>
      <w:rFonts w:eastAsia="Times New Roman" w:cs="Times New Roman"/>
      <w:szCs w:val="24"/>
      <w:lang w:eastAsia="lt-LT"/>
    </w:rPr>
  </w:style>
  <w:style w:type="paragraph" w:styleId="Komentarotema">
    <w:name w:val="annotation subject"/>
    <w:basedOn w:val="Komentarotekstas"/>
    <w:next w:val="Komentarotekstas"/>
    <w:link w:val="KomentarotemaDiagrama"/>
    <w:uiPriority w:val="99"/>
    <w:semiHidden/>
    <w:unhideWhenUsed/>
    <w:rsid w:val="007A6126"/>
    <w:rPr>
      <w:b/>
      <w:bCs/>
      <w:lang w:eastAsia="lt-LT"/>
    </w:rPr>
  </w:style>
  <w:style w:type="character" w:customStyle="1" w:styleId="KomentarotemaDiagrama">
    <w:name w:val="Komentaro tema Diagrama"/>
    <w:basedOn w:val="KomentarotekstasDiagrama"/>
    <w:link w:val="Komentarotema"/>
    <w:uiPriority w:val="99"/>
    <w:semiHidden/>
    <w:rsid w:val="007A6126"/>
    <w:rPr>
      <w:rFonts w:eastAsia="Times New Roman" w:cs="Times New Roman"/>
      <w:b/>
      <w:bCs/>
      <w:sz w:val="20"/>
      <w:szCs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9073A"/>
    <w:pPr>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90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rsid w:val="00CF3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CF3FFA"/>
    <w:rPr>
      <w:rFonts w:ascii="Courier New" w:eastAsia="Times New Roman" w:hAnsi="Courier New" w:cs="Courier New"/>
      <w:sz w:val="20"/>
      <w:szCs w:val="20"/>
      <w:lang w:eastAsia="lt-LT"/>
    </w:rPr>
  </w:style>
  <w:style w:type="paragraph" w:styleId="Sraopastraipa">
    <w:name w:val="List Paragraph"/>
    <w:basedOn w:val="prastasis"/>
    <w:uiPriority w:val="34"/>
    <w:qFormat/>
    <w:rsid w:val="004F624F"/>
    <w:pPr>
      <w:ind w:left="720"/>
      <w:contextualSpacing/>
    </w:pPr>
  </w:style>
  <w:style w:type="paragraph" w:customStyle="1" w:styleId="prastasistinklapis8">
    <w:name w:val="Įprastasis (tinklapis)8"/>
    <w:basedOn w:val="prastasis"/>
    <w:rsid w:val="009545F1"/>
    <w:pPr>
      <w:spacing w:before="100" w:after="100"/>
      <w:ind w:left="300" w:right="300"/>
    </w:pPr>
    <w:rPr>
      <w:sz w:val="22"/>
      <w:szCs w:val="22"/>
    </w:rPr>
  </w:style>
  <w:style w:type="paragraph" w:customStyle="1" w:styleId="CharChar1DiagramaCharChar">
    <w:name w:val="Char Char1 Diagrama Char Char"/>
    <w:basedOn w:val="prastasis"/>
    <w:rsid w:val="00AC7424"/>
    <w:pPr>
      <w:spacing w:after="160" w:line="240" w:lineRule="exact"/>
    </w:pPr>
    <w:rPr>
      <w:rFonts w:ascii="Tahoma" w:hAnsi="Tahoma"/>
      <w:sz w:val="20"/>
      <w:szCs w:val="20"/>
      <w:lang w:val="en-US" w:eastAsia="en-US"/>
    </w:rPr>
  </w:style>
  <w:style w:type="paragraph" w:styleId="Pagrindinistekstas">
    <w:name w:val="Body Text"/>
    <w:basedOn w:val="prastasis"/>
    <w:link w:val="PagrindinistekstasDiagrama"/>
    <w:rsid w:val="00CC3300"/>
    <w:pPr>
      <w:spacing w:after="120"/>
    </w:pPr>
  </w:style>
  <w:style w:type="character" w:customStyle="1" w:styleId="PagrindinistekstasDiagrama">
    <w:name w:val="Pagrindinis tekstas Diagrama"/>
    <w:basedOn w:val="Numatytasispastraiposriftas"/>
    <w:link w:val="Pagrindinistekstas"/>
    <w:rsid w:val="00CC3300"/>
    <w:rPr>
      <w:rFonts w:eastAsia="Times New Roman" w:cs="Times New Roman"/>
      <w:szCs w:val="24"/>
      <w:lang w:eastAsia="lt-LT"/>
    </w:rPr>
  </w:style>
  <w:style w:type="paragraph" w:customStyle="1" w:styleId="CharChar1DiagramaCharChar0">
    <w:name w:val="Char Char1 Diagrama Char Char"/>
    <w:basedOn w:val="prastasis"/>
    <w:rsid w:val="00220EFA"/>
    <w:pPr>
      <w:spacing w:after="160" w:line="240" w:lineRule="exact"/>
    </w:pPr>
    <w:rPr>
      <w:rFonts w:ascii="Tahoma" w:hAnsi="Tahoma"/>
      <w:sz w:val="20"/>
      <w:szCs w:val="20"/>
      <w:lang w:val="en-US" w:eastAsia="en-US"/>
    </w:rPr>
  </w:style>
  <w:style w:type="character" w:styleId="Hipersaitas">
    <w:name w:val="Hyperlink"/>
    <w:basedOn w:val="Numatytasispastraiposriftas"/>
    <w:uiPriority w:val="99"/>
    <w:semiHidden/>
    <w:unhideWhenUsed/>
    <w:rsid w:val="007647FE"/>
    <w:rPr>
      <w:color w:val="0000FF"/>
      <w:u w:val="single"/>
    </w:rPr>
  </w:style>
  <w:style w:type="character" w:styleId="Komentaronuoroda">
    <w:name w:val="annotation reference"/>
    <w:basedOn w:val="Numatytasispastraiposriftas"/>
    <w:uiPriority w:val="99"/>
    <w:semiHidden/>
    <w:unhideWhenUsed/>
    <w:rsid w:val="00860D3D"/>
    <w:rPr>
      <w:sz w:val="16"/>
      <w:szCs w:val="16"/>
    </w:rPr>
  </w:style>
  <w:style w:type="paragraph" w:styleId="Komentarotekstas">
    <w:name w:val="annotation text"/>
    <w:basedOn w:val="prastasis"/>
    <w:link w:val="KomentarotekstasDiagrama"/>
    <w:uiPriority w:val="99"/>
    <w:unhideWhenUsed/>
    <w:rsid w:val="00860D3D"/>
    <w:rPr>
      <w:sz w:val="20"/>
      <w:szCs w:val="20"/>
      <w:lang w:eastAsia="en-US"/>
    </w:rPr>
  </w:style>
  <w:style w:type="character" w:customStyle="1" w:styleId="KomentarotekstasDiagrama">
    <w:name w:val="Komentaro tekstas Diagrama"/>
    <w:basedOn w:val="Numatytasispastraiposriftas"/>
    <w:link w:val="Komentarotekstas"/>
    <w:uiPriority w:val="99"/>
    <w:rsid w:val="00860D3D"/>
    <w:rPr>
      <w:rFonts w:eastAsia="Times New Roman" w:cs="Times New Roman"/>
      <w:sz w:val="20"/>
      <w:szCs w:val="20"/>
    </w:rPr>
  </w:style>
  <w:style w:type="paragraph" w:styleId="Debesliotekstas">
    <w:name w:val="Balloon Text"/>
    <w:basedOn w:val="prastasis"/>
    <w:link w:val="DebesliotekstasDiagrama"/>
    <w:uiPriority w:val="99"/>
    <w:semiHidden/>
    <w:unhideWhenUsed/>
    <w:rsid w:val="00860D3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60D3D"/>
    <w:rPr>
      <w:rFonts w:ascii="Tahoma" w:eastAsia="Times New Roman" w:hAnsi="Tahoma" w:cs="Tahoma"/>
      <w:sz w:val="16"/>
      <w:szCs w:val="16"/>
      <w:lang w:eastAsia="lt-LT"/>
    </w:rPr>
  </w:style>
  <w:style w:type="paragraph" w:customStyle="1" w:styleId="CharChar1DiagramaCharChar1">
    <w:name w:val="Char Char1 Diagrama Char Char"/>
    <w:basedOn w:val="prastasis"/>
    <w:rsid w:val="00D03505"/>
    <w:pPr>
      <w:spacing w:after="160" w:line="240" w:lineRule="exact"/>
    </w:pPr>
    <w:rPr>
      <w:rFonts w:ascii="Tahoma" w:hAnsi="Tahoma"/>
      <w:sz w:val="20"/>
      <w:szCs w:val="20"/>
      <w:lang w:val="en-US" w:eastAsia="en-US"/>
    </w:rPr>
  </w:style>
  <w:style w:type="paragraph" w:styleId="Paprastasistekstas">
    <w:name w:val="Plain Text"/>
    <w:basedOn w:val="prastasis"/>
    <w:link w:val="PaprastasistekstasDiagrama"/>
    <w:rsid w:val="001F4FDD"/>
    <w:rPr>
      <w:rFonts w:ascii="Courier New" w:hAnsi="Courier New"/>
      <w:sz w:val="20"/>
      <w:szCs w:val="20"/>
      <w:lang w:eastAsia="en-US"/>
    </w:rPr>
  </w:style>
  <w:style w:type="character" w:customStyle="1" w:styleId="PaprastasistekstasDiagrama">
    <w:name w:val="Paprastasis tekstas Diagrama"/>
    <w:basedOn w:val="Numatytasispastraiposriftas"/>
    <w:link w:val="Paprastasistekstas"/>
    <w:rsid w:val="001F4FDD"/>
    <w:rPr>
      <w:rFonts w:ascii="Courier New" w:eastAsia="Times New Roman" w:hAnsi="Courier New" w:cs="Times New Roman"/>
      <w:sz w:val="20"/>
      <w:szCs w:val="20"/>
    </w:rPr>
  </w:style>
  <w:style w:type="paragraph" w:styleId="Antrats">
    <w:name w:val="header"/>
    <w:basedOn w:val="prastasis"/>
    <w:link w:val="AntratsDiagrama"/>
    <w:uiPriority w:val="99"/>
    <w:unhideWhenUsed/>
    <w:rsid w:val="000B62A5"/>
    <w:pPr>
      <w:tabs>
        <w:tab w:val="center" w:pos="4819"/>
        <w:tab w:val="right" w:pos="9638"/>
      </w:tabs>
    </w:pPr>
  </w:style>
  <w:style w:type="character" w:customStyle="1" w:styleId="AntratsDiagrama">
    <w:name w:val="Antraštės Diagrama"/>
    <w:basedOn w:val="Numatytasispastraiposriftas"/>
    <w:link w:val="Antrats"/>
    <w:uiPriority w:val="99"/>
    <w:rsid w:val="000B62A5"/>
    <w:rPr>
      <w:rFonts w:eastAsia="Times New Roman" w:cs="Times New Roman"/>
      <w:szCs w:val="24"/>
      <w:lang w:eastAsia="lt-LT"/>
    </w:rPr>
  </w:style>
  <w:style w:type="paragraph" w:styleId="Porat">
    <w:name w:val="footer"/>
    <w:basedOn w:val="prastasis"/>
    <w:link w:val="PoratDiagrama"/>
    <w:uiPriority w:val="99"/>
    <w:unhideWhenUsed/>
    <w:rsid w:val="000B62A5"/>
    <w:pPr>
      <w:tabs>
        <w:tab w:val="center" w:pos="4819"/>
        <w:tab w:val="right" w:pos="9638"/>
      </w:tabs>
    </w:pPr>
  </w:style>
  <w:style w:type="character" w:customStyle="1" w:styleId="PoratDiagrama">
    <w:name w:val="Poraštė Diagrama"/>
    <w:basedOn w:val="Numatytasispastraiposriftas"/>
    <w:link w:val="Porat"/>
    <w:uiPriority w:val="99"/>
    <w:rsid w:val="000B62A5"/>
    <w:rPr>
      <w:rFonts w:eastAsia="Times New Roman" w:cs="Times New Roman"/>
      <w:szCs w:val="24"/>
      <w:lang w:eastAsia="lt-LT"/>
    </w:rPr>
  </w:style>
  <w:style w:type="paragraph" w:styleId="Komentarotema">
    <w:name w:val="annotation subject"/>
    <w:basedOn w:val="Komentarotekstas"/>
    <w:next w:val="Komentarotekstas"/>
    <w:link w:val="KomentarotemaDiagrama"/>
    <w:uiPriority w:val="99"/>
    <w:semiHidden/>
    <w:unhideWhenUsed/>
    <w:rsid w:val="007A6126"/>
    <w:rPr>
      <w:b/>
      <w:bCs/>
      <w:lang w:eastAsia="lt-LT"/>
    </w:rPr>
  </w:style>
  <w:style w:type="character" w:customStyle="1" w:styleId="KomentarotemaDiagrama">
    <w:name w:val="Komentaro tema Diagrama"/>
    <w:basedOn w:val="KomentarotekstasDiagrama"/>
    <w:link w:val="Komentarotema"/>
    <w:uiPriority w:val="99"/>
    <w:semiHidden/>
    <w:rsid w:val="007A6126"/>
    <w:rPr>
      <w:rFonts w:eastAsia="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336201">
      <w:bodyDiv w:val="1"/>
      <w:marLeft w:val="0"/>
      <w:marRight w:val="0"/>
      <w:marTop w:val="0"/>
      <w:marBottom w:val="0"/>
      <w:divBdr>
        <w:top w:val="none" w:sz="0" w:space="0" w:color="auto"/>
        <w:left w:val="none" w:sz="0" w:space="0" w:color="auto"/>
        <w:bottom w:val="none" w:sz="0" w:space="0" w:color="auto"/>
        <w:right w:val="none" w:sz="0" w:space="0" w:color="auto"/>
      </w:divBdr>
      <w:divsChild>
        <w:div w:id="254872551">
          <w:marLeft w:val="0"/>
          <w:marRight w:val="0"/>
          <w:marTop w:val="0"/>
          <w:marBottom w:val="0"/>
          <w:divBdr>
            <w:top w:val="none" w:sz="0" w:space="0" w:color="auto"/>
            <w:left w:val="none" w:sz="0" w:space="0" w:color="auto"/>
            <w:bottom w:val="none" w:sz="0" w:space="0" w:color="auto"/>
            <w:right w:val="none" w:sz="0" w:space="0" w:color="auto"/>
          </w:divBdr>
          <w:divsChild>
            <w:div w:id="1077675876">
              <w:marLeft w:val="0"/>
              <w:marRight w:val="0"/>
              <w:marTop w:val="0"/>
              <w:marBottom w:val="0"/>
              <w:divBdr>
                <w:top w:val="none" w:sz="0" w:space="0" w:color="auto"/>
                <w:left w:val="none" w:sz="0" w:space="0" w:color="auto"/>
                <w:bottom w:val="none" w:sz="0" w:space="0" w:color="auto"/>
                <w:right w:val="none" w:sz="0" w:space="0" w:color="auto"/>
              </w:divBdr>
              <w:divsChild>
                <w:div w:id="163159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256F2-94F6-45FD-BDB2-41BB1D8D3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22411</Words>
  <Characters>12775</Characters>
  <Application>Microsoft Office Word</Application>
  <DocSecurity>0</DocSecurity>
  <Lines>106</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Poškevičienė</dc:creator>
  <cp:lastModifiedBy>Jolanta Poškevičienė</cp:lastModifiedBy>
  <cp:revision>6</cp:revision>
  <dcterms:created xsi:type="dcterms:W3CDTF">2021-09-09T14:03:00Z</dcterms:created>
  <dcterms:modified xsi:type="dcterms:W3CDTF">2021-09-10T09:34:00Z</dcterms:modified>
</cp:coreProperties>
</file>