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D1B73" w14:textId="77777777" w:rsidR="00536F93" w:rsidRPr="00BE4665" w:rsidRDefault="00536F93" w:rsidP="005079FB">
      <w:pPr>
        <w:jc w:val="center"/>
        <w:rPr>
          <w:b/>
          <w:sz w:val="24"/>
          <w:szCs w:val="24"/>
          <w:lang w:val="lt-LT"/>
        </w:rPr>
      </w:pPr>
      <w:r w:rsidRPr="00BE4665">
        <w:rPr>
          <w:b/>
          <w:sz w:val="24"/>
          <w:szCs w:val="24"/>
          <w:lang w:val="lt-LT"/>
        </w:rPr>
        <w:t xml:space="preserve">PAŽYMA </w:t>
      </w:r>
    </w:p>
    <w:p w14:paraId="64F2F746" w14:textId="1C930357" w:rsidR="00536F93" w:rsidRPr="00BE4665" w:rsidRDefault="00536F93" w:rsidP="005079FB">
      <w:pPr>
        <w:jc w:val="center"/>
        <w:rPr>
          <w:b/>
          <w:sz w:val="24"/>
          <w:szCs w:val="24"/>
          <w:lang w:val="lt-LT"/>
        </w:rPr>
      </w:pPr>
      <w:r w:rsidRPr="00BE4665">
        <w:rPr>
          <w:b/>
          <w:sz w:val="24"/>
          <w:szCs w:val="24"/>
          <w:lang w:val="lt-LT"/>
        </w:rPr>
        <w:t xml:space="preserve">DĖL </w:t>
      </w:r>
      <w:r w:rsidR="005079FB" w:rsidRPr="00BE4665">
        <w:rPr>
          <w:b/>
          <w:sz w:val="24"/>
          <w:szCs w:val="24"/>
          <w:lang w:val="lt-LT"/>
        </w:rPr>
        <w:t xml:space="preserve">KLAUSIMŲ, </w:t>
      </w:r>
      <w:r w:rsidR="00BA4D69" w:rsidRPr="00BE4665">
        <w:rPr>
          <w:b/>
          <w:sz w:val="24"/>
          <w:szCs w:val="24"/>
          <w:lang w:val="lt-LT"/>
        </w:rPr>
        <w:t>SVARSTOM</w:t>
      </w:r>
      <w:r w:rsidR="00F1159D">
        <w:rPr>
          <w:b/>
          <w:sz w:val="24"/>
          <w:szCs w:val="24"/>
          <w:lang w:val="lt-LT"/>
        </w:rPr>
        <w:t>Ų</w:t>
      </w:r>
      <w:r w:rsidR="00BA4D69" w:rsidRPr="00BE4665">
        <w:rPr>
          <w:b/>
          <w:sz w:val="24"/>
          <w:szCs w:val="24"/>
          <w:lang w:val="lt-LT"/>
        </w:rPr>
        <w:t xml:space="preserve"> </w:t>
      </w:r>
      <w:r w:rsidR="005079FB" w:rsidRPr="00BE4665">
        <w:rPr>
          <w:b/>
          <w:sz w:val="24"/>
          <w:szCs w:val="24"/>
          <w:lang w:val="lt-LT"/>
        </w:rPr>
        <w:t>EUROPOS SĄJUNGOS TRANSPORTO, TELEKOMUNIKACIJŲ IR ENERGETIKOS TARYBOJE</w:t>
      </w:r>
      <w:r w:rsidRPr="00BE4665">
        <w:rPr>
          <w:b/>
          <w:sz w:val="24"/>
          <w:szCs w:val="24"/>
          <w:lang w:val="lt-LT"/>
        </w:rPr>
        <w:t xml:space="preserve"> </w:t>
      </w:r>
    </w:p>
    <w:p w14:paraId="580512DE" w14:textId="68435548" w:rsidR="005079FB" w:rsidRPr="00BE4665" w:rsidRDefault="004D2269" w:rsidP="005079FB">
      <w:pPr>
        <w:jc w:val="center"/>
        <w:rPr>
          <w:b/>
          <w:sz w:val="24"/>
          <w:szCs w:val="24"/>
          <w:lang w:val="lt-LT"/>
        </w:rPr>
      </w:pPr>
      <w:r w:rsidRPr="00BE4665">
        <w:rPr>
          <w:b/>
          <w:sz w:val="24"/>
          <w:szCs w:val="24"/>
          <w:lang w:val="lt-LT"/>
        </w:rPr>
        <w:t>20</w:t>
      </w:r>
      <w:r w:rsidR="00F1159D">
        <w:rPr>
          <w:b/>
          <w:sz w:val="24"/>
          <w:szCs w:val="24"/>
          <w:lang w:val="lt-LT"/>
        </w:rPr>
        <w:t>21</w:t>
      </w:r>
      <w:r w:rsidR="0011730F" w:rsidRPr="00BE4665">
        <w:rPr>
          <w:b/>
          <w:sz w:val="24"/>
          <w:szCs w:val="24"/>
          <w:lang w:val="lt-LT"/>
        </w:rPr>
        <w:t xml:space="preserve"> m</w:t>
      </w:r>
      <w:r w:rsidR="00630C1C">
        <w:rPr>
          <w:b/>
          <w:sz w:val="24"/>
          <w:szCs w:val="24"/>
          <w:lang w:val="lt-LT"/>
        </w:rPr>
        <w:t xml:space="preserve">. </w:t>
      </w:r>
      <w:r w:rsidR="00075A94">
        <w:rPr>
          <w:b/>
          <w:sz w:val="24"/>
          <w:szCs w:val="24"/>
          <w:lang w:val="lt-LT"/>
        </w:rPr>
        <w:t>gruodžio 9</w:t>
      </w:r>
      <w:r w:rsidR="006B4D7A" w:rsidRPr="00BE4665">
        <w:rPr>
          <w:b/>
          <w:sz w:val="24"/>
          <w:szCs w:val="24"/>
          <w:lang w:val="lt-LT"/>
        </w:rPr>
        <w:t xml:space="preserve"> </w:t>
      </w:r>
      <w:r w:rsidR="00215E19" w:rsidRPr="00BE4665">
        <w:rPr>
          <w:b/>
          <w:sz w:val="24"/>
          <w:szCs w:val="24"/>
          <w:lang w:val="lt-LT"/>
        </w:rPr>
        <w:t xml:space="preserve"> </w:t>
      </w:r>
      <w:r w:rsidR="0011730F" w:rsidRPr="00BE4665">
        <w:rPr>
          <w:b/>
          <w:sz w:val="24"/>
          <w:szCs w:val="24"/>
          <w:lang w:val="lt-LT"/>
        </w:rPr>
        <w:t>d</w:t>
      </w:r>
      <w:r w:rsidR="00536F93" w:rsidRPr="00BE4665">
        <w:rPr>
          <w:b/>
          <w:sz w:val="24"/>
          <w:szCs w:val="24"/>
          <w:lang w:val="lt-LT"/>
        </w:rPr>
        <w:t>.</w:t>
      </w:r>
    </w:p>
    <w:p w14:paraId="1EF8B6FC" w14:textId="77777777" w:rsidR="008441A9" w:rsidRPr="00BE4665" w:rsidRDefault="008441A9" w:rsidP="005079FB">
      <w:pPr>
        <w:jc w:val="both"/>
        <w:rPr>
          <w:sz w:val="24"/>
          <w:szCs w:val="24"/>
          <w:lang w:val="lt-LT"/>
        </w:rPr>
      </w:pPr>
    </w:p>
    <w:p w14:paraId="4690A223" w14:textId="27D59D11" w:rsidR="008C5732" w:rsidRDefault="00BD170A" w:rsidP="003F4CB7">
      <w:pPr>
        <w:ind w:firstLine="709"/>
        <w:jc w:val="both"/>
        <w:rPr>
          <w:sz w:val="24"/>
          <w:szCs w:val="24"/>
          <w:lang w:val="lt-LT"/>
        </w:rPr>
      </w:pPr>
      <w:r w:rsidRPr="00BE4665">
        <w:rPr>
          <w:sz w:val="24"/>
          <w:szCs w:val="24"/>
          <w:lang w:val="lt-LT"/>
        </w:rPr>
        <w:t>20</w:t>
      </w:r>
      <w:r w:rsidR="002C366F">
        <w:rPr>
          <w:sz w:val="24"/>
          <w:szCs w:val="24"/>
          <w:lang w:val="lt-LT"/>
        </w:rPr>
        <w:t>21</w:t>
      </w:r>
      <w:r w:rsidR="005079FB" w:rsidRPr="00BE4665">
        <w:rPr>
          <w:sz w:val="24"/>
          <w:szCs w:val="24"/>
          <w:lang w:val="lt-LT"/>
        </w:rPr>
        <w:t xml:space="preserve"> m. </w:t>
      </w:r>
      <w:r w:rsidR="00075A94">
        <w:rPr>
          <w:sz w:val="24"/>
          <w:szCs w:val="24"/>
          <w:lang w:val="lt-LT"/>
        </w:rPr>
        <w:t>gruodžio 9</w:t>
      </w:r>
      <w:r w:rsidR="002C366F">
        <w:rPr>
          <w:sz w:val="24"/>
          <w:szCs w:val="24"/>
          <w:lang w:val="lt-LT"/>
        </w:rPr>
        <w:t xml:space="preserve"> </w:t>
      </w:r>
      <w:r w:rsidR="0040577F" w:rsidRPr="00BE4665">
        <w:rPr>
          <w:sz w:val="24"/>
          <w:szCs w:val="24"/>
          <w:lang w:val="lt-LT"/>
        </w:rPr>
        <w:t>d.</w:t>
      </w:r>
      <w:r w:rsidR="005079FB" w:rsidRPr="00BE4665">
        <w:rPr>
          <w:sz w:val="24"/>
          <w:szCs w:val="24"/>
          <w:lang w:val="lt-LT"/>
        </w:rPr>
        <w:t xml:space="preserve"> vyksianči</w:t>
      </w:r>
      <w:r w:rsidR="00270EBE" w:rsidRPr="00BE4665">
        <w:rPr>
          <w:sz w:val="24"/>
          <w:szCs w:val="24"/>
          <w:lang w:val="lt-LT"/>
        </w:rPr>
        <w:t>o</w:t>
      </w:r>
      <w:r w:rsidR="005079FB" w:rsidRPr="00BE4665">
        <w:rPr>
          <w:sz w:val="24"/>
          <w:szCs w:val="24"/>
          <w:lang w:val="lt-LT"/>
        </w:rPr>
        <w:t xml:space="preserve"> Europos Sąjungos Transporto, telekomunikacijų ir en</w:t>
      </w:r>
      <w:r w:rsidR="008C5732" w:rsidRPr="00BE4665">
        <w:rPr>
          <w:sz w:val="24"/>
          <w:szCs w:val="24"/>
          <w:lang w:val="lt-LT"/>
        </w:rPr>
        <w:t xml:space="preserve">ergetikos </w:t>
      </w:r>
      <w:r w:rsidR="001F24D9" w:rsidRPr="00BE4665">
        <w:rPr>
          <w:sz w:val="24"/>
          <w:szCs w:val="24"/>
          <w:lang w:val="lt-LT"/>
        </w:rPr>
        <w:t xml:space="preserve">(toliau – TTE) </w:t>
      </w:r>
      <w:r w:rsidR="008C5732" w:rsidRPr="00BE4665">
        <w:rPr>
          <w:sz w:val="24"/>
          <w:szCs w:val="24"/>
          <w:lang w:val="lt-LT"/>
        </w:rPr>
        <w:t xml:space="preserve">Tarybos posėdžio darbotvarkėje numatyti </w:t>
      </w:r>
      <w:r w:rsidR="006B10F3" w:rsidRPr="00BE4665">
        <w:rPr>
          <w:sz w:val="24"/>
          <w:szCs w:val="24"/>
          <w:lang w:val="lt-LT"/>
        </w:rPr>
        <w:t xml:space="preserve">šie </w:t>
      </w:r>
      <w:r w:rsidR="007508A2" w:rsidRPr="00BE4665">
        <w:rPr>
          <w:sz w:val="24"/>
          <w:szCs w:val="24"/>
          <w:lang w:val="lt-LT"/>
        </w:rPr>
        <w:t>klausimai:</w:t>
      </w:r>
    </w:p>
    <w:p w14:paraId="04855E9D" w14:textId="77777777" w:rsidR="009466A1" w:rsidRDefault="009466A1" w:rsidP="003F4CB7">
      <w:pPr>
        <w:ind w:firstLine="709"/>
        <w:jc w:val="both"/>
        <w:rPr>
          <w:sz w:val="24"/>
          <w:szCs w:val="24"/>
          <w:lang w:val="lt-LT"/>
        </w:rPr>
      </w:pPr>
    </w:p>
    <w:p w14:paraId="35A8E238" w14:textId="4D323869" w:rsidR="00821C53" w:rsidRDefault="00821C53" w:rsidP="003F4CB7">
      <w:pPr>
        <w:ind w:firstLine="709"/>
        <w:jc w:val="both"/>
        <w:rPr>
          <w:b/>
          <w:bCs/>
          <w:sz w:val="24"/>
          <w:szCs w:val="24"/>
          <w:lang w:val="lt-LT"/>
        </w:rPr>
      </w:pPr>
    </w:p>
    <w:p w14:paraId="7623D712" w14:textId="77777777" w:rsidR="009466A1" w:rsidRPr="009466A1" w:rsidRDefault="009466A1" w:rsidP="003F4CB7">
      <w:pPr>
        <w:ind w:firstLine="709"/>
        <w:jc w:val="both"/>
        <w:rPr>
          <w:b/>
          <w:bCs/>
          <w:sz w:val="24"/>
          <w:szCs w:val="24"/>
          <w:lang w:val="lt-LT"/>
        </w:rPr>
      </w:pPr>
    </w:p>
    <w:p w14:paraId="2047540C" w14:textId="61DF9D58" w:rsidR="00716DC2" w:rsidRDefault="00821C53" w:rsidP="00716DC2">
      <w:pPr>
        <w:jc w:val="both"/>
        <w:rPr>
          <w:b/>
          <w:sz w:val="24"/>
          <w:szCs w:val="24"/>
          <w:lang w:val="lt-LT"/>
        </w:rPr>
      </w:pPr>
      <w:r w:rsidRPr="00EB51E6">
        <w:rPr>
          <w:b/>
          <w:sz w:val="24"/>
          <w:szCs w:val="24"/>
          <w:lang w:val="lt-LT"/>
        </w:rPr>
        <w:t xml:space="preserve">1. </w:t>
      </w:r>
      <w:r w:rsidR="00716DC2" w:rsidRPr="00716DC2">
        <w:rPr>
          <w:b/>
          <w:sz w:val="24"/>
          <w:szCs w:val="24"/>
          <w:lang w:val="lt-LT"/>
        </w:rPr>
        <w:t>Pasirengimo įgyvendinti 55 % tikslą priemonių rinkinio apžvalga</w:t>
      </w:r>
      <w:r w:rsidR="00716DC2">
        <w:rPr>
          <w:b/>
          <w:sz w:val="24"/>
          <w:szCs w:val="24"/>
          <w:lang w:val="lt-LT"/>
        </w:rPr>
        <w:t xml:space="preserve">. </w:t>
      </w:r>
      <w:r w:rsidR="00716DC2" w:rsidRPr="00716DC2">
        <w:rPr>
          <w:bCs/>
          <w:sz w:val="24"/>
          <w:szCs w:val="24"/>
          <w:lang w:val="lt-LT"/>
        </w:rPr>
        <w:t>Pažangos ataskaita</w:t>
      </w:r>
      <w:r w:rsidR="00716DC2" w:rsidRPr="00716DC2">
        <w:rPr>
          <w:b/>
          <w:sz w:val="24"/>
          <w:szCs w:val="24"/>
          <w:lang w:val="lt-LT"/>
        </w:rPr>
        <w:t xml:space="preserve"> </w:t>
      </w:r>
    </w:p>
    <w:p w14:paraId="436CB91F" w14:textId="2E149D67" w:rsidR="00BA4F15" w:rsidRDefault="00BA4F15" w:rsidP="00920B76">
      <w:pPr>
        <w:ind w:firstLine="567"/>
        <w:jc w:val="both"/>
        <w:rPr>
          <w:b/>
          <w:sz w:val="24"/>
          <w:szCs w:val="24"/>
          <w:lang w:val="lt-LT"/>
        </w:rPr>
      </w:pPr>
    </w:p>
    <w:p w14:paraId="24069C2C" w14:textId="18F26541" w:rsidR="00821C53" w:rsidRPr="0024531C" w:rsidRDefault="00821C53" w:rsidP="00821C53">
      <w:pPr>
        <w:jc w:val="both"/>
        <w:rPr>
          <w:i/>
          <w:sz w:val="24"/>
          <w:szCs w:val="24"/>
          <w:lang w:val="lt-LT"/>
        </w:rPr>
      </w:pPr>
      <w:r>
        <w:rPr>
          <w:b/>
          <w:sz w:val="24"/>
          <w:szCs w:val="24"/>
          <w:lang w:val="lt-LT"/>
        </w:rPr>
        <w:t xml:space="preserve"> </w:t>
      </w:r>
      <w:r w:rsidRPr="0024531C">
        <w:rPr>
          <w:i/>
          <w:sz w:val="24"/>
          <w:szCs w:val="24"/>
          <w:lang w:val="lt-LT"/>
        </w:rPr>
        <w:t>Klausimo esmė</w:t>
      </w:r>
    </w:p>
    <w:p w14:paraId="4E402C7D" w14:textId="175C08E9" w:rsidR="00F93BE5" w:rsidRDefault="00AC7664" w:rsidP="00821C53">
      <w:pPr>
        <w:ind w:firstLine="567"/>
        <w:jc w:val="both"/>
        <w:rPr>
          <w:iCs/>
          <w:sz w:val="24"/>
          <w:szCs w:val="24"/>
          <w:lang w:val="lt-LT"/>
        </w:rPr>
      </w:pPr>
      <w:r>
        <w:rPr>
          <w:iCs/>
          <w:sz w:val="24"/>
          <w:szCs w:val="24"/>
          <w:lang w:val="lt-LT"/>
        </w:rPr>
        <w:t xml:space="preserve">Pirmininkaujanti Slovėnija parengė ir teikia ministrams susipažinti </w:t>
      </w:r>
      <w:r w:rsidR="001D7C2D">
        <w:rPr>
          <w:iCs/>
          <w:sz w:val="24"/>
          <w:szCs w:val="24"/>
          <w:lang w:val="lt-LT"/>
        </w:rPr>
        <w:t xml:space="preserve">Pasirengimo įgyvendinti 55% tikslą priemonių rinkinio pažangos ataskaitą, kurios </w:t>
      </w:r>
      <w:r w:rsidRPr="00AC7664">
        <w:rPr>
          <w:iCs/>
          <w:sz w:val="24"/>
          <w:szCs w:val="24"/>
          <w:lang w:val="lt-LT"/>
        </w:rPr>
        <w:t xml:space="preserve"> tikslas – apibūdinti bendrą dabartinę padėtį ir pateikti Taryboje pasiektos pažangos, apžvalgą.</w:t>
      </w:r>
      <w:r w:rsidR="00F93BE5">
        <w:rPr>
          <w:iCs/>
          <w:sz w:val="24"/>
          <w:szCs w:val="24"/>
          <w:lang w:val="lt-LT"/>
        </w:rPr>
        <w:t xml:space="preserve"> A</w:t>
      </w:r>
      <w:r w:rsidR="00F93BE5" w:rsidRPr="00F93BE5">
        <w:rPr>
          <w:iCs/>
          <w:sz w:val="24"/>
          <w:szCs w:val="24"/>
          <w:lang w:val="lt-LT"/>
        </w:rPr>
        <w:t xml:space="preserve">taskaitoje daugiausia dėmesio skiriama horizontaliesiems aspektams, pavyzdžiui, dokumentų tarpusavio sąsajoms, ir iki šiol vykusiose diskusijose iškeltiems pagrindiniams klausimams, įskaitant  su pasiūlymų užmojais ir taikymo sritimi susijusius klausimus. </w:t>
      </w:r>
    </w:p>
    <w:p w14:paraId="437EF953" w14:textId="31898333" w:rsidR="008856A1" w:rsidRDefault="008856A1" w:rsidP="008856A1">
      <w:pPr>
        <w:ind w:firstLine="567"/>
        <w:jc w:val="both"/>
        <w:rPr>
          <w:iCs/>
          <w:sz w:val="24"/>
          <w:szCs w:val="24"/>
          <w:lang w:val="lt-LT"/>
        </w:rPr>
      </w:pPr>
      <w:r w:rsidRPr="00F93BE5">
        <w:rPr>
          <w:iCs/>
          <w:sz w:val="24"/>
          <w:szCs w:val="24"/>
          <w:lang w:val="lt-LT"/>
        </w:rPr>
        <w:t>Atsižvelgiant į glaudžias dokumentų rinkinio pasiūlymų tarpusavio sąsajas, tokia viso dokumentų rinkinio pažangos apžvalga yra labai naudinga siekiant užtikrinti darnų požiūrį į  sudėtingas derybas. Nors derybos dėl pasiūlymų vyko skirtingu tempu, iš apžvalgos ataskaitos matyti, kad techniniu lygmeniu visose srityse padaryta gera pažanga.</w:t>
      </w:r>
    </w:p>
    <w:p w14:paraId="523EFA6E" w14:textId="77777777" w:rsidR="00F93BE5" w:rsidRPr="00716DC2" w:rsidRDefault="00F93BE5" w:rsidP="00821C53">
      <w:pPr>
        <w:ind w:firstLine="567"/>
        <w:jc w:val="both"/>
        <w:rPr>
          <w:iCs/>
          <w:sz w:val="24"/>
          <w:szCs w:val="24"/>
          <w:lang w:val="lt-LT"/>
        </w:rPr>
      </w:pPr>
    </w:p>
    <w:p w14:paraId="1D0EF473" w14:textId="77777777" w:rsidR="00821C53" w:rsidRPr="00EB51E6" w:rsidRDefault="00821C53" w:rsidP="00821C53">
      <w:pPr>
        <w:ind w:firstLine="567"/>
        <w:jc w:val="both"/>
        <w:rPr>
          <w:i/>
          <w:sz w:val="24"/>
          <w:szCs w:val="24"/>
          <w:lang w:val="lt-LT"/>
        </w:rPr>
      </w:pPr>
      <w:r w:rsidRPr="00EB51E6">
        <w:rPr>
          <w:i/>
          <w:sz w:val="24"/>
          <w:szCs w:val="24"/>
          <w:lang w:val="lt-LT"/>
        </w:rPr>
        <w:t>Lietuvos pozicija</w:t>
      </w:r>
    </w:p>
    <w:p w14:paraId="1FF1B0A9" w14:textId="05F1C96E" w:rsidR="008856A1" w:rsidRDefault="008856A1" w:rsidP="008856A1">
      <w:pPr>
        <w:ind w:firstLine="567"/>
        <w:jc w:val="both"/>
        <w:rPr>
          <w:sz w:val="24"/>
          <w:szCs w:val="24"/>
          <w:lang w:val="lt-LT"/>
        </w:rPr>
      </w:pPr>
      <w:r>
        <w:rPr>
          <w:sz w:val="24"/>
          <w:szCs w:val="24"/>
          <w:lang w:val="lt-LT"/>
        </w:rPr>
        <w:t>Lietuva pritaria</w:t>
      </w:r>
      <w:r w:rsidRPr="008856A1">
        <w:rPr>
          <w:sz w:val="24"/>
          <w:szCs w:val="24"/>
          <w:lang w:val="lt-LT"/>
        </w:rPr>
        <w:t xml:space="preserve"> ES Tarybai pirmininkaujančios Slovėnijos pateiktai p</w:t>
      </w:r>
      <w:r>
        <w:rPr>
          <w:sz w:val="24"/>
          <w:szCs w:val="24"/>
          <w:lang w:val="lt-LT"/>
        </w:rPr>
        <w:t>ažangos</w:t>
      </w:r>
      <w:r w:rsidRPr="008856A1">
        <w:rPr>
          <w:sz w:val="24"/>
          <w:szCs w:val="24"/>
          <w:lang w:val="lt-LT"/>
        </w:rPr>
        <w:t xml:space="preserve"> ataskaitai dėl "</w:t>
      </w:r>
      <w:proofErr w:type="spellStart"/>
      <w:r w:rsidRPr="008856A1">
        <w:rPr>
          <w:sz w:val="24"/>
          <w:szCs w:val="24"/>
          <w:lang w:val="lt-LT"/>
        </w:rPr>
        <w:t>Fit</w:t>
      </w:r>
      <w:proofErr w:type="spellEnd"/>
      <w:r w:rsidRPr="008856A1">
        <w:rPr>
          <w:sz w:val="24"/>
          <w:szCs w:val="24"/>
          <w:lang w:val="lt-LT"/>
        </w:rPr>
        <w:t xml:space="preserve"> </w:t>
      </w:r>
      <w:proofErr w:type="spellStart"/>
      <w:r w:rsidRPr="008856A1">
        <w:rPr>
          <w:sz w:val="24"/>
          <w:szCs w:val="24"/>
          <w:lang w:val="lt-LT"/>
        </w:rPr>
        <w:t>for</w:t>
      </w:r>
      <w:proofErr w:type="spellEnd"/>
      <w:r w:rsidRPr="008856A1">
        <w:rPr>
          <w:sz w:val="24"/>
          <w:szCs w:val="24"/>
          <w:lang w:val="lt-LT"/>
        </w:rPr>
        <w:t xml:space="preserve"> 55" pakete pateiktų teisinių pasiūlymų. Pabrėžiam</w:t>
      </w:r>
      <w:r>
        <w:rPr>
          <w:sz w:val="24"/>
          <w:szCs w:val="24"/>
          <w:lang w:val="lt-LT"/>
        </w:rPr>
        <w:t>e</w:t>
      </w:r>
      <w:r w:rsidRPr="008856A1">
        <w:rPr>
          <w:sz w:val="24"/>
          <w:szCs w:val="24"/>
          <w:lang w:val="lt-LT"/>
        </w:rPr>
        <w:t>, kad visos pakete nurodytos iniciatyvos turi būti svarstomos harmoningai dėl stiprių dokumentų ryšių peržengiančių sektorių ribas.</w:t>
      </w:r>
      <w:r w:rsidR="00EF07AF">
        <w:rPr>
          <w:sz w:val="24"/>
          <w:szCs w:val="24"/>
          <w:lang w:val="lt-LT"/>
        </w:rPr>
        <w:t xml:space="preserve"> </w:t>
      </w:r>
      <w:r w:rsidRPr="008856A1">
        <w:rPr>
          <w:sz w:val="24"/>
          <w:szCs w:val="24"/>
          <w:lang w:val="lt-LT"/>
        </w:rPr>
        <w:t>Kaip ir daugelis kitų šalių, mes šiuo metu vertiname šių iniciatyvų poveikį sektoriui bei konkurencingumui.</w:t>
      </w:r>
    </w:p>
    <w:p w14:paraId="099D554F" w14:textId="0C2549C7" w:rsidR="00E7570E" w:rsidRPr="00E7570E" w:rsidRDefault="008C248A" w:rsidP="00E7570E">
      <w:pPr>
        <w:ind w:firstLine="567"/>
        <w:jc w:val="both"/>
        <w:rPr>
          <w:sz w:val="24"/>
          <w:szCs w:val="24"/>
          <w:lang w:val="lt-LT"/>
        </w:rPr>
      </w:pPr>
      <w:r>
        <w:rPr>
          <w:sz w:val="24"/>
          <w:szCs w:val="24"/>
          <w:lang w:val="lt-LT"/>
        </w:rPr>
        <w:t xml:space="preserve">Dar kartą sieksime akcentuoti, kad siekiant </w:t>
      </w:r>
      <w:r w:rsidRPr="008C248A">
        <w:rPr>
          <w:sz w:val="24"/>
          <w:szCs w:val="24"/>
          <w:lang w:val="lt-LT"/>
        </w:rPr>
        <w:t>Europos žaliojo kurso siekių iki 2050 m. pasiekti klimatui neutralią ES</w:t>
      </w:r>
      <w:r>
        <w:rPr>
          <w:sz w:val="24"/>
          <w:szCs w:val="24"/>
          <w:lang w:val="lt-LT"/>
        </w:rPr>
        <w:t xml:space="preserve">, visos ES politikos turi būti suderintos. Mūsų požiūriu </w:t>
      </w:r>
      <w:r w:rsidR="00EF07AF">
        <w:rPr>
          <w:sz w:val="24"/>
          <w:szCs w:val="24"/>
          <w:lang w:val="lt-LT"/>
        </w:rPr>
        <w:t>„</w:t>
      </w:r>
      <w:proofErr w:type="spellStart"/>
      <w:r>
        <w:rPr>
          <w:sz w:val="24"/>
          <w:szCs w:val="24"/>
          <w:lang w:val="lt-LT"/>
        </w:rPr>
        <w:t>Fit</w:t>
      </w:r>
      <w:proofErr w:type="spellEnd"/>
      <w:r>
        <w:rPr>
          <w:sz w:val="24"/>
          <w:szCs w:val="24"/>
          <w:lang w:val="lt-LT"/>
        </w:rPr>
        <w:t xml:space="preserve"> </w:t>
      </w:r>
      <w:proofErr w:type="spellStart"/>
      <w:r>
        <w:rPr>
          <w:sz w:val="24"/>
          <w:szCs w:val="24"/>
          <w:lang w:val="lt-LT"/>
        </w:rPr>
        <w:t>for</w:t>
      </w:r>
      <w:proofErr w:type="spellEnd"/>
      <w:r>
        <w:rPr>
          <w:sz w:val="24"/>
          <w:szCs w:val="24"/>
          <w:lang w:val="lt-LT"/>
        </w:rPr>
        <w:t xml:space="preserve"> 55“ tikslai niekaip nesisieja su kai kuriomis Mobil</w:t>
      </w:r>
      <w:r w:rsidR="003474CC">
        <w:rPr>
          <w:sz w:val="24"/>
          <w:szCs w:val="24"/>
          <w:lang w:val="lt-LT"/>
        </w:rPr>
        <w:t>umo</w:t>
      </w:r>
      <w:r>
        <w:rPr>
          <w:sz w:val="24"/>
          <w:szCs w:val="24"/>
          <w:lang w:val="lt-LT"/>
        </w:rPr>
        <w:t xml:space="preserve"> paketo nuostatomis, ypač dėl </w:t>
      </w:r>
      <w:r w:rsidR="00E7570E" w:rsidRPr="00E7570E">
        <w:rPr>
          <w:sz w:val="24"/>
          <w:szCs w:val="24"/>
          <w:lang w:val="lt-LT"/>
        </w:rPr>
        <w:t xml:space="preserve">privalomo vilkiko grąžinimo į įmonės </w:t>
      </w:r>
      <w:r w:rsidR="003474CC">
        <w:rPr>
          <w:sz w:val="24"/>
          <w:szCs w:val="24"/>
          <w:lang w:val="lt-LT"/>
        </w:rPr>
        <w:t xml:space="preserve">registracijos šalį </w:t>
      </w:r>
      <w:r w:rsidR="00E7570E" w:rsidRPr="00E7570E">
        <w:rPr>
          <w:sz w:val="24"/>
          <w:szCs w:val="24"/>
          <w:lang w:val="lt-LT"/>
        </w:rPr>
        <w:t>kas aštuonios svaitės</w:t>
      </w:r>
      <w:r w:rsidR="00E7570E">
        <w:rPr>
          <w:sz w:val="24"/>
          <w:szCs w:val="24"/>
          <w:lang w:val="lt-LT"/>
        </w:rPr>
        <w:t xml:space="preserve">.  Dar kartą primename, kad </w:t>
      </w:r>
      <w:r w:rsidR="00EF07AF">
        <w:rPr>
          <w:sz w:val="24"/>
          <w:szCs w:val="24"/>
          <w:lang w:val="lt-LT"/>
        </w:rPr>
        <w:t>Europos Komisijos atliktame poveikio v</w:t>
      </w:r>
      <w:r w:rsidR="00E7570E" w:rsidRPr="00E7570E">
        <w:rPr>
          <w:sz w:val="24"/>
          <w:szCs w:val="24"/>
          <w:lang w:val="lt-LT"/>
        </w:rPr>
        <w:t>ertinime padaryta išvada, kad įpareigojimas grąžinti transporto priemones į įsisteigimo valstybes nares 2023 m. sukeltų iki 1,9 mln. naujų kelionių daugiausia dėl Rytų Europos valstybėse narėse įsisteigusių vežėjų.</w:t>
      </w:r>
      <w:r w:rsidR="00283DC0">
        <w:rPr>
          <w:sz w:val="24"/>
          <w:szCs w:val="24"/>
          <w:lang w:val="lt-LT"/>
        </w:rPr>
        <w:t xml:space="preserve"> </w:t>
      </w:r>
      <w:r w:rsidR="00E7570E" w:rsidRPr="00E7570E">
        <w:rPr>
          <w:sz w:val="24"/>
          <w:szCs w:val="24"/>
          <w:lang w:val="lt-LT"/>
        </w:rPr>
        <w:t xml:space="preserve"> Tai sukeltų iki 2,9 mln. tonų papildomų CO2 emisijų, iki 619 tonų </w:t>
      </w:r>
      <w:proofErr w:type="spellStart"/>
      <w:r w:rsidR="00E7570E" w:rsidRPr="00E7570E">
        <w:rPr>
          <w:sz w:val="24"/>
          <w:szCs w:val="24"/>
          <w:lang w:val="lt-LT"/>
        </w:rPr>
        <w:t>NOx</w:t>
      </w:r>
      <w:proofErr w:type="spellEnd"/>
      <w:r w:rsidR="00E7570E" w:rsidRPr="00E7570E">
        <w:rPr>
          <w:sz w:val="24"/>
          <w:szCs w:val="24"/>
          <w:lang w:val="lt-LT"/>
        </w:rPr>
        <w:t xml:space="preserve"> ir 221 tonos PM2,5 emisijų. Susijusios oro taršos sąnaudos dėl neigiamo poveikio sveikatai ir kitos žalos, susijusios su padidėjusi</w:t>
      </w:r>
      <w:r w:rsidR="00EF07AF">
        <w:rPr>
          <w:sz w:val="24"/>
          <w:szCs w:val="24"/>
          <w:lang w:val="lt-LT"/>
        </w:rPr>
        <w:t>omis</w:t>
      </w:r>
      <w:r w:rsidR="00283DC0">
        <w:rPr>
          <w:sz w:val="24"/>
          <w:szCs w:val="24"/>
          <w:lang w:val="lt-LT"/>
        </w:rPr>
        <w:t xml:space="preserve"> </w:t>
      </w:r>
      <w:r w:rsidR="00E7570E" w:rsidRPr="00E7570E">
        <w:rPr>
          <w:sz w:val="24"/>
          <w:szCs w:val="24"/>
          <w:lang w:val="lt-LT"/>
        </w:rPr>
        <w:t xml:space="preserve"> </w:t>
      </w:r>
      <w:proofErr w:type="spellStart"/>
      <w:r w:rsidR="00E7570E" w:rsidRPr="00E7570E">
        <w:rPr>
          <w:sz w:val="24"/>
          <w:szCs w:val="24"/>
          <w:lang w:val="lt-LT"/>
        </w:rPr>
        <w:t>NOx</w:t>
      </w:r>
      <w:proofErr w:type="spellEnd"/>
      <w:r w:rsidR="00E7570E" w:rsidRPr="00E7570E">
        <w:rPr>
          <w:sz w:val="24"/>
          <w:szCs w:val="24"/>
          <w:lang w:val="lt-LT"/>
        </w:rPr>
        <w:t xml:space="preserve"> ir PM2,5 emisijo</w:t>
      </w:r>
      <w:r w:rsidR="00EF07AF">
        <w:rPr>
          <w:sz w:val="24"/>
          <w:szCs w:val="24"/>
          <w:lang w:val="lt-LT"/>
        </w:rPr>
        <w:t>mi</w:t>
      </w:r>
      <w:r w:rsidR="00E7570E" w:rsidRPr="00E7570E">
        <w:rPr>
          <w:sz w:val="24"/>
          <w:szCs w:val="24"/>
          <w:lang w:val="lt-LT"/>
        </w:rPr>
        <w:t>s</w:t>
      </w:r>
      <w:r w:rsidR="00EF07AF">
        <w:rPr>
          <w:sz w:val="24"/>
          <w:szCs w:val="24"/>
          <w:lang w:val="lt-LT"/>
        </w:rPr>
        <w:t>,</w:t>
      </w:r>
      <w:r w:rsidR="00E7570E" w:rsidRPr="00E7570E">
        <w:rPr>
          <w:sz w:val="24"/>
          <w:szCs w:val="24"/>
          <w:lang w:val="lt-LT"/>
        </w:rPr>
        <w:t xml:space="preserve"> 2023 m. sudarytų iki 25,9 mln.</w:t>
      </w:r>
      <w:r w:rsidR="00EF07AF">
        <w:rPr>
          <w:sz w:val="24"/>
          <w:szCs w:val="24"/>
          <w:lang w:val="lt-LT"/>
        </w:rPr>
        <w:t xml:space="preserve"> eurų.</w:t>
      </w:r>
    </w:p>
    <w:p w14:paraId="453255D9" w14:textId="37144212" w:rsidR="0085254C" w:rsidRDefault="0085254C" w:rsidP="008856A1">
      <w:pPr>
        <w:ind w:firstLine="567"/>
        <w:jc w:val="both"/>
        <w:rPr>
          <w:sz w:val="24"/>
          <w:szCs w:val="24"/>
          <w:lang w:val="lt-LT"/>
        </w:rPr>
      </w:pPr>
    </w:p>
    <w:p w14:paraId="7B6350BA" w14:textId="77777777" w:rsidR="0085254C" w:rsidRDefault="0085254C" w:rsidP="00B04CD5">
      <w:pPr>
        <w:jc w:val="both"/>
        <w:rPr>
          <w:b/>
          <w:sz w:val="24"/>
          <w:szCs w:val="24"/>
          <w:lang w:val="lt-LT"/>
        </w:rPr>
      </w:pPr>
    </w:p>
    <w:p w14:paraId="179606EB" w14:textId="29FC4D17" w:rsidR="00B04CD5" w:rsidRPr="00B04CD5" w:rsidRDefault="006E6303" w:rsidP="00B04CD5">
      <w:pPr>
        <w:jc w:val="both"/>
        <w:rPr>
          <w:bCs/>
          <w:sz w:val="24"/>
          <w:szCs w:val="24"/>
          <w:lang w:val="lt-LT"/>
        </w:rPr>
      </w:pPr>
      <w:r>
        <w:rPr>
          <w:b/>
          <w:sz w:val="24"/>
          <w:szCs w:val="24"/>
          <w:lang w:val="lt-LT"/>
        </w:rPr>
        <w:t>3</w:t>
      </w:r>
      <w:r w:rsidR="008856A1" w:rsidRPr="00EB51E6">
        <w:rPr>
          <w:b/>
          <w:sz w:val="24"/>
          <w:szCs w:val="24"/>
          <w:lang w:val="lt-LT"/>
        </w:rPr>
        <w:t xml:space="preserve">. </w:t>
      </w:r>
      <w:r w:rsidR="00B04CD5" w:rsidRPr="00B04CD5">
        <w:rPr>
          <w:b/>
          <w:sz w:val="24"/>
          <w:szCs w:val="24"/>
          <w:lang w:val="lt-LT"/>
        </w:rPr>
        <w:t>Reglamentas dėl darniojo oro transporto (iniciatyva „</w:t>
      </w:r>
      <w:proofErr w:type="spellStart"/>
      <w:r w:rsidR="00B04CD5" w:rsidRPr="00B04CD5">
        <w:rPr>
          <w:b/>
          <w:sz w:val="24"/>
          <w:szCs w:val="24"/>
          <w:lang w:val="lt-LT"/>
        </w:rPr>
        <w:t>ReFuelEU</w:t>
      </w:r>
      <w:proofErr w:type="spellEnd"/>
      <w:r w:rsidR="00B04CD5" w:rsidRPr="00B04CD5">
        <w:rPr>
          <w:b/>
          <w:sz w:val="24"/>
          <w:szCs w:val="24"/>
          <w:lang w:val="lt-LT"/>
        </w:rPr>
        <w:t xml:space="preserve"> </w:t>
      </w:r>
      <w:proofErr w:type="spellStart"/>
      <w:r w:rsidR="00B04CD5" w:rsidRPr="00B04CD5">
        <w:rPr>
          <w:b/>
          <w:sz w:val="24"/>
          <w:szCs w:val="24"/>
          <w:lang w:val="lt-LT"/>
        </w:rPr>
        <w:t>Aviation</w:t>
      </w:r>
      <w:proofErr w:type="spellEnd"/>
      <w:r w:rsidR="00B04CD5" w:rsidRPr="00B04CD5">
        <w:rPr>
          <w:b/>
          <w:sz w:val="24"/>
          <w:szCs w:val="24"/>
          <w:lang w:val="lt-LT"/>
        </w:rPr>
        <w:t>“)</w:t>
      </w:r>
      <w:r w:rsidR="00B04CD5">
        <w:rPr>
          <w:b/>
          <w:sz w:val="24"/>
          <w:szCs w:val="24"/>
          <w:lang w:val="lt-LT"/>
        </w:rPr>
        <w:t xml:space="preserve">. </w:t>
      </w:r>
      <w:r w:rsidR="00B04CD5" w:rsidRPr="00B04CD5">
        <w:rPr>
          <w:bCs/>
          <w:sz w:val="24"/>
          <w:szCs w:val="24"/>
          <w:lang w:val="lt-LT"/>
        </w:rPr>
        <w:t>Pažangos ataskaita</w:t>
      </w:r>
      <w:r w:rsidR="00B04CD5">
        <w:rPr>
          <w:bCs/>
          <w:sz w:val="24"/>
          <w:szCs w:val="24"/>
          <w:lang w:val="lt-LT"/>
        </w:rPr>
        <w:t>.</w:t>
      </w:r>
    </w:p>
    <w:p w14:paraId="6F7A7912" w14:textId="591CD36B" w:rsidR="008856A1" w:rsidRPr="00B04CD5" w:rsidRDefault="00B04CD5" w:rsidP="00B04CD5">
      <w:pPr>
        <w:jc w:val="both"/>
        <w:rPr>
          <w:bCs/>
          <w:sz w:val="24"/>
          <w:szCs w:val="24"/>
          <w:lang w:val="lt-LT"/>
        </w:rPr>
      </w:pPr>
      <w:r w:rsidRPr="00B04CD5">
        <w:rPr>
          <w:bCs/>
          <w:sz w:val="24"/>
          <w:szCs w:val="24"/>
          <w:lang w:val="lt-LT"/>
        </w:rPr>
        <w:t xml:space="preserve">Politiniai debatai  </w:t>
      </w:r>
    </w:p>
    <w:p w14:paraId="488397EE" w14:textId="77777777" w:rsidR="008856A1" w:rsidRDefault="008856A1" w:rsidP="008856A1">
      <w:pPr>
        <w:jc w:val="both"/>
        <w:rPr>
          <w:sz w:val="24"/>
          <w:szCs w:val="24"/>
          <w:lang w:val="lt-LT"/>
        </w:rPr>
      </w:pPr>
    </w:p>
    <w:p w14:paraId="7B6870FB" w14:textId="77777777" w:rsidR="008856A1" w:rsidRPr="00EB51E6" w:rsidRDefault="008856A1" w:rsidP="008856A1">
      <w:pPr>
        <w:ind w:firstLine="567"/>
        <w:jc w:val="both"/>
        <w:rPr>
          <w:i/>
          <w:sz w:val="24"/>
          <w:szCs w:val="24"/>
          <w:lang w:val="lt-LT"/>
        </w:rPr>
      </w:pPr>
      <w:r w:rsidRPr="00EB51E6">
        <w:rPr>
          <w:i/>
          <w:sz w:val="24"/>
          <w:szCs w:val="24"/>
          <w:lang w:val="lt-LT"/>
        </w:rPr>
        <w:t>Klausimo esmė</w:t>
      </w:r>
    </w:p>
    <w:p w14:paraId="6CC7A09D" w14:textId="74C700E7" w:rsidR="002365CF" w:rsidRPr="002365CF" w:rsidRDefault="002365CF" w:rsidP="002365CF">
      <w:pPr>
        <w:ind w:firstLine="567"/>
        <w:jc w:val="both"/>
        <w:rPr>
          <w:sz w:val="24"/>
          <w:szCs w:val="24"/>
          <w:lang w:val="lt-LT"/>
        </w:rPr>
      </w:pPr>
      <w:r w:rsidRPr="002365CF">
        <w:rPr>
          <w:sz w:val="24"/>
          <w:szCs w:val="24"/>
          <w:lang w:val="lt-LT"/>
        </w:rPr>
        <w:t>Siekdam</w:t>
      </w:r>
      <w:r w:rsidR="00C70369">
        <w:rPr>
          <w:sz w:val="24"/>
          <w:szCs w:val="24"/>
          <w:lang w:val="lt-LT"/>
        </w:rPr>
        <w:t>a</w:t>
      </w:r>
      <w:r w:rsidRPr="002365CF">
        <w:rPr>
          <w:sz w:val="24"/>
          <w:szCs w:val="24"/>
          <w:lang w:val="lt-LT"/>
        </w:rPr>
        <w:t xml:space="preserve"> informuoti ministrus apie padarytą pažangą ir paskatinti keitimąsi nuomonėmis esminiais klausimais, Pirm</w:t>
      </w:r>
      <w:r w:rsidR="00C70369">
        <w:rPr>
          <w:sz w:val="24"/>
          <w:szCs w:val="24"/>
          <w:lang w:val="lt-LT"/>
        </w:rPr>
        <w:t>ininkaujanti valstybė</w:t>
      </w:r>
      <w:r w:rsidRPr="002365CF">
        <w:rPr>
          <w:sz w:val="24"/>
          <w:szCs w:val="24"/>
          <w:lang w:val="lt-LT"/>
        </w:rPr>
        <w:t xml:space="preserve"> parengė pažangos ataskaitą</w:t>
      </w:r>
      <w:r w:rsidR="00C70369">
        <w:rPr>
          <w:sz w:val="24"/>
          <w:szCs w:val="24"/>
          <w:lang w:val="lt-LT"/>
        </w:rPr>
        <w:t xml:space="preserve"> </w:t>
      </w:r>
      <w:r w:rsidR="00002662">
        <w:rPr>
          <w:sz w:val="24"/>
          <w:szCs w:val="24"/>
          <w:lang w:val="lt-LT"/>
        </w:rPr>
        <w:t xml:space="preserve">dėl </w:t>
      </w:r>
      <w:r w:rsidR="00C70369">
        <w:rPr>
          <w:sz w:val="24"/>
          <w:szCs w:val="24"/>
          <w:lang w:val="lt-LT"/>
        </w:rPr>
        <w:t>reglamento dėl darniojo oro transporto</w:t>
      </w:r>
      <w:r w:rsidRPr="002365CF">
        <w:rPr>
          <w:sz w:val="24"/>
          <w:szCs w:val="24"/>
          <w:lang w:val="lt-LT"/>
        </w:rPr>
        <w:t>. Pasiūlymas pateiktas 2021 m. liepos 14 d. kartu su paketu „</w:t>
      </w:r>
      <w:proofErr w:type="spellStart"/>
      <w:r w:rsidRPr="002365CF">
        <w:rPr>
          <w:sz w:val="24"/>
          <w:szCs w:val="24"/>
          <w:lang w:val="lt-LT"/>
        </w:rPr>
        <w:t>Fit</w:t>
      </w:r>
      <w:proofErr w:type="spellEnd"/>
      <w:r w:rsidRPr="002365CF">
        <w:rPr>
          <w:sz w:val="24"/>
          <w:szCs w:val="24"/>
          <w:lang w:val="lt-LT"/>
        </w:rPr>
        <w:t xml:space="preserve"> </w:t>
      </w:r>
      <w:proofErr w:type="spellStart"/>
      <w:r w:rsidRPr="002365CF">
        <w:rPr>
          <w:sz w:val="24"/>
          <w:szCs w:val="24"/>
          <w:lang w:val="lt-LT"/>
        </w:rPr>
        <w:t>for</w:t>
      </w:r>
      <w:proofErr w:type="spellEnd"/>
      <w:r w:rsidRPr="002365CF">
        <w:rPr>
          <w:sz w:val="24"/>
          <w:szCs w:val="24"/>
          <w:lang w:val="lt-LT"/>
        </w:rPr>
        <w:t xml:space="preserve"> 55“, kuriuo siekiama, kad ES klimato, energetikos, žemės naudojimo, transporto ir mokesčių politika būtų tinkama pasiekti ES tikslą – iki 2030 m., palyginti su 1990 m., šiltnamio efektą sukeliančių dujų išmetimą sumažinti bent 55 proc.</w:t>
      </w:r>
    </w:p>
    <w:p w14:paraId="289E3D99" w14:textId="2C04994E" w:rsidR="002365CF" w:rsidRPr="002365CF" w:rsidRDefault="001D6AA1" w:rsidP="002365CF">
      <w:pPr>
        <w:ind w:firstLine="567"/>
        <w:jc w:val="both"/>
        <w:rPr>
          <w:sz w:val="24"/>
          <w:szCs w:val="24"/>
          <w:lang w:val="lt-LT"/>
        </w:rPr>
      </w:pPr>
      <w:r>
        <w:rPr>
          <w:sz w:val="24"/>
          <w:szCs w:val="24"/>
          <w:lang w:val="lt-LT"/>
        </w:rPr>
        <w:t xml:space="preserve">Pasiūlymo </w:t>
      </w:r>
      <w:r w:rsidR="002365CF" w:rsidRPr="002365CF">
        <w:rPr>
          <w:sz w:val="24"/>
          <w:szCs w:val="24"/>
          <w:lang w:val="lt-LT"/>
        </w:rPr>
        <w:t>tikslas – padidinti tvar</w:t>
      </w:r>
      <w:r w:rsidR="00EF07AF">
        <w:rPr>
          <w:sz w:val="24"/>
          <w:szCs w:val="24"/>
          <w:lang w:val="lt-LT"/>
        </w:rPr>
        <w:t>ių</w:t>
      </w:r>
      <w:r w:rsidR="002365CF" w:rsidRPr="002365CF">
        <w:rPr>
          <w:sz w:val="24"/>
          <w:szCs w:val="24"/>
          <w:lang w:val="lt-LT"/>
        </w:rPr>
        <w:t xml:space="preserve"> aviacini</w:t>
      </w:r>
      <w:r w:rsidR="00EF07AF">
        <w:rPr>
          <w:sz w:val="24"/>
          <w:szCs w:val="24"/>
          <w:lang w:val="lt-LT"/>
        </w:rPr>
        <w:t>ų</w:t>
      </w:r>
      <w:r w:rsidR="002365CF" w:rsidRPr="002365CF">
        <w:rPr>
          <w:sz w:val="24"/>
          <w:szCs w:val="24"/>
          <w:lang w:val="lt-LT"/>
        </w:rPr>
        <w:t xml:space="preserve"> </w:t>
      </w:r>
      <w:r w:rsidR="00EF07AF">
        <w:rPr>
          <w:sz w:val="24"/>
          <w:szCs w:val="24"/>
          <w:lang w:val="lt-LT"/>
        </w:rPr>
        <w:t>degalų</w:t>
      </w:r>
      <w:r w:rsidR="002365CF" w:rsidRPr="002365CF">
        <w:rPr>
          <w:sz w:val="24"/>
          <w:szCs w:val="24"/>
          <w:lang w:val="lt-LT"/>
        </w:rPr>
        <w:t xml:space="preserve">  paklausą ir pasiūlą, kartu užtikrinant vienodas sąlygas visoje ES oro transporto rinkoje. Pažymėtina, kad pagrindinės jo nuostatos sutelktos į šiuos aspektus:</w:t>
      </w:r>
    </w:p>
    <w:p w14:paraId="00CD9255" w14:textId="77777777" w:rsidR="002365CF" w:rsidRPr="002365CF" w:rsidRDefault="002365CF" w:rsidP="002365CF">
      <w:pPr>
        <w:ind w:firstLine="567"/>
        <w:jc w:val="both"/>
        <w:rPr>
          <w:sz w:val="24"/>
          <w:szCs w:val="24"/>
          <w:lang w:val="lt-LT"/>
        </w:rPr>
      </w:pPr>
      <w:r w:rsidRPr="002365CF">
        <w:rPr>
          <w:sz w:val="24"/>
          <w:szCs w:val="24"/>
          <w:lang w:val="lt-LT"/>
        </w:rPr>
        <w:t>i) nustatyti reikalavimus dėl tausojančio aviacinio kuro ir sintetinio aviacinio kuro didinimo nuo 2025 m., palaipsniui didinant iki 2050 m.;</w:t>
      </w:r>
    </w:p>
    <w:p w14:paraId="0F23DB7C" w14:textId="77777777" w:rsidR="002365CF" w:rsidRPr="002365CF" w:rsidRDefault="002365CF" w:rsidP="002365CF">
      <w:pPr>
        <w:ind w:firstLine="567"/>
        <w:jc w:val="both"/>
        <w:rPr>
          <w:sz w:val="24"/>
          <w:szCs w:val="24"/>
          <w:lang w:val="lt-LT"/>
        </w:rPr>
      </w:pPr>
      <w:r w:rsidRPr="002365CF">
        <w:rPr>
          <w:sz w:val="24"/>
          <w:szCs w:val="24"/>
          <w:lang w:val="lt-LT"/>
        </w:rPr>
        <w:t>ii) nustatyti pereinamąjį laikotarpį, leidžiantį degalų tiekėjams pasiekti priede nustatytus tikslus kaip svertinį vidurkį visoje Sąjungoje;</w:t>
      </w:r>
    </w:p>
    <w:p w14:paraId="5AADC53B" w14:textId="77777777" w:rsidR="002365CF" w:rsidRPr="002365CF" w:rsidRDefault="002365CF" w:rsidP="002365CF">
      <w:pPr>
        <w:ind w:firstLine="567"/>
        <w:jc w:val="both"/>
        <w:rPr>
          <w:sz w:val="24"/>
          <w:szCs w:val="24"/>
          <w:lang w:val="lt-LT"/>
        </w:rPr>
      </w:pPr>
      <w:r w:rsidRPr="002365CF">
        <w:rPr>
          <w:sz w:val="24"/>
          <w:szCs w:val="24"/>
          <w:lang w:val="lt-LT"/>
        </w:rPr>
        <w:lastRenderedPageBreak/>
        <w:t xml:space="preserve">iii) užtikrinant </w:t>
      </w:r>
      <w:proofErr w:type="spellStart"/>
      <w:r w:rsidRPr="002365CF">
        <w:rPr>
          <w:sz w:val="24"/>
          <w:szCs w:val="24"/>
          <w:lang w:val="lt-LT"/>
        </w:rPr>
        <w:t>antitankerines</w:t>
      </w:r>
      <w:proofErr w:type="spellEnd"/>
      <w:r w:rsidRPr="002365CF">
        <w:rPr>
          <w:sz w:val="24"/>
          <w:szCs w:val="24"/>
          <w:lang w:val="lt-LT"/>
        </w:rPr>
        <w:t xml:space="preserve"> priemones;</w:t>
      </w:r>
    </w:p>
    <w:p w14:paraId="2355BB23" w14:textId="77777777" w:rsidR="002365CF" w:rsidRPr="002365CF" w:rsidRDefault="002365CF" w:rsidP="002365CF">
      <w:pPr>
        <w:ind w:firstLine="567"/>
        <w:jc w:val="both"/>
        <w:rPr>
          <w:sz w:val="24"/>
          <w:szCs w:val="24"/>
          <w:lang w:val="lt-LT"/>
        </w:rPr>
      </w:pPr>
      <w:r w:rsidRPr="002365CF">
        <w:rPr>
          <w:sz w:val="24"/>
          <w:szCs w:val="24"/>
          <w:lang w:val="lt-LT"/>
        </w:rPr>
        <w:t>iii) nustatant degalų tiekėjams ir orlaivių naudotojams prievoles teikti ataskaitas.</w:t>
      </w:r>
    </w:p>
    <w:p w14:paraId="0D7FD7AE" w14:textId="5AED9410" w:rsidR="008856A1" w:rsidRDefault="001D6AA1" w:rsidP="005C13D2">
      <w:pPr>
        <w:jc w:val="both"/>
        <w:rPr>
          <w:sz w:val="24"/>
          <w:szCs w:val="24"/>
          <w:lang w:val="lt-LT"/>
        </w:rPr>
      </w:pPr>
      <w:r>
        <w:rPr>
          <w:sz w:val="24"/>
          <w:szCs w:val="24"/>
          <w:lang w:val="lt-LT"/>
        </w:rPr>
        <w:t>Pirmininkaujančios valstybės ataskaitoje daroma išvada, kad v</w:t>
      </w:r>
      <w:r w:rsidR="002365CF" w:rsidRPr="002365CF">
        <w:rPr>
          <w:sz w:val="24"/>
          <w:szCs w:val="24"/>
          <w:lang w:val="lt-LT"/>
        </w:rPr>
        <w:t>alstybės narės iš esmės remia reglamento projekto tikslus</w:t>
      </w:r>
      <w:r w:rsidR="000D6921">
        <w:rPr>
          <w:sz w:val="24"/>
          <w:szCs w:val="24"/>
          <w:lang w:val="lt-LT"/>
        </w:rPr>
        <w:t>, tačiau</w:t>
      </w:r>
      <w:r w:rsidR="005C13D2" w:rsidRPr="005C13D2">
        <w:rPr>
          <w:sz w:val="24"/>
          <w:szCs w:val="24"/>
          <w:lang w:val="lt-LT"/>
        </w:rPr>
        <w:t xml:space="preserve"> daugelis laikosi skirtingų požiūrių dėl to, kaip šių tikslų turėtų būti siekiama</w:t>
      </w:r>
      <w:r w:rsidR="005C13D2">
        <w:rPr>
          <w:sz w:val="24"/>
          <w:szCs w:val="24"/>
          <w:lang w:val="lt-LT"/>
        </w:rPr>
        <w:t xml:space="preserve">. </w:t>
      </w:r>
      <w:r w:rsidR="009E327C">
        <w:rPr>
          <w:sz w:val="24"/>
          <w:szCs w:val="24"/>
          <w:lang w:val="lt-LT"/>
        </w:rPr>
        <w:t>Taryboje numatomi ministrų debatai.</w:t>
      </w:r>
    </w:p>
    <w:p w14:paraId="7C81EFC5" w14:textId="77777777" w:rsidR="008856A1" w:rsidRDefault="008856A1" w:rsidP="008856A1">
      <w:pPr>
        <w:ind w:firstLine="567"/>
        <w:jc w:val="both"/>
        <w:rPr>
          <w:sz w:val="24"/>
          <w:szCs w:val="24"/>
          <w:lang w:val="lt-LT"/>
        </w:rPr>
      </w:pPr>
    </w:p>
    <w:p w14:paraId="1FD8564C" w14:textId="77777777" w:rsidR="008856A1" w:rsidRPr="00EB51E6" w:rsidRDefault="008856A1" w:rsidP="008856A1">
      <w:pPr>
        <w:ind w:firstLine="567"/>
        <w:jc w:val="both"/>
        <w:rPr>
          <w:i/>
          <w:sz w:val="24"/>
          <w:szCs w:val="24"/>
          <w:lang w:val="lt-LT"/>
        </w:rPr>
      </w:pPr>
      <w:r w:rsidRPr="00EB51E6">
        <w:rPr>
          <w:i/>
          <w:sz w:val="24"/>
          <w:szCs w:val="24"/>
          <w:lang w:val="lt-LT"/>
        </w:rPr>
        <w:t>Lietuvos pozicija</w:t>
      </w:r>
    </w:p>
    <w:p w14:paraId="418D722C" w14:textId="77777777" w:rsidR="00AA1961" w:rsidRDefault="009E327C" w:rsidP="008856A1">
      <w:pPr>
        <w:ind w:firstLine="567"/>
        <w:jc w:val="both"/>
        <w:rPr>
          <w:bCs/>
          <w:iCs/>
          <w:sz w:val="24"/>
          <w:szCs w:val="24"/>
          <w:bdr w:val="none" w:sz="0" w:space="0" w:color="auto" w:frame="1"/>
          <w:lang w:val="lt-LT" w:eastAsia="lt-LT"/>
        </w:rPr>
      </w:pPr>
      <w:r>
        <w:rPr>
          <w:bCs/>
          <w:iCs/>
          <w:sz w:val="24"/>
          <w:szCs w:val="24"/>
          <w:bdr w:val="none" w:sz="0" w:space="0" w:color="auto" w:frame="1"/>
          <w:lang w:val="lt-LT" w:eastAsia="lt-LT"/>
        </w:rPr>
        <w:t>Lietuva iš esmės t</w:t>
      </w:r>
      <w:r w:rsidRPr="009E327C">
        <w:rPr>
          <w:bCs/>
          <w:iCs/>
          <w:sz w:val="24"/>
          <w:szCs w:val="24"/>
          <w:bdr w:val="none" w:sz="0" w:space="0" w:color="auto" w:frame="1"/>
          <w:lang w:val="lt-LT" w:eastAsia="lt-LT"/>
        </w:rPr>
        <w:t>eigiamai vertina pasiūlymą, nes biodegalų įmaišymas yra kol kas vienintelė alternatyv</w:t>
      </w:r>
      <w:r>
        <w:rPr>
          <w:bCs/>
          <w:iCs/>
          <w:sz w:val="24"/>
          <w:szCs w:val="24"/>
          <w:bdr w:val="none" w:sz="0" w:space="0" w:color="auto" w:frame="1"/>
          <w:lang w:val="lt-LT" w:eastAsia="lt-LT"/>
        </w:rPr>
        <w:t>a,</w:t>
      </w:r>
      <w:r w:rsidRPr="009E327C">
        <w:rPr>
          <w:bCs/>
          <w:iCs/>
          <w:sz w:val="24"/>
          <w:szCs w:val="24"/>
          <w:bdr w:val="none" w:sz="0" w:space="0" w:color="auto" w:frame="1"/>
          <w:lang w:val="lt-LT" w:eastAsia="lt-LT"/>
        </w:rPr>
        <w:t xml:space="preserve"> mažinti priklausomybę nuo iškastinio aviacijos kuro, tačiau reikėtų įvertinti galimą poveikį oro susisiekimui dėl išaugusių kaštų ir apsvarstyti kompensacijos mechanizmą</w:t>
      </w:r>
      <w:r>
        <w:rPr>
          <w:bCs/>
          <w:iCs/>
          <w:sz w:val="24"/>
          <w:szCs w:val="24"/>
          <w:bdr w:val="none" w:sz="0" w:space="0" w:color="auto" w:frame="1"/>
          <w:lang w:val="lt-LT" w:eastAsia="lt-LT"/>
        </w:rPr>
        <w:t xml:space="preserve">. </w:t>
      </w:r>
    </w:p>
    <w:p w14:paraId="7CE29ADB" w14:textId="5EF482F2" w:rsidR="00AA1961" w:rsidRPr="00AA1961" w:rsidRDefault="00A51276" w:rsidP="00AA1961">
      <w:pPr>
        <w:ind w:firstLine="567"/>
        <w:jc w:val="both"/>
        <w:rPr>
          <w:bCs/>
          <w:iCs/>
          <w:sz w:val="24"/>
          <w:szCs w:val="24"/>
          <w:bdr w:val="none" w:sz="0" w:space="0" w:color="auto" w:frame="1"/>
          <w:lang w:val="lt-LT" w:eastAsia="lt-LT"/>
        </w:rPr>
      </w:pPr>
      <w:r>
        <w:rPr>
          <w:bCs/>
          <w:iCs/>
          <w:sz w:val="24"/>
          <w:szCs w:val="24"/>
          <w:bdr w:val="none" w:sz="0" w:space="0" w:color="auto" w:frame="1"/>
          <w:lang w:val="lt-LT" w:eastAsia="lt-LT"/>
        </w:rPr>
        <w:t>Visų pirma tai yra degalų maišymo įsipareigojimo lygis.</w:t>
      </w:r>
      <w:r w:rsidR="00B40EEB">
        <w:rPr>
          <w:bCs/>
          <w:iCs/>
          <w:sz w:val="24"/>
          <w:szCs w:val="24"/>
          <w:bdr w:val="none" w:sz="0" w:space="0" w:color="auto" w:frame="1"/>
          <w:lang w:val="lt-LT" w:eastAsia="lt-LT"/>
        </w:rPr>
        <w:t xml:space="preserve"> Siekdami ES klimato tikslų mes galime pritarti gana aukštam degalų maišymo lygiui, </w:t>
      </w:r>
      <w:r w:rsidR="00AA1961" w:rsidRPr="00AA1961">
        <w:rPr>
          <w:bCs/>
          <w:iCs/>
          <w:sz w:val="24"/>
          <w:szCs w:val="24"/>
          <w:bdr w:val="none" w:sz="0" w:space="0" w:color="auto" w:frame="1"/>
          <w:lang w:val="lt-LT" w:eastAsia="lt-LT"/>
        </w:rPr>
        <w:t xml:space="preserve">tačiau ES </w:t>
      </w:r>
      <w:r w:rsidR="00B40EEB">
        <w:rPr>
          <w:bCs/>
          <w:iCs/>
          <w:sz w:val="24"/>
          <w:szCs w:val="24"/>
          <w:bdr w:val="none" w:sz="0" w:space="0" w:color="auto" w:frame="1"/>
          <w:lang w:val="lt-LT" w:eastAsia="lt-LT"/>
        </w:rPr>
        <w:t xml:space="preserve">turėtų atsižvelgti į </w:t>
      </w:r>
      <w:r w:rsidR="00AA1961" w:rsidRPr="00AA1961">
        <w:rPr>
          <w:bCs/>
          <w:iCs/>
          <w:sz w:val="24"/>
          <w:szCs w:val="24"/>
          <w:bdr w:val="none" w:sz="0" w:space="0" w:color="auto" w:frame="1"/>
          <w:lang w:val="lt-LT" w:eastAsia="lt-LT"/>
        </w:rPr>
        <w:t xml:space="preserve"> reali</w:t>
      </w:r>
      <w:r w:rsidR="00B40EEB">
        <w:rPr>
          <w:bCs/>
          <w:iCs/>
          <w:sz w:val="24"/>
          <w:szCs w:val="24"/>
          <w:bdr w:val="none" w:sz="0" w:space="0" w:color="auto" w:frame="1"/>
          <w:lang w:val="lt-LT" w:eastAsia="lt-LT"/>
        </w:rPr>
        <w:t>as</w:t>
      </w:r>
      <w:r w:rsidR="00AA1961" w:rsidRPr="00AA1961">
        <w:rPr>
          <w:bCs/>
          <w:iCs/>
          <w:sz w:val="24"/>
          <w:szCs w:val="24"/>
          <w:bdr w:val="none" w:sz="0" w:space="0" w:color="auto" w:frame="1"/>
          <w:lang w:val="lt-LT" w:eastAsia="lt-LT"/>
        </w:rPr>
        <w:t xml:space="preserve"> galimyb</w:t>
      </w:r>
      <w:r w:rsidR="00B40EEB">
        <w:rPr>
          <w:bCs/>
          <w:iCs/>
          <w:sz w:val="24"/>
          <w:szCs w:val="24"/>
          <w:bdr w:val="none" w:sz="0" w:space="0" w:color="auto" w:frame="1"/>
          <w:lang w:val="lt-LT" w:eastAsia="lt-LT"/>
        </w:rPr>
        <w:t>es</w:t>
      </w:r>
      <w:r w:rsidR="00AA1961" w:rsidRPr="00AA1961">
        <w:rPr>
          <w:bCs/>
          <w:iCs/>
          <w:sz w:val="24"/>
          <w:szCs w:val="24"/>
          <w:bdr w:val="none" w:sz="0" w:space="0" w:color="auto" w:frame="1"/>
          <w:lang w:val="lt-LT" w:eastAsia="lt-LT"/>
        </w:rPr>
        <w:t xml:space="preserve"> suteikti reikiamą </w:t>
      </w:r>
      <w:r w:rsidR="007C4D87">
        <w:rPr>
          <w:bCs/>
          <w:iCs/>
          <w:sz w:val="24"/>
          <w:szCs w:val="24"/>
          <w:bdr w:val="none" w:sz="0" w:space="0" w:color="auto" w:frame="1"/>
          <w:lang w:val="lt-LT" w:eastAsia="lt-LT"/>
        </w:rPr>
        <w:t>tvarių aviacinių degalų (</w:t>
      </w:r>
      <w:r w:rsidR="00AA1961" w:rsidRPr="00AA1961">
        <w:rPr>
          <w:bCs/>
          <w:iCs/>
          <w:sz w:val="24"/>
          <w:szCs w:val="24"/>
          <w:bdr w:val="none" w:sz="0" w:space="0" w:color="auto" w:frame="1"/>
          <w:lang w:val="lt-LT" w:eastAsia="lt-LT"/>
        </w:rPr>
        <w:t>SAF</w:t>
      </w:r>
      <w:r w:rsidR="007C4D87">
        <w:rPr>
          <w:bCs/>
          <w:iCs/>
          <w:sz w:val="24"/>
          <w:szCs w:val="24"/>
          <w:bdr w:val="none" w:sz="0" w:space="0" w:color="auto" w:frame="1"/>
          <w:lang w:val="lt-LT" w:eastAsia="lt-LT"/>
        </w:rPr>
        <w:t>)</w:t>
      </w:r>
      <w:r w:rsidR="00AA1961" w:rsidRPr="00AA1961">
        <w:rPr>
          <w:bCs/>
          <w:iCs/>
          <w:sz w:val="24"/>
          <w:szCs w:val="24"/>
          <w:bdr w:val="none" w:sz="0" w:space="0" w:color="auto" w:frame="1"/>
          <w:lang w:val="lt-LT" w:eastAsia="lt-LT"/>
        </w:rPr>
        <w:t xml:space="preserve"> kiekį ten, kur jo reikia. </w:t>
      </w:r>
    </w:p>
    <w:p w14:paraId="04A341EC" w14:textId="499E5128" w:rsidR="00AA1961" w:rsidRPr="00AA1961" w:rsidRDefault="007C4D87" w:rsidP="00AA1961">
      <w:pPr>
        <w:ind w:firstLine="567"/>
        <w:jc w:val="both"/>
        <w:rPr>
          <w:bCs/>
          <w:iCs/>
          <w:sz w:val="24"/>
          <w:szCs w:val="24"/>
          <w:bdr w:val="none" w:sz="0" w:space="0" w:color="auto" w:frame="1"/>
          <w:lang w:val="lt-LT" w:eastAsia="lt-LT"/>
        </w:rPr>
      </w:pPr>
      <w:r>
        <w:rPr>
          <w:bCs/>
          <w:iCs/>
          <w:sz w:val="24"/>
          <w:szCs w:val="24"/>
          <w:bdr w:val="none" w:sz="0" w:space="0" w:color="auto" w:frame="1"/>
          <w:lang w:val="lt-LT" w:eastAsia="lt-LT"/>
        </w:rPr>
        <w:t xml:space="preserve">Lietuva pritaria </w:t>
      </w:r>
      <w:r w:rsidR="00AA1961" w:rsidRPr="00AA1961">
        <w:rPr>
          <w:bCs/>
          <w:iCs/>
          <w:sz w:val="24"/>
          <w:szCs w:val="24"/>
          <w:bdr w:val="none" w:sz="0" w:space="0" w:color="auto" w:frame="1"/>
          <w:lang w:val="lt-LT" w:eastAsia="lt-LT"/>
        </w:rPr>
        <w:t>apyvartinių taršos leidimų prekybos sistemos stiprinimo priemonėms</w:t>
      </w:r>
      <w:r>
        <w:rPr>
          <w:bCs/>
          <w:iCs/>
          <w:sz w:val="24"/>
          <w:szCs w:val="24"/>
          <w:bdr w:val="none" w:sz="0" w:space="0" w:color="auto" w:frame="1"/>
          <w:lang w:val="lt-LT" w:eastAsia="lt-LT"/>
        </w:rPr>
        <w:t xml:space="preserve">, tačiau jos kartu su pandemijos poveikiu lemia ir </w:t>
      </w:r>
      <w:r w:rsidR="00AA1961" w:rsidRPr="00AA1961">
        <w:rPr>
          <w:bCs/>
          <w:iCs/>
          <w:sz w:val="24"/>
          <w:szCs w:val="24"/>
          <w:bdr w:val="none" w:sz="0" w:space="0" w:color="auto" w:frame="1"/>
          <w:lang w:val="lt-LT" w:eastAsia="lt-LT"/>
        </w:rPr>
        <w:t xml:space="preserve">bilietų kainų augimą. </w:t>
      </w:r>
      <w:r>
        <w:rPr>
          <w:bCs/>
          <w:iCs/>
          <w:sz w:val="24"/>
          <w:szCs w:val="24"/>
          <w:bdr w:val="none" w:sz="0" w:space="0" w:color="auto" w:frame="1"/>
          <w:lang w:val="lt-LT" w:eastAsia="lt-LT"/>
        </w:rPr>
        <w:t>D</w:t>
      </w:r>
      <w:r w:rsidR="00AA1961" w:rsidRPr="00AA1961">
        <w:rPr>
          <w:bCs/>
          <w:iCs/>
          <w:sz w:val="24"/>
          <w:szCs w:val="24"/>
          <w:bdr w:val="none" w:sz="0" w:space="0" w:color="auto" w:frame="1"/>
          <w:lang w:val="lt-LT" w:eastAsia="lt-LT"/>
        </w:rPr>
        <w:t>idžiausią susirūpinimą mums kelia neigiamas siūlomo reglamento poveikis išlaikant ir didinant susisiekimą atokiuose ES regionuose, kurie neturi geros alternatyvos oro transportui.</w:t>
      </w:r>
    </w:p>
    <w:p w14:paraId="01DA27A6" w14:textId="0B6EE317" w:rsidR="00AA1961" w:rsidRDefault="00AA1961" w:rsidP="00AA1961">
      <w:pPr>
        <w:ind w:firstLine="567"/>
        <w:jc w:val="both"/>
        <w:rPr>
          <w:bCs/>
          <w:iCs/>
          <w:sz w:val="24"/>
          <w:szCs w:val="24"/>
          <w:bdr w:val="none" w:sz="0" w:space="0" w:color="auto" w:frame="1"/>
          <w:lang w:val="lt-LT" w:eastAsia="lt-LT"/>
        </w:rPr>
      </w:pPr>
      <w:r w:rsidRPr="00AA1961">
        <w:rPr>
          <w:bCs/>
          <w:iCs/>
          <w:sz w:val="24"/>
          <w:szCs w:val="24"/>
          <w:bdr w:val="none" w:sz="0" w:space="0" w:color="auto" w:frame="1"/>
          <w:lang w:val="lt-LT" w:eastAsia="lt-LT"/>
        </w:rPr>
        <w:t xml:space="preserve">Svarbu pabrėžti, kad </w:t>
      </w:r>
      <w:r w:rsidR="007C4D87">
        <w:rPr>
          <w:bCs/>
          <w:iCs/>
          <w:sz w:val="24"/>
          <w:szCs w:val="24"/>
          <w:bdr w:val="none" w:sz="0" w:space="0" w:color="auto" w:frame="1"/>
          <w:lang w:val="lt-LT" w:eastAsia="lt-LT"/>
        </w:rPr>
        <w:t xml:space="preserve">tvarūs aviaciniai degalai </w:t>
      </w:r>
      <w:r w:rsidRPr="00AA1961">
        <w:rPr>
          <w:bCs/>
          <w:iCs/>
          <w:sz w:val="24"/>
          <w:szCs w:val="24"/>
          <w:bdr w:val="none" w:sz="0" w:space="0" w:color="auto" w:frame="1"/>
          <w:lang w:val="lt-LT" w:eastAsia="lt-LT"/>
        </w:rPr>
        <w:t xml:space="preserve">šiuo metu yra bent 5-6 kartus brangesni (gamybos požiūriu), o pati technologija, nors žinoma ir taikoma, nėra iki galo išvystyta. Tai svarbu ir turint omenyje konkurencingumą, kad trečiųjų šalių oro uostai netaptų tarpiniais pigesnio ir labiau aplinką teršiančio kuro taškais. Todėl būtume lankstūs, jei būtų nustatytas pereinamasis laikotarpis </w:t>
      </w:r>
      <w:r w:rsidR="0003365E">
        <w:rPr>
          <w:bCs/>
          <w:iCs/>
          <w:sz w:val="24"/>
          <w:szCs w:val="24"/>
          <w:bdr w:val="none" w:sz="0" w:space="0" w:color="auto" w:frame="1"/>
          <w:lang w:val="lt-LT" w:eastAsia="lt-LT"/>
        </w:rPr>
        <w:t>tvarių aviacinių degalų</w:t>
      </w:r>
      <w:r w:rsidRPr="00AA1961">
        <w:rPr>
          <w:bCs/>
          <w:iCs/>
          <w:sz w:val="24"/>
          <w:szCs w:val="24"/>
          <w:bdr w:val="none" w:sz="0" w:space="0" w:color="auto" w:frame="1"/>
          <w:lang w:val="lt-LT" w:eastAsia="lt-LT"/>
        </w:rPr>
        <w:t xml:space="preserve"> gamybos technologijai.</w:t>
      </w:r>
    </w:p>
    <w:p w14:paraId="50D65C8A" w14:textId="77777777" w:rsidR="008856A1" w:rsidRDefault="008856A1" w:rsidP="008856A1">
      <w:pPr>
        <w:ind w:firstLine="567"/>
        <w:jc w:val="both"/>
        <w:rPr>
          <w:sz w:val="24"/>
          <w:szCs w:val="24"/>
          <w:lang w:val="lt-LT"/>
        </w:rPr>
      </w:pPr>
    </w:p>
    <w:p w14:paraId="4AA8E7D5" w14:textId="0808DA0F" w:rsidR="008856A1" w:rsidRDefault="006E6303" w:rsidP="006B55AC">
      <w:pPr>
        <w:jc w:val="both"/>
        <w:rPr>
          <w:sz w:val="24"/>
          <w:szCs w:val="24"/>
          <w:lang w:val="lt-LT"/>
        </w:rPr>
      </w:pPr>
      <w:r>
        <w:rPr>
          <w:b/>
          <w:sz w:val="24"/>
          <w:szCs w:val="24"/>
          <w:lang w:val="lt-LT"/>
        </w:rPr>
        <w:t>4</w:t>
      </w:r>
      <w:r w:rsidR="008856A1" w:rsidRPr="00EB51E6">
        <w:rPr>
          <w:b/>
          <w:sz w:val="24"/>
          <w:szCs w:val="24"/>
          <w:lang w:val="lt-LT"/>
        </w:rPr>
        <w:t xml:space="preserve">.  </w:t>
      </w:r>
      <w:r w:rsidR="006B55AC">
        <w:rPr>
          <w:b/>
          <w:sz w:val="24"/>
          <w:szCs w:val="24"/>
          <w:lang w:val="lt-LT"/>
        </w:rPr>
        <w:t xml:space="preserve"> </w:t>
      </w:r>
      <w:r w:rsidR="006B55AC" w:rsidRPr="006B55AC">
        <w:rPr>
          <w:b/>
          <w:sz w:val="24"/>
          <w:szCs w:val="24"/>
          <w:lang w:val="lt-LT"/>
        </w:rPr>
        <w:t>Reglamentas dėl atsinaujinančiųjų energijos išteklių ir mažo anglies dioksido kiekio kuro naudojimo jūrų transporto sektoriuje (iniciatyva „</w:t>
      </w:r>
      <w:proofErr w:type="spellStart"/>
      <w:r w:rsidR="006B55AC" w:rsidRPr="006B55AC">
        <w:rPr>
          <w:b/>
          <w:sz w:val="24"/>
          <w:szCs w:val="24"/>
          <w:lang w:val="lt-LT"/>
        </w:rPr>
        <w:t>FuelEU</w:t>
      </w:r>
      <w:proofErr w:type="spellEnd"/>
      <w:r w:rsidR="006B55AC" w:rsidRPr="006B55AC">
        <w:rPr>
          <w:b/>
          <w:sz w:val="24"/>
          <w:szCs w:val="24"/>
          <w:lang w:val="lt-LT"/>
        </w:rPr>
        <w:t xml:space="preserve"> </w:t>
      </w:r>
      <w:proofErr w:type="spellStart"/>
      <w:r w:rsidR="006B55AC" w:rsidRPr="006B55AC">
        <w:rPr>
          <w:b/>
          <w:sz w:val="24"/>
          <w:szCs w:val="24"/>
          <w:lang w:val="lt-LT"/>
        </w:rPr>
        <w:t>Maritime</w:t>
      </w:r>
      <w:proofErr w:type="spellEnd"/>
      <w:r w:rsidR="006B55AC" w:rsidRPr="006B55AC">
        <w:rPr>
          <w:b/>
          <w:sz w:val="24"/>
          <w:szCs w:val="24"/>
          <w:lang w:val="lt-LT"/>
        </w:rPr>
        <w:t>“)</w:t>
      </w:r>
      <w:r w:rsidR="006B55AC">
        <w:rPr>
          <w:b/>
          <w:sz w:val="24"/>
          <w:szCs w:val="24"/>
          <w:lang w:val="lt-LT"/>
        </w:rPr>
        <w:t xml:space="preserve">. </w:t>
      </w:r>
      <w:r w:rsidR="006B55AC" w:rsidRPr="006B55AC">
        <w:rPr>
          <w:bCs/>
          <w:sz w:val="24"/>
          <w:szCs w:val="24"/>
          <w:lang w:val="lt-LT"/>
        </w:rPr>
        <w:t>Pažangos ataskaita. Politiniai debatai</w:t>
      </w:r>
      <w:r w:rsidR="006B55AC">
        <w:rPr>
          <w:b/>
          <w:sz w:val="24"/>
          <w:szCs w:val="24"/>
          <w:lang w:val="lt-LT"/>
        </w:rPr>
        <w:t xml:space="preserve">    </w:t>
      </w:r>
    </w:p>
    <w:p w14:paraId="4CD2BE14" w14:textId="77777777" w:rsidR="008856A1" w:rsidRDefault="008856A1" w:rsidP="008856A1">
      <w:pPr>
        <w:jc w:val="both"/>
        <w:rPr>
          <w:i/>
          <w:sz w:val="24"/>
          <w:szCs w:val="24"/>
          <w:lang w:val="lt-LT"/>
        </w:rPr>
      </w:pPr>
    </w:p>
    <w:p w14:paraId="4BD2EE17" w14:textId="77777777" w:rsidR="008856A1" w:rsidRPr="00EB51E6" w:rsidRDefault="008856A1" w:rsidP="008856A1">
      <w:pPr>
        <w:ind w:firstLine="567"/>
        <w:jc w:val="both"/>
        <w:rPr>
          <w:i/>
          <w:sz w:val="24"/>
          <w:szCs w:val="24"/>
          <w:lang w:val="lt-LT"/>
        </w:rPr>
      </w:pPr>
      <w:r w:rsidRPr="00EB51E6">
        <w:rPr>
          <w:i/>
          <w:sz w:val="24"/>
          <w:szCs w:val="24"/>
          <w:lang w:val="lt-LT"/>
        </w:rPr>
        <w:t>Klausimo esmė</w:t>
      </w:r>
    </w:p>
    <w:p w14:paraId="201E6E1B" w14:textId="1CCCD06F" w:rsidR="00C72BE2" w:rsidRPr="00C72BE2" w:rsidRDefault="00F45E3D" w:rsidP="00CB06B4">
      <w:pPr>
        <w:ind w:firstLine="567"/>
        <w:jc w:val="both"/>
        <w:rPr>
          <w:iCs/>
          <w:sz w:val="24"/>
          <w:szCs w:val="24"/>
          <w:lang w:val="lt-LT"/>
        </w:rPr>
      </w:pPr>
      <w:r>
        <w:rPr>
          <w:iCs/>
          <w:sz w:val="24"/>
          <w:szCs w:val="24"/>
          <w:lang w:val="lt-LT"/>
        </w:rPr>
        <w:t xml:space="preserve">Pasiūlymo </w:t>
      </w:r>
      <w:r w:rsidR="00C72BE2" w:rsidRPr="00C72BE2">
        <w:rPr>
          <w:iCs/>
          <w:sz w:val="24"/>
          <w:szCs w:val="24"/>
          <w:lang w:val="lt-LT"/>
        </w:rPr>
        <w:t>tikslas yra didinti atsinaujinančiųjų išteklių ir mažo anglies dioksido pėdsako degalų paklausą ir nuosekliai juos naudoti laivybos sektoriuje, kartu užtikrinant sklandų jūrų transporto veikimą ir vengiant vidaus rinkos iškraipymų. Konkrečiai, daugiausia dėmesio skiriama šiems aspektams:</w:t>
      </w:r>
    </w:p>
    <w:p w14:paraId="4A72D31B" w14:textId="77777777" w:rsidR="00C72BE2" w:rsidRPr="00C72BE2" w:rsidRDefault="00C72BE2" w:rsidP="00CB06B4">
      <w:pPr>
        <w:ind w:firstLine="567"/>
        <w:jc w:val="both"/>
        <w:rPr>
          <w:iCs/>
          <w:sz w:val="24"/>
          <w:szCs w:val="24"/>
          <w:lang w:val="lt-LT"/>
        </w:rPr>
      </w:pPr>
      <w:r w:rsidRPr="00C72BE2">
        <w:rPr>
          <w:iCs/>
          <w:sz w:val="24"/>
          <w:szCs w:val="24"/>
          <w:lang w:val="lt-LT"/>
        </w:rPr>
        <w:t>i) nustatomi laivuose sunaudojamos energijos taršos šiltnamio efektą sukeliančiomis dujomis intensyvumo mažinimo tikslai;</w:t>
      </w:r>
    </w:p>
    <w:p w14:paraId="3886A5D5" w14:textId="19AB68AD" w:rsidR="006B55AC" w:rsidRDefault="00C72BE2" w:rsidP="00CB06B4">
      <w:pPr>
        <w:ind w:firstLine="567"/>
        <w:jc w:val="both"/>
        <w:rPr>
          <w:iCs/>
          <w:sz w:val="24"/>
          <w:szCs w:val="24"/>
          <w:lang w:val="lt-LT"/>
        </w:rPr>
      </w:pPr>
      <w:r w:rsidRPr="00C72BE2">
        <w:rPr>
          <w:iCs/>
          <w:sz w:val="24"/>
          <w:szCs w:val="24"/>
          <w:lang w:val="lt-LT"/>
        </w:rPr>
        <w:t>(ii) nustatomi nuo 2030 m. taikytini elektros tiekimo nuo kranto arba netaršios energijos naudojimo prisišvartavusiuose laivuose reikalavimai;</w:t>
      </w:r>
    </w:p>
    <w:p w14:paraId="2A0E175E" w14:textId="77777777" w:rsidR="00C72BE2" w:rsidRPr="00C72BE2" w:rsidRDefault="00C72BE2" w:rsidP="00CB06B4">
      <w:pPr>
        <w:ind w:firstLine="567"/>
        <w:jc w:val="both"/>
        <w:rPr>
          <w:iCs/>
          <w:sz w:val="24"/>
          <w:szCs w:val="24"/>
          <w:lang w:val="lt-LT"/>
        </w:rPr>
      </w:pPr>
      <w:r w:rsidRPr="00C72BE2">
        <w:rPr>
          <w:iCs/>
          <w:sz w:val="24"/>
          <w:szCs w:val="24"/>
          <w:lang w:val="lt-LT"/>
        </w:rPr>
        <w:t xml:space="preserve">iii) nustatomi principai, kaip biodegalus, biodujas, atsinaujinančiųjų išteklių nebiologinės kilmės degalus ir perdirbtos anglies degalus įskaityti į </w:t>
      </w:r>
      <w:proofErr w:type="spellStart"/>
      <w:r w:rsidRPr="00C72BE2">
        <w:rPr>
          <w:iCs/>
          <w:sz w:val="24"/>
          <w:szCs w:val="24"/>
          <w:lang w:val="lt-LT"/>
        </w:rPr>
        <w:t>trašos</w:t>
      </w:r>
      <w:proofErr w:type="spellEnd"/>
      <w:r w:rsidRPr="00C72BE2">
        <w:rPr>
          <w:iCs/>
          <w:sz w:val="24"/>
          <w:szCs w:val="24"/>
          <w:lang w:val="lt-LT"/>
        </w:rPr>
        <w:t xml:space="preserve"> šiltnamio efektą sukeliančiomis dujomis intensyvumo mažinimo tikslus;</w:t>
      </w:r>
    </w:p>
    <w:p w14:paraId="79A34930" w14:textId="77777777" w:rsidR="00C72BE2" w:rsidRPr="00C72BE2" w:rsidRDefault="00C72BE2" w:rsidP="00CB06B4">
      <w:pPr>
        <w:ind w:firstLine="567"/>
        <w:jc w:val="both"/>
        <w:rPr>
          <w:iCs/>
          <w:sz w:val="24"/>
          <w:szCs w:val="24"/>
          <w:lang w:val="lt-LT"/>
        </w:rPr>
      </w:pPr>
      <w:r w:rsidRPr="00C72BE2">
        <w:rPr>
          <w:iCs/>
          <w:sz w:val="24"/>
          <w:szCs w:val="24"/>
          <w:lang w:val="lt-LT"/>
        </w:rPr>
        <w:t>iv) įdiegiamas „</w:t>
      </w:r>
      <w:proofErr w:type="spellStart"/>
      <w:r w:rsidRPr="00C72BE2">
        <w:rPr>
          <w:iCs/>
          <w:sz w:val="24"/>
          <w:szCs w:val="24"/>
          <w:lang w:val="lt-LT"/>
        </w:rPr>
        <w:t>FuelEU</w:t>
      </w:r>
      <w:proofErr w:type="spellEnd"/>
      <w:r w:rsidRPr="00C72BE2">
        <w:rPr>
          <w:iCs/>
          <w:sz w:val="24"/>
          <w:szCs w:val="24"/>
          <w:lang w:val="lt-LT"/>
        </w:rPr>
        <w:t>“ atitikties sertifikatas ir nustatoma pareiga laivams jį turėti ir</w:t>
      </w:r>
    </w:p>
    <w:p w14:paraId="5FDB7EBA" w14:textId="7290494A" w:rsidR="00C72BE2" w:rsidRDefault="00C72BE2" w:rsidP="00CB06B4">
      <w:pPr>
        <w:ind w:firstLine="567"/>
        <w:jc w:val="both"/>
        <w:rPr>
          <w:iCs/>
          <w:sz w:val="24"/>
          <w:szCs w:val="24"/>
          <w:lang w:val="lt-LT"/>
        </w:rPr>
      </w:pPr>
      <w:r w:rsidRPr="00C72BE2">
        <w:rPr>
          <w:iCs/>
          <w:sz w:val="24"/>
          <w:szCs w:val="24"/>
          <w:lang w:val="lt-LT"/>
        </w:rPr>
        <w:t>v) nustatomos stebėsenos, ataskaitų teikimo, tikrinimo, patikrinimų ir vykdymo užtikrinimo procedūros ir finansinės nuostatos (įskaitant baudas laivams už reikalavimų nesilaikymą ir minėtų baudų lėšų skyrimą Inovacijų fondui).</w:t>
      </w:r>
    </w:p>
    <w:p w14:paraId="227959DE" w14:textId="44B7B60C" w:rsidR="00C72BE2" w:rsidRPr="00C72BE2" w:rsidRDefault="00F45E3D" w:rsidP="00F45E3D">
      <w:pPr>
        <w:ind w:firstLine="567"/>
        <w:jc w:val="both"/>
        <w:rPr>
          <w:iCs/>
          <w:sz w:val="24"/>
          <w:szCs w:val="24"/>
          <w:lang w:val="lt-LT"/>
        </w:rPr>
      </w:pPr>
      <w:r>
        <w:rPr>
          <w:iCs/>
          <w:sz w:val="24"/>
          <w:szCs w:val="24"/>
          <w:lang w:val="lt-LT"/>
        </w:rPr>
        <w:t xml:space="preserve">Pažangos ataskaitoje konstatuojama, kad </w:t>
      </w:r>
      <w:r w:rsidR="00C72BE2" w:rsidRPr="00C72BE2">
        <w:rPr>
          <w:iCs/>
          <w:sz w:val="24"/>
          <w:szCs w:val="24"/>
          <w:lang w:val="lt-LT"/>
        </w:rPr>
        <w:t>nors valstybės narės plačiai pritaria daugumai reglamento projekto tikslų, joms reikia daugiau laiko jį tinkamai išnagrinėti</w:t>
      </w:r>
      <w:r w:rsidR="007002F3">
        <w:rPr>
          <w:iCs/>
          <w:sz w:val="24"/>
          <w:szCs w:val="24"/>
          <w:lang w:val="lt-LT"/>
        </w:rPr>
        <w:t xml:space="preserve"> ir pozicijoms suderinti.</w:t>
      </w:r>
    </w:p>
    <w:p w14:paraId="0270276B" w14:textId="77777777" w:rsidR="006B55AC" w:rsidRDefault="006B55AC" w:rsidP="008856A1">
      <w:pPr>
        <w:jc w:val="both"/>
        <w:rPr>
          <w:i/>
          <w:sz w:val="24"/>
          <w:szCs w:val="24"/>
          <w:lang w:val="lt-LT"/>
        </w:rPr>
      </w:pPr>
    </w:p>
    <w:p w14:paraId="013A30FB" w14:textId="77777777" w:rsidR="008856A1" w:rsidRPr="00EB51E6" w:rsidRDefault="008856A1" w:rsidP="008856A1">
      <w:pPr>
        <w:ind w:firstLine="567"/>
        <w:jc w:val="both"/>
        <w:rPr>
          <w:i/>
          <w:sz w:val="24"/>
          <w:szCs w:val="24"/>
          <w:lang w:val="lt-LT"/>
        </w:rPr>
      </w:pPr>
      <w:r w:rsidRPr="00EB51E6">
        <w:rPr>
          <w:i/>
          <w:sz w:val="24"/>
          <w:szCs w:val="24"/>
          <w:lang w:val="lt-LT"/>
        </w:rPr>
        <w:t>Lietuvos pozicija</w:t>
      </w:r>
    </w:p>
    <w:p w14:paraId="02925019" w14:textId="7D9B9E1A" w:rsidR="00100E24" w:rsidRPr="00100E24" w:rsidRDefault="00100E24" w:rsidP="00CB06B4">
      <w:pPr>
        <w:ind w:firstLine="567"/>
        <w:jc w:val="both"/>
        <w:rPr>
          <w:sz w:val="24"/>
          <w:szCs w:val="24"/>
          <w:lang w:val="lt-LT"/>
        </w:rPr>
      </w:pPr>
      <w:r w:rsidRPr="00100E24">
        <w:rPr>
          <w:sz w:val="24"/>
          <w:szCs w:val="24"/>
          <w:lang w:val="lt-LT"/>
        </w:rPr>
        <w:t>Pritariame pažangos ataskaitai</w:t>
      </w:r>
      <w:r>
        <w:rPr>
          <w:sz w:val="24"/>
          <w:szCs w:val="24"/>
          <w:lang w:val="lt-LT"/>
        </w:rPr>
        <w:t>.</w:t>
      </w:r>
      <w:r w:rsidRPr="00100E24">
        <w:rPr>
          <w:sz w:val="24"/>
          <w:szCs w:val="24"/>
          <w:lang w:val="lt-LT"/>
        </w:rPr>
        <w:t xml:space="preserve"> Manome, kad pažangos ataskaita gerai atspindi naujausių diskusijų turinį ir įvardija probleminius klausimus, kuriuos reikės spręsti tolesniuose derybų etapuose. Kaip ir daugelis kitų šalių, mes vis dar vertiname šios iniciatyvos poveikį. Svarbiausias dalykas, kurį reikia </w:t>
      </w:r>
      <w:r w:rsidR="00EC3A61">
        <w:rPr>
          <w:sz w:val="24"/>
          <w:szCs w:val="24"/>
          <w:lang w:val="lt-LT"/>
        </w:rPr>
        <w:t>įvertinti</w:t>
      </w:r>
      <w:r w:rsidRPr="00100E24">
        <w:rPr>
          <w:sz w:val="24"/>
          <w:szCs w:val="24"/>
          <w:lang w:val="lt-LT"/>
        </w:rPr>
        <w:t>, yra ES konkurencingumas.</w:t>
      </w:r>
    </w:p>
    <w:p w14:paraId="42176E67" w14:textId="0D8C0920" w:rsidR="00100E24" w:rsidRPr="00100E24" w:rsidRDefault="00EC3A61" w:rsidP="00CB06B4">
      <w:pPr>
        <w:ind w:firstLine="567"/>
        <w:jc w:val="both"/>
        <w:rPr>
          <w:sz w:val="24"/>
          <w:szCs w:val="24"/>
          <w:lang w:val="lt-LT"/>
        </w:rPr>
      </w:pPr>
      <w:r>
        <w:rPr>
          <w:sz w:val="24"/>
          <w:szCs w:val="24"/>
          <w:lang w:val="lt-LT"/>
        </w:rPr>
        <w:t xml:space="preserve">Manome, kad būtina atsižvelgti ir įvertinti </w:t>
      </w:r>
      <w:r w:rsidR="00100E24" w:rsidRPr="00100E24">
        <w:rPr>
          <w:sz w:val="24"/>
          <w:szCs w:val="24"/>
          <w:lang w:val="lt-LT"/>
        </w:rPr>
        <w:t>papildom</w:t>
      </w:r>
      <w:r>
        <w:rPr>
          <w:sz w:val="24"/>
          <w:szCs w:val="24"/>
          <w:lang w:val="lt-LT"/>
        </w:rPr>
        <w:t>as</w:t>
      </w:r>
      <w:r w:rsidR="00100E24" w:rsidRPr="00100E24">
        <w:rPr>
          <w:sz w:val="24"/>
          <w:szCs w:val="24"/>
          <w:lang w:val="lt-LT"/>
        </w:rPr>
        <w:t xml:space="preserve"> išlaid</w:t>
      </w:r>
      <w:r>
        <w:rPr>
          <w:sz w:val="24"/>
          <w:szCs w:val="24"/>
          <w:lang w:val="lt-LT"/>
        </w:rPr>
        <w:t>as</w:t>
      </w:r>
      <w:r w:rsidR="00100E24" w:rsidRPr="00100E24">
        <w:rPr>
          <w:sz w:val="24"/>
          <w:szCs w:val="24"/>
          <w:lang w:val="lt-LT"/>
        </w:rPr>
        <w:t>, susijusi</w:t>
      </w:r>
      <w:r>
        <w:rPr>
          <w:sz w:val="24"/>
          <w:szCs w:val="24"/>
          <w:lang w:val="lt-LT"/>
        </w:rPr>
        <w:t>as</w:t>
      </w:r>
      <w:r w:rsidR="00100E24" w:rsidRPr="00100E24">
        <w:rPr>
          <w:sz w:val="24"/>
          <w:szCs w:val="24"/>
          <w:lang w:val="lt-LT"/>
        </w:rPr>
        <w:t xml:space="preserve"> su numatytomis priemonėmis. Pažymėtina, kad dėl tarptautinio jūrų transporto pobūdžio ir galimybės </w:t>
      </w:r>
      <w:r w:rsidR="00086DEE">
        <w:rPr>
          <w:sz w:val="24"/>
          <w:szCs w:val="24"/>
          <w:lang w:val="lt-LT"/>
        </w:rPr>
        <w:t>degalus</w:t>
      </w:r>
      <w:r w:rsidR="00100E24" w:rsidRPr="00100E24">
        <w:rPr>
          <w:sz w:val="24"/>
          <w:szCs w:val="24"/>
          <w:lang w:val="lt-LT"/>
        </w:rPr>
        <w:t xml:space="preserve"> </w:t>
      </w:r>
      <w:r w:rsidR="00086DEE">
        <w:rPr>
          <w:sz w:val="24"/>
          <w:szCs w:val="24"/>
          <w:lang w:val="lt-LT"/>
        </w:rPr>
        <w:t>įsipilt</w:t>
      </w:r>
      <w:r>
        <w:rPr>
          <w:sz w:val="24"/>
          <w:szCs w:val="24"/>
          <w:lang w:val="lt-LT"/>
        </w:rPr>
        <w:t>i</w:t>
      </w:r>
      <w:r w:rsidR="00100E24" w:rsidRPr="00100E24">
        <w:rPr>
          <w:sz w:val="24"/>
          <w:szCs w:val="24"/>
          <w:lang w:val="lt-LT"/>
        </w:rPr>
        <w:t xml:space="preserve"> už ES ribų, trečiųjų šalių uostai gali turėti pranašumą</w:t>
      </w:r>
      <w:r w:rsidR="004D3B89">
        <w:rPr>
          <w:sz w:val="24"/>
          <w:szCs w:val="24"/>
          <w:lang w:val="lt-LT"/>
        </w:rPr>
        <w:t>, nes jiems negalios ES teisės aktų reikalavimai</w:t>
      </w:r>
      <w:r w:rsidR="00100E24" w:rsidRPr="00100E24">
        <w:rPr>
          <w:sz w:val="24"/>
          <w:szCs w:val="24"/>
          <w:lang w:val="lt-LT"/>
        </w:rPr>
        <w:t>.</w:t>
      </w:r>
    </w:p>
    <w:p w14:paraId="17F33C6A" w14:textId="6A6C8BF2" w:rsidR="00100E24" w:rsidRPr="00100E24" w:rsidRDefault="00086DEE" w:rsidP="00CB06B4">
      <w:pPr>
        <w:ind w:firstLine="567"/>
        <w:jc w:val="both"/>
        <w:rPr>
          <w:sz w:val="24"/>
          <w:szCs w:val="24"/>
          <w:lang w:val="lt-LT"/>
        </w:rPr>
      </w:pPr>
      <w:r>
        <w:rPr>
          <w:sz w:val="24"/>
          <w:szCs w:val="24"/>
          <w:lang w:val="lt-LT"/>
        </w:rPr>
        <w:lastRenderedPageBreak/>
        <w:t>Be to, a</w:t>
      </w:r>
      <w:r w:rsidR="00100E24" w:rsidRPr="00100E24">
        <w:rPr>
          <w:sz w:val="24"/>
          <w:szCs w:val="24"/>
          <w:lang w:val="lt-LT"/>
        </w:rPr>
        <w:t>tsižvelgiant į daugiafunkcinius jūrų uostų terminalus, būtų naudinga apibrėžti pasiūlymo taikymo sritį</w:t>
      </w:r>
      <w:r w:rsidR="00CB06B4">
        <w:rPr>
          <w:sz w:val="24"/>
          <w:szCs w:val="24"/>
          <w:lang w:val="lt-LT"/>
        </w:rPr>
        <w:t>,</w:t>
      </w:r>
      <w:r w:rsidR="00100E24" w:rsidRPr="00100E24">
        <w:rPr>
          <w:sz w:val="24"/>
          <w:szCs w:val="24"/>
          <w:lang w:val="lt-LT"/>
        </w:rPr>
        <w:t xml:space="preserve"> remiantis minimaliu eismo intensyvumu kiekviename terminale (o ne uoste), kad būtų teikiama pirmenybė užimtiems terminalams ir būtų išvengta neišnaudotų pajėgumų įrengimo. </w:t>
      </w:r>
    </w:p>
    <w:p w14:paraId="69617490" w14:textId="2FF6EDED" w:rsidR="00100E24" w:rsidRPr="00100E24" w:rsidRDefault="00086DEE" w:rsidP="00CB06B4">
      <w:pPr>
        <w:ind w:firstLine="567"/>
        <w:jc w:val="both"/>
        <w:rPr>
          <w:sz w:val="24"/>
          <w:szCs w:val="24"/>
          <w:lang w:val="lt-LT"/>
        </w:rPr>
      </w:pPr>
      <w:r>
        <w:rPr>
          <w:sz w:val="24"/>
          <w:szCs w:val="24"/>
          <w:lang w:val="lt-LT"/>
        </w:rPr>
        <w:t xml:space="preserve">Taip pat būtina pažymėti, kad </w:t>
      </w:r>
      <w:r w:rsidR="00100E24" w:rsidRPr="00100E24">
        <w:rPr>
          <w:sz w:val="24"/>
          <w:szCs w:val="24"/>
          <w:lang w:val="lt-LT"/>
        </w:rPr>
        <w:t xml:space="preserve">naujų priemonių įgyvendinimas pareikalautų papildomų išlaidų laivų operatoriams (dėl duomenų rinkimo, atitikties planų ir metinių energetikos ataskaitų pateikimo ir tikrinimo, bendradarbiavimo atliekant auditus ir patikrinimus, įgulų mokymą), </w:t>
      </w:r>
      <w:r>
        <w:rPr>
          <w:sz w:val="24"/>
          <w:szCs w:val="24"/>
          <w:lang w:val="lt-LT"/>
        </w:rPr>
        <w:t xml:space="preserve">todėl </w:t>
      </w:r>
      <w:r w:rsidR="00100E24" w:rsidRPr="00100E24">
        <w:rPr>
          <w:sz w:val="24"/>
          <w:szCs w:val="24"/>
          <w:lang w:val="lt-LT"/>
        </w:rPr>
        <w:t xml:space="preserve">svarbu numatyti kompensacines </w:t>
      </w:r>
      <w:r>
        <w:rPr>
          <w:sz w:val="24"/>
          <w:szCs w:val="24"/>
          <w:lang w:val="lt-LT"/>
        </w:rPr>
        <w:t xml:space="preserve">priemones, kad </w:t>
      </w:r>
      <w:r w:rsidR="00100E24" w:rsidRPr="00100E24">
        <w:rPr>
          <w:sz w:val="24"/>
          <w:szCs w:val="24"/>
          <w:lang w:val="lt-LT"/>
        </w:rPr>
        <w:t xml:space="preserve"> </w:t>
      </w:r>
      <w:r>
        <w:rPr>
          <w:sz w:val="24"/>
          <w:szCs w:val="24"/>
          <w:lang w:val="lt-LT"/>
        </w:rPr>
        <w:t xml:space="preserve">jūrinis </w:t>
      </w:r>
      <w:r w:rsidR="00100E24" w:rsidRPr="00100E24">
        <w:rPr>
          <w:sz w:val="24"/>
          <w:szCs w:val="24"/>
          <w:lang w:val="lt-LT"/>
        </w:rPr>
        <w:t xml:space="preserve"> sektoriui išl</w:t>
      </w:r>
      <w:r>
        <w:rPr>
          <w:sz w:val="24"/>
          <w:szCs w:val="24"/>
          <w:lang w:val="lt-LT"/>
        </w:rPr>
        <w:t>iktų konkurencingas</w:t>
      </w:r>
    </w:p>
    <w:p w14:paraId="24F7DA94" w14:textId="77777777" w:rsidR="00100E24" w:rsidRPr="007002F3" w:rsidRDefault="00100E24" w:rsidP="006F4D91">
      <w:pPr>
        <w:ind w:firstLine="567"/>
        <w:jc w:val="both"/>
        <w:rPr>
          <w:sz w:val="24"/>
          <w:szCs w:val="24"/>
          <w:lang w:val="lt-LT"/>
        </w:rPr>
      </w:pPr>
    </w:p>
    <w:p w14:paraId="7A580322" w14:textId="77777777" w:rsidR="00690D44" w:rsidRPr="00690D44" w:rsidRDefault="00690D44" w:rsidP="00690D44">
      <w:pPr>
        <w:jc w:val="both"/>
        <w:rPr>
          <w:color w:val="000000"/>
          <w:sz w:val="24"/>
          <w:lang w:val="lt-LT" w:eastAsia="lt-LT" w:bidi="lt-LT"/>
        </w:rPr>
      </w:pPr>
    </w:p>
    <w:p w14:paraId="37F00A20" w14:textId="77777777" w:rsidR="002E5966" w:rsidRPr="00B6203A" w:rsidRDefault="002E5966" w:rsidP="002E5966">
      <w:pPr>
        <w:jc w:val="both"/>
        <w:rPr>
          <w:bCs/>
          <w:sz w:val="24"/>
          <w:szCs w:val="24"/>
          <w:lang w:val="lt-LT"/>
        </w:rPr>
      </w:pPr>
      <w:r>
        <w:rPr>
          <w:b/>
          <w:sz w:val="24"/>
          <w:szCs w:val="24"/>
          <w:lang w:val="lt-LT"/>
        </w:rPr>
        <w:t>2</w:t>
      </w:r>
      <w:r w:rsidRPr="00EB51E6">
        <w:rPr>
          <w:b/>
          <w:sz w:val="24"/>
          <w:szCs w:val="24"/>
          <w:lang w:val="lt-LT"/>
        </w:rPr>
        <w:t xml:space="preserve">.   </w:t>
      </w:r>
      <w:r w:rsidRPr="00772463">
        <w:rPr>
          <w:b/>
          <w:sz w:val="24"/>
          <w:szCs w:val="24"/>
          <w:lang w:val="lt-LT"/>
        </w:rPr>
        <w:t>Reglamentas dėl alternatyviųjų degalų infrastruktūros diegimo, kuriuo panaikinama Direktyva 2014/94/ES</w:t>
      </w:r>
      <w:r>
        <w:rPr>
          <w:b/>
          <w:sz w:val="24"/>
          <w:szCs w:val="24"/>
          <w:lang w:val="lt-LT"/>
        </w:rPr>
        <w:t xml:space="preserve"> (AFIR). </w:t>
      </w:r>
      <w:r w:rsidRPr="00772463">
        <w:rPr>
          <w:bCs/>
          <w:sz w:val="24"/>
          <w:szCs w:val="24"/>
          <w:lang w:val="lt-LT"/>
        </w:rPr>
        <w:t>Pažangos ataskaita. Politiniai debatai</w:t>
      </w:r>
      <w:r>
        <w:rPr>
          <w:b/>
          <w:sz w:val="24"/>
          <w:szCs w:val="24"/>
          <w:lang w:val="lt-LT"/>
        </w:rPr>
        <w:t xml:space="preserve">   </w:t>
      </w:r>
    </w:p>
    <w:p w14:paraId="0EC145AB" w14:textId="77777777" w:rsidR="002E5966" w:rsidRDefault="002E5966" w:rsidP="002E5966">
      <w:pPr>
        <w:jc w:val="both"/>
        <w:rPr>
          <w:sz w:val="24"/>
          <w:szCs w:val="24"/>
          <w:lang w:val="lt-LT"/>
        </w:rPr>
      </w:pPr>
    </w:p>
    <w:p w14:paraId="279A7502" w14:textId="77777777" w:rsidR="002E5966" w:rsidRPr="00EB51E6" w:rsidRDefault="002E5966" w:rsidP="002E5966">
      <w:pPr>
        <w:ind w:firstLine="567"/>
        <w:jc w:val="both"/>
        <w:rPr>
          <w:i/>
          <w:sz w:val="24"/>
          <w:szCs w:val="24"/>
          <w:lang w:val="lt-LT"/>
        </w:rPr>
      </w:pPr>
      <w:r w:rsidRPr="00EB51E6">
        <w:rPr>
          <w:i/>
          <w:sz w:val="24"/>
          <w:szCs w:val="24"/>
          <w:lang w:val="lt-LT"/>
        </w:rPr>
        <w:t>Klausimo esmė</w:t>
      </w:r>
    </w:p>
    <w:p w14:paraId="6B8796EE" w14:textId="77777777" w:rsidR="002E5966" w:rsidRPr="00772463" w:rsidRDefault="002E5966" w:rsidP="00CB06B4">
      <w:pPr>
        <w:ind w:firstLine="567"/>
        <w:jc w:val="both"/>
        <w:rPr>
          <w:sz w:val="24"/>
          <w:szCs w:val="24"/>
          <w:lang w:val="lt-LT"/>
        </w:rPr>
      </w:pPr>
      <w:r>
        <w:rPr>
          <w:sz w:val="24"/>
          <w:szCs w:val="24"/>
          <w:lang w:val="lt-LT"/>
        </w:rPr>
        <w:t>Pasiūlymo tikslas</w:t>
      </w:r>
      <w:r w:rsidRPr="00772463">
        <w:rPr>
          <w:sz w:val="24"/>
          <w:szCs w:val="24"/>
          <w:lang w:val="lt-LT"/>
        </w:rPr>
        <w:t xml:space="preserve"> - remti viešai prieinamos alternatyvių degalų įkrovimo ir papildymo infrastruktūros diegimą visoje Europos Sąjungoje kelių transporto, aviacijos ir vandens transporto sektoriuje. </w:t>
      </w:r>
    </w:p>
    <w:p w14:paraId="4BB6140F" w14:textId="77777777" w:rsidR="002E5966" w:rsidRPr="00772463" w:rsidRDefault="002E5966" w:rsidP="002E5966">
      <w:pPr>
        <w:jc w:val="both"/>
        <w:rPr>
          <w:sz w:val="24"/>
          <w:szCs w:val="24"/>
          <w:lang w:val="lt-LT"/>
        </w:rPr>
      </w:pPr>
      <w:r w:rsidRPr="00772463">
        <w:rPr>
          <w:sz w:val="24"/>
          <w:szCs w:val="24"/>
          <w:lang w:val="lt-LT"/>
        </w:rPr>
        <w:t xml:space="preserve">Šiuo pasiūlymu siekiama trijų tikslų: </w:t>
      </w:r>
    </w:p>
    <w:p w14:paraId="232C56FF" w14:textId="77777777" w:rsidR="002E5966" w:rsidRPr="00772463" w:rsidRDefault="002E5966" w:rsidP="00CB06B4">
      <w:pPr>
        <w:ind w:firstLine="567"/>
        <w:jc w:val="both"/>
        <w:rPr>
          <w:sz w:val="24"/>
          <w:szCs w:val="24"/>
          <w:lang w:val="lt-LT"/>
        </w:rPr>
      </w:pPr>
      <w:r w:rsidRPr="00772463">
        <w:rPr>
          <w:sz w:val="24"/>
          <w:szCs w:val="24"/>
          <w:lang w:val="lt-LT"/>
        </w:rPr>
        <w:t xml:space="preserve">(i) užtikrinti, kad būtų pakankamas infrastruktūros tinklas, skirtas kelių transporto priemonių ar laivų, naudojančių alternatyvius degalus; </w:t>
      </w:r>
    </w:p>
    <w:p w14:paraId="77123C6A" w14:textId="77777777" w:rsidR="002E5966" w:rsidRPr="00772463" w:rsidRDefault="002E5966" w:rsidP="00CB06B4">
      <w:pPr>
        <w:ind w:firstLine="567"/>
        <w:jc w:val="both"/>
        <w:rPr>
          <w:sz w:val="24"/>
          <w:szCs w:val="24"/>
          <w:lang w:val="lt-LT"/>
        </w:rPr>
      </w:pPr>
      <w:r w:rsidRPr="00772463">
        <w:rPr>
          <w:sz w:val="24"/>
          <w:szCs w:val="24"/>
          <w:lang w:val="lt-LT"/>
        </w:rPr>
        <w:t xml:space="preserve">(ii) suteikti alternatyvas iškastiniu kuru varomų variklių naudojimui laivuose, stovinčiuose prie krantinės, arba stacionariuose orlaiviuose; </w:t>
      </w:r>
    </w:p>
    <w:p w14:paraId="11A4AF2A" w14:textId="77777777" w:rsidR="002E5966" w:rsidRPr="00772463" w:rsidRDefault="002E5966" w:rsidP="00CB06B4">
      <w:pPr>
        <w:ind w:firstLine="567"/>
        <w:jc w:val="both"/>
        <w:rPr>
          <w:sz w:val="24"/>
          <w:szCs w:val="24"/>
          <w:lang w:val="lt-LT"/>
        </w:rPr>
      </w:pPr>
      <w:r w:rsidRPr="00772463">
        <w:rPr>
          <w:sz w:val="24"/>
          <w:szCs w:val="24"/>
          <w:lang w:val="lt-LT"/>
        </w:rPr>
        <w:t xml:space="preserve">(iii) užtikrinti visišką infrastruktūros sąveiką ir patogumą naudotojams. </w:t>
      </w:r>
    </w:p>
    <w:p w14:paraId="75E08D16" w14:textId="44D1815D" w:rsidR="002E5966" w:rsidRPr="00772463" w:rsidRDefault="002E5966" w:rsidP="002E5966">
      <w:pPr>
        <w:jc w:val="both"/>
        <w:rPr>
          <w:sz w:val="24"/>
          <w:szCs w:val="24"/>
          <w:lang w:val="lt-LT"/>
        </w:rPr>
      </w:pPr>
      <w:r w:rsidRPr="00772463">
        <w:rPr>
          <w:sz w:val="24"/>
          <w:szCs w:val="24"/>
          <w:lang w:val="lt-LT"/>
        </w:rPr>
        <w:t xml:space="preserve">   </w:t>
      </w:r>
      <w:r>
        <w:rPr>
          <w:sz w:val="24"/>
          <w:szCs w:val="24"/>
          <w:lang w:val="lt-LT"/>
        </w:rPr>
        <w:t>Pažangos ataskaitoje pažymima, kad v</w:t>
      </w:r>
      <w:r w:rsidRPr="00772463">
        <w:rPr>
          <w:sz w:val="24"/>
          <w:szCs w:val="24"/>
          <w:lang w:val="lt-LT"/>
        </w:rPr>
        <w:t>alstybės narės iš esmės pritaria pasiūlymo tikslams</w:t>
      </w:r>
      <w:r>
        <w:rPr>
          <w:sz w:val="24"/>
          <w:szCs w:val="24"/>
          <w:lang w:val="lt-LT"/>
        </w:rPr>
        <w:t xml:space="preserve">, tačiau </w:t>
      </w:r>
      <w:r w:rsidRPr="00772463">
        <w:rPr>
          <w:sz w:val="24"/>
          <w:szCs w:val="24"/>
          <w:lang w:val="lt-LT"/>
        </w:rPr>
        <w:t xml:space="preserve"> reikia tęsti darbą ir nagrinėjimą, susijusį su konkrečiais aspektais:</w:t>
      </w:r>
    </w:p>
    <w:p w14:paraId="429172FD" w14:textId="77777777" w:rsidR="002E5966" w:rsidRPr="00772463" w:rsidRDefault="002E5966" w:rsidP="002E5966">
      <w:pPr>
        <w:jc w:val="both"/>
        <w:rPr>
          <w:sz w:val="24"/>
          <w:szCs w:val="24"/>
          <w:lang w:val="lt-LT"/>
        </w:rPr>
      </w:pPr>
      <w:r w:rsidRPr="00772463">
        <w:rPr>
          <w:sz w:val="24"/>
          <w:szCs w:val="24"/>
          <w:lang w:val="lt-LT"/>
        </w:rPr>
        <w:t>• konkrečiomis valstybių narių aplinkybėmis, susijusiomis su eismo intensyvumu ir geografine aprėptimi;</w:t>
      </w:r>
    </w:p>
    <w:p w14:paraId="60F52043" w14:textId="77777777" w:rsidR="002E5966" w:rsidRPr="00772463" w:rsidRDefault="002E5966" w:rsidP="002E5966">
      <w:pPr>
        <w:jc w:val="both"/>
        <w:rPr>
          <w:sz w:val="24"/>
          <w:szCs w:val="24"/>
          <w:lang w:val="lt-LT"/>
        </w:rPr>
      </w:pPr>
      <w:r w:rsidRPr="00772463">
        <w:rPr>
          <w:sz w:val="24"/>
          <w:szCs w:val="24"/>
          <w:lang w:val="lt-LT"/>
        </w:rPr>
        <w:t>• užmojų mastu kiekvienos transporto rūšies ir skirtingų segmentų atveju;</w:t>
      </w:r>
    </w:p>
    <w:p w14:paraId="36E387B4" w14:textId="77777777" w:rsidR="002E5966" w:rsidRPr="00772463" w:rsidRDefault="002E5966" w:rsidP="002E5966">
      <w:pPr>
        <w:jc w:val="both"/>
        <w:rPr>
          <w:sz w:val="24"/>
          <w:szCs w:val="24"/>
          <w:lang w:val="lt-LT"/>
        </w:rPr>
      </w:pPr>
      <w:r w:rsidRPr="00772463">
        <w:rPr>
          <w:sz w:val="24"/>
          <w:szCs w:val="24"/>
          <w:lang w:val="lt-LT"/>
        </w:rPr>
        <w:t>• mokėjimo paslaugų reikalavimais, susijusiais su kelių transporto priemonių įkrovimu ir pripildymu;</w:t>
      </w:r>
    </w:p>
    <w:p w14:paraId="51D9C44E" w14:textId="77777777" w:rsidR="002E5966" w:rsidRPr="00772463" w:rsidRDefault="002E5966" w:rsidP="002E5966">
      <w:pPr>
        <w:jc w:val="both"/>
        <w:rPr>
          <w:sz w:val="24"/>
          <w:szCs w:val="24"/>
          <w:lang w:val="lt-LT"/>
        </w:rPr>
      </w:pPr>
      <w:r w:rsidRPr="00772463">
        <w:rPr>
          <w:sz w:val="24"/>
          <w:szCs w:val="24"/>
          <w:lang w:val="lt-LT"/>
        </w:rPr>
        <w:t>• nacionalinėmis politikos sistemomis ir tuo, kaip užtikrinti ataskaitų apie tuos planus teikimo pridėtinę vertę.</w:t>
      </w:r>
    </w:p>
    <w:p w14:paraId="2A4CBBDB" w14:textId="77777777" w:rsidR="002E5966" w:rsidRDefault="002E5966" w:rsidP="00CB06B4">
      <w:pPr>
        <w:ind w:firstLine="567"/>
        <w:jc w:val="both"/>
        <w:rPr>
          <w:sz w:val="24"/>
          <w:szCs w:val="24"/>
          <w:lang w:val="lt-LT"/>
        </w:rPr>
      </w:pPr>
      <w:r>
        <w:rPr>
          <w:sz w:val="24"/>
          <w:szCs w:val="24"/>
          <w:lang w:val="lt-LT"/>
        </w:rPr>
        <w:t xml:space="preserve">Tarybos vyks politinės diskusijos apie tai, kaip įsivaizduojamas </w:t>
      </w:r>
      <w:r w:rsidRPr="00772463">
        <w:rPr>
          <w:sz w:val="24"/>
          <w:szCs w:val="24"/>
          <w:lang w:val="lt-LT"/>
        </w:rPr>
        <w:t>alternatyviaisiais degalais varomų sunkiųjų transporto priemonių laipsnišk</w:t>
      </w:r>
      <w:r>
        <w:rPr>
          <w:sz w:val="24"/>
          <w:szCs w:val="24"/>
          <w:lang w:val="lt-LT"/>
        </w:rPr>
        <w:t>as</w:t>
      </w:r>
      <w:r w:rsidRPr="00772463">
        <w:rPr>
          <w:sz w:val="24"/>
          <w:szCs w:val="24"/>
          <w:lang w:val="lt-LT"/>
        </w:rPr>
        <w:t xml:space="preserve"> įdiegim</w:t>
      </w:r>
      <w:r>
        <w:rPr>
          <w:sz w:val="24"/>
          <w:szCs w:val="24"/>
          <w:lang w:val="lt-LT"/>
        </w:rPr>
        <w:t>as</w:t>
      </w:r>
      <w:r w:rsidRPr="00772463">
        <w:rPr>
          <w:sz w:val="24"/>
          <w:szCs w:val="24"/>
          <w:lang w:val="lt-LT"/>
        </w:rPr>
        <w:t xml:space="preserve"> ir naudojim</w:t>
      </w:r>
      <w:r>
        <w:rPr>
          <w:sz w:val="24"/>
          <w:szCs w:val="24"/>
          <w:lang w:val="lt-LT"/>
        </w:rPr>
        <w:t>as</w:t>
      </w:r>
      <w:r w:rsidRPr="00772463">
        <w:rPr>
          <w:sz w:val="24"/>
          <w:szCs w:val="24"/>
          <w:lang w:val="lt-LT"/>
        </w:rPr>
        <w:t xml:space="preserve"> rinkoje</w:t>
      </w:r>
      <w:r>
        <w:rPr>
          <w:sz w:val="24"/>
          <w:szCs w:val="24"/>
          <w:lang w:val="lt-LT"/>
        </w:rPr>
        <w:t>, kokios tikimasi pažangos k</w:t>
      </w:r>
      <w:r w:rsidRPr="00772463">
        <w:rPr>
          <w:sz w:val="24"/>
          <w:szCs w:val="24"/>
          <w:lang w:val="lt-LT"/>
        </w:rPr>
        <w:t>uriant sunkiųjų transporto priemonių įkrovimo ir pripildymo viešąją ir privačiąją infrastruktūrą</w:t>
      </w:r>
      <w:r>
        <w:rPr>
          <w:sz w:val="24"/>
          <w:szCs w:val="24"/>
          <w:lang w:val="lt-LT"/>
        </w:rPr>
        <w:t>, taip pat kokios paskatos galėtų būti</w:t>
      </w:r>
      <w:r w:rsidRPr="00772463">
        <w:rPr>
          <w:sz w:val="24"/>
          <w:szCs w:val="24"/>
          <w:lang w:val="lt-LT"/>
        </w:rPr>
        <w:t>, kurios galėtų padėti sudaryti palankesnes sąlygas spartesniam alternatyviaisiais degalais varomų sunkiųjų transporto priemonių integravimui į kasdienę veiklą</w:t>
      </w:r>
      <w:r>
        <w:rPr>
          <w:sz w:val="24"/>
          <w:szCs w:val="24"/>
          <w:lang w:val="lt-LT"/>
        </w:rPr>
        <w:t xml:space="preserve">. </w:t>
      </w:r>
    </w:p>
    <w:p w14:paraId="5CCF7A07" w14:textId="77777777" w:rsidR="002E5966" w:rsidRDefault="002E5966" w:rsidP="002E5966">
      <w:pPr>
        <w:jc w:val="both"/>
        <w:rPr>
          <w:sz w:val="24"/>
          <w:szCs w:val="24"/>
          <w:lang w:val="lt-LT"/>
        </w:rPr>
      </w:pPr>
    </w:p>
    <w:p w14:paraId="1E894499" w14:textId="77777777" w:rsidR="002E5966" w:rsidRDefault="002E5966" w:rsidP="002E5966">
      <w:pPr>
        <w:ind w:firstLine="567"/>
        <w:jc w:val="both"/>
        <w:rPr>
          <w:i/>
          <w:sz w:val="24"/>
          <w:szCs w:val="24"/>
          <w:lang w:val="lt-LT"/>
        </w:rPr>
      </w:pPr>
      <w:r w:rsidRPr="00EB51E6">
        <w:rPr>
          <w:i/>
          <w:sz w:val="24"/>
          <w:szCs w:val="24"/>
          <w:lang w:val="lt-LT"/>
        </w:rPr>
        <w:t>Lietuvos pozicija</w:t>
      </w:r>
    </w:p>
    <w:p w14:paraId="13196432" w14:textId="562374FC" w:rsidR="002E5966" w:rsidRPr="000D2CF8" w:rsidRDefault="002E5966" w:rsidP="00CB06B4">
      <w:pPr>
        <w:ind w:firstLine="567"/>
        <w:jc w:val="both"/>
        <w:rPr>
          <w:sz w:val="24"/>
          <w:szCs w:val="24"/>
          <w:lang w:val="lt-LT"/>
        </w:rPr>
      </w:pPr>
      <w:r>
        <w:rPr>
          <w:sz w:val="24"/>
          <w:szCs w:val="24"/>
          <w:lang w:val="lt-LT"/>
        </w:rPr>
        <w:t>Lietuva pritaria p</w:t>
      </w:r>
      <w:r w:rsidRPr="000D2CF8">
        <w:rPr>
          <w:sz w:val="24"/>
          <w:szCs w:val="24"/>
          <w:lang w:val="lt-LT"/>
        </w:rPr>
        <w:t xml:space="preserve">ažangos ataskaitai. Pasiūlymo tikslai ir bendras požiūris yra reikalingi siekiant </w:t>
      </w:r>
      <w:r>
        <w:rPr>
          <w:sz w:val="24"/>
          <w:szCs w:val="24"/>
          <w:lang w:val="lt-LT"/>
        </w:rPr>
        <w:t xml:space="preserve">užtikrinti </w:t>
      </w:r>
      <w:r w:rsidRPr="000D2CF8">
        <w:rPr>
          <w:sz w:val="24"/>
          <w:szCs w:val="24"/>
          <w:lang w:val="lt-LT"/>
        </w:rPr>
        <w:t>neutralum</w:t>
      </w:r>
      <w:r>
        <w:rPr>
          <w:sz w:val="24"/>
          <w:szCs w:val="24"/>
          <w:lang w:val="lt-LT"/>
        </w:rPr>
        <w:t>ą</w:t>
      </w:r>
      <w:r w:rsidRPr="000D2CF8">
        <w:rPr>
          <w:sz w:val="24"/>
          <w:szCs w:val="24"/>
          <w:lang w:val="lt-LT"/>
        </w:rPr>
        <w:t xml:space="preserve"> klimato kaitai. Tačiau pasiūlymas yra sudėtingas dėl techninių aspektų, nevienodo infrastruktūros išvystymo lygio bei skirtingų politinių požiūrių. Reikia daugiau laiko tinkamam pasiūlymo įvertinimui ir optimalių sprendimų suradimui.</w:t>
      </w:r>
    </w:p>
    <w:p w14:paraId="4D44F691" w14:textId="77777777" w:rsidR="002E5966" w:rsidRPr="000D2CF8" w:rsidRDefault="002E5966" w:rsidP="00CB06B4">
      <w:pPr>
        <w:ind w:firstLine="567"/>
        <w:jc w:val="both"/>
        <w:rPr>
          <w:sz w:val="24"/>
          <w:szCs w:val="24"/>
          <w:lang w:val="lt-LT"/>
        </w:rPr>
      </w:pPr>
      <w:r w:rsidRPr="000D2CF8">
        <w:rPr>
          <w:sz w:val="24"/>
          <w:szCs w:val="24"/>
          <w:lang w:val="lt-LT"/>
        </w:rPr>
        <w:t>Sunkiojo transporto priemonių parko žalinimo transformacijai bus reikalingas ilgas laikotarpis, įvertinant:</w:t>
      </w:r>
    </w:p>
    <w:p w14:paraId="69B3E5DA" w14:textId="77777777" w:rsidR="002E5966" w:rsidRPr="000D2CF8" w:rsidRDefault="002E5966" w:rsidP="006619F4">
      <w:pPr>
        <w:ind w:firstLine="567"/>
        <w:jc w:val="both"/>
        <w:rPr>
          <w:sz w:val="24"/>
          <w:szCs w:val="24"/>
          <w:lang w:val="lt-LT"/>
        </w:rPr>
      </w:pPr>
      <w:r w:rsidRPr="000D2CF8">
        <w:rPr>
          <w:sz w:val="24"/>
          <w:szCs w:val="24"/>
          <w:lang w:val="lt-LT"/>
        </w:rPr>
        <w:t>- esamą tokių transporto priemonių pasirinkimą rinkoje (masinė</w:t>
      </w:r>
      <w:r>
        <w:rPr>
          <w:sz w:val="24"/>
          <w:szCs w:val="24"/>
          <w:lang w:val="lt-LT"/>
        </w:rPr>
        <w:t xml:space="preserve">, </w:t>
      </w:r>
      <w:r w:rsidRPr="000D2CF8">
        <w:rPr>
          <w:sz w:val="24"/>
          <w:szCs w:val="24"/>
          <w:lang w:val="lt-LT"/>
        </w:rPr>
        <w:t>ypač tolimųjų kelionių</w:t>
      </w:r>
      <w:r>
        <w:rPr>
          <w:sz w:val="24"/>
          <w:szCs w:val="24"/>
          <w:lang w:val="lt-LT"/>
        </w:rPr>
        <w:t>,</w:t>
      </w:r>
      <w:r w:rsidRPr="000D2CF8">
        <w:rPr>
          <w:sz w:val="24"/>
          <w:szCs w:val="24"/>
          <w:lang w:val="lt-LT"/>
        </w:rPr>
        <w:t xml:space="preserve"> transporto priemonių gamyba prasidės greičiausiai tik 2024-2025 m.); </w:t>
      </w:r>
    </w:p>
    <w:p w14:paraId="3585B97B" w14:textId="5E06D971" w:rsidR="002E5966" w:rsidRPr="000D2CF8" w:rsidRDefault="002E5966" w:rsidP="006619F4">
      <w:pPr>
        <w:ind w:firstLine="567"/>
        <w:jc w:val="both"/>
        <w:rPr>
          <w:sz w:val="24"/>
          <w:szCs w:val="24"/>
          <w:lang w:val="lt-LT"/>
        </w:rPr>
      </w:pPr>
      <w:r w:rsidRPr="000D2CF8">
        <w:rPr>
          <w:sz w:val="24"/>
          <w:szCs w:val="24"/>
          <w:lang w:val="lt-LT"/>
        </w:rPr>
        <w:t xml:space="preserve">- kol kas </w:t>
      </w:r>
      <w:r>
        <w:rPr>
          <w:sz w:val="24"/>
          <w:szCs w:val="24"/>
          <w:lang w:val="lt-LT"/>
        </w:rPr>
        <w:t>žymiai</w:t>
      </w:r>
      <w:r w:rsidRPr="000D2CF8">
        <w:rPr>
          <w:sz w:val="24"/>
          <w:szCs w:val="24"/>
          <w:lang w:val="lt-LT"/>
        </w:rPr>
        <w:t xml:space="preserve"> didesnę jų kainą lyginant su kitomis iškastini</w:t>
      </w:r>
      <w:r w:rsidR="004D3B89">
        <w:rPr>
          <w:sz w:val="24"/>
          <w:szCs w:val="24"/>
          <w:lang w:val="lt-LT"/>
        </w:rPr>
        <w:t>o</w:t>
      </w:r>
      <w:r w:rsidRPr="000D2CF8">
        <w:rPr>
          <w:sz w:val="24"/>
          <w:szCs w:val="24"/>
          <w:lang w:val="lt-LT"/>
        </w:rPr>
        <w:t xml:space="preserve"> kuro pagrindu sukurtais degalais (ypač dyzelinu) varomomis transporto priemonėmis ir nepakankamai išvystytą įkrovimo/papildymo infrastruktūrą; </w:t>
      </w:r>
    </w:p>
    <w:p w14:paraId="662982FE" w14:textId="77777777" w:rsidR="002E5966" w:rsidRPr="000D2CF8" w:rsidRDefault="002E5966" w:rsidP="006619F4">
      <w:pPr>
        <w:ind w:firstLine="567"/>
        <w:jc w:val="both"/>
        <w:rPr>
          <w:sz w:val="24"/>
          <w:szCs w:val="24"/>
          <w:lang w:val="lt-LT"/>
        </w:rPr>
      </w:pPr>
      <w:r w:rsidRPr="000D2CF8">
        <w:rPr>
          <w:sz w:val="24"/>
          <w:szCs w:val="24"/>
          <w:lang w:val="lt-LT"/>
        </w:rPr>
        <w:t xml:space="preserve">- alternatyviuosius degalus naudojančių sunkiųjų transporto priemonių skatimo priemonėms (finansinės paskatos įsigijimui ir reikalingai įkrovimo/papildymo infrastruktūrai) reikalingus lėšų poreikius ir efektyviausius jų įgyvendinimo pasirinkimo būdus; </w:t>
      </w:r>
    </w:p>
    <w:p w14:paraId="619325E9" w14:textId="77777777" w:rsidR="002E5966" w:rsidRPr="000D2CF8" w:rsidRDefault="002E5966" w:rsidP="006619F4">
      <w:pPr>
        <w:ind w:firstLine="567"/>
        <w:jc w:val="both"/>
        <w:rPr>
          <w:sz w:val="24"/>
          <w:szCs w:val="24"/>
          <w:lang w:val="lt-LT"/>
        </w:rPr>
      </w:pPr>
      <w:r w:rsidRPr="000D2CF8">
        <w:rPr>
          <w:sz w:val="24"/>
          <w:szCs w:val="24"/>
          <w:lang w:val="lt-LT"/>
        </w:rPr>
        <w:t xml:space="preserve">- įvedamų taršių sunkiųjų transporto priemonių patrauklumo naudojimui mažinimo ir reikalingų ribojimų priemones. </w:t>
      </w:r>
    </w:p>
    <w:p w14:paraId="65223B1A" w14:textId="4F05F126" w:rsidR="002E5966" w:rsidRPr="000D2CF8" w:rsidRDefault="002E5966" w:rsidP="006619F4">
      <w:pPr>
        <w:ind w:firstLine="567"/>
        <w:jc w:val="both"/>
        <w:rPr>
          <w:sz w:val="24"/>
          <w:szCs w:val="24"/>
          <w:lang w:val="lt-LT"/>
        </w:rPr>
      </w:pPr>
    </w:p>
    <w:p w14:paraId="21521D09" w14:textId="77777777" w:rsidR="002E5966" w:rsidRPr="000D2CF8" w:rsidRDefault="002E5966" w:rsidP="002E5966">
      <w:pPr>
        <w:ind w:firstLine="567"/>
        <w:jc w:val="both"/>
        <w:rPr>
          <w:sz w:val="24"/>
          <w:szCs w:val="24"/>
          <w:lang w:val="lt-LT"/>
        </w:rPr>
      </w:pPr>
      <w:r w:rsidRPr="000D2CF8">
        <w:rPr>
          <w:sz w:val="24"/>
          <w:szCs w:val="24"/>
          <w:lang w:val="lt-LT"/>
        </w:rPr>
        <w:lastRenderedPageBreak/>
        <w:t xml:space="preserve">Alternatyviųjų degalų infrastruktūros nuoseklus vystymas visos ES mastu yra būtinas, tačiau jai keliami reikalavimai turi būti įvertinami kiekvienos šalies esama situacija, tam numatomomis ir galimomis investicijos bei ekonomiškai pagrįstu techniniu įgyvendinimu. Taip pat </w:t>
      </w:r>
      <w:r>
        <w:rPr>
          <w:sz w:val="24"/>
          <w:szCs w:val="24"/>
          <w:lang w:val="lt-LT"/>
        </w:rPr>
        <w:t>būtina</w:t>
      </w:r>
      <w:r w:rsidRPr="000D2CF8">
        <w:rPr>
          <w:sz w:val="24"/>
          <w:szCs w:val="24"/>
          <w:lang w:val="lt-LT"/>
        </w:rPr>
        <w:t xml:space="preserve"> atskirai vertinti alternatyviųjų degalų poreikių patenkinimą gamybos ir perdavimo/transportavimo užtikrinimo aspektu, bei pačių tokių transporto priemonių galimus gamybos iššūkius apimties ir reikalingų detalių aspektais.</w:t>
      </w:r>
    </w:p>
    <w:p w14:paraId="7365F59B" w14:textId="1EF0C514" w:rsidR="002E5966" w:rsidRDefault="002E5966" w:rsidP="002E5966">
      <w:pPr>
        <w:jc w:val="both"/>
        <w:rPr>
          <w:sz w:val="24"/>
          <w:szCs w:val="24"/>
          <w:lang w:val="lt-LT"/>
        </w:rPr>
      </w:pPr>
      <w:r w:rsidRPr="000D2CF8">
        <w:rPr>
          <w:sz w:val="24"/>
          <w:szCs w:val="24"/>
          <w:lang w:val="lt-LT"/>
        </w:rPr>
        <w:t xml:space="preserve"> </w:t>
      </w:r>
      <w:r w:rsidR="006619F4">
        <w:rPr>
          <w:sz w:val="24"/>
          <w:szCs w:val="24"/>
          <w:lang w:val="lt-LT"/>
        </w:rPr>
        <w:tab/>
      </w:r>
      <w:r>
        <w:rPr>
          <w:sz w:val="24"/>
          <w:szCs w:val="24"/>
          <w:lang w:val="lt-LT"/>
        </w:rPr>
        <w:t>S</w:t>
      </w:r>
      <w:r w:rsidRPr="00932592">
        <w:rPr>
          <w:sz w:val="24"/>
          <w:szCs w:val="24"/>
          <w:lang w:val="lt-LT"/>
        </w:rPr>
        <w:t>partesniam alternatyviaisiais degalais varomų sunkiųjų transporto priemonių integravimui į kasdienę veiklą</w:t>
      </w:r>
      <w:r>
        <w:rPr>
          <w:sz w:val="24"/>
          <w:szCs w:val="24"/>
          <w:lang w:val="lt-LT"/>
        </w:rPr>
        <w:t xml:space="preserve"> padėtų  </w:t>
      </w:r>
      <w:r w:rsidRPr="000D2CF8">
        <w:rPr>
          <w:sz w:val="24"/>
          <w:szCs w:val="24"/>
          <w:lang w:val="lt-LT"/>
        </w:rPr>
        <w:t xml:space="preserve">tokių transporto priemonių bei joms įkrauti ar papildyti reikalingos infrastruktūros įsigijimo skatinimas finansinėmis paskatomis, </w:t>
      </w:r>
      <w:r>
        <w:rPr>
          <w:sz w:val="24"/>
          <w:szCs w:val="24"/>
          <w:lang w:val="lt-LT"/>
        </w:rPr>
        <w:t>taip pat</w:t>
      </w:r>
      <w:r w:rsidRPr="000D2CF8">
        <w:rPr>
          <w:sz w:val="24"/>
          <w:szCs w:val="24"/>
          <w:lang w:val="lt-LT"/>
        </w:rPr>
        <w:t xml:space="preserve"> miestų ribojimai ir kelių mokesčiai</w:t>
      </w:r>
      <w:r>
        <w:rPr>
          <w:sz w:val="24"/>
          <w:szCs w:val="24"/>
          <w:lang w:val="lt-LT"/>
        </w:rPr>
        <w:t>,</w:t>
      </w:r>
      <w:r w:rsidRPr="000D2CF8">
        <w:rPr>
          <w:sz w:val="24"/>
          <w:szCs w:val="24"/>
          <w:lang w:val="lt-LT"/>
        </w:rPr>
        <w:t xml:space="preserve"> tiesiogiai susisiejantys su transporto priemonių tarša.  Dažnai tai yra politiškai jautrūs ribojimai, kuriems pagrįsti reikia ir aiškių pasirinkimo alternatyvų (pavyzdžiui, įperkamos, leidžiančios pasirinkti vandenilinių ir elektroninių sunkvežimių pasiūlos).</w:t>
      </w:r>
    </w:p>
    <w:p w14:paraId="592FA2D5" w14:textId="77777777" w:rsidR="00690D44" w:rsidRDefault="00690D44" w:rsidP="00690D44">
      <w:pPr>
        <w:jc w:val="both"/>
        <w:rPr>
          <w:color w:val="000000"/>
          <w:sz w:val="24"/>
          <w:lang w:val="lt-LT" w:eastAsia="lt-LT" w:bidi="lt-LT"/>
        </w:rPr>
      </w:pPr>
    </w:p>
    <w:p w14:paraId="2DBC82D9" w14:textId="77777777" w:rsidR="00690D44" w:rsidRDefault="00690D44" w:rsidP="00690D44">
      <w:pPr>
        <w:jc w:val="both"/>
        <w:rPr>
          <w:color w:val="000000"/>
          <w:sz w:val="24"/>
          <w:lang w:val="lt-LT" w:eastAsia="lt-LT" w:bidi="lt-LT"/>
        </w:rPr>
      </w:pPr>
    </w:p>
    <w:p w14:paraId="6A8ACC07" w14:textId="77777777" w:rsidR="00690D44" w:rsidRDefault="00690D44" w:rsidP="007002F3">
      <w:pPr>
        <w:ind w:firstLine="567"/>
        <w:jc w:val="both"/>
        <w:rPr>
          <w:sz w:val="24"/>
          <w:szCs w:val="24"/>
          <w:lang w:val="lt-LT"/>
        </w:rPr>
      </w:pPr>
    </w:p>
    <w:p w14:paraId="3044A6E1" w14:textId="77777777" w:rsidR="008856A1" w:rsidRDefault="008856A1" w:rsidP="008856A1">
      <w:pPr>
        <w:jc w:val="both"/>
        <w:rPr>
          <w:sz w:val="24"/>
          <w:szCs w:val="24"/>
          <w:lang w:val="lt-LT"/>
        </w:rPr>
      </w:pPr>
    </w:p>
    <w:sectPr w:rsidR="008856A1" w:rsidSect="007F272C">
      <w:headerReference w:type="default" r:id="rId8"/>
      <w:footerReference w:type="default" r:id="rId9"/>
      <w:pgSz w:w="11906" w:h="16838"/>
      <w:pgMar w:top="851" w:right="849" w:bottom="709" w:left="993"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5036F" w14:textId="77777777" w:rsidR="005011A3" w:rsidRDefault="005011A3" w:rsidP="001C3D19">
      <w:r>
        <w:separator/>
      </w:r>
    </w:p>
  </w:endnote>
  <w:endnote w:type="continuationSeparator" w:id="0">
    <w:p w14:paraId="58CF6CFF" w14:textId="77777777" w:rsidR="005011A3" w:rsidRDefault="005011A3" w:rsidP="001C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643C" w14:textId="77777777" w:rsidR="00064601" w:rsidRDefault="00064601">
    <w:pPr>
      <w:pStyle w:val="Porat"/>
      <w:jc w:val="right"/>
    </w:pPr>
  </w:p>
  <w:p w14:paraId="02701862" w14:textId="77777777" w:rsidR="00064601" w:rsidRDefault="000646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95BF5" w14:textId="77777777" w:rsidR="005011A3" w:rsidRDefault="005011A3" w:rsidP="001C3D19">
      <w:r>
        <w:separator/>
      </w:r>
    </w:p>
  </w:footnote>
  <w:footnote w:type="continuationSeparator" w:id="0">
    <w:p w14:paraId="78C56C5B" w14:textId="77777777" w:rsidR="005011A3" w:rsidRDefault="005011A3" w:rsidP="001C3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5392275"/>
      <w:docPartObj>
        <w:docPartGallery w:val="Page Numbers (Top of Page)"/>
        <w:docPartUnique/>
      </w:docPartObj>
    </w:sdtPr>
    <w:sdtEndPr/>
    <w:sdtContent>
      <w:p w14:paraId="6513B5E0" w14:textId="77777777" w:rsidR="00064601" w:rsidRDefault="00064601">
        <w:pPr>
          <w:pStyle w:val="Antrats"/>
          <w:jc w:val="center"/>
        </w:pPr>
        <w:r>
          <w:fldChar w:fldCharType="begin"/>
        </w:r>
        <w:r>
          <w:instrText>PAGE   \* MERGEFORMAT</w:instrText>
        </w:r>
        <w:r>
          <w:fldChar w:fldCharType="separate"/>
        </w:r>
        <w:r w:rsidR="00705326" w:rsidRPr="00705326">
          <w:rPr>
            <w:noProof/>
            <w:lang w:val="lt-LT"/>
          </w:rPr>
          <w:t>2</w:t>
        </w:r>
        <w:r>
          <w:fldChar w:fldCharType="end"/>
        </w:r>
      </w:p>
    </w:sdtContent>
  </w:sdt>
  <w:p w14:paraId="40353D60" w14:textId="77777777" w:rsidR="00064601" w:rsidRDefault="000646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A24"/>
    <w:multiLevelType w:val="hybridMultilevel"/>
    <w:tmpl w:val="66EAB59C"/>
    <w:lvl w:ilvl="0" w:tplc="04090001">
      <w:start w:val="1"/>
      <w:numFmt w:val="bullet"/>
      <w:lvlText w:val=""/>
      <w:lvlJc w:val="left"/>
      <w:pPr>
        <w:ind w:left="930" w:hanging="360"/>
      </w:pPr>
      <w:rPr>
        <w:rFonts w:ascii="Symbol" w:hAnsi="Symbol" w:hint="default"/>
      </w:rPr>
    </w:lvl>
    <w:lvl w:ilvl="1" w:tplc="04090003">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 w15:restartNumberingAfterBreak="0">
    <w:nsid w:val="06495604"/>
    <w:multiLevelType w:val="multilevel"/>
    <w:tmpl w:val="9F60CF46"/>
    <w:name w:val="Points"/>
    <w:lvl w:ilvl="0">
      <w:start w:val="1"/>
      <w:numFmt w:val="decimal"/>
      <w:lvlRestart w:val="0"/>
      <w:pStyle w:val="Point123"/>
      <w:lvlText w:val="%1."/>
      <w:lvlJc w:val="left"/>
      <w:pPr>
        <w:tabs>
          <w:tab w:val="num" w:pos="567"/>
        </w:tabs>
        <w:ind w:left="567" w:hanging="567"/>
      </w:pPr>
      <w:rPr>
        <w:bdr w:val="none" w:sz="0" w:space="0" w:color="auto"/>
      </w:rPr>
    </w:lvl>
    <w:lvl w:ilvl="1">
      <w:start w:val="1"/>
      <w:numFmt w:val="lowerLetter"/>
      <w:pStyle w:val="Pointabc"/>
      <w:lvlText w:val="%2)"/>
      <w:lvlJc w:val="left"/>
      <w:pPr>
        <w:tabs>
          <w:tab w:val="num" w:pos="567"/>
        </w:tabs>
        <w:ind w:left="567" w:hanging="567"/>
      </w:pPr>
      <w:rPr>
        <w:bdr w:val="none" w:sz="0" w:space="0" w:color="auto"/>
      </w:rPr>
    </w:lvl>
    <w:lvl w:ilvl="2">
      <w:start w:val="1"/>
      <w:numFmt w:val="decimal"/>
      <w:pStyle w:val="Point1231"/>
      <w:lvlText w:val="%3."/>
      <w:lvlJc w:val="left"/>
      <w:pPr>
        <w:tabs>
          <w:tab w:val="num" w:pos="1134"/>
        </w:tabs>
        <w:ind w:left="1134" w:hanging="567"/>
      </w:pPr>
      <w:rPr>
        <w:bdr w:val="none" w:sz="0" w:space="0" w:color="auto"/>
      </w:rPr>
    </w:lvl>
    <w:lvl w:ilvl="3">
      <w:start w:val="1"/>
      <w:numFmt w:val="lowerLetter"/>
      <w:pStyle w:val="Pointabc1"/>
      <w:lvlText w:val="%4)"/>
      <w:lvlJc w:val="left"/>
      <w:pPr>
        <w:tabs>
          <w:tab w:val="num" w:pos="1134"/>
        </w:tabs>
        <w:ind w:left="1134" w:hanging="567"/>
      </w:pPr>
      <w:rPr>
        <w:bdr w:val="none" w:sz="0" w:space="0" w:color="auto"/>
      </w:rPr>
    </w:lvl>
    <w:lvl w:ilvl="4">
      <w:start w:val="1"/>
      <w:numFmt w:val="decimal"/>
      <w:pStyle w:val="Point1232"/>
      <w:lvlText w:val="%5."/>
      <w:lvlJc w:val="left"/>
      <w:pPr>
        <w:tabs>
          <w:tab w:val="num" w:pos="1701"/>
        </w:tabs>
        <w:ind w:left="1701" w:hanging="567"/>
      </w:pPr>
      <w:rPr>
        <w:bdr w:val="none" w:sz="0" w:space="0" w:color="auto"/>
      </w:rPr>
    </w:lvl>
    <w:lvl w:ilvl="5">
      <w:start w:val="1"/>
      <w:numFmt w:val="lowerLetter"/>
      <w:pStyle w:val="Pointabc2"/>
      <w:lvlText w:val="%6)"/>
      <w:lvlJc w:val="left"/>
      <w:pPr>
        <w:tabs>
          <w:tab w:val="num" w:pos="1701"/>
        </w:tabs>
        <w:ind w:left="1701" w:hanging="567"/>
      </w:pPr>
      <w:rPr>
        <w:bdr w:val="none" w:sz="0" w:space="0" w:color="auto"/>
      </w:rPr>
    </w:lvl>
    <w:lvl w:ilvl="6">
      <w:start w:val="1"/>
      <w:numFmt w:val="decimal"/>
      <w:pStyle w:val="Point1233"/>
      <w:lvlText w:val="%7."/>
      <w:lvlJc w:val="left"/>
      <w:pPr>
        <w:tabs>
          <w:tab w:val="num" w:pos="2268"/>
        </w:tabs>
        <w:ind w:left="2268" w:hanging="567"/>
      </w:pPr>
      <w:rPr>
        <w:bdr w:val="none" w:sz="0" w:space="0" w:color="auto"/>
      </w:rPr>
    </w:lvl>
    <w:lvl w:ilvl="7">
      <w:start w:val="1"/>
      <w:numFmt w:val="lowerLetter"/>
      <w:pStyle w:val="Pointabc3"/>
      <w:lvlText w:val="%8)"/>
      <w:lvlJc w:val="left"/>
      <w:pPr>
        <w:tabs>
          <w:tab w:val="num" w:pos="2268"/>
        </w:tabs>
        <w:ind w:left="2268" w:hanging="567"/>
      </w:pPr>
      <w:rPr>
        <w:bdr w:val="none" w:sz="0" w:space="0" w:color="auto"/>
      </w:rPr>
    </w:lvl>
    <w:lvl w:ilvl="8">
      <w:start w:val="1"/>
      <w:numFmt w:val="lowerLetter"/>
      <w:pStyle w:val="Pointabc4"/>
      <w:lvlText w:val="%9)"/>
      <w:lvlJc w:val="left"/>
      <w:pPr>
        <w:tabs>
          <w:tab w:val="num" w:pos="2835"/>
        </w:tabs>
        <w:ind w:left="2835" w:hanging="567"/>
      </w:pPr>
      <w:rPr>
        <w:bdr w:val="none" w:sz="0" w:space="0" w:color="auto"/>
      </w:rPr>
    </w:lvl>
  </w:abstractNum>
  <w:abstractNum w:abstractNumId="2" w15:restartNumberingAfterBreak="0">
    <w:nsid w:val="066B5A68"/>
    <w:multiLevelType w:val="singleLevel"/>
    <w:tmpl w:val="8B0853B0"/>
    <w:name w:val="Dash 1"/>
    <w:lvl w:ilvl="0">
      <w:start w:val="1"/>
      <w:numFmt w:val="bullet"/>
      <w:lvlRestart w:val="0"/>
      <w:pStyle w:val="Dash1"/>
      <w:lvlText w:val="–"/>
      <w:lvlJc w:val="left"/>
      <w:pPr>
        <w:tabs>
          <w:tab w:val="num" w:pos="1134"/>
        </w:tabs>
        <w:ind w:left="1134" w:hanging="567"/>
      </w:pPr>
      <w:rPr>
        <w:bdr w:val="none" w:sz="0" w:space="0" w:color="auto"/>
      </w:rPr>
    </w:lvl>
  </w:abstractNum>
  <w:abstractNum w:abstractNumId="3" w15:restartNumberingAfterBreak="0">
    <w:nsid w:val="1034557B"/>
    <w:multiLevelType w:val="hybridMultilevel"/>
    <w:tmpl w:val="1F22C2E4"/>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2E17626E"/>
    <w:multiLevelType w:val="hybridMultilevel"/>
    <w:tmpl w:val="9F68D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14180"/>
    <w:multiLevelType w:val="hybridMultilevel"/>
    <w:tmpl w:val="83664422"/>
    <w:lvl w:ilvl="0" w:tplc="4D32D11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77570E12"/>
    <w:multiLevelType w:val="hybridMultilevel"/>
    <w:tmpl w:val="94B0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EC1D76"/>
    <w:multiLevelType w:val="hybridMultilevel"/>
    <w:tmpl w:val="746241D0"/>
    <w:lvl w:ilvl="0" w:tplc="6AE8B7A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F3A8A"/>
    <w:multiLevelType w:val="singleLevel"/>
    <w:tmpl w:val="0E484FE6"/>
    <w:name w:val="Dash Equal 1"/>
    <w:lvl w:ilvl="0">
      <w:start w:val="1"/>
      <w:numFmt w:val="bullet"/>
      <w:lvlRestart w:val="0"/>
      <w:pStyle w:val="DashEqual1"/>
      <w:lvlText w:val="="/>
      <w:lvlJc w:val="left"/>
      <w:pPr>
        <w:tabs>
          <w:tab w:val="num" w:pos="1134"/>
        </w:tabs>
        <w:ind w:left="1134" w:hanging="567"/>
      </w:pPr>
      <w:rPr>
        <w:bdr w:val="none" w:sz="0" w:space="0" w:color="auto"/>
      </w:rPr>
    </w:lvl>
  </w:abstractNum>
  <w:abstractNum w:abstractNumId="9" w15:restartNumberingAfterBreak="0">
    <w:nsid w:val="7C6162C5"/>
    <w:multiLevelType w:val="hybridMultilevel"/>
    <w:tmpl w:val="B3D8F51C"/>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lvlOverride w:ilvl="0">
      <w:startOverride w:val="1"/>
    </w:lvlOverride>
  </w:num>
  <w:num w:numId="2">
    <w:abstractNumId w:val="2"/>
  </w:num>
  <w:num w:numId="3">
    <w:abstractNumId w:val="1"/>
  </w:num>
  <w:num w:numId="4">
    <w:abstractNumId w:val="6"/>
  </w:num>
  <w:num w:numId="5">
    <w:abstractNumId w:val="9"/>
  </w:num>
  <w:num w:numId="6">
    <w:abstractNumId w:val="0"/>
  </w:num>
  <w:num w:numId="7">
    <w:abstractNumId w:val="5"/>
  </w:num>
  <w:num w:numId="8">
    <w:abstractNumId w:val="4"/>
  </w:num>
  <w:num w:numId="9">
    <w:abstractNumId w:val="3"/>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9FB"/>
    <w:rsid w:val="00002662"/>
    <w:rsid w:val="00013F78"/>
    <w:rsid w:val="00017964"/>
    <w:rsid w:val="00021302"/>
    <w:rsid w:val="00027F29"/>
    <w:rsid w:val="00031A60"/>
    <w:rsid w:val="00032329"/>
    <w:rsid w:val="0003365E"/>
    <w:rsid w:val="00040564"/>
    <w:rsid w:val="00040646"/>
    <w:rsid w:val="00042719"/>
    <w:rsid w:val="00042C9D"/>
    <w:rsid w:val="00044CF5"/>
    <w:rsid w:val="00046A11"/>
    <w:rsid w:val="00047530"/>
    <w:rsid w:val="000522A0"/>
    <w:rsid w:val="00061A7C"/>
    <w:rsid w:val="00062AC1"/>
    <w:rsid w:val="00064601"/>
    <w:rsid w:val="00064F2D"/>
    <w:rsid w:val="000739AC"/>
    <w:rsid w:val="00073CFD"/>
    <w:rsid w:val="00075A94"/>
    <w:rsid w:val="000774AA"/>
    <w:rsid w:val="000801D5"/>
    <w:rsid w:val="000855E0"/>
    <w:rsid w:val="00086DEE"/>
    <w:rsid w:val="00087D05"/>
    <w:rsid w:val="000A558B"/>
    <w:rsid w:val="000B1018"/>
    <w:rsid w:val="000B11F7"/>
    <w:rsid w:val="000B1FA4"/>
    <w:rsid w:val="000C2133"/>
    <w:rsid w:val="000C2B1B"/>
    <w:rsid w:val="000C3BD5"/>
    <w:rsid w:val="000C48EB"/>
    <w:rsid w:val="000C5599"/>
    <w:rsid w:val="000C6079"/>
    <w:rsid w:val="000D06BE"/>
    <w:rsid w:val="000D2CF8"/>
    <w:rsid w:val="000D3013"/>
    <w:rsid w:val="000D3BA1"/>
    <w:rsid w:val="000D6921"/>
    <w:rsid w:val="000D77A5"/>
    <w:rsid w:val="000E1C0E"/>
    <w:rsid w:val="000E5C26"/>
    <w:rsid w:val="000E7E95"/>
    <w:rsid w:val="000E7F35"/>
    <w:rsid w:val="000F23E1"/>
    <w:rsid w:val="000F436E"/>
    <w:rsid w:val="000F59F3"/>
    <w:rsid w:val="000F616D"/>
    <w:rsid w:val="00100E24"/>
    <w:rsid w:val="00103E18"/>
    <w:rsid w:val="001046AD"/>
    <w:rsid w:val="00104CCA"/>
    <w:rsid w:val="001103EC"/>
    <w:rsid w:val="001149DF"/>
    <w:rsid w:val="00115E38"/>
    <w:rsid w:val="0011730F"/>
    <w:rsid w:val="00117C80"/>
    <w:rsid w:val="00121558"/>
    <w:rsid w:val="00125823"/>
    <w:rsid w:val="00127C28"/>
    <w:rsid w:val="001308B3"/>
    <w:rsid w:val="00135640"/>
    <w:rsid w:val="0013712C"/>
    <w:rsid w:val="0013728E"/>
    <w:rsid w:val="0013745D"/>
    <w:rsid w:val="00142C35"/>
    <w:rsid w:val="00143A37"/>
    <w:rsid w:val="00146FBF"/>
    <w:rsid w:val="00147060"/>
    <w:rsid w:val="00147936"/>
    <w:rsid w:val="0015227A"/>
    <w:rsid w:val="00161FF6"/>
    <w:rsid w:val="001628BD"/>
    <w:rsid w:val="0016404F"/>
    <w:rsid w:val="001649D4"/>
    <w:rsid w:val="00167BB2"/>
    <w:rsid w:val="00172098"/>
    <w:rsid w:val="00172A79"/>
    <w:rsid w:val="00175618"/>
    <w:rsid w:val="001760D5"/>
    <w:rsid w:val="00182833"/>
    <w:rsid w:val="001846E7"/>
    <w:rsid w:val="00185A86"/>
    <w:rsid w:val="001911B3"/>
    <w:rsid w:val="001A569B"/>
    <w:rsid w:val="001A6489"/>
    <w:rsid w:val="001B0D7E"/>
    <w:rsid w:val="001B2F26"/>
    <w:rsid w:val="001C3D19"/>
    <w:rsid w:val="001D1AD2"/>
    <w:rsid w:val="001D6AA1"/>
    <w:rsid w:val="001D77FC"/>
    <w:rsid w:val="001D7C2D"/>
    <w:rsid w:val="001E0AEF"/>
    <w:rsid w:val="001E3031"/>
    <w:rsid w:val="001E5D3A"/>
    <w:rsid w:val="001E6BEF"/>
    <w:rsid w:val="001E6E5F"/>
    <w:rsid w:val="001F24D9"/>
    <w:rsid w:val="001F3317"/>
    <w:rsid w:val="001F55B8"/>
    <w:rsid w:val="001F6393"/>
    <w:rsid w:val="001F7FD2"/>
    <w:rsid w:val="00203BA9"/>
    <w:rsid w:val="0021199B"/>
    <w:rsid w:val="0021435A"/>
    <w:rsid w:val="00215B83"/>
    <w:rsid w:val="00215E19"/>
    <w:rsid w:val="00221BF0"/>
    <w:rsid w:val="00221E61"/>
    <w:rsid w:val="002246C0"/>
    <w:rsid w:val="002264AA"/>
    <w:rsid w:val="00227787"/>
    <w:rsid w:val="002279A2"/>
    <w:rsid w:val="002331B7"/>
    <w:rsid w:val="002365CF"/>
    <w:rsid w:val="002407C8"/>
    <w:rsid w:val="00243D1B"/>
    <w:rsid w:val="0024531C"/>
    <w:rsid w:val="002470FC"/>
    <w:rsid w:val="00250186"/>
    <w:rsid w:val="00251E60"/>
    <w:rsid w:val="00253186"/>
    <w:rsid w:val="00261029"/>
    <w:rsid w:val="00270443"/>
    <w:rsid w:val="00270EBE"/>
    <w:rsid w:val="00283DC0"/>
    <w:rsid w:val="00285FCB"/>
    <w:rsid w:val="00286001"/>
    <w:rsid w:val="002879FB"/>
    <w:rsid w:val="002977F9"/>
    <w:rsid w:val="002A12D0"/>
    <w:rsid w:val="002A5479"/>
    <w:rsid w:val="002C12A6"/>
    <w:rsid w:val="002C17D3"/>
    <w:rsid w:val="002C366F"/>
    <w:rsid w:val="002C614F"/>
    <w:rsid w:val="002C6F95"/>
    <w:rsid w:val="002D61EA"/>
    <w:rsid w:val="002D7DB4"/>
    <w:rsid w:val="002E258A"/>
    <w:rsid w:val="002E5966"/>
    <w:rsid w:val="002F35FF"/>
    <w:rsid w:val="002F3949"/>
    <w:rsid w:val="00300BB2"/>
    <w:rsid w:val="00302EDC"/>
    <w:rsid w:val="00303101"/>
    <w:rsid w:val="0030350F"/>
    <w:rsid w:val="00303C75"/>
    <w:rsid w:val="00313276"/>
    <w:rsid w:val="0031337D"/>
    <w:rsid w:val="00322651"/>
    <w:rsid w:val="00323E7E"/>
    <w:rsid w:val="00325B61"/>
    <w:rsid w:val="0032733C"/>
    <w:rsid w:val="0033178D"/>
    <w:rsid w:val="003317CE"/>
    <w:rsid w:val="00333F9B"/>
    <w:rsid w:val="00335210"/>
    <w:rsid w:val="003361DF"/>
    <w:rsid w:val="003401B6"/>
    <w:rsid w:val="00340B3E"/>
    <w:rsid w:val="00340C49"/>
    <w:rsid w:val="0034334E"/>
    <w:rsid w:val="00346255"/>
    <w:rsid w:val="00346B38"/>
    <w:rsid w:val="003474CC"/>
    <w:rsid w:val="00351B25"/>
    <w:rsid w:val="003520FD"/>
    <w:rsid w:val="003524CC"/>
    <w:rsid w:val="003526C2"/>
    <w:rsid w:val="00353724"/>
    <w:rsid w:val="00355760"/>
    <w:rsid w:val="00357D02"/>
    <w:rsid w:val="00362FAD"/>
    <w:rsid w:val="00370F47"/>
    <w:rsid w:val="00372EF1"/>
    <w:rsid w:val="003754E8"/>
    <w:rsid w:val="00377BBE"/>
    <w:rsid w:val="00377DAF"/>
    <w:rsid w:val="00377F4E"/>
    <w:rsid w:val="003920AB"/>
    <w:rsid w:val="003926C5"/>
    <w:rsid w:val="0039307F"/>
    <w:rsid w:val="00394473"/>
    <w:rsid w:val="00394DB5"/>
    <w:rsid w:val="003959A3"/>
    <w:rsid w:val="0039750B"/>
    <w:rsid w:val="003A4620"/>
    <w:rsid w:val="003A5FF0"/>
    <w:rsid w:val="003A7793"/>
    <w:rsid w:val="003B59A7"/>
    <w:rsid w:val="003C1C60"/>
    <w:rsid w:val="003C2210"/>
    <w:rsid w:val="003C2CBA"/>
    <w:rsid w:val="003D0EAF"/>
    <w:rsid w:val="003D19B2"/>
    <w:rsid w:val="003D2278"/>
    <w:rsid w:val="003D58E7"/>
    <w:rsid w:val="003E50E2"/>
    <w:rsid w:val="003E6D78"/>
    <w:rsid w:val="003E7853"/>
    <w:rsid w:val="003E7F7F"/>
    <w:rsid w:val="003F06A5"/>
    <w:rsid w:val="003F26DF"/>
    <w:rsid w:val="003F4CB7"/>
    <w:rsid w:val="0040040A"/>
    <w:rsid w:val="0040067B"/>
    <w:rsid w:val="00401B55"/>
    <w:rsid w:val="004048A4"/>
    <w:rsid w:val="00404BA8"/>
    <w:rsid w:val="0040577F"/>
    <w:rsid w:val="004125BD"/>
    <w:rsid w:val="00413A77"/>
    <w:rsid w:val="00414D87"/>
    <w:rsid w:val="00420503"/>
    <w:rsid w:val="0042144A"/>
    <w:rsid w:val="00424EA9"/>
    <w:rsid w:val="004272D9"/>
    <w:rsid w:val="00430B95"/>
    <w:rsid w:val="00430FD6"/>
    <w:rsid w:val="0043146D"/>
    <w:rsid w:val="00432942"/>
    <w:rsid w:val="0043488B"/>
    <w:rsid w:val="00434A1E"/>
    <w:rsid w:val="00441530"/>
    <w:rsid w:val="00443A51"/>
    <w:rsid w:val="00454D76"/>
    <w:rsid w:val="0046027B"/>
    <w:rsid w:val="00461DF1"/>
    <w:rsid w:val="00465476"/>
    <w:rsid w:val="00466F90"/>
    <w:rsid w:val="00470182"/>
    <w:rsid w:val="004726BA"/>
    <w:rsid w:val="00472E71"/>
    <w:rsid w:val="00477A7F"/>
    <w:rsid w:val="00486668"/>
    <w:rsid w:val="00486C09"/>
    <w:rsid w:val="004879CE"/>
    <w:rsid w:val="00487CF2"/>
    <w:rsid w:val="004925E3"/>
    <w:rsid w:val="004952D4"/>
    <w:rsid w:val="00495B46"/>
    <w:rsid w:val="00496DA0"/>
    <w:rsid w:val="004A0154"/>
    <w:rsid w:val="004A1BF0"/>
    <w:rsid w:val="004A50E7"/>
    <w:rsid w:val="004B42CA"/>
    <w:rsid w:val="004B699E"/>
    <w:rsid w:val="004C3204"/>
    <w:rsid w:val="004C4B75"/>
    <w:rsid w:val="004C5EBB"/>
    <w:rsid w:val="004D2269"/>
    <w:rsid w:val="004D3B89"/>
    <w:rsid w:val="004D41B3"/>
    <w:rsid w:val="004D4AE9"/>
    <w:rsid w:val="004E18D2"/>
    <w:rsid w:val="004E57BA"/>
    <w:rsid w:val="004F169B"/>
    <w:rsid w:val="004F4227"/>
    <w:rsid w:val="005011A3"/>
    <w:rsid w:val="0050182C"/>
    <w:rsid w:val="0050777C"/>
    <w:rsid w:val="005079FB"/>
    <w:rsid w:val="005134F3"/>
    <w:rsid w:val="00520150"/>
    <w:rsid w:val="005268CA"/>
    <w:rsid w:val="00526C54"/>
    <w:rsid w:val="00527351"/>
    <w:rsid w:val="005309A7"/>
    <w:rsid w:val="005316E2"/>
    <w:rsid w:val="005321B4"/>
    <w:rsid w:val="00535262"/>
    <w:rsid w:val="00536F93"/>
    <w:rsid w:val="00541EA5"/>
    <w:rsid w:val="00546F5C"/>
    <w:rsid w:val="0054799E"/>
    <w:rsid w:val="0055473A"/>
    <w:rsid w:val="00555238"/>
    <w:rsid w:val="005557D0"/>
    <w:rsid w:val="0055637D"/>
    <w:rsid w:val="00556BEC"/>
    <w:rsid w:val="00557DDF"/>
    <w:rsid w:val="005612E2"/>
    <w:rsid w:val="00561B6C"/>
    <w:rsid w:val="00565EBB"/>
    <w:rsid w:val="005661B4"/>
    <w:rsid w:val="005703D3"/>
    <w:rsid w:val="00573C1F"/>
    <w:rsid w:val="00573C76"/>
    <w:rsid w:val="00575925"/>
    <w:rsid w:val="00575B12"/>
    <w:rsid w:val="005764DD"/>
    <w:rsid w:val="00580D27"/>
    <w:rsid w:val="0058436B"/>
    <w:rsid w:val="00590017"/>
    <w:rsid w:val="00592721"/>
    <w:rsid w:val="00594078"/>
    <w:rsid w:val="00595A46"/>
    <w:rsid w:val="00596E4D"/>
    <w:rsid w:val="005A2B84"/>
    <w:rsid w:val="005A545E"/>
    <w:rsid w:val="005B163B"/>
    <w:rsid w:val="005B382A"/>
    <w:rsid w:val="005B669D"/>
    <w:rsid w:val="005B7E38"/>
    <w:rsid w:val="005C109F"/>
    <w:rsid w:val="005C13D2"/>
    <w:rsid w:val="005C1E76"/>
    <w:rsid w:val="005C2987"/>
    <w:rsid w:val="005C38C4"/>
    <w:rsid w:val="005D29B0"/>
    <w:rsid w:val="005E0975"/>
    <w:rsid w:val="005E2188"/>
    <w:rsid w:val="005E2B29"/>
    <w:rsid w:val="005E2B4D"/>
    <w:rsid w:val="005E3CD7"/>
    <w:rsid w:val="005E4D3A"/>
    <w:rsid w:val="005F3129"/>
    <w:rsid w:val="005F473A"/>
    <w:rsid w:val="005F77C3"/>
    <w:rsid w:val="0060006B"/>
    <w:rsid w:val="0060059F"/>
    <w:rsid w:val="00606289"/>
    <w:rsid w:val="0060699B"/>
    <w:rsid w:val="00607114"/>
    <w:rsid w:val="006114BF"/>
    <w:rsid w:val="00613147"/>
    <w:rsid w:val="00613C48"/>
    <w:rsid w:val="006141A3"/>
    <w:rsid w:val="00614B6B"/>
    <w:rsid w:val="006160F5"/>
    <w:rsid w:val="00617ACC"/>
    <w:rsid w:val="00621090"/>
    <w:rsid w:val="0062417F"/>
    <w:rsid w:val="00626E28"/>
    <w:rsid w:val="00630C1C"/>
    <w:rsid w:val="00631E6E"/>
    <w:rsid w:val="00633000"/>
    <w:rsid w:val="00633543"/>
    <w:rsid w:val="0063419F"/>
    <w:rsid w:val="00635006"/>
    <w:rsid w:val="00635BDB"/>
    <w:rsid w:val="00652088"/>
    <w:rsid w:val="00652660"/>
    <w:rsid w:val="00652B03"/>
    <w:rsid w:val="00660EDE"/>
    <w:rsid w:val="00661381"/>
    <w:rsid w:val="006619F4"/>
    <w:rsid w:val="0066296C"/>
    <w:rsid w:val="006641DB"/>
    <w:rsid w:val="006655A8"/>
    <w:rsid w:val="00665A80"/>
    <w:rsid w:val="00676DE3"/>
    <w:rsid w:val="00677C07"/>
    <w:rsid w:val="0068622E"/>
    <w:rsid w:val="006907D6"/>
    <w:rsid w:val="00690D44"/>
    <w:rsid w:val="00696807"/>
    <w:rsid w:val="00696876"/>
    <w:rsid w:val="00697A06"/>
    <w:rsid w:val="006A0191"/>
    <w:rsid w:val="006A204B"/>
    <w:rsid w:val="006A5417"/>
    <w:rsid w:val="006B10F3"/>
    <w:rsid w:val="006B30DF"/>
    <w:rsid w:val="006B4D7A"/>
    <w:rsid w:val="006B55AC"/>
    <w:rsid w:val="006C1F93"/>
    <w:rsid w:val="006C3D45"/>
    <w:rsid w:val="006C4291"/>
    <w:rsid w:val="006C59FD"/>
    <w:rsid w:val="006C5FB9"/>
    <w:rsid w:val="006C7A59"/>
    <w:rsid w:val="006D06D2"/>
    <w:rsid w:val="006D47C8"/>
    <w:rsid w:val="006D48B9"/>
    <w:rsid w:val="006D6E59"/>
    <w:rsid w:val="006D7BF1"/>
    <w:rsid w:val="006E3B23"/>
    <w:rsid w:val="006E524D"/>
    <w:rsid w:val="006E52D6"/>
    <w:rsid w:val="006E6303"/>
    <w:rsid w:val="006E658E"/>
    <w:rsid w:val="006E66E2"/>
    <w:rsid w:val="006F0982"/>
    <w:rsid w:val="006F1447"/>
    <w:rsid w:val="006F230D"/>
    <w:rsid w:val="006F4D91"/>
    <w:rsid w:val="006F645A"/>
    <w:rsid w:val="006F757C"/>
    <w:rsid w:val="006F7A97"/>
    <w:rsid w:val="007002F3"/>
    <w:rsid w:val="00700E46"/>
    <w:rsid w:val="00703B0F"/>
    <w:rsid w:val="00705326"/>
    <w:rsid w:val="0070650E"/>
    <w:rsid w:val="0070718E"/>
    <w:rsid w:val="00707839"/>
    <w:rsid w:val="00707C14"/>
    <w:rsid w:val="00710BA2"/>
    <w:rsid w:val="0071694D"/>
    <w:rsid w:val="00716DC2"/>
    <w:rsid w:val="00717921"/>
    <w:rsid w:val="00720ABC"/>
    <w:rsid w:val="00725F5B"/>
    <w:rsid w:val="00726881"/>
    <w:rsid w:val="007315A9"/>
    <w:rsid w:val="007330C9"/>
    <w:rsid w:val="007337E6"/>
    <w:rsid w:val="007423CE"/>
    <w:rsid w:val="007425C4"/>
    <w:rsid w:val="00747C3D"/>
    <w:rsid w:val="007508A2"/>
    <w:rsid w:val="00755AE8"/>
    <w:rsid w:val="00756FC0"/>
    <w:rsid w:val="00762F7A"/>
    <w:rsid w:val="0076716F"/>
    <w:rsid w:val="0077160A"/>
    <w:rsid w:val="007716A5"/>
    <w:rsid w:val="00772463"/>
    <w:rsid w:val="0077361C"/>
    <w:rsid w:val="00773823"/>
    <w:rsid w:val="00774E16"/>
    <w:rsid w:val="00776B34"/>
    <w:rsid w:val="0077718C"/>
    <w:rsid w:val="007776E0"/>
    <w:rsid w:val="00780B84"/>
    <w:rsid w:val="00782C4A"/>
    <w:rsid w:val="007838F7"/>
    <w:rsid w:val="007877E3"/>
    <w:rsid w:val="00787B97"/>
    <w:rsid w:val="007933B9"/>
    <w:rsid w:val="0079379D"/>
    <w:rsid w:val="00793DF6"/>
    <w:rsid w:val="00794BB6"/>
    <w:rsid w:val="00795222"/>
    <w:rsid w:val="007952D8"/>
    <w:rsid w:val="00797BCA"/>
    <w:rsid w:val="007A0BE6"/>
    <w:rsid w:val="007A2561"/>
    <w:rsid w:val="007B5EAB"/>
    <w:rsid w:val="007C4D87"/>
    <w:rsid w:val="007C7A78"/>
    <w:rsid w:val="007D0A99"/>
    <w:rsid w:val="007D2344"/>
    <w:rsid w:val="007D4889"/>
    <w:rsid w:val="007D6FA6"/>
    <w:rsid w:val="007E32FD"/>
    <w:rsid w:val="007E49A6"/>
    <w:rsid w:val="007E5B67"/>
    <w:rsid w:val="007F272C"/>
    <w:rsid w:val="007F671F"/>
    <w:rsid w:val="00802BEA"/>
    <w:rsid w:val="00804587"/>
    <w:rsid w:val="00805CE2"/>
    <w:rsid w:val="00807D76"/>
    <w:rsid w:val="0081139F"/>
    <w:rsid w:val="0081629B"/>
    <w:rsid w:val="00820B81"/>
    <w:rsid w:val="00821C53"/>
    <w:rsid w:val="008222B9"/>
    <w:rsid w:val="00822628"/>
    <w:rsid w:val="0082562A"/>
    <w:rsid w:val="00830BDD"/>
    <w:rsid w:val="00831E58"/>
    <w:rsid w:val="008336CE"/>
    <w:rsid w:val="00835204"/>
    <w:rsid w:val="00835474"/>
    <w:rsid w:val="0084118A"/>
    <w:rsid w:val="00843BEA"/>
    <w:rsid w:val="008441A9"/>
    <w:rsid w:val="0084575E"/>
    <w:rsid w:val="00851538"/>
    <w:rsid w:val="00851D2F"/>
    <w:rsid w:val="0085254C"/>
    <w:rsid w:val="00853F5C"/>
    <w:rsid w:val="00854CDD"/>
    <w:rsid w:val="008576CD"/>
    <w:rsid w:val="00862926"/>
    <w:rsid w:val="008655C4"/>
    <w:rsid w:val="00865731"/>
    <w:rsid w:val="00867C4C"/>
    <w:rsid w:val="00873871"/>
    <w:rsid w:val="00874452"/>
    <w:rsid w:val="00877768"/>
    <w:rsid w:val="00880DB1"/>
    <w:rsid w:val="00881204"/>
    <w:rsid w:val="00882998"/>
    <w:rsid w:val="00882F2A"/>
    <w:rsid w:val="0088348C"/>
    <w:rsid w:val="00883492"/>
    <w:rsid w:val="008856A1"/>
    <w:rsid w:val="008866D3"/>
    <w:rsid w:val="00887057"/>
    <w:rsid w:val="008879A9"/>
    <w:rsid w:val="0089133A"/>
    <w:rsid w:val="008923C5"/>
    <w:rsid w:val="008942CC"/>
    <w:rsid w:val="008A02BD"/>
    <w:rsid w:val="008A0B95"/>
    <w:rsid w:val="008A5ECF"/>
    <w:rsid w:val="008A6E65"/>
    <w:rsid w:val="008A783F"/>
    <w:rsid w:val="008B0CBB"/>
    <w:rsid w:val="008B5BBB"/>
    <w:rsid w:val="008C21D7"/>
    <w:rsid w:val="008C248A"/>
    <w:rsid w:val="008C3E91"/>
    <w:rsid w:val="008C5732"/>
    <w:rsid w:val="008C658F"/>
    <w:rsid w:val="008D18A8"/>
    <w:rsid w:val="008D5CB5"/>
    <w:rsid w:val="008D70A5"/>
    <w:rsid w:val="008E0B26"/>
    <w:rsid w:val="008E15DD"/>
    <w:rsid w:val="008E4A83"/>
    <w:rsid w:val="008F0BA9"/>
    <w:rsid w:val="008F27DF"/>
    <w:rsid w:val="008F4322"/>
    <w:rsid w:val="008F4F6A"/>
    <w:rsid w:val="008F539B"/>
    <w:rsid w:val="008F5DB6"/>
    <w:rsid w:val="00906A09"/>
    <w:rsid w:val="00907B69"/>
    <w:rsid w:val="00913A57"/>
    <w:rsid w:val="00920B1B"/>
    <w:rsid w:val="00920B76"/>
    <w:rsid w:val="00921CF6"/>
    <w:rsid w:val="009260B6"/>
    <w:rsid w:val="009312FE"/>
    <w:rsid w:val="00932592"/>
    <w:rsid w:val="00933627"/>
    <w:rsid w:val="00933FDE"/>
    <w:rsid w:val="00936284"/>
    <w:rsid w:val="009413B7"/>
    <w:rsid w:val="00942919"/>
    <w:rsid w:val="009439F2"/>
    <w:rsid w:val="009466A1"/>
    <w:rsid w:val="00951B3A"/>
    <w:rsid w:val="00953D46"/>
    <w:rsid w:val="00970F14"/>
    <w:rsid w:val="00972531"/>
    <w:rsid w:val="009758C1"/>
    <w:rsid w:val="00980415"/>
    <w:rsid w:val="009828F8"/>
    <w:rsid w:val="00985F14"/>
    <w:rsid w:val="009A050A"/>
    <w:rsid w:val="009A17A1"/>
    <w:rsid w:val="009A2F61"/>
    <w:rsid w:val="009A713F"/>
    <w:rsid w:val="009B22C4"/>
    <w:rsid w:val="009B371F"/>
    <w:rsid w:val="009B3C0C"/>
    <w:rsid w:val="009B684F"/>
    <w:rsid w:val="009B6F7F"/>
    <w:rsid w:val="009C0777"/>
    <w:rsid w:val="009C2268"/>
    <w:rsid w:val="009D16AA"/>
    <w:rsid w:val="009E327C"/>
    <w:rsid w:val="009F6A75"/>
    <w:rsid w:val="009F6E63"/>
    <w:rsid w:val="00A007A9"/>
    <w:rsid w:val="00A0120C"/>
    <w:rsid w:val="00A0265F"/>
    <w:rsid w:val="00A03B97"/>
    <w:rsid w:val="00A044F4"/>
    <w:rsid w:val="00A04E24"/>
    <w:rsid w:val="00A10005"/>
    <w:rsid w:val="00A10350"/>
    <w:rsid w:val="00A11606"/>
    <w:rsid w:val="00A11A61"/>
    <w:rsid w:val="00A155FA"/>
    <w:rsid w:val="00A17435"/>
    <w:rsid w:val="00A20B63"/>
    <w:rsid w:val="00A24CF6"/>
    <w:rsid w:val="00A26213"/>
    <w:rsid w:val="00A33BE3"/>
    <w:rsid w:val="00A36B56"/>
    <w:rsid w:val="00A4156F"/>
    <w:rsid w:val="00A44920"/>
    <w:rsid w:val="00A4741E"/>
    <w:rsid w:val="00A47E8F"/>
    <w:rsid w:val="00A51276"/>
    <w:rsid w:val="00A536F7"/>
    <w:rsid w:val="00A53998"/>
    <w:rsid w:val="00A613AC"/>
    <w:rsid w:val="00A6222A"/>
    <w:rsid w:val="00A640F8"/>
    <w:rsid w:val="00A65E30"/>
    <w:rsid w:val="00A67E06"/>
    <w:rsid w:val="00A75175"/>
    <w:rsid w:val="00A7590F"/>
    <w:rsid w:val="00A7676C"/>
    <w:rsid w:val="00A813A8"/>
    <w:rsid w:val="00A86C8C"/>
    <w:rsid w:val="00A90DFF"/>
    <w:rsid w:val="00A9315A"/>
    <w:rsid w:val="00A97248"/>
    <w:rsid w:val="00AA1961"/>
    <w:rsid w:val="00AA3302"/>
    <w:rsid w:val="00AB020D"/>
    <w:rsid w:val="00AB28DD"/>
    <w:rsid w:val="00AB514E"/>
    <w:rsid w:val="00AB58BB"/>
    <w:rsid w:val="00AB69F4"/>
    <w:rsid w:val="00AC3D9B"/>
    <w:rsid w:val="00AC43BF"/>
    <w:rsid w:val="00AC44B8"/>
    <w:rsid w:val="00AC5799"/>
    <w:rsid w:val="00AC7664"/>
    <w:rsid w:val="00AE0217"/>
    <w:rsid w:val="00AE0D1A"/>
    <w:rsid w:val="00AE4E0A"/>
    <w:rsid w:val="00AE5A07"/>
    <w:rsid w:val="00AE730B"/>
    <w:rsid w:val="00AF2C92"/>
    <w:rsid w:val="00B02F59"/>
    <w:rsid w:val="00B04CD5"/>
    <w:rsid w:val="00B06E33"/>
    <w:rsid w:val="00B10285"/>
    <w:rsid w:val="00B11A1E"/>
    <w:rsid w:val="00B13ADF"/>
    <w:rsid w:val="00B21116"/>
    <w:rsid w:val="00B228CB"/>
    <w:rsid w:val="00B23053"/>
    <w:rsid w:val="00B33FF2"/>
    <w:rsid w:val="00B36673"/>
    <w:rsid w:val="00B37033"/>
    <w:rsid w:val="00B40124"/>
    <w:rsid w:val="00B40970"/>
    <w:rsid w:val="00B40EEB"/>
    <w:rsid w:val="00B42938"/>
    <w:rsid w:val="00B42D19"/>
    <w:rsid w:val="00B42FCE"/>
    <w:rsid w:val="00B437FA"/>
    <w:rsid w:val="00B45B22"/>
    <w:rsid w:val="00B47D3F"/>
    <w:rsid w:val="00B50C5B"/>
    <w:rsid w:val="00B518C9"/>
    <w:rsid w:val="00B52528"/>
    <w:rsid w:val="00B57607"/>
    <w:rsid w:val="00B6203A"/>
    <w:rsid w:val="00B668C7"/>
    <w:rsid w:val="00B66A09"/>
    <w:rsid w:val="00B66C65"/>
    <w:rsid w:val="00B671BC"/>
    <w:rsid w:val="00B67283"/>
    <w:rsid w:val="00B70245"/>
    <w:rsid w:val="00B75A7B"/>
    <w:rsid w:val="00B75FFA"/>
    <w:rsid w:val="00B94AE3"/>
    <w:rsid w:val="00B95897"/>
    <w:rsid w:val="00B95DC1"/>
    <w:rsid w:val="00B977C7"/>
    <w:rsid w:val="00BA10E7"/>
    <w:rsid w:val="00BA11AF"/>
    <w:rsid w:val="00BA4D69"/>
    <w:rsid w:val="00BA4F15"/>
    <w:rsid w:val="00BA5E28"/>
    <w:rsid w:val="00BA7D45"/>
    <w:rsid w:val="00BB018B"/>
    <w:rsid w:val="00BC1192"/>
    <w:rsid w:val="00BC252D"/>
    <w:rsid w:val="00BC29A2"/>
    <w:rsid w:val="00BD170A"/>
    <w:rsid w:val="00BD38BC"/>
    <w:rsid w:val="00BE25E8"/>
    <w:rsid w:val="00BE4665"/>
    <w:rsid w:val="00BE57EB"/>
    <w:rsid w:val="00BE6CD4"/>
    <w:rsid w:val="00C01888"/>
    <w:rsid w:val="00C042EF"/>
    <w:rsid w:val="00C11F07"/>
    <w:rsid w:val="00C163AE"/>
    <w:rsid w:val="00C20F12"/>
    <w:rsid w:val="00C234C8"/>
    <w:rsid w:val="00C2408F"/>
    <w:rsid w:val="00C24FB8"/>
    <w:rsid w:val="00C27BA4"/>
    <w:rsid w:val="00C329A9"/>
    <w:rsid w:val="00C339E2"/>
    <w:rsid w:val="00C34C36"/>
    <w:rsid w:val="00C37252"/>
    <w:rsid w:val="00C40DA8"/>
    <w:rsid w:val="00C40DBB"/>
    <w:rsid w:val="00C41721"/>
    <w:rsid w:val="00C4388D"/>
    <w:rsid w:val="00C44C76"/>
    <w:rsid w:val="00C45C6B"/>
    <w:rsid w:val="00C467CA"/>
    <w:rsid w:val="00C53047"/>
    <w:rsid w:val="00C56CAB"/>
    <w:rsid w:val="00C62644"/>
    <w:rsid w:val="00C66C05"/>
    <w:rsid w:val="00C67037"/>
    <w:rsid w:val="00C70369"/>
    <w:rsid w:val="00C72BE2"/>
    <w:rsid w:val="00C7486A"/>
    <w:rsid w:val="00C74DDD"/>
    <w:rsid w:val="00C8025A"/>
    <w:rsid w:val="00C84611"/>
    <w:rsid w:val="00C8774A"/>
    <w:rsid w:val="00C87DCB"/>
    <w:rsid w:val="00C93BA1"/>
    <w:rsid w:val="00C9771F"/>
    <w:rsid w:val="00CA7936"/>
    <w:rsid w:val="00CA7F2A"/>
    <w:rsid w:val="00CB06B4"/>
    <w:rsid w:val="00CB102F"/>
    <w:rsid w:val="00CB164B"/>
    <w:rsid w:val="00CB2683"/>
    <w:rsid w:val="00CB41FE"/>
    <w:rsid w:val="00CB5559"/>
    <w:rsid w:val="00CB70A9"/>
    <w:rsid w:val="00CC56F8"/>
    <w:rsid w:val="00CD77EA"/>
    <w:rsid w:val="00CE09CF"/>
    <w:rsid w:val="00CE0FCE"/>
    <w:rsid w:val="00CE699D"/>
    <w:rsid w:val="00CE753C"/>
    <w:rsid w:val="00CE7B79"/>
    <w:rsid w:val="00CF0660"/>
    <w:rsid w:val="00CF1681"/>
    <w:rsid w:val="00CF3D77"/>
    <w:rsid w:val="00CF4BB3"/>
    <w:rsid w:val="00D05667"/>
    <w:rsid w:val="00D05B80"/>
    <w:rsid w:val="00D108E1"/>
    <w:rsid w:val="00D12415"/>
    <w:rsid w:val="00D164AE"/>
    <w:rsid w:val="00D21FA0"/>
    <w:rsid w:val="00D261B4"/>
    <w:rsid w:val="00D323F2"/>
    <w:rsid w:val="00D33890"/>
    <w:rsid w:val="00D34A8A"/>
    <w:rsid w:val="00D40BC4"/>
    <w:rsid w:val="00D4322B"/>
    <w:rsid w:val="00D44810"/>
    <w:rsid w:val="00D468CE"/>
    <w:rsid w:val="00D478A8"/>
    <w:rsid w:val="00D50D74"/>
    <w:rsid w:val="00D53304"/>
    <w:rsid w:val="00D56DE8"/>
    <w:rsid w:val="00D60642"/>
    <w:rsid w:val="00D60678"/>
    <w:rsid w:val="00D641E3"/>
    <w:rsid w:val="00D6456A"/>
    <w:rsid w:val="00D64751"/>
    <w:rsid w:val="00D66917"/>
    <w:rsid w:val="00D702F7"/>
    <w:rsid w:val="00D7055C"/>
    <w:rsid w:val="00D70D6B"/>
    <w:rsid w:val="00D73B8F"/>
    <w:rsid w:val="00D9158E"/>
    <w:rsid w:val="00D94F34"/>
    <w:rsid w:val="00D973D9"/>
    <w:rsid w:val="00DA4A3E"/>
    <w:rsid w:val="00DB597B"/>
    <w:rsid w:val="00DB67BA"/>
    <w:rsid w:val="00DC2077"/>
    <w:rsid w:val="00DC33AA"/>
    <w:rsid w:val="00DC39C5"/>
    <w:rsid w:val="00DC4765"/>
    <w:rsid w:val="00DC4A70"/>
    <w:rsid w:val="00DC4E1B"/>
    <w:rsid w:val="00DD35F7"/>
    <w:rsid w:val="00DD6290"/>
    <w:rsid w:val="00DD74BB"/>
    <w:rsid w:val="00DD7682"/>
    <w:rsid w:val="00DE01CA"/>
    <w:rsid w:val="00DE0E6F"/>
    <w:rsid w:val="00DE23FC"/>
    <w:rsid w:val="00DE60AA"/>
    <w:rsid w:val="00DF0125"/>
    <w:rsid w:val="00DF0885"/>
    <w:rsid w:val="00DF61C8"/>
    <w:rsid w:val="00DF7039"/>
    <w:rsid w:val="00E0119B"/>
    <w:rsid w:val="00E01C52"/>
    <w:rsid w:val="00E02EB0"/>
    <w:rsid w:val="00E0427E"/>
    <w:rsid w:val="00E1199E"/>
    <w:rsid w:val="00E125D5"/>
    <w:rsid w:val="00E13FF5"/>
    <w:rsid w:val="00E16644"/>
    <w:rsid w:val="00E208F0"/>
    <w:rsid w:val="00E24DB7"/>
    <w:rsid w:val="00E24FF6"/>
    <w:rsid w:val="00E25ACC"/>
    <w:rsid w:val="00E300B5"/>
    <w:rsid w:val="00E30A5B"/>
    <w:rsid w:val="00E34D0D"/>
    <w:rsid w:val="00E3520F"/>
    <w:rsid w:val="00E35705"/>
    <w:rsid w:val="00E41443"/>
    <w:rsid w:val="00E41511"/>
    <w:rsid w:val="00E42F02"/>
    <w:rsid w:val="00E44185"/>
    <w:rsid w:val="00E4444F"/>
    <w:rsid w:val="00E44690"/>
    <w:rsid w:val="00E45EF1"/>
    <w:rsid w:val="00E51E38"/>
    <w:rsid w:val="00E5344D"/>
    <w:rsid w:val="00E560AB"/>
    <w:rsid w:val="00E61B1F"/>
    <w:rsid w:val="00E627DC"/>
    <w:rsid w:val="00E644C4"/>
    <w:rsid w:val="00E74745"/>
    <w:rsid w:val="00E7570E"/>
    <w:rsid w:val="00E769C9"/>
    <w:rsid w:val="00E84988"/>
    <w:rsid w:val="00E86AAD"/>
    <w:rsid w:val="00E91D64"/>
    <w:rsid w:val="00EA3FBA"/>
    <w:rsid w:val="00EA41B5"/>
    <w:rsid w:val="00EA6E99"/>
    <w:rsid w:val="00EB4C8E"/>
    <w:rsid w:val="00EB51E6"/>
    <w:rsid w:val="00EB5209"/>
    <w:rsid w:val="00EB6C23"/>
    <w:rsid w:val="00EC0495"/>
    <w:rsid w:val="00EC06B8"/>
    <w:rsid w:val="00EC25F0"/>
    <w:rsid w:val="00EC2CDF"/>
    <w:rsid w:val="00EC3A61"/>
    <w:rsid w:val="00EC756E"/>
    <w:rsid w:val="00ED45C0"/>
    <w:rsid w:val="00EE2576"/>
    <w:rsid w:val="00EE2B69"/>
    <w:rsid w:val="00EE661E"/>
    <w:rsid w:val="00EE7F60"/>
    <w:rsid w:val="00EF07AF"/>
    <w:rsid w:val="00EF2904"/>
    <w:rsid w:val="00EF615F"/>
    <w:rsid w:val="00F04AF6"/>
    <w:rsid w:val="00F1159D"/>
    <w:rsid w:val="00F12137"/>
    <w:rsid w:val="00F13803"/>
    <w:rsid w:val="00F14AC9"/>
    <w:rsid w:val="00F154CF"/>
    <w:rsid w:val="00F15CC3"/>
    <w:rsid w:val="00F16327"/>
    <w:rsid w:val="00F17C60"/>
    <w:rsid w:val="00F2696A"/>
    <w:rsid w:val="00F31C01"/>
    <w:rsid w:val="00F34CC1"/>
    <w:rsid w:val="00F40396"/>
    <w:rsid w:val="00F4263D"/>
    <w:rsid w:val="00F44957"/>
    <w:rsid w:val="00F45E3D"/>
    <w:rsid w:val="00F46CA3"/>
    <w:rsid w:val="00F47381"/>
    <w:rsid w:val="00F540DC"/>
    <w:rsid w:val="00F54E69"/>
    <w:rsid w:val="00F55219"/>
    <w:rsid w:val="00F61AAE"/>
    <w:rsid w:val="00F65461"/>
    <w:rsid w:val="00F67C80"/>
    <w:rsid w:val="00F77A0A"/>
    <w:rsid w:val="00F93878"/>
    <w:rsid w:val="00F939F8"/>
    <w:rsid w:val="00F93BE5"/>
    <w:rsid w:val="00F9506D"/>
    <w:rsid w:val="00F95372"/>
    <w:rsid w:val="00F96FE2"/>
    <w:rsid w:val="00FA4B86"/>
    <w:rsid w:val="00FA554A"/>
    <w:rsid w:val="00FA5AE4"/>
    <w:rsid w:val="00FA7B03"/>
    <w:rsid w:val="00FB079A"/>
    <w:rsid w:val="00FB6709"/>
    <w:rsid w:val="00FB709B"/>
    <w:rsid w:val="00FC2288"/>
    <w:rsid w:val="00FC2311"/>
    <w:rsid w:val="00FC4A29"/>
    <w:rsid w:val="00FC71DE"/>
    <w:rsid w:val="00FC7747"/>
    <w:rsid w:val="00FD226C"/>
    <w:rsid w:val="00FD23D6"/>
    <w:rsid w:val="00FD4909"/>
    <w:rsid w:val="00FD7959"/>
    <w:rsid w:val="00FE26DA"/>
    <w:rsid w:val="00FE70B3"/>
    <w:rsid w:val="00FF67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50C63D"/>
  <w15:docId w15:val="{B60D0199-20F4-4337-BAED-8DD411DB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45C0"/>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5079FB"/>
    <w:pPr>
      <w:tabs>
        <w:tab w:val="center" w:pos="4819"/>
        <w:tab w:val="right" w:pos="9638"/>
      </w:tabs>
    </w:pPr>
  </w:style>
  <w:style w:type="character" w:customStyle="1" w:styleId="PoratDiagrama">
    <w:name w:val="Poraštė Diagrama"/>
    <w:basedOn w:val="Numatytasispastraiposriftas"/>
    <w:link w:val="Porat"/>
    <w:uiPriority w:val="99"/>
    <w:rsid w:val="005079FB"/>
    <w:rPr>
      <w:rFonts w:ascii="Times New Roman" w:eastAsia="Times New Roman" w:hAnsi="Times New Roman" w:cs="Times New Roman"/>
      <w:sz w:val="20"/>
      <w:szCs w:val="20"/>
      <w:lang w:val="en-GB"/>
    </w:rPr>
  </w:style>
  <w:style w:type="paragraph" w:customStyle="1" w:styleId="ListParagraph1">
    <w:name w:val="List Paragraph1"/>
    <w:basedOn w:val="prastasis"/>
    <w:uiPriority w:val="99"/>
    <w:rsid w:val="005079FB"/>
    <w:pPr>
      <w:spacing w:after="120"/>
      <w:ind w:left="708"/>
      <w:jc w:val="both"/>
    </w:pPr>
    <w:rPr>
      <w:sz w:val="24"/>
      <w:szCs w:val="24"/>
      <w:lang w:val="pl-PL" w:eastAsia="en-GB"/>
    </w:rPr>
  </w:style>
  <w:style w:type="paragraph" w:customStyle="1" w:styleId="Sraopastraipa1">
    <w:name w:val="Sąrašo pastraipa1"/>
    <w:basedOn w:val="prastasis"/>
    <w:rsid w:val="005079FB"/>
    <w:pPr>
      <w:spacing w:after="120"/>
      <w:ind w:left="708"/>
      <w:jc w:val="both"/>
    </w:pPr>
    <w:rPr>
      <w:snapToGrid w:val="0"/>
      <w:sz w:val="24"/>
      <w:szCs w:val="24"/>
      <w:lang w:val="pl-PL" w:eastAsia="fr-BE"/>
    </w:rPr>
  </w:style>
  <w:style w:type="paragraph" w:styleId="Sraopastraipa">
    <w:name w:val="List Paragraph"/>
    <w:aliases w:val="List Paragraph (numbered (a)),References,WB List Paragraph,Dot pt,F5 List Paragraph,Recommendation,List Paragraph11,Numerowanie,Kolorowa lista — akcent 11,Akapit z listą1,Listaszerű bekezdés1,Akapit z listą,Bullet EY"/>
    <w:basedOn w:val="prastasis"/>
    <w:link w:val="SraopastraipaDiagrama"/>
    <w:uiPriority w:val="34"/>
    <w:qFormat/>
    <w:rsid w:val="00424EA9"/>
    <w:pPr>
      <w:ind w:left="720"/>
      <w:contextualSpacing/>
    </w:pPr>
  </w:style>
  <w:style w:type="paragraph" w:customStyle="1" w:styleId="ListParagraph2">
    <w:name w:val="List Paragraph2"/>
    <w:basedOn w:val="prastasis"/>
    <w:rsid w:val="00424EA9"/>
    <w:pPr>
      <w:spacing w:after="120"/>
      <w:ind w:left="708"/>
      <w:jc w:val="both"/>
    </w:pPr>
    <w:rPr>
      <w:rFonts w:eastAsia="Calibri"/>
      <w:sz w:val="24"/>
      <w:szCs w:val="24"/>
      <w:lang w:val="pl-PL" w:eastAsia="fr-BE"/>
    </w:rPr>
  </w:style>
  <w:style w:type="paragraph" w:styleId="Antrats">
    <w:name w:val="header"/>
    <w:basedOn w:val="prastasis"/>
    <w:link w:val="AntratsDiagrama"/>
    <w:uiPriority w:val="99"/>
    <w:unhideWhenUsed/>
    <w:rsid w:val="00853F5C"/>
    <w:pPr>
      <w:tabs>
        <w:tab w:val="center" w:pos="4819"/>
        <w:tab w:val="right" w:pos="9638"/>
      </w:tabs>
    </w:pPr>
  </w:style>
  <w:style w:type="character" w:customStyle="1" w:styleId="AntratsDiagrama">
    <w:name w:val="Antraštės Diagrama"/>
    <w:basedOn w:val="Numatytasispastraiposriftas"/>
    <w:link w:val="Antrats"/>
    <w:uiPriority w:val="99"/>
    <w:rsid w:val="00853F5C"/>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3A5F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5FF0"/>
    <w:rPr>
      <w:rFonts w:ascii="Tahoma" w:eastAsia="Times New Roman" w:hAnsi="Tahoma" w:cs="Tahoma"/>
      <w:sz w:val="16"/>
      <w:szCs w:val="16"/>
      <w:lang w:val="en-GB"/>
    </w:rPr>
  </w:style>
  <w:style w:type="paragraph" w:styleId="Betarp">
    <w:name w:val="No Spacing"/>
    <w:uiPriority w:val="1"/>
    <w:qFormat/>
    <w:rsid w:val="00BC29A2"/>
    <w:pPr>
      <w:spacing w:after="0" w:line="240" w:lineRule="auto"/>
    </w:pPr>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semiHidden/>
    <w:unhideWhenUsed/>
    <w:rsid w:val="002331B7"/>
    <w:rPr>
      <w:sz w:val="16"/>
      <w:szCs w:val="16"/>
    </w:rPr>
  </w:style>
  <w:style w:type="paragraph" w:styleId="Komentarotekstas">
    <w:name w:val="annotation text"/>
    <w:basedOn w:val="prastasis"/>
    <w:link w:val="KomentarotekstasDiagrama"/>
    <w:uiPriority w:val="99"/>
    <w:semiHidden/>
    <w:unhideWhenUsed/>
    <w:rsid w:val="002331B7"/>
  </w:style>
  <w:style w:type="character" w:customStyle="1" w:styleId="KomentarotekstasDiagrama">
    <w:name w:val="Komentaro tekstas Diagrama"/>
    <w:basedOn w:val="Numatytasispastraiposriftas"/>
    <w:link w:val="Komentarotekstas"/>
    <w:uiPriority w:val="99"/>
    <w:semiHidden/>
    <w:rsid w:val="002331B7"/>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331B7"/>
    <w:rPr>
      <w:b/>
      <w:bCs/>
    </w:rPr>
  </w:style>
  <w:style w:type="character" w:customStyle="1" w:styleId="KomentarotemaDiagrama">
    <w:name w:val="Komentaro tema Diagrama"/>
    <w:basedOn w:val="KomentarotekstasDiagrama"/>
    <w:link w:val="Komentarotema"/>
    <w:uiPriority w:val="99"/>
    <w:semiHidden/>
    <w:rsid w:val="002331B7"/>
    <w:rPr>
      <w:rFonts w:ascii="Times New Roman" w:eastAsia="Times New Roman" w:hAnsi="Times New Roman" w:cs="Times New Roman"/>
      <w:b/>
      <w:bCs/>
      <w:sz w:val="20"/>
      <w:szCs w:val="20"/>
      <w:lang w:val="en-GB"/>
    </w:rPr>
  </w:style>
  <w:style w:type="paragraph" w:customStyle="1" w:styleId="PointManual">
    <w:name w:val="Point Manual"/>
    <w:basedOn w:val="prastasis"/>
    <w:rsid w:val="0011730F"/>
    <w:pPr>
      <w:spacing w:before="200"/>
      <w:ind w:left="567" w:hanging="567"/>
    </w:pPr>
    <w:rPr>
      <w:rFonts w:eastAsia="Calibri"/>
      <w:sz w:val="24"/>
      <w:szCs w:val="22"/>
      <w:lang w:val="lt-LT"/>
    </w:rPr>
  </w:style>
  <w:style w:type="paragraph" w:customStyle="1" w:styleId="DashEqual1">
    <w:name w:val="Dash Equal 1"/>
    <w:basedOn w:val="prastasis"/>
    <w:rsid w:val="0011730F"/>
    <w:pPr>
      <w:numPr>
        <w:numId w:val="1"/>
      </w:numPr>
      <w:tabs>
        <w:tab w:val="clear" w:pos="1134"/>
        <w:tab w:val="num" w:pos="361"/>
      </w:tabs>
      <w:ind w:left="361" w:hanging="360"/>
    </w:pPr>
    <w:rPr>
      <w:rFonts w:eastAsia="Calibri"/>
      <w:sz w:val="24"/>
      <w:szCs w:val="22"/>
      <w:lang w:val="lt-LT"/>
    </w:rPr>
  </w:style>
  <w:style w:type="paragraph" w:customStyle="1" w:styleId="Pointabc">
    <w:name w:val="Point abc"/>
    <w:basedOn w:val="prastasis"/>
    <w:rsid w:val="00A67E06"/>
    <w:pPr>
      <w:numPr>
        <w:ilvl w:val="1"/>
        <w:numId w:val="3"/>
      </w:numPr>
      <w:spacing w:before="120" w:after="120" w:line="360" w:lineRule="auto"/>
    </w:pPr>
    <w:rPr>
      <w:rFonts w:eastAsia="Calibri"/>
      <w:sz w:val="24"/>
      <w:szCs w:val="22"/>
      <w:lang w:val="lt-LT"/>
    </w:rPr>
  </w:style>
  <w:style w:type="paragraph" w:customStyle="1" w:styleId="Pointabc1">
    <w:name w:val="Point abc (1)"/>
    <w:basedOn w:val="prastasis"/>
    <w:rsid w:val="00A67E06"/>
    <w:pPr>
      <w:numPr>
        <w:ilvl w:val="3"/>
        <w:numId w:val="3"/>
      </w:numPr>
      <w:spacing w:before="120" w:after="120" w:line="360" w:lineRule="auto"/>
    </w:pPr>
    <w:rPr>
      <w:rFonts w:eastAsia="Calibri"/>
      <w:sz w:val="24"/>
      <w:szCs w:val="22"/>
      <w:lang w:val="lt-LT"/>
    </w:rPr>
  </w:style>
  <w:style w:type="paragraph" w:customStyle="1" w:styleId="Pointabc2">
    <w:name w:val="Point abc (2)"/>
    <w:basedOn w:val="prastasis"/>
    <w:rsid w:val="00A67E06"/>
    <w:pPr>
      <w:numPr>
        <w:ilvl w:val="5"/>
        <w:numId w:val="3"/>
      </w:numPr>
      <w:spacing w:before="120" w:after="120" w:line="360" w:lineRule="auto"/>
    </w:pPr>
    <w:rPr>
      <w:rFonts w:eastAsia="Calibri"/>
      <w:sz w:val="24"/>
      <w:szCs w:val="22"/>
      <w:lang w:val="lt-LT"/>
    </w:rPr>
  </w:style>
  <w:style w:type="paragraph" w:customStyle="1" w:styleId="Pointabc3">
    <w:name w:val="Point abc (3)"/>
    <w:basedOn w:val="prastasis"/>
    <w:rsid w:val="00A67E06"/>
    <w:pPr>
      <w:numPr>
        <w:ilvl w:val="7"/>
        <w:numId w:val="3"/>
      </w:numPr>
      <w:spacing w:before="120" w:after="120" w:line="360" w:lineRule="auto"/>
    </w:pPr>
    <w:rPr>
      <w:rFonts w:eastAsia="Calibri"/>
      <w:sz w:val="24"/>
      <w:szCs w:val="22"/>
      <w:lang w:val="lt-LT"/>
    </w:rPr>
  </w:style>
  <w:style w:type="paragraph" w:customStyle="1" w:styleId="Pointabc4">
    <w:name w:val="Point abc (4)"/>
    <w:basedOn w:val="prastasis"/>
    <w:rsid w:val="00A67E06"/>
    <w:pPr>
      <w:numPr>
        <w:ilvl w:val="8"/>
        <w:numId w:val="3"/>
      </w:numPr>
      <w:spacing w:before="120" w:after="120" w:line="360" w:lineRule="auto"/>
    </w:pPr>
    <w:rPr>
      <w:rFonts w:eastAsia="Calibri"/>
      <w:sz w:val="24"/>
      <w:szCs w:val="22"/>
      <w:lang w:val="lt-LT"/>
    </w:rPr>
  </w:style>
  <w:style w:type="paragraph" w:customStyle="1" w:styleId="Point123">
    <w:name w:val="Point 123"/>
    <w:basedOn w:val="prastasis"/>
    <w:rsid w:val="00A67E06"/>
    <w:pPr>
      <w:numPr>
        <w:numId w:val="3"/>
      </w:numPr>
      <w:spacing w:before="120" w:after="120" w:line="360" w:lineRule="auto"/>
    </w:pPr>
    <w:rPr>
      <w:rFonts w:eastAsia="Calibri"/>
      <w:sz w:val="24"/>
      <w:szCs w:val="22"/>
      <w:lang w:val="lt-LT"/>
    </w:rPr>
  </w:style>
  <w:style w:type="paragraph" w:customStyle="1" w:styleId="Point1231">
    <w:name w:val="Point 123 (1)"/>
    <w:basedOn w:val="prastasis"/>
    <w:rsid w:val="00A67E06"/>
    <w:pPr>
      <w:numPr>
        <w:ilvl w:val="2"/>
        <w:numId w:val="3"/>
      </w:numPr>
      <w:spacing w:before="120" w:after="120" w:line="360" w:lineRule="auto"/>
    </w:pPr>
    <w:rPr>
      <w:rFonts w:eastAsia="Calibri"/>
      <w:sz w:val="24"/>
      <w:szCs w:val="22"/>
      <w:lang w:val="lt-LT"/>
    </w:rPr>
  </w:style>
  <w:style w:type="paragraph" w:customStyle="1" w:styleId="Point1232">
    <w:name w:val="Point 123 (2)"/>
    <w:basedOn w:val="prastasis"/>
    <w:rsid w:val="00A67E06"/>
    <w:pPr>
      <w:numPr>
        <w:ilvl w:val="4"/>
        <w:numId w:val="3"/>
      </w:numPr>
      <w:spacing w:before="120" w:after="120" w:line="360" w:lineRule="auto"/>
    </w:pPr>
    <w:rPr>
      <w:rFonts w:eastAsia="Calibri"/>
      <w:sz w:val="24"/>
      <w:szCs w:val="22"/>
      <w:lang w:val="lt-LT"/>
    </w:rPr>
  </w:style>
  <w:style w:type="paragraph" w:customStyle="1" w:styleId="Point1233">
    <w:name w:val="Point 123 (3)"/>
    <w:basedOn w:val="prastasis"/>
    <w:rsid w:val="00A67E06"/>
    <w:pPr>
      <w:numPr>
        <w:ilvl w:val="6"/>
        <w:numId w:val="3"/>
      </w:numPr>
      <w:spacing w:before="120" w:after="120" w:line="360" w:lineRule="auto"/>
    </w:pPr>
    <w:rPr>
      <w:rFonts w:eastAsia="Calibri"/>
      <w:sz w:val="24"/>
      <w:szCs w:val="22"/>
      <w:lang w:val="lt-LT"/>
    </w:rPr>
  </w:style>
  <w:style w:type="paragraph" w:customStyle="1" w:styleId="Dash1">
    <w:name w:val="Dash 1"/>
    <w:basedOn w:val="prastasis"/>
    <w:rsid w:val="00A67E06"/>
    <w:pPr>
      <w:numPr>
        <w:numId w:val="2"/>
      </w:numPr>
      <w:spacing w:before="120" w:after="120" w:line="360" w:lineRule="auto"/>
    </w:pPr>
    <w:rPr>
      <w:rFonts w:eastAsia="Calibri"/>
      <w:sz w:val="24"/>
      <w:szCs w:val="22"/>
      <w:lang w:val="lt-LT"/>
    </w:rPr>
  </w:style>
  <w:style w:type="paragraph" w:customStyle="1" w:styleId="Default">
    <w:name w:val="Default"/>
    <w:rsid w:val="00C8025A"/>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4D2269"/>
    <w:pPr>
      <w:spacing w:before="100" w:beforeAutospacing="1" w:after="100" w:afterAutospacing="1"/>
    </w:pPr>
    <w:rPr>
      <w:sz w:val="24"/>
      <w:szCs w:val="24"/>
      <w:lang w:val="lt-LT" w:eastAsia="lt-LT"/>
    </w:rPr>
  </w:style>
  <w:style w:type="paragraph" w:styleId="Puslapioinaostekstas">
    <w:name w:val="footnote text"/>
    <w:basedOn w:val="prastasis"/>
    <w:link w:val="PuslapioinaostekstasDiagrama"/>
    <w:uiPriority w:val="99"/>
    <w:semiHidden/>
    <w:unhideWhenUsed/>
    <w:rsid w:val="00017964"/>
    <w:rPr>
      <w:lang w:val="pl-PL" w:eastAsia="pl-PL"/>
    </w:rPr>
  </w:style>
  <w:style w:type="character" w:customStyle="1" w:styleId="PuslapioinaostekstasDiagrama">
    <w:name w:val="Puslapio išnašos tekstas Diagrama"/>
    <w:basedOn w:val="Numatytasispastraiposriftas"/>
    <w:link w:val="Puslapioinaostekstas"/>
    <w:uiPriority w:val="99"/>
    <w:semiHidden/>
    <w:rsid w:val="00017964"/>
    <w:rPr>
      <w:rFonts w:ascii="Times New Roman" w:eastAsia="Times New Roman" w:hAnsi="Times New Roman" w:cs="Times New Roman"/>
      <w:sz w:val="20"/>
      <w:szCs w:val="20"/>
      <w:lang w:val="pl-PL" w:eastAsia="pl-PL"/>
    </w:rPr>
  </w:style>
  <w:style w:type="character" w:styleId="Puslapioinaosnuoroda">
    <w:name w:val="footnote reference"/>
    <w:basedOn w:val="Numatytasispastraiposriftas"/>
    <w:uiPriority w:val="99"/>
    <w:semiHidden/>
    <w:unhideWhenUsed/>
    <w:rsid w:val="00017964"/>
    <w:rPr>
      <w:vertAlign w:val="superscript"/>
    </w:rPr>
  </w:style>
  <w:style w:type="paragraph" w:customStyle="1" w:styleId="pointmanual0">
    <w:name w:val="pointmanual"/>
    <w:basedOn w:val="prastasis"/>
    <w:rsid w:val="00575925"/>
    <w:pPr>
      <w:spacing w:before="200"/>
      <w:ind w:left="567" w:hanging="567"/>
    </w:pPr>
    <w:rPr>
      <w:rFonts w:eastAsiaTheme="minorHAnsi"/>
      <w:sz w:val="24"/>
      <w:szCs w:val="24"/>
      <w:lang w:val="en-US"/>
    </w:rPr>
  </w:style>
  <w:style w:type="character" w:customStyle="1" w:styleId="SraopastraipaDiagrama">
    <w:name w:val="Sąrašo pastraipa Diagrama"/>
    <w:aliases w:val="List Paragraph (numbered (a)) Diagrama,References Diagrama,WB List Paragraph Diagrama,Dot pt Diagrama,F5 List Paragraph Diagrama,Recommendation Diagrama,List Paragraph11 Diagrama,Numerowanie Diagrama,Akapit z listą1 Diagrama"/>
    <w:link w:val="Sraopastraipa"/>
    <w:uiPriority w:val="34"/>
    <w:locked/>
    <w:rsid w:val="00CE7B79"/>
    <w:rPr>
      <w:rFonts w:ascii="Times New Roman" w:eastAsia="Times New Roman" w:hAnsi="Times New Roman" w:cs="Times New Roman"/>
      <w:sz w:val="20"/>
      <w:szCs w:val="20"/>
      <w:lang w:val="en-GB"/>
    </w:rPr>
  </w:style>
  <w:style w:type="paragraph" w:styleId="Pataisymai">
    <w:name w:val="Revision"/>
    <w:hidden/>
    <w:uiPriority w:val="99"/>
    <w:semiHidden/>
    <w:rsid w:val="003474CC"/>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4664">
      <w:bodyDiv w:val="1"/>
      <w:marLeft w:val="0"/>
      <w:marRight w:val="0"/>
      <w:marTop w:val="0"/>
      <w:marBottom w:val="0"/>
      <w:divBdr>
        <w:top w:val="none" w:sz="0" w:space="0" w:color="auto"/>
        <w:left w:val="none" w:sz="0" w:space="0" w:color="auto"/>
        <w:bottom w:val="none" w:sz="0" w:space="0" w:color="auto"/>
        <w:right w:val="none" w:sz="0" w:space="0" w:color="auto"/>
      </w:divBdr>
    </w:div>
    <w:div w:id="175390251">
      <w:bodyDiv w:val="1"/>
      <w:marLeft w:val="0"/>
      <w:marRight w:val="0"/>
      <w:marTop w:val="0"/>
      <w:marBottom w:val="0"/>
      <w:divBdr>
        <w:top w:val="none" w:sz="0" w:space="0" w:color="auto"/>
        <w:left w:val="none" w:sz="0" w:space="0" w:color="auto"/>
        <w:bottom w:val="none" w:sz="0" w:space="0" w:color="auto"/>
        <w:right w:val="none" w:sz="0" w:space="0" w:color="auto"/>
      </w:divBdr>
      <w:divsChild>
        <w:div w:id="961306044">
          <w:marLeft w:val="0"/>
          <w:marRight w:val="0"/>
          <w:marTop w:val="0"/>
          <w:marBottom w:val="0"/>
          <w:divBdr>
            <w:top w:val="none" w:sz="0" w:space="0" w:color="auto"/>
            <w:left w:val="none" w:sz="0" w:space="0" w:color="auto"/>
            <w:bottom w:val="none" w:sz="0" w:space="0" w:color="auto"/>
            <w:right w:val="none" w:sz="0" w:space="0" w:color="auto"/>
          </w:divBdr>
        </w:div>
      </w:divsChild>
    </w:div>
    <w:div w:id="380783832">
      <w:bodyDiv w:val="1"/>
      <w:marLeft w:val="0"/>
      <w:marRight w:val="0"/>
      <w:marTop w:val="0"/>
      <w:marBottom w:val="0"/>
      <w:divBdr>
        <w:top w:val="none" w:sz="0" w:space="0" w:color="auto"/>
        <w:left w:val="none" w:sz="0" w:space="0" w:color="auto"/>
        <w:bottom w:val="none" w:sz="0" w:space="0" w:color="auto"/>
        <w:right w:val="none" w:sz="0" w:space="0" w:color="auto"/>
      </w:divBdr>
    </w:div>
    <w:div w:id="439760986">
      <w:bodyDiv w:val="1"/>
      <w:marLeft w:val="0"/>
      <w:marRight w:val="0"/>
      <w:marTop w:val="0"/>
      <w:marBottom w:val="0"/>
      <w:divBdr>
        <w:top w:val="none" w:sz="0" w:space="0" w:color="auto"/>
        <w:left w:val="none" w:sz="0" w:space="0" w:color="auto"/>
        <w:bottom w:val="none" w:sz="0" w:space="0" w:color="auto"/>
        <w:right w:val="none" w:sz="0" w:space="0" w:color="auto"/>
      </w:divBdr>
    </w:div>
    <w:div w:id="679116097">
      <w:bodyDiv w:val="1"/>
      <w:marLeft w:val="0"/>
      <w:marRight w:val="0"/>
      <w:marTop w:val="0"/>
      <w:marBottom w:val="0"/>
      <w:divBdr>
        <w:top w:val="none" w:sz="0" w:space="0" w:color="auto"/>
        <w:left w:val="none" w:sz="0" w:space="0" w:color="auto"/>
        <w:bottom w:val="none" w:sz="0" w:space="0" w:color="auto"/>
        <w:right w:val="none" w:sz="0" w:space="0" w:color="auto"/>
      </w:divBdr>
    </w:div>
    <w:div w:id="996612584">
      <w:bodyDiv w:val="1"/>
      <w:marLeft w:val="0"/>
      <w:marRight w:val="0"/>
      <w:marTop w:val="0"/>
      <w:marBottom w:val="0"/>
      <w:divBdr>
        <w:top w:val="none" w:sz="0" w:space="0" w:color="auto"/>
        <w:left w:val="none" w:sz="0" w:space="0" w:color="auto"/>
        <w:bottom w:val="none" w:sz="0" w:space="0" w:color="auto"/>
        <w:right w:val="none" w:sz="0" w:space="0" w:color="auto"/>
      </w:divBdr>
    </w:div>
    <w:div w:id="1095907381">
      <w:bodyDiv w:val="1"/>
      <w:marLeft w:val="0"/>
      <w:marRight w:val="0"/>
      <w:marTop w:val="0"/>
      <w:marBottom w:val="0"/>
      <w:divBdr>
        <w:top w:val="none" w:sz="0" w:space="0" w:color="auto"/>
        <w:left w:val="none" w:sz="0" w:space="0" w:color="auto"/>
        <w:bottom w:val="none" w:sz="0" w:space="0" w:color="auto"/>
        <w:right w:val="none" w:sz="0" w:space="0" w:color="auto"/>
      </w:divBdr>
    </w:div>
    <w:div w:id="1525363282">
      <w:bodyDiv w:val="1"/>
      <w:marLeft w:val="0"/>
      <w:marRight w:val="0"/>
      <w:marTop w:val="0"/>
      <w:marBottom w:val="0"/>
      <w:divBdr>
        <w:top w:val="none" w:sz="0" w:space="0" w:color="auto"/>
        <w:left w:val="none" w:sz="0" w:space="0" w:color="auto"/>
        <w:bottom w:val="none" w:sz="0" w:space="0" w:color="auto"/>
        <w:right w:val="none" w:sz="0" w:space="0" w:color="auto"/>
      </w:divBdr>
    </w:div>
    <w:div w:id="1748921898">
      <w:bodyDiv w:val="1"/>
      <w:marLeft w:val="0"/>
      <w:marRight w:val="0"/>
      <w:marTop w:val="0"/>
      <w:marBottom w:val="0"/>
      <w:divBdr>
        <w:top w:val="none" w:sz="0" w:space="0" w:color="auto"/>
        <w:left w:val="none" w:sz="0" w:space="0" w:color="auto"/>
        <w:bottom w:val="none" w:sz="0" w:space="0" w:color="auto"/>
        <w:right w:val="none" w:sz="0" w:space="0" w:color="auto"/>
      </w:divBdr>
    </w:div>
    <w:div w:id="1788112886">
      <w:bodyDiv w:val="1"/>
      <w:marLeft w:val="0"/>
      <w:marRight w:val="0"/>
      <w:marTop w:val="0"/>
      <w:marBottom w:val="0"/>
      <w:divBdr>
        <w:top w:val="none" w:sz="0" w:space="0" w:color="auto"/>
        <w:left w:val="none" w:sz="0" w:space="0" w:color="auto"/>
        <w:bottom w:val="none" w:sz="0" w:space="0" w:color="auto"/>
        <w:right w:val="none" w:sz="0" w:space="0" w:color="auto"/>
      </w:divBdr>
      <w:divsChild>
        <w:div w:id="1156919529">
          <w:marLeft w:val="0"/>
          <w:marRight w:val="0"/>
          <w:marTop w:val="0"/>
          <w:marBottom w:val="0"/>
          <w:divBdr>
            <w:top w:val="none" w:sz="0" w:space="0" w:color="auto"/>
            <w:left w:val="none" w:sz="0" w:space="0" w:color="auto"/>
            <w:bottom w:val="none" w:sz="0" w:space="0" w:color="auto"/>
            <w:right w:val="none" w:sz="0" w:space="0" w:color="auto"/>
          </w:divBdr>
        </w:div>
      </w:divsChild>
    </w:div>
    <w:div w:id="196126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0C298-4A8D-4663-9FE4-E7ABAAF4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7857</Words>
  <Characters>4480</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2021-12-06T08:09:00Z</dcterms:created>
  <dc:creator>Dimitrij Zadojenko</dc:creator>
  <cp:lastModifiedBy>Vaiva Obelevičienė</cp:lastModifiedBy>
  <cp:lastPrinted>2019-11-25T11:33:00Z</cp:lastPrinted>
  <dcterms:modified xsi:type="dcterms:W3CDTF">2021-12-06T08:10:00Z</dcterms:modified>
  <cp:revision>3</cp:revision>
</cp:coreProperties>
</file>