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0E603" w14:textId="3AE6930E" w:rsidR="006133D7" w:rsidRDefault="006133D7" w:rsidP="00861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BF">
        <w:rPr>
          <w:rFonts w:ascii="Times New Roman" w:hAnsi="Times New Roman" w:cs="Times New Roman"/>
          <w:b/>
          <w:sz w:val="24"/>
          <w:szCs w:val="24"/>
        </w:rPr>
        <w:t>PAŽYMA</w:t>
      </w:r>
      <w:r w:rsidR="007D3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22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B13220">
        <w:rPr>
          <w:rFonts w:ascii="Times New Roman" w:hAnsi="Times New Roman" w:cs="Times New Roman"/>
          <w:b/>
          <w:sz w:val="24"/>
          <w:szCs w:val="24"/>
        </w:rPr>
        <w:t>ĖL VALSTYBĖS PAGA</w:t>
      </w:r>
      <w:r w:rsidR="007C1047">
        <w:rPr>
          <w:rFonts w:ascii="Times New Roman" w:hAnsi="Times New Roman" w:cs="Times New Roman"/>
          <w:b/>
          <w:sz w:val="24"/>
          <w:szCs w:val="24"/>
        </w:rPr>
        <w:t>L</w:t>
      </w:r>
      <w:r w:rsidR="00B13220">
        <w:rPr>
          <w:rFonts w:ascii="Times New Roman" w:hAnsi="Times New Roman" w:cs="Times New Roman"/>
          <w:b/>
          <w:sz w:val="24"/>
          <w:szCs w:val="24"/>
        </w:rPr>
        <w:t>BOS</w:t>
      </w:r>
    </w:p>
    <w:p w14:paraId="5624C0B4" w14:textId="77777777" w:rsidR="007D38CD" w:rsidRPr="00B13220" w:rsidRDefault="007D38CD" w:rsidP="008615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9B65" w14:textId="4FD9CA63" w:rsidR="00B472B7" w:rsidRPr="008615BF" w:rsidRDefault="00340305" w:rsidP="000115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5BF">
        <w:rPr>
          <w:rFonts w:ascii="Times New Roman" w:hAnsi="Times New Roman" w:cs="Times New Roman"/>
          <w:sz w:val="24"/>
          <w:szCs w:val="24"/>
        </w:rPr>
        <w:t>Lietuvos Respublikos</w:t>
      </w:r>
      <w:r w:rsidR="00B9099C" w:rsidRPr="008615BF">
        <w:rPr>
          <w:rFonts w:ascii="Times New Roman" w:hAnsi="Times New Roman" w:cs="Times New Roman"/>
          <w:sz w:val="24"/>
          <w:szCs w:val="24"/>
        </w:rPr>
        <w:t xml:space="preserve"> finansų ministerija </w:t>
      </w:r>
      <w:r w:rsidR="007C1047" w:rsidRPr="008615BF">
        <w:rPr>
          <w:rFonts w:ascii="Times New Roman" w:hAnsi="Times New Roman" w:cs="Times New Roman"/>
          <w:sz w:val="24"/>
          <w:szCs w:val="24"/>
        </w:rPr>
        <w:t xml:space="preserve">teikia </w:t>
      </w:r>
      <w:r w:rsidR="00B9099C" w:rsidRPr="008615BF">
        <w:rPr>
          <w:rFonts w:ascii="Times New Roman" w:hAnsi="Times New Roman" w:cs="Times New Roman"/>
          <w:sz w:val="24"/>
          <w:szCs w:val="24"/>
        </w:rPr>
        <w:t>Lietuvos Respublikos Vyriausyb</w:t>
      </w:r>
      <w:r w:rsidR="007C1047">
        <w:rPr>
          <w:rFonts w:ascii="Times New Roman" w:hAnsi="Times New Roman" w:cs="Times New Roman"/>
          <w:sz w:val="24"/>
          <w:szCs w:val="24"/>
        </w:rPr>
        <w:t>ės</w:t>
      </w:r>
      <w:r w:rsidR="00B9099C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nutarimo </w:t>
      </w:r>
      <w:r w:rsidR="007C1047">
        <w:rPr>
          <w:rFonts w:ascii="Times New Roman" w:hAnsi="Times New Roman" w:cs="Times New Roman"/>
          <w:sz w:val="24"/>
          <w:szCs w:val="24"/>
        </w:rPr>
        <w:t>„D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ėl </w:t>
      </w:r>
      <w:r w:rsidR="00B9099C" w:rsidRPr="008615BF">
        <w:rPr>
          <w:rFonts w:ascii="Times New Roman" w:hAnsi="Times New Roman" w:cs="Times New Roman"/>
          <w:sz w:val="24"/>
          <w:szCs w:val="24"/>
        </w:rPr>
        <w:t>valstybės turto investavimo ir uždarosios akcinės bendrovės Viešųjų investicijų plėtros agentūros</w:t>
      </w:r>
      <w:r w:rsidR="006C7F51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="00B9099C" w:rsidRPr="008615BF">
        <w:rPr>
          <w:rFonts w:ascii="Times New Roman" w:hAnsi="Times New Roman" w:cs="Times New Roman"/>
          <w:sz w:val="24"/>
          <w:szCs w:val="24"/>
        </w:rPr>
        <w:t>įstatinio kapitalo didinimo</w:t>
      </w:r>
      <w:r w:rsidR="007C1047">
        <w:rPr>
          <w:rFonts w:ascii="Times New Roman" w:hAnsi="Times New Roman" w:cs="Times New Roman"/>
          <w:sz w:val="24"/>
          <w:szCs w:val="24"/>
        </w:rPr>
        <w:t>“</w:t>
      </w:r>
      <w:r w:rsidR="00295D4A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="00B9099C" w:rsidRPr="008615BF">
        <w:rPr>
          <w:rFonts w:ascii="Times New Roman" w:hAnsi="Times New Roman" w:cs="Times New Roman"/>
          <w:sz w:val="24"/>
          <w:szCs w:val="24"/>
        </w:rPr>
        <w:t>projektą.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="007C1047">
        <w:rPr>
          <w:rFonts w:ascii="Times New Roman" w:hAnsi="Times New Roman" w:cs="Times New Roman"/>
          <w:sz w:val="24"/>
          <w:szCs w:val="24"/>
        </w:rPr>
        <w:t xml:space="preserve">Uždaroji akcinė bendrovės </w:t>
      </w:r>
      <w:r w:rsidR="007C1047" w:rsidRPr="008615BF">
        <w:rPr>
          <w:rFonts w:ascii="Times New Roman" w:hAnsi="Times New Roman" w:cs="Times New Roman"/>
          <w:sz w:val="24"/>
          <w:szCs w:val="24"/>
        </w:rPr>
        <w:t>Viešųjų investicijų plėtros agentūr</w:t>
      </w:r>
      <w:r w:rsidR="007C1047">
        <w:rPr>
          <w:rFonts w:ascii="Times New Roman" w:hAnsi="Times New Roman" w:cs="Times New Roman"/>
          <w:sz w:val="24"/>
          <w:szCs w:val="24"/>
        </w:rPr>
        <w:t xml:space="preserve">a (toliau – </w:t>
      </w:r>
      <w:r w:rsidR="00CB7A4A" w:rsidRPr="008615BF">
        <w:rPr>
          <w:rFonts w:ascii="Times New Roman" w:hAnsi="Times New Roman" w:cs="Times New Roman"/>
          <w:sz w:val="24"/>
          <w:szCs w:val="24"/>
        </w:rPr>
        <w:t>VIPA</w:t>
      </w:r>
      <w:r w:rsidR="007C1047">
        <w:rPr>
          <w:rFonts w:ascii="Times New Roman" w:hAnsi="Times New Roman" w:cs="Times New Roman"/>
          <w:sz w:val="24"/>
          <w:szCs w:val="24"/>
        </w:rPr>
        <w:t>)</w:t>
      </w:r>
      <w:r w:rsidR="00CB7A4A" w:rsidRPr="008615BF">
        <w:rPr>
          <w:rFonts w:ascii="Times New Roman" w:hAnsi="Times New Roman" w:cs="Times New Roman"/>
          <w:sz w:val="24"/>
          <w:szCs w:val="24"/>
        </w:rPr>
        <w:t xml:space="preserve"> yra Lietuvos Respublikos Vyriausybės įkurta įmon</w:t>
      </w:r>
      <w:r w:rsidR="00B13220">
        <w:rPr>
          <w:rFonts w:ascii="Times New Roman" w:hAnsi="Times New Roman" w:cs="Times New Roman"/>
          <w:sz w:val="24"/>
          <w:szCs w:val="24"/>
        </w:rPr>
        <w:t>ė</w:t>
      </w:r>
      <w:r w:rsidR="00CB7A4A" w:rsidRPr="008615BF">
        <w:rPr>
          <w:rFonts w:ascii="Times New Roman" w:hAnsi="Times New Roman" w:cs="Times New Roman"/>
          <w:sz w:val="24"/>
          <w:szCs w:val="24"/>
        </w:rPr>
        <w:t xml:space="preserve">, kurios 100 </w:t>
      </w:r>
      <w:r w:rsidR="007C1047">
        <w:rPr>
          <w:rFonts w:ascii="Times New Roman" w:hAnsi="Times New Roman" w:cs="Times New Roman"/>
          <w:sz w:val="24"/>
          <w:szCs w:val="24"/>
        </w:rPr>
        <w:t>procentų</w:t>
      </w:r>
      <w:r w:rsidR="00CB7A4A" w:rsidRPr="008615BF">
        <w:rPr>
          <w:rFonts w:ascii="Times New Roman" w:hAnsi="Times New Roman" w:cs="Times New Roman"/>
          <w:sz w:val="24"/>
          <w:szCs w:val="24"/>
        </w:rPr>
        <w:t xml:space="preserve"> akcijų valdo Lietuvos Respublikos finansų ministerija. 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Šioje pažymoje </w:t>
      </w:r>
      <w:r w:rsidR="00954393" w:rsidRPr="00FC659E">
        <w:rPr>
          <w:rFonts w:ascii="Times New Roman" w:hAnsi="Times New Roman" w:cs="Times New Roman"/>
          <w:sz w:val="24"/>
          <w:szCs w:val="24"/>
        </w:rPr>
        <w:t>pagrind</w:t>
      </w:r>
      <w:r w:rsidR="00482BFB" w:rsidRPr="00FC659E">
        <w:rPr>
          <w:rFonts w:ascii="Times New Roman" w:hAnsi="Times New Roman" w:cs="Times New Roman"/>
          <w:sz w:val="24"/>
          <w:szCs w:val="24"/>
        </w:rPr>
        <w:t>žiam</w:t>
      </w:r>
      <w:r w:rsidR="00482BFB" w:rsidRPr="004C31F4">
        <w:rPr>
          <w:rFonts w:ascii="Times New Roman" w:hAnsi="Times New Roman" w:cs="Times New Roman"/>
          <w:sz w:val="24"/>
          <w:szCs w:val="24"/>
        </w:rPr>
        <w:t>a</w:t>
      </w:r>
      <w:r w:rsidR="00FC659E" w:rsidRPr="004C31F4">
        <w:rPr>
          <w:rFonts w:ascii="Times New Roman" w:hAnsi="Times New Roman" w:cs="Times New Roman"/>
          <w:sz w:val="24"/>
          <w:szCs w:val="24"/>
        </w:rPr>
        <w:t xml:space="preserve"> </w:t>
      </w:r>
      <w:r w:rsidR="00FC659E" w:rsidRPr="00CF2B1D">
        <w:rPr>
          <w:rFonts w:ascii="Times New Roman" w:hAnsi="Times New Roman" w:cs="Times New Roman"/>
          <w:sz w:val="24"/>
          <w:szCs w:val="24"/>
        </w:rPr>
        <w:t>VIPA kapitalo didinimo</w:t>
      </w:r>
      <w:r w:rsidR="008A7A9A" w:rsidRPr="00CF2B1D">
        <w:rPr>
          <w:rFonts w:ascii="Times New Roman" w:hAnsi="Times New Roman" w:cs="Times New Roman"/>
          <w:sz w:val="24"/>
          <w:szCs w:val="24"/>
        </w:rPr>
        <w:t xml:space="preserve"> </w:t>
      </w:r>
      <w:r w:rsidR="00954393">
        <w:rPr>
          <w:rFonts w:ascii="Times New Roman" w:hAnsi="Times New Roman" w:cs="Times New Roman"/>
          <w:sz w:val="24"/>
          <w:szCs w:val="24"/>
        </w:rPr>
        <w:t>atitik</w:t>
      </w:r>
      <w:r w:rsidR="008A7A9A">
        <w:rPr>
          <w:rFonts w:ascii="Times New Roman" w:hAnsi="Times New Roman" w:cs="Times New Roman"/>
          <w:sz w:val="24"/>
          <w:szCs w:val="24"/>
        </w:rPr>
        <w:t>tis</w:t>
      </w:r>
      <w:r w:rsidR="00954393">
        <w:rPr>
          <w:rFonts w:ascii="Times New Roman" w:hAnsi="Times New Roman" w:cs="Times New Roman"/>
          <w:sz w:val="24"/>
          <w:szCs w:val="24"/>
        </w:rPr>
        <w:t xml:space="preserve"> </w:t>
      </w:r>
      <w:r w:rsidR="00B472B7" w:rsidRPr="008615BF">
        <w:rPr>
          <w:rFonts w:ascii="Times New Roman" w:hAnsi="Times New Roman" w:cs="Times New Roman"/>
          <w:sz w:val="24"/>
          <w:szCs w:val="24"/>
        </w:rPr>
        <w:t>valstybės pagalbos taisykl</w:t>
      </w:r>
      <w:r w:rsidR="00954393">
        <w:rPr>
          <w:rFonts w:ascii="Times New Roman" w:hAnsi="Times New Roman" w:cs="Times New Roman"/>
          <w:sz w:val="24"/>
          <w:szCs w:val="24"/>
        </w:rPr>
        <w:t xml:space="preserve">ėms, nustatytoms </w:t>
      </w:r>
      <w:r w:rsidR="008A7A9A">
        <w:rPr>
          <w:rFonts w:ascii="Times New Roman" w:hAnsi="Times New Roman" w:cs="Times New Roman"/>
          <w:sz w:val="24"/>
          <w:szCs w:val="24"/>
        </w:rPr>
        <w:t xml:space="preserve">dėl </w:t>
      </w:r>
      <w:proofErr w:type="spellStart"/>
      <w:r w:rsidR="00954393">
        <w:rPr>
          <w:rFonts w:ascii="Times New Roman" w:hAnsi="Times New Roman" w:cs="Times New Roman"/>
          <w:sz w:val="24"/>
          <w:szCs w:val="24"/>
          <w:lang w:val="en-US"/>
        </w:rPr>
        <w:t>Sutarties</w:t>
      </w:r>
      <w:proofErr w:type="spellEnd"/>
      <w:r w:rsidR="00954393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54393">
        <w:rPr>
          <w:rFonts w:ascii="Times New Roman" w:hAnsi="Times New Roman" w:cs="Times New Roman"/>
          <w:sz w:val="24"/>
          <w:szCs w:val="24"/>
        </w:rPr>
        <w:t>ė</w:t>
      </w:r>
      <w:r w:rsidR="00954393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954393">
        <w:rPr>
          <w:rFonts w:ascii="Times New Roman" w:hAnsi="Times New Roman" w:cs="Times New Roman"/>
          <w:sz w:val="24"/>
          <w:szCs w:val="24"/>
          <w:lang w:val="en-US"/>
        </w:rPr>
        <w:t>Europos</w:t>
      </w:r>
      <w:proofErr w:type="spellEnd"/>
      <w:r w:rsidR="0095439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 w:rsidR="00954393">
        <w:rPr>
          <w:rFonts w:ascii="Times New Roman" w:hAnsi="Times New Roman" w:cs="Times New Roman"/>
          <w:sz w:val="24"/>
          <w:szCs w:val="24"/>
        </w:rPr>
        <w:t>ąjungos</w:t>
      </w:r>
      <w:proofErr w:type="spellEnd"/>
      <w:r w:rsidR="00954393">
        <w:rPr>
          <w:rFonts w:ascii="Times New Roman" w:hAnsi="Times New Roman" w:cs="Times New Roman"/>
          <w:sz w:val="24"/>
          <w:szCs w:val="24"/>
        </w:rPr>
        <w:t xml:space="preserve"> veikimo </w:t>
      </w:r>
      <w:r w:rsidR="00954393">
        <w:rPr>
          <w:rFonts w:ascii="Times New Roman" w:hAnsi="Times New Roman" w:cs="Times New Roman"/>
          <w:sz w:val="24"/>
          <w:szCs w:val="24"/>
          <w:lang w:val="en-US"/>
        </w:rPr>
        <w:t>107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="00954393">
        <w:rPr>
          <w:rFonts w:ascii="Times New Roman" w:hAnsi="Times New Roman" w:cs="Times New Roman"/>
          <w:sz w:val="24"/>
          <w:szCs w:val="24"/>
        </w:rPr>
        <w:t xml:space="preserve">ir </w:t>
      </w:r>
      <w:r w:rsidR="00954393">
        <w:rPr>
          <w:rFonts w:ascii="Times New Roman" w:hAnsi="Times New Roman" w:cs="Times New Roman"/>
          <w:sz w:val="24"/>
          <w:szCs w:val="24"/>
          <w:lang w:val="en-US"/>
        </w:rPr>
        <w:t xml:space="preserve">108 </w:t>
      </w:r>
      <w:r w:rsidR="00954393">
        <w:rPr>
          <w:rFonts w:ascii="Times New Roman" w:hAnsi="Times New Roman" w:cs="Times New Roman"/>
          <w:sz w:val="24"/>
          <w:szCs w:val="24"/>
        </w:rPr>
        <w:t xml:space="preserve">straipsnių </w:t>
      </w:r>
      <w:r w:rsidR="00B472B7" w:rsidRPr="008615BF">
        <w:rPr>
          <w:rFonts w:ascii="Times New Roman" w:hAnsi="Times New Roman" w:cs="Times New Roman"/>
          <w:sz w:val="24"/>
          <w:szCs w:val="24"/>
        </w:rPr>
        <w:t xml:space="preserve">taikymo. </w:t>
      </w:r>
    </w:p>
    <w:p w14:paraId="67B36202" w14:textId="15EB69BA" w:rsidR="004A51C6" w:rsidRPr="008615BF" w:rsidRDefault="004A51C6" w:rsidP="006C7F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5BF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  <w:r w:rsidR="00073900" w:rsidRPr="008615BF">
        <w:rPr>
          <w:rFonts w:ascii="Times New Roman" w:hAnsi="Times New Roman" w:cs="Times New Roman"/>
          <w:sz w:val="24"/>
          <w:szCs w:val="24"/>
        </w:rPr>
        <w:t xml:space="preserve">2020 m. rugsėjo 16 d. </w:t>
      </w:r>
      <w:r w:rsidRPr="008615BF">
        <w:rPr>
          <w:rFonts w:ascii="Times New Roman" w:hAnsi="Times New Roman" w:cs="Times New Roman"/>
          <w:sz w:val="24"/>
          <w:szCs w:val="24"/>
        </w:rPr>
        <w:t>nutarim</w:t>
      </w:r>
      <w:r w:rsidR="00073900">
        <w:rPr>
          <w:rFonts w:ascii="Times New Roman" w:hAnsi="Times New Roman" w:cs="Times New Roman"/>
          <w:sz w:val="24"/>
          <w:szCs w:val="24"/>
        </w:rPr>
        <w:t>u Nr. 1009</w:t>
      </w:r>
      <w:r w:rsidRPr="008615BF">
        <w:rPr>
          <w:rFonts w:ascii="Times New Roman" w:hAnsi="Times New Roman" w:cs="Times New Roman"/>
          <w:sz w:val="24"/>
          <w:szCs w:val="24"/>
        </w:rPr>
        <w:t xml:space="preserve"> „Dėl Lietuvos Respublikos Vyriausybės 2020 m. liepos 29 d. nutarimo Nr. 832 „Dėl Ateities ekonomikos DNR plano įgyvendinamų veiksmų ir projektų sąrašo patvirtinimo ir lėšų skyrimo“ pakeitimo“ 3 punktu pavesta nacionalinei plėtros įstaigai VIPA atstovauti valstybei įsigyjant </w:t>
      </w:r>
      <w:r w:rsidR="00F056DC" w:rsidRPr="008615BF">
        <w:rPr>
          <w:rFonts w:ascii="Times New Roman" w:eastAsia="Times New Roman" w:hAnsi="Times New Roman" w:cs="Times New Roman"/>
          <w:sz w:val="24"/>
          <w:szCs w:val="24"/>
          <w:lang w:eastAsia="en-US"/>
        </w:rPr>
        <w:t>Trijų jūrų iniciatyvos investicinio fondo</w:t>
      </w:r>
      <w:r w:rsidRPr="008615BF">
        <w:rPr>
          <w:rFonts w:ascii="Times New Roman" w:hAnsi="Times New Roman" w:cs="Times New Roman"/>
          <w:sz w:val="24"/>
          <w:szCs w:val="24"/>
        </w:rPr>
        <w:t xml:space="preserve"> A klasės akcijų, investuojant į </w:t>
      </w:r>
      <w:r w:rsidR="00073900">
        <w:rPr>
          <w:rFonts w:ascii="Times New Roman" w:hAnsi="Times New Roman" w:cs="Times New Roman"/>
          <w:sz w:val="24"/>
          <w:szCs w:val="24"/>
        </w:rPr>
        <w:t>Trijų jūrų</w:t>
      </w:r>
      <w:r w:rsidRPr="008615BF">
        <w:rPr>
          <w:rFonts w:ascii="Times New Roman" w:hAnsi="Times New Roman" w:cs="Times New Roman"/>
          <w:sz w:val="24"/>
          <w:szCs w:val="24"/>
        </w:rPr>
        <w:t xml:space="preserve"> iniciatyvos investicinį fondą iki </w:t>
      </w:r>
      <w:r w:rsidR="00DC7DC4">
        <w:rPr>
          <w:rFonts w:ascii="Times New Roman" w:hAnsi="Times New Roman" w:cs="Times New Roman"/>
          <w:sz w:val="24"/>
          <w:szCs w:val="24"/>
        </w:rPr>
        <w:br/>
      </w:r>
      <w:r w:rsidRPr="008615BF">
        <w:rPr>
          <w:rFonts w:ascii="Times New Roman" w:hAnsi="Times New Roman" w:cs="Times New Roman"/>
          <w:sz w:val="24"/>
          <w:szCs w:val="24"/>
        </w:rPr>
        <w:t>20 000 000 eurų i</w:t>
      </w:r>
      <w:r w:rsidR="00073900">
        <w:rPr>
          <w:rFonts w:ascii="Times New Roman" w:hAnsi="Times New Roman" w:cs="Times New Roman"/>
          <w:sz w:val="24"/>
          <w:szCs w:val="24"/>
        </w:rPr>
        <w:t>r</w:t>
      </w:r>
      <w:r w:rsidRPr="008615BF">
        <w:rPr>
          <w:rFonts w:ascii="Times New Roman" w:hAnsi="Times New Roman" w:cs="Times New Roman"/>
          <w:sz w:val="24"/>
          <w:szCs w:val="24"/>
        </w:rPr>
        <w:t xml:space="preserve"> įgyvendinant valstybės, kaip vienos iš </w:t>
      </w:r>
      <w:r w:rsidR="00073900">
        <w:rPr>
          <w:rFonts w:ascii="Times New Roman" w:hAnsi="Times New Roman" w:cs="Times New Roman"/>
          <w:sz w:val="24"/>
          <w:szCs w:val="24"/>
        </w:rPr>
        <w:t>Trijų jūrų</w:t>
      </w:r>
      <w:r w:rsidRPr="008615BF">
        <w:rPr>
          <w:rFonts w:ascii="Times New Roman" w:hAnsi="Times New Roman" w:cs="Times New Roman"/>
          <w:sz w:val="24"/>
          <w:szCs w:val="24"/>
        </w:rPr>
        <w:t xml:space="preserve"> iniciatyvos investicinio fondo akcininkų, turtines ir neturtines teises bei pareigas.</w:t>
      </w:r>
    </w:p>
    <w:p w14:paraId="67C3CB47" w14:textId="77777777" w:rsidR="00572ADA" w:rsidRPr="008615BF" w:rsidRDefault="00CF7A62" w:rsidP="006C7F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15BF">
        <w:rPr>
          <w:rFonts w:ascii="Times New Roman" w:hAnsi="Times New Roman" w:cs="Times New Roman"/>
          <w:sz w:val="24"/>
          <w:szCs w:val="24"/>
        </w:rPr>
        <w:t>Atsižvelgiant į tai, kas išdėstyta</w:t>
      </w:r>
      <w:r w:rsidR="0074741D">
        <w:rPr>
          <w:rFonts w:ascii="Times New Roman" w:hAnsi="Times New Roman" w:cs="Times New Roman"/>
          <w:sz w:val="24"/>
          <w:szCs w:val="24"/>
        </w:rPr>
        <w:t>,</w:t>
      </w:r>
      <w:r w:rsidRPr="008615BF">
        <w:rPr>
          <w:rFonts w:ascii="Times New Roman" w:hAnsi="Times New Roman" w:cs="Times New Roman"/>
          <w:sz w:val="24"/>
          <w:szCs w:val="24"/>
        </w:rPr>
        <w:t xml:space="preserve"> didinamas VIPA įstatinis kapitalas. Atkreiptinas dėmesys, kad VIPA kapitalo padidinimas skirtas išimtinai Trijų jūrų fondo akcininko teisėms įgyvendinti, o ne kitokio pobūdžio VIPA veiklai vykdyti.</w:t>
      </w:r>
    </w:p>
    <w:p w14:paraId="5D5A59DA" w14:textId="3BF3CD1A" w:rsidR="00232C73" w:rsidRPr="008615BF" w:rsidRDefault="00232C73" w:rsidP="00232C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5BF">
        <w:rPr>
          <w:rFonts w:ascii="Times New Roman" w:hAnsi="Times New Roman" w:cs="Times New Roman"/>
          <w:sz w:val="24"/>
          <w:szCs w:val="24"/>
        </w:rPr>
        <w:t xml:space="preserve">Trijų jūrų </w:t>
      </w:r>
      <w:r w:rsidR="00DC0B54" w:rsidRPr="008615BF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4741D">
        <w:rPr>
          <w:rFonts w:ascii="Times New Roman" w:hAnsi="Times New Roman" w:cs="Times New Roman"/>
          <w:sz w:val="24"/>
          <w:szCs w:val="24"/>
        </w:rPr>
        <w:t>i</w:t>
      </w:r>
      <w:r w:rsidR="00DC0B54" w:rsidRPr="008615BF">
        <w:rPr>
          <w:rFonts w:ascii="Times New Roman" w:hAnsi="Times New Roman" w:cs="Times New Roman"/>
          <w:sz w:val="24"/>
          <w:szCs w:val="24"/>
        </w:rPr>
        <w:t xml:space="preserve">nvesticinis </w:t>
      </w:r>
      <w:r w:rsidRPr="008615BF">
        <w:rPr>
          <w:rFonts w:ascii="Times New Roman" w:hAnsi="Times New Roman" w:cs="Times New Roman"/>
          <w:sz w:val="24"/>
          <w:szCs w:val="24"/>
        </w:rPr>
        <w:t xml:space="preserve">fondas yra tikslinė </w:t>
      </w:r>
      <w:r w:rsidR="00163057" w:rsidRPr="008615BF">
        <w:rPr>
          <w:rFonts w:ascii="Times New Roman" w:hAnsi="Times New Roman" w:cs="Times New Roman"/>
          <w:sz w:val="24"/>
          <w:szCs w:val="24"/>
        </w:rPr>
        <w:t xml:space="preserve">investavimo </w:t>
      </w:r>
      <w:r w:rsidRPr="008615BF">
        <w:rPr>
          <w:rFonts w:ascii="Times New Roman" w:hAnsi="Times New Roman" w:cs="Times New Roman"/>
          <w:sz w:val="24"/>
          <w:szCs w:val="24"/>
        </w:rPr>
        <w:t>platforma</w:t>
      </w:r>
      <w:r w:rsidR="00163057" w:rsidRPr="008615BF">
        <w:rPr>
          <w:rFonts w:ascii="Times New Roman" w:hAnsi="Times New Roman" w:cs="Times New Roman"/>
          <w:sz w:val="24"/>
          <w:szCs w:val="24"/>
        </w:rPr>
        <w:t xml:space="preserve">, kurios tikslas </w:t>
      </w:r>
      <w:r w:rsidR="009B2929" w:rsidRPr="008615BF">
        <w:rPr>
          <w:rFonts w:ascii="Times New Roman" w:hAnsi="Times New Roman" w:cs="Times New Roman"/>
          <w:sz w:val="24"/>
          <w:szCs w:val="24"/>
        </w:rPr>
        <w:t>–</w:t>
      </w:r>
      <w:r w:rsidR="00163057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Pr="00CE24B0">
        <w:rPr>
          <w:rFonts w:ascii="Times New Roman" w:hAnsi="Times New Roman" w:cs="Times New Roman"/>
          <w:sz w:val="24"/>
          <w:szCs w:val="24"/>
        </w:rPr>
        <w:t xml:space="preserve">skatinti </w:t>
      </w:r>
      <w:r w:rsidR="001C6298" w:rsidRPr="00CE24B0">
        <w:rPr>
          <w:rFonts w:ascii="Times New Roman" w:hAnsi="Times New Roman" w:cs="Times New Roman"/>
          <w:sz w:val="24"/>
          <w:szCs w:val="24"/>
        </w:rPr>
        <w:t xml:space="preserve">viešųjų </w:t>
      </w:r>
      <w:r w:rsidRPr="00CE24B0">
        <w:rPr>
          <w:rFonts w:ascii="Times New Roman" w:hAnsi="Times New Roman" w:cs="Times New Roman"/>
          <w:sz w:val="24"/>
          <w:szCs w:val="24"/>
        </w:rPr>
        <w:t>investicijų projektų energetikos, transporto</w:t>
      </w:r>
      <w:r w:rsidR="001C6298" w:rsidRPr="00CE24B0">
        <w:rPr>
          <w:rFonts w:ascii="Times New Roman" w:hAnsi="Times New Roman" w:cs="Times New Roman"/>
          <w:sz w:val="24"/>
          <w:szCs w:val="24"/>
        </w:rPr>
        <w:t xml:space="preserve">, informacinių technologijų </w:t>
      </w:r>
      <w:r w:rsidR="00954393" w:rsidRPr="00CE24B0">
        <w:rPr>
          <w:rFonts w:ascii="Times New Roman" w:hAnsi="Times New Roman" w:cs="Times New Roman"/>
          <w:sz w:val="24"/>
          <w:szCs w:val="24"/>
        </w:rPr>
        <w:t xml:space="preserve">ir telekomunikacijų </w:t>
      </w:r>
      <w:r w:rsidR="00413963">
        <w:rPr>
          <w:rFonts w:ascii="Times New Roman" w:hAnsi="Times New Roman" w:cs="Times New Roman"/>
          <w:sz w:val="24"/>
          <w:szCs w:val="24"/>
        </w:rPr>
        <w:t>sektoriuose</w:t>
      </w:r>
      <w:r w:rsidR="00413963" w:rsidRPr="008615BF">
        <w:rPr>
          <w:rFonts w:ascii="Times New Roman" w:hAnsi="Times New Roman" w:cs="Times New Roman"/>
          <w:sz w:val="24"/>
          <w:szCs w:val="24"/>
        </w:rPr>
        <w:t xml:space="preserve"> </w:t>
      </w:r>
      <w:r w:rsidRPr="008615BF">
        <w:rPr>
          <w:rFonts w:ascii="Times New Roman" w:hAnsi="Times New Roman" w:cs="Times New Roman"/>
          <w:sz w:val="24"/>
          <w:szCs w:val="24"/>
        </w:rPr>
        <w:t>įgyvendinimą Centrinės ir Rytų Europos valstybėse. Fondas investuos į nuosavą kapitalą ir į jį panaši</w:t>
      </w:r>
      <w:r w:rsidR="0074741D">
        <w:rPr>
          <w:rFonts w:ascii="Times New Roman" w:hAnsi="Times New Roman" w:cs="Times New Roman"/>
          <w:sz w:val="24"/>
          <w:szCs w:val="24"/>
        </w:rPr>
        <w:t>a</w:t>
      </w:r>
      <w:r w:rsidRPr="008615BF">
        <w:rPr>
          <w:rFonts w:ascii="Times New Roman" w:hAnsi="Times New Roman" w:cs="Times New Roman"/>
          <w:sz w:val="24"/>
          <w:szCs w:val="24"/>
        </w:rPr>
        <w:t>s finansin</w:t>
      </w:r>
      <w:r w:rsidR="0074741D">
        <w:rPr>
          <w:rFonts w:ascii="Times New Roman" w:hAnsi="Times New Roman" w:cs="Times New Roman"/>
          <w:sz w:val="24"/>
          <w:szCs w:val="24"/>
        </w:rPr>
        <w:t>e</w:t>
      </w:r>
      <w:r w:rsidRPr="008615BF">
        <w:rPr>
          <w:rFonts w:ascii="Times New Roman" w:hAnsi="Times New Roman" w:cs="Times New Roman"/>
          <w:sz w:val="24"/>
          <w:szCs w:val="24"/>
        </w:rPr>
        <w:t>s</w:t>
      </w:r>
      <w:r w:rsidR="0074741D">
        <w:rPr>
          <w:rFonts w:ascii="Times New Roman" w:hAnsi="Times New Roman" w:cs="Times New Roman"/>
          <w:sz w:val="24"/>
          <w:szCs w:val="24"/>
        </w:rPr>
        <w:t xml:space="preserve"> priemones</w:t>
      </w:r>
      <w:r w:rsidRPr="008615BF">
        <w:rPr>
          <w:rFonts w:ascii="Times New Roman" w:hAnsi="Times New Roman" w:cs="Times New Roman"/>
          <w:sz w:val="24"/>
          <w:szCs w:val="24"/>
        </w:rPr>
        <w:t xml:space="preserve">. Atrinktas Trijų jūrų </w:t>
      </w:r>
      <w:r w:rsidR="00DC0B54" w:rsidRPr="008615BF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4741D">
        <w:rPr>
          <w:rFonts w:ascii="Times New Roman" w:hAnsi="Times New Roman" w:cs="Times New Roman"/>
          <w:sz w:val="24"/>
          <w:szCs w:val="24"/>
        </w:rPr>
        <w:t>i</w:t>
      </w:r>
      <w:r w:rsidR="00DC0B54" w:rsidRPr="008615BF">
        <w:rPr>
          <w:rFonts w:ascii="Times New Roman" w:hAnsi="Times New Roman" w:cs="Times New Roman"/>
          <w:sz w:val="24"/>
          <w:szCs w:val="24"/>
        </w:rPr>
        <w:t xml:space="preserve">nvesticinio </w:t>
      </w:r>
      <w:r w:rsidRPr="008615BF">
        <w:rPr>
          <w:rFonts w:ascii="Times New Roman" w:hAnsi="Times New Roman" w:cs="Times New Roman"/>
          <w:sz w:val="24"/>
          <w:szCs w:val="24"/>
        </w:rPr>
        <w:t xml:space="preserve">fondo valdytojas yra </w:t>
      </w:r>
      <w:proofErr w:type="spellStart"/>
      <w:r w:rsidRPr="008615BF">
        <w:rPr>
          <w:rFonts w:ascii="Times New Roman" w:hAnsi="Times New Roman" w:cs="Times New Roman"/>
          <w:i/>
          <w:iCs/>
          <w:sz w:val="24"/>
          <w:szCs w:val="24"/>
        </w:rPr>
        <w:t>Fuchs</w:t>
      </w:r>
      <w:proofErr w:type="spellEnd"/>
      <w:r w:rsidRPr="008615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15BF">
        <w:rPr>
          <w:rFonts w:ascii="Times New Roman" w:hAnsi="Times New Roman" w:cs="Times New Roman"/>
          <w:i/>
          <w:iCs/>
          <w:sz w:val="24"/>
          <w:szCs w:val="24"/>
        </w:rPr>
        <w:t>Asset</w:t>
      </w:r>
      <w:proofErr w:type="spellEnd"/>
      <w:r w:rsidRPr="008615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15BF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proofErr w:type="spellEnd"/>
      <w:r w:rsidRPr="008615BF">
        <w:rPr>
          <w:rFonts w:ascii="Times New Roman" w:hAnsi="Times New Roman" w:cs="Times New Roman"/>
          <w:i/>
          <w:iCs/>
          <w:sz w:val="24"/>
          <w:szCs w:val="24"/>
        </w:rPr>
        <w:t xml:space="preserve"> S.A</w:t>
      </w:r>
      <w:r w:rsidRPr="008615BF">
        <w:rPr>
          <w:rFonts w:ascii="Times New Roman" w:hAnsi="Times New Roman" w:cs="Times New Roman"/>
          <w:sz w:val="24"/>
          <w:szCs w:val="24"/>
        </w:rPr>
        <w:t xml:space="preserve">, o Fondo investavimo konsultantas – </w:t>
      </w:r>
      <w:r w:rsidRPr="008615BF">
        <w:rPr>
          <w:rFonts w:ascii="Times New Roman" w:hAnsi="Times New Roman" w:cs="Times New Roman"/>
          <w:i/>
          <w:iCs/>
          <w:sz w:val="24"/>
          <w:szCs w:val="24"/>
        </w:rPr>
        <w:t xml:space="preserve">AMBER </w:t>
      </w:r>
      <w:proofErr w:type="spellStart"/>
      <w:r w:rsidRPr="008615BF">
        <w:rPr>
          <w:rFonts w:ascii="Times New Roman" w:hAnsi="Times New Roman" w:cs="Times New Roman"/>
          <w:i/>
          <w:iCs/>
          <w:sz w:val="24"/>
          <w:szCs w:val="24"/>
        </w:rPr>
        <w:t>Infrastructure</w:t>
      </w:r>
      <w:proofErr w:type="spellEnd"/>
      <w:r w:rsidRPr="008615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5F215" w14:textId="77777777" w:rsidR="00232C73" w:rsidRPr="00085616" w:rsidRDefault="00232C73" w:rsidP="00F71D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5BF">
        <w:rPr>
          <w:rFonts w:ascii="Times New Roman" w:hAnsi="Times New Roman" w:cs="Times New Roman"/>
          <w:sz w:val="24"/>
          <w:szCs w:val="24"/>
        </w:rPr>
        <w:t xml:space="preserve">Remiantis </w:t>
      </w:r>
      <w:r w:rsidR="00EE6B8A" w:rsidRPr="008615BF">
        <w:rPr>
          <w:rFonts w:ascii="Times New Roman" w:hAnsi="Times New Roman" w:cs="Times New Roman"/>
          <w:i/>
          <w:iCs/>
          <w:sz w:val="24"/>
          <w:szCs w:val="24"/>
        </w:rPr>
        <w:t xml:space="preserve">AMBER </w:t>
      </w:r>
      <w:proofErr w:type="spellStart"/>
      <w:r w:rsidR="00EE6B8A" w:rsidRPr="008615BF">
        <w:rPr>
          <w:rFonts w:ascii="Times New Roman" w:hAnsi="Times New Roman" w:cs="Times New Roman"/>
          <w:i/>
          <w:iCs/>
          <w:sz w:val="24"/>
          <w:szCs w:val="24"/>
        </w:rPr>
        <w:t>Infrastructure</w:t>
      </w:r>
      <w:proofErr w:type="spellEnd"/>
      <w:r w:rsidR="00EE6B8A" w:rsidRPr="008615BF">
        <w:rPr>
          <w:rFonts w:ascii="Times New Roman" w:hAnsi="Times New Roman" w:cs="Times New Roman"/>
          <w:sz w:val="24"/>
          <w:szCs w:val="24"/>
        </w:rPr>
        <w:t xml:space="preserve"> parengtu </w:t>
      </w:r>
      <w:r w:rsidR="0074741D" w:rsidRPr="008615BF">
        <w:rPr>
          <w:rFonts w:ascii="Times New Roman" w:hAnsi="Times New Roman" w:cs="Times New Roman"/>
          <w:sz w:val="24"/>
          <w:szCs w:val="24"/>
        </w:rPr>
        <w:t xml:space="preserve">Trijų jūrų iniciatyvos </w:t>
      </w:r>
      <w:r w:rsidR="0074741D">
        <w:rPr>
          <w:rFonts w:ascii="Times New Roman" w:hAnsi="Times New Roman" w:cs="Times New Roman"/>
          <w:sz w:val="24"/>
          <w:szCs w:val="24"/>
        </w:rPr>
        <w:t>i</w:t>
      </w:r>
      <w:r w:rsidR="0074741D" w:rsidRPr="008615BF">
        <w:rPr>
          <w:rFonts w:ascii="Times New Roman" w:hAnsi="Times New Roman" w:cs="Times New Roman"/>
          <w:sz w:val="24"/>
          <w:szCs w:val="24"/>
        </w:rPr>
        <w:t xml:space="preserve">nvesticinio </w:t>
      </w:r>
      <w:r w:rsidR="00EE6B8A" w:rsidRPr="008615BF">
        <w:rPr>
          <w:rFonts w:ascii="Times New Roman" w:hAnsi="Times New Roman" w:cs="Times New Roman"/>
          <w:sz w:val="24"/>
          <w:szCs w:val="24"/>
        </w:rPr>
        <w:t>f</w:t>
      </w:r>
      <w:r w:rsidRPr="008615BF">
        <w:rPr>
          <w:rFonts w:ascii="Times New Roman" w:hAnsi="Times New Roman" w:cs="Times New Roman"/>
          <w:sz w:val="24"/>
          <w:szCs w:val="24"/>
        </w:rPr>
        <w:t xml:space="preserve">ondo verslo planu, </w:t>
      </w:r>
      <w:r w:rsidR="0074741D">
        <w:rPr>
          <w:rFonts w:ascii="Times New Roman" w:hAnsi="Times New Roman" w:cs="Times New Roman"/>
          <w:sz w:val="24"/>
          <w:szCs w:val="24"/>
        </w:rPr>
        <w:t xml:space="preserve">šis </w:t>
      </w:r>
      <w:r w:rsidRPr="008615BF">
        <w:rPr>
          <w:rFonts w:ascii="Times New Roman" w:hAnsi="Times New Roman" w:cs="Times New Roman"/>
          <w:sz w:val="24"/>
          <w:szCs w:val="24"/>
        </w:rPr>
        <w:t xml:space="preserve">fondas veiklą vykdys pagal </w:t>
      </w:r>
      <w:r w:rsidRPr="008615BF">
        <w:rPr>
          <w:rFonts w:ascii="Times New Roman" w:hAnsi="Times New Roman" w:cs="Times New Roman"/>
          <w:b/>
          <w:bCs/>
          <w:sz w:val="24"/>
          <w:szCs w:val="24"/>
        </w:rPr>
        <w:t xml:space="preserve">rinkos ekonomikos </w:t>
      </w:r>
      <w:r w:rsidR="00E5351A" w:rsidRPr="008615BF">
        <w:rPr>
          <w:rFonts w:ascii="Times New Roman" w:hAnsi="Times New Roman" w:cs="Times New Roman"/>
          <w:b/>
          <w:bCs/>
          <w:sz w:val="24"/>
          <w:szCs w:val="24"/>
        </w:rPr>
        <w:t xml:space="preserve">veiklos </w:t>
      </w:r>
      <w:r w:rsidRPr="008615BF">
        <w:rPr>
          <w:rFonts w:ascii="Times New Roman" w:hAnsi="Times New Roman" w:cs="Times New Roman"/>
          <w:b/>
          <w:bCs/>
          <w:sz w:val="24"/>
          <w:szCs w:val="24"/>
        </w:rPr>
        <w:t>vykdytojo kriterijų</w:t>
      </w:r>
      <w:r w:rsidRPr="008615BF">
        <w:rPr>
          <w:rFonts w:ascii="Times New Roman" w:hAnsi="Times New Roman" w:cs="Times New Roman"/>
          <w:sz w:val="24"/>
          <w:szCs w:val="24"/>
        </w:rPr>
        <w:t xml:space="preserve">, kaip jis apibrėžtas Komisijos komunikate </w:t>
      </w:r>
      <w:r w:rsidR="0074741D">
        <w:rPr>
          <w:rFonts w:ascii="Times New Roman" w:hAnsi="Times New Roman" w:cs="Times New Roman"/>
          <w:sz w:val="24"/>
          <w:szCs w:val="24"/>
        </w:rPr>
        <w:t>d</w:t>
      </w:r>
      <w:r w:rsidRPr="008615BF">
        <w:rPr>
          <w:rFonts w:ascii="Times New Roman" w:hAnsi="Times New Roman" w:cs="Times New Roman"/>
          <w:sz w:val="24"/>
          <w:szCs w:val="24"/>
        </w:rPr>
        <w:t>ėl valstybės pagalbos rizikos finansų investicijoms skatinti gairių (2014/C 19/04)</w:t>
      </w:r>
      <w:r w:rsidRPr="00E13A8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EE6B8A" w:rsidRPr="00E13A80">
        <w:rPr>
          <w:rFonts w:ascii="Times New Roman" w:hAnsi="Times New Roman" w:cs="Times New Roman"/>
          <w:sz w:val="24"/>
          <w:szCs w:val="24"/>
        </w:rPr>
        <w:t xml:space="preserve"> (toliau – EK komunikatas)</w:t>
      </w:r>
      <w:r w:rsidR="00163057" w:rsidRPr="00E13A80">
        <w:rPr>
          <w:rFonts w:ascii="Times New Roman" w:hAnsi="Times New Roman" w:cs="Times New Roman"/>
          <w:sz w:val="24"/>
          <w:szCs w:val="24"/>
        </w:rPr>
        <w:t>. Į</w:t>
      </w:r>
      <w:r w:rsidR="00EE6B8A" w:rsidRPr="00E13A80">
        <w:rPr>
          <w:rFonts w:ascii="Times New Roman" w:hAnsi="Times New Roman" w:cs="Times New Roman"/>
          <w:sz w:val="24"/>
          <w:szCs w:val="24"/>
        </w:rPr>
        <w:t xml:space="preserve"> </w:t>
      </w:r>
      <w:r w:rsidR="007A18FE" w:rsidRPr="008615BF">
        <w:rPr>
          <w:rFonts w:ascii="Times New Roman" w:hAnsi="Times New Roman" w:cs="Times New Roman"/>
          <w:sz w:val="24"/>
          <w:szCs w:val="24"/>
        </w:rPr>
        <w:t xml:space="preserve">Trijų jūrų iniciatyvos </w:t>
      </w:r>
      <w:r w:rsidR="007A18FE">
        <w:rPr>
          <w:rFonts w:ascii="Times New Roman" w:hAnsi="Times New Roman" w:cs="Times New Roman"/>
          <w:sz w:val="24"/>
          <w:szCs w:val="24"/>
        </w:rPr>
        <w:t>i</w:t>
      </w:r>
      <w:r w:rsidR="007A18FE" w:rsidRPr="008615BF">
        <w:rPr>
          <w:rFonts w:ascii="Times New Roman" w:hAnsi="Times New Roman" w:cs="Times New Roman"/>
          <w:sz w:val="24"/>
          <w:szCs w:val="24"/>
        </w:rPr>
        <w:t>nvesticin</w:t>
      </w:r>
      <w:r w:rsidR="007A18FE">
        <w:rPr>
          <w:rFonts w:ascii="Times New Roman" w:hAnsi="Times New Roman" w:cs="Times New Roman"/>
          <w:sz w:val="24"/>
          <w:szCs w:val="24"/>
        </w:rPr>
        <w:t xml:space="preserve">į </w:t>
      </w:r>
      <w:r w:rsidR="00EE6B8A" w:rsidRPr="00E13A80">
        <w:rPr>
          <w:rFonts w:ascii="Times New Roman" w:hAnsi="Times New Roman" w:cs="Times New Roman"/>
          <w:sz w:val="24"/>
          <w:szCs w:val="24"/>
        </w:rPr>
        <w:t xml:space="preserve">fondą planuojama pritraukti ne mažiau kaip 30 proc. privačių investicijų, o fondo investicijos bus </w:t>
      </w:r>
      <w:r w:rsidR="00EE6B8A" w:rsidRPr="00085616">
        <w:rPr>
          <w:rFonts w:ascii="Times New Roman" w:hAnsi="Times New Roman" w:cs="Times New Roman"/>
          <w:sz w:val="24"/>
          <w:szCs w:val="24"/>
        </w:rPr>
        <w:t xml:space="preserve">vykdomos rinkos sąlygomis. </w:t>
      </w:r>
      <w:r w:rsidR="00842174" w:rsidRPr="00085616">
        <w:rPr>
          <w:rFonts w:ascii="Times New Roman" w:hAnsi="Times New Roman" w:cs="Times New Roman"/>
          <w:sz w:val="24"/>
          <w:szCs w:val="24"/>
        </w:rPr>
        <w:t>Vadovaujantis EK komunikato 30 punktu, rinkos ekonomikos veiklos vykdytojo kriterijų atitinkanti valstybės intervencija nėra laikoma valstybės pagalba.</w:t>
      </w:r>
    </w:p>
    <w:p w14:paraId="4BC5FEBB" w14:textId="3BB554C6" w:rsidR="00F71DDA" w:rsidRPr="00085616" w:rsidRDefault="00F71DDA" w:rsidP="00F71D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5616">
        <w:rPr>
          <w:rFonts w:ascii="Times New Roman" w:hAnsi="Times New Roman" w:cs="Times New Roman"/>
          <w:sz w:val="24"/>
          <w:szCs w:val="24"/>
        </w:rPr>
        <w:t xml:space="preserve">Kaip nurodyta 2020 m. rugsėjo 10 d. </w:t>
      </w:r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CMS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DeBacker</w:t>
      </w:r>
      <w:proofErr w:type="spellEnd"/>
      <w:r w:rsidRPr="00085616">
        <w:rPr>
          <w:rFonts w:ascii="Times New Roman" w:hAnsi="Times New Roman" w:cs="Times New Roman"/>
          <w:sz w:val="24"/>
          <w:szCs w:val="24"/>
        </w:rPr>
        <w:t xml:space="preserve"> teisinės nuomonės (angl.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Legal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opinion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Investment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Fund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Three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Seas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Iniciative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Investment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Fund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S.A. SICAV</w:t>
      </w:r>
      <w:proofErr w:type="gram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RAIF“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aid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rules</w:t>
      </w:r>
      <w:proofErr w:type="spellEnd"/>
      <w:r w:rsidRPr="00085616">
        <w:rPr>
          <w:rFonts w:ascii="Times New Roman" w:hAnsi="Times New Roman" w:cs="Times New Roman"/>
          <w:sz w:val="24"/>
          <w:szCs w:val="24"/>
        </w:rPr>
        <w:t xml:space="preserve">) 4.2 dalyje, atrenkant </w:t>
      </w:r>
      <w:r w:rsidR="00017A10" w:rsidRPr="00085616">
        <w:rPr>
          <w:rFonts w:ascii="Times New Roman" w:hAnsi="Times New Roman" w:cs="Times New Roman"/>
          <w:sz w:val="24"/>
          <w:szCs w:val="24"/>
        </w:rPr>
        <w:t xml:space="preserve">Trijų jūrų iniciatyvos </w:t>
      </w:r>
      <w:r w:rsidRPr="00085616">
        <w:rPr>
          <w:rFonts w:ascii="Times New Roman" w:hAnsi="Times New Roman" w:cs="Times New Roman"/>
          <w:sz w:val="24"/>
          <w:szCs w:val="24"/>
        </w:rPr>
        <w:t xml:space="preserve">investicinio fondo valdytoją kvietimai buvo išsiųsti dešimčiai subjektų ir iš gautų trijų pasiūlymų </w:t>
      </w:r>
      <w:proofErr w:type="spellStart"/>
      <w:r w:rsidR="00BC470C" w:rsidRPr="00085616">
        <w:rPr>
          <w:rFonts w:ascii="Times New Roman" w:hAnsi="Times New Roman" w:cs="Times New Roman"/>
          <w:sz w:val="24"/>
          <w:szCs w:val="24"/>
        </w:rPr>
        <w:t>šio</w:t>
      </w:r>
      <w:r w:rsidRPr="00085616"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 w:rsidRPr="00085616">
        <w:rPr>
          <w:rFonts w:ascii="Times New Roman" w:hAnsi="Times New Roman" w:cs="Times New Roman"/>
          <w:sz w:val="24"/>
          <w:szCs w:val="24"/>
        </w:rPr>
        <w:t xml:space="preserve"> fondo valdytoju buvo pasirinktas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Fuchs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Asset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S.A. </w:t>
      </w:r>
      <w:r w:rsidRPr="00085616">
        <w:rPr>
          <w:rFonts w:ascii="Times New Roman" w:hAnsi="Times New Roman" w:cs="Times New Roman"/>
          <w:sz w:val="24"/>
          <w:szCs w:val="24"/>
        </w:rPr>
        <w:t xml:space="preserve">Fondo valdytojo pasitelkto fondo investavimo konsultanto </w:t>
      </w:r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AMBER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Infrastructure</w:t>
      </w:r>
      <w:proofErr w:type="spellEnd"/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5616">
        <w:rPr>
          <w:rFonts w:ascii="Times New Roman" w:hAnsi="Times New Roman" w:cs="Times New Roman"/>
          <w:sz w:val="24"/>
          <w:szCs w:val="24"/>
        </w:rPr>
        <w:t xml:space="preserve">atlygis (1,38 proc.) yra žemesnis už vidutinį rinkoje mokamą atlygį (2 proc.). Vidutinis rinkos atlygis buvo nustatytas atlikus rinkos tyrimą, kurio imtį sudarė beveik 8000 pasaulyje veikiančių fondų </w:t>
      </w:r>
      <w:r w:rsidR="00017A10" w:rsidRPr="00085616">
        <w:rPr>
          <w:rFonts w:ascii="Times New Roman" w:hAnsi="Times New Roman" w:cs="Times New Roman"/>
          <w:sz w:val="24"/>
          <w:szCs w:val="24"/>
        </w:rPr>
        <w:t>duomenys apie</w:t>
      </w:r>
      <w:r w:rsidR="006413AA" w:rsidRPr="00085616">
        <w:rPr>
          <w:rFonts w:ascii="Times New Roman" w:hAnsi="Times New Roman" w:cs="Times New Roman"/>
          <w:sz w:val="24"/>
          <w:szCs w:val="24"/>
        </w:rPr>
        <w:t xml:space="preserve"> </w:t>
      </w:r>
      <w:r w:rsidRPr="00085616">
        <w:rPr>
          <w:rFonts w:ascii="Times New Roman" w:hAnsi="Times New Roman" w:cs="Times New Roman"/>
          <w:sz w:val="24"/>
          <w:szCs w:val="24"/>
        </w:rPr>
        <w:t>valdymo mokes</w:t>
      </w:r>
      <w:r w:rsidR="00017A10" w:rsidRPr="00085616">
        <w:rPr>
          <w:rFonts w:ascii="Times New Roman" w:hAnsi="Times New Roman" w:cs="Times New Roman"/>
          <w:sz w:val="24"/>
          <w:szCs w:val="24"/>
        </w:rPr>
        <w:t>tį</w:t>
      </w:r>
      <w:r w:rsidRPr="00085616">
        <w:rPr>
          <w:rFonts w:ascii="Times New Roman" w:hAnsi="Times New Roman" w:cs="Times New Roman"/>
          <w:sz w:val="24"/>
          <w:szCs w:val="24"/>
        </w:rPr>
        <w:t xml:space="preserve">. </w:t>
      </w:r>
      <w:r w:rsidRPr="00085616">
        <w:rPr>
          <w:rFonts w:ascii="Times New Roman" w:hAnsi="Times New Roman" w:cs="Times New Roman"/>
          <w:i/>
          <w:iCs/>
          <w:sz w:val="24"/>
          <w:szCs w:val="24"/>
        </w:rPr>
        <w:t xml:space="preserve">CMS </w:t>
      </w:r>
      <w:proofErr w:type="spellStart"/>
      <w:r w:rsidRPr="00085616">
        <w:rPr>
          <w:rFonts w:ascii="Times New Roman" w:hAnsi="Times New Roman" w:cs="Times New Roman"/>
          <w:i/>
          <w:iCs/>
          <w:sz w:val="24"/>
          <w:szCs w:val="24"/>
        </w:rPr>
        <w:t>DeBacker</w:t>
      </w:r>
      <w:proofErr w:type="spellEnd"/>
      <w:r w:rsidRPr="00085616">
        <w:rPr>
          <w:rFonts w:ascii="Times New Roman" w:hAnsi="Times New Roman" w:cs="Times New Roman"/>
          <w:sz w:val="24"/>
          <w:szCs w:val="24"/>
        </w:rPr>
        <w:t xml:space="preserve"> teisininkų nuomone, </w:t>
      </w:r>
      <w:r w:rsidR="00017A10" w:rsidRPr="00085616">
        <w:rPr>
          <w:rFonts w:ascii="Times New Roman" w:hAnsi="Times New Roman" w:cs="Times New Roman"/>
          <w:sz w:val="24"/>
          <w:szCs w:val="24"/>
        </w:rPr>
        <w:t xml:space="preserve">Trijų jūrų </w:t>
      </w:r>
      <w:r w:rsidR="004324DF" w:rsidRPr="00085616">
        <w:rPr>
          <w:rFonts w:ascii="Times New Roman" w:hAnsi="Times New Roman" w:cs="Times New Roman"/>
          <w:sz w:val="24"/>
          <w:szCs w:val="24"/>
        </w:rPr>
        <w:t xml:space="preserve">investicinio </w:t>
      </w:r>
      <w:r w:rsidRPr="00085616">
        <w:rPr>
          <w:rFonts w:ascii="Times New Roman" w:hAnsi="Times New Roman" w:cs="Times New Roman"/>
          <w:sz w:val="24"/>
          <w:szCs w:val="24"/>
        </w:rPr>
        <w:t>fondo valdytojo ir fondo investavimo konsultanto atranka atitinka EK komunikato 40 punkto nuostatas, todėl jie nėra laikomi valstybės pagalbos gavėjais.</w:t>
      </w:r>
    </w:p>
    <w:bookmarkEnd w:id="0"/>
    <w:p w14:paraId="2695136E" w14:textId="77777777" w:rsidR="00EE6B8A" w:rsidRPr="00E13A80" w:rsidRDefault="00163057" w:rsidP="00F71D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616">
        <w:rPr>
          <w:rFonts w:ascii="Times New Roman" w:hAnsi="Times New Roman" w:cs="Times New Roman"/>
          <w:sz w:val="24"/>
          <w:szCs w:val="24"/>
        </w:rPr>
        <w:t xml:space="preserve">Trijų jūrų </w:t>
      </w:r>
      <w:r w:rsidR="00DC0B54" w:rsidRPr="00085616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A18FE" w:rsidRPr="00085616">
        <w:rPr>
          <w:rFonts w:ascii="Times New Roman" w:hAnsi="Times New Roman" w:cs="Times New Roman"/>
          <w:sz w:val="24"/>
          <w:szCs w:val="24"/>
        </w:rPr>
        <w:t>i</w:t>
      </w:r>
      <w:r w:rsidR="00DC0B54" w:rsidRPr="00085616">
        <w:rPr>
          <w:rFonts w:ascii="Times New Roman" w:hAnsi="Times New Roman" w:cs="Times New Roman"/>
          <w:sz w:val="24"/>
          <w:szCs w:val="24"/>
        </w:rPr>
        <w:t xml:space="preserve">nvesticinio </w:t>
      </w:r>
      <w:r w:rsidRPr="00085616">
        <w:rPr>
          <w:rFonts w:ascii="Times New Roman" w:hAnsi="Times New Roman" w:cs="Times New Roman"/>
          <w:sz w:val="24"/>
          <w:szCs w:val="24"/>
        </w:rPr>
        <w:t>fondo struktūroje</w:t>
      </w:r>
      <w:r w:rsidR="00EE6B8A" w:rsidRPr="00085616">
        <w:rPr>
          <w:rFonts w:ascii="Times New Roman" w:hAnsi="Times New Roman" w:cs="Times New Roman"/>
          <w:sz w:val="24"/>
          <w:szCs w:val="24"/>
        </w:rPr>
        <w:t xml:space="preserve"> VIPA veiks </w:t>
      </w:r>
      <w:r w:rsidR="00E5351A" w:rsidRPr="00085616">
        <w:rPr>
          <w:rFonts w:ascii="Times New Roman" w:hAnsi="Times New Roman" w:cs="Times New Roman"/>
          <w:sz w:val="24"/>
          <w:szCs w:val="24"/>
        </w:rPr>
        <w:t xml:space="preserve">kaip </w:t>
      </w:r>
      <w:r w:rsidR="00E361CF" w:rsidRPr="00085616">
        <w:rPr>
          <w:rFonts w:ascii="Times New Roman" w:hAnsi="Times New Roman" w:cs="Times New Roman"/>
          <w:sz w:val="24"/>
          <w:szCs w:val="24"/>
        </w:rPr>
        <w:t xml:space="preserve">komerciškai valdoma tarpinė </w:t>
      </w:r>
      <w:r w:rsidR="00E5351A" w:rsidRPr="00085616">
        <w:rPr>
          <w:rFonts w:ascii="Times New Roman" w:hAnsi="Times New Roman" w:cs="Times New Roman"/>
          <w:sz w:val="24"/>
          <w:szCs w:val="24"/>
        </w:rPr>
        <w:t>institucija, nukreipianti</w:t>
      </w:r>
      <w:r w:rsidR="00842174" w:rsidRPr="00085616">
        <w:rPr>
          <w:rFonts w:ascii="Times New Roman" w:hAnsi="Times New Roman" w:cs="Times New Roman"/>
          <w:sz w:val="24"/>
          <w:szCs w:val="24"/>
        </w:rPr>
        <w:t xml:space="preserve"> Lietuvos Respublikos (veikiančios kaip investuotoj</w:t>
      </w:r>
      <w:r w:rsidR="007A18FE" w:rsidRPr="00085616">
        <w:rPr>
          <w:rFonts w:ascii="Times New Roman" w:hAnsi="Times New Roman" w:cs="Times New Roman"/>
          <w:sz w:val="24"/>
          <w:szCs w:val="24"/>
        </w:rPr>
        <w:t>o</w:t>
      </w:r>
      <w:r w:rsidR="00842174" w:rsidRPr="00085616">
        <w:rPr>
          <w:rFonts w:ascii="Times New Roman" w:hAnsi="Times New Roman" w:cs="Times New Roman"/>
          <w:sz w:val="24"/>
          <w:szCs w:val="24"/>
        </w:rPr>
        <w:t xml:space="preserve">s) valstybės biudžeto lėšas galutiniams naudos gavėjams </w:t>
      </w:r>
      <w:r w:rsidR="00842174" w:rsidRPr="00E13A80">
        <w:rPr>
          <w:rFonts w:ascii="Times New Roman" w:hAnsi="Times New Roman" w:cs="Times New Roman"/>
          <w:sz w:val="24"/>
          <w:szCs w:val="24"/>
        </w:rPr>
        <w:t xml:space="preserve">per Trijų jūrų </w:t>
      </w:r>
      <w:r w:rsidR="00DC0B54" w:rsidRPr="00E13A80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A18FE">
        <w:rPr>
          <w:rFonts w:ascii="Times New Roman" w:hAnsi="Times New Roman" w:cs="Times New Roman"/>
          <w:sz w:val="24"/>
          <w:szCs w:val="24"/>
        </w:rPr>
        <w:t>i</w:t>
      </w:r>
      <w:r w:rsidR="00DC0B54" w:rsidRPr="00E13A80">
        <w:rPr>
          <w:rFonts w:ascii="Times New Roman" w:hAnsi="Times New Roman" w:cs="Times New Roman"/>
          <w:sz w:val="24"/>
          <w:szCs w:val="24"/>
        </w:rPr>
        <w:t xml:space="preserve">nvesticinį </w:t>
      </w:r>
      <w:r w:rsidR="00842174" w:rsidRPr="00E13A80">
        <w:rPr>
          <w:rFonts w:ascii="Times New Roman" w:hAnsi="Times New Roman" w:cs="Times New Roman"/>
          <w:sz w:val="24"/>
          <w:szCs w:val="24"/>
        </w:rPr>
        <w:t>fondą</w:t>
      </w:r>
      <w:r w:rsidR="00EE6B8A" w:rsidRPr="00E13A80">
        <w:rPr>
          <w:rFonts w:ascii="Times New Roman" w:hAnsi="Times New Roman" w:cs="Times New Roman"/>
          <w:sz w:val="24"/>
          <w:szCs w:val="24"/>
        </w:rPr>
        <w:t xml:space="preserve">. </w:t>
      </w:r>
      <w:r w:rsidR="00842174" w:rsidRPr="00E13A80">
        <w:rPr>
          <w:rFonts w:ascii="Times New Roman" w:hAnsi="Times New Roman" w:cs="Times New Roman"/>
          <w:sz w:val="24"/>
          <w:szCs w:val="24"/>
        </w:rPr>
        <w:t xml:space="preserve">Remiantis Trijų jūrų </w:t>
      </w:r>
      <w:r w:rsidR="00DC0B54" w:rsidRPr="00E13A80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A18FE">
        <w:rPr>
          <w:rFonts w:ascii="Times New Roman" w:hAnsi="Times New Roman" w:cs="Times New Roman"/>
          <w:sz w:val="24"/>
          <w:szCs w:val="24"/>
        </w:rPr>
        <w:t>i</w:t>
      </w:r>
      <w:r w:rsidR="00DC0B54" w:rsidRPr="00E13A80">
        <w:rPr>
          <w:rFonts w:ascii="Times New Roman" w:hAnsi="Times New Roman" w:cs="Times New Roman"/>
          <w:sz w:val="24"/>
          <w:szCs w:val="24"/>
        </w:rPr>
        <w:t xml:space="preserve">nvesticinio </w:t>
      </w:r>
      <w:r w:rsidR="00842174" w:rsidRPr="00E13A80">
        <w:rPr>
          <w:rFonts w:ascii="Times New Roman" w:hAnsi="Times New Roman" w:cs="Times New Roman"/>
          <w:sz w:val="24"/>
          <w:szCs w:val="24"/>
        </w:rPr>
        <w:t>fondo verslo planu, VIPA</w:t>
      </w:r>
      <w:r w:rsidRPr="00E13A80">
        <w:rPr>
          <w:rFonts w:ascii="Times New Roman" w:hAnsi="Times New Roman" w:cs="Times New Roman"/>
          <w:sz w:val="24"/>
          <w:szCs w:val="24"/>
        </w:rPr>
        <w:t xml:space="preserve">, kaip </w:t>
      </w:r>
      <w:r w:rsidR="007A18FE">
        <w:rPr>
          <w:rFonts w:ascii="Times New Roman" w:hAnsi="Times New Roman" w:cs="Times New Roman"/>
          <w:sz w:val="24"/>
          <w:szCs w:val="24"/>
        </w:rPr>
        <w:t xml:space="preserve">šio </w:t>
      </w:r>
      <w:r w:rsidRPr="00E13A80">
        <w:rPr>
          <w:rFonts w:ascii="Times New Roman" w:hAnsi="Times New Roman" w:cs="Times New Roman"/>
          <w:sz w:val="24"/>
          <w:szCs w:val="24"/>
        </w:rPr>
        <w:t>fondo akcinink</w:t>
      </w:r>
      <w:r w:rsidR="007A18FE">
        <w:rPr>
          <w:rFonts w:ascii="Times New Roman" w:hAnsi="Times New Roman" w:cs="Times New Roman"/>
          <w:sz w:val="24"/>
          <w:szCs w:val="24"/>
        </w:rPr>
        <w:t>ės</w:t>
      </w:r>
      <w:r w:rsidRPr="00E13A80">
        <w:rPr>
          <w:rFonts w:ascii="Times New Roman" w:hAnsi="Times New Roman" w:cs="Times New Roman"/>
          <w:sz w:val="24"/>
          <w:szCs w:val="24"/>
        </w:rPr>
        <w:t>,</w:t>
      </w:r>
      <w:r w:rsidR="00842174" w:rsidRPr="00E13A80">
        <w:rPr>
          <w:rFonts w:ascii="Times New Roman" w:hAnsi="Times New Roman" w:cs="Times New Roman"/>
          <w:sz w:val="24"/>
          <w:szCs w:val="24"/>
        </w:rPr>
        <w:t xml:space="preserve"> atlygis iš dividendų ir kapitalo vertės padidėjimo </w:t>
      </w:r>
      <w:r w:rsidR="00230D59" w:rsidRPr="00E13A80">
        <w:rPr>
          <w:rFonts w:ascii="Times New Roman" w:hAnsi="Times New Roman" w:cs="Times New Roman"/>
          <w:sz w:val="24"/>
          <w:szCs w:val="24"/>
        </w:rPr>
        <w:t xml:space="preserve">bus pagrįstas </w:t>
      </w:r>
      <w:r w:rsidR="00842174" w:rsidRPr="00E13A80">
        <w:rPr>
          <w:rFonts w:ascii="Times New Roman" w:hAnsi="Times New Roman" w:cs="Times New Roman"/>
          <w:sz w:val="24"/>
          <w:szCs w:val="24"/>
        </w:rPr>
        <w:t>rinkos sąlyg</w:t>
      </w:r>
      <w:r w:rsidR="00230D59" w:rsidRPr="00E13A80">
        <w:rPr>
          <w:rFonts w:ascii="Times New Roman" w:hAnsi="Times New Roman" w:cs="Times New Roman"/>
          <w:sz w:val="24"/>
          <w:szCs w:val="24"/>
        </w:rPr>
        <w:t>omi</w:t>
      </w:r>
      <w:r w:rsidR="00842174" w:rsidRPr="00E13A80">
        <w:rPr>
          <w:rFonts w:ascii="Times New Roman" w:hAnsi="Times New Roman" w:cs="Times New Roman"/>
          <w:sz w:val="24"/>
          <w:szCs w:val="24"/>
        </w:rPr>
        <w:t xml:space="preserve">s ir bus susijęs su fondo veiklos rezultatais. Remiantis EK komunikato 41 punktu, tokiu atveju tarpininkas nėra laikomas valstybės pagalbos gavėju. </w:t>
      </w:r>
    </w:p>
    <w:p w14:paraId="401729EB" w14:textId="77777777" w:rsidR="00295D4A" w:rsidRDefault="00295D4A" w:rsidP="000115A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Atsižvelgiant į tai, kas išdėstyta, manytina, kad VIPA įstatinio kapitalo padidinimas </w:t>
      </w:r>
      <w:r w:rsidR="00163057" w:rsidRPr="00E13A80">
        <w:rPr>
          <w:rFonts w:ascii="Times New Roman" w:hAnsi="Times New Roman" w:cs="Times New Roman"/>
          <w:b/>
          <w:sz w:val="24"/>
          <w:szCs w:val="24"/>
        </w:rPr>
        <w:t xml:space="preserve">Trijų jūrų </w:t>
      </w:r>
      <w:r w:rsidR="00230D59" w:rsidRPr="00E13A80">
        <w:rPr>
          <w:rFonts w:ascii="Times New Roman" w:hAnsi="Times New Roman" w:cs="Times New Roman"/>
          <w:sz w:val="24"/>
          <w:szCs w:val="24"/>
        </w:rPr>
        <w:t xml:space="preserve">iniciatyvos </w:t>
      </w:r>
      <w:r w:rsidR="007A18FE">
        <w:rPr>
          <w:rFonts w:ascii="Times New Roman" w:hAnsi="Times New Roman" w:cs="Times New Roman"/>
          <w:sz w:val="24"/>
          <w:szCs w:val="24"/>
        </w:rPr>
        <w:t>i</w:t>
      </w:r>
      <w:r w:rsidR="00230D59" w:rsidRPr="00E13A80">
        <w:rPr>
          <w:rFonts w:ascii="Times New Roman" w:hAnsi="Times New Roman" w:cs="Times New Roman"/>
          <w:sz w:val="24"/>
          <w:szCs w:val="24"/>
        </w:rPr>
        <w:t xml:space="preserve">nvesticinio </w:t>
      </w:r>
      <w:r w:rsidR="00163057" w:rsidRPr="00E13A80">
        <w:rPr>
          <w:rFonts w:ascii="Times New Roman" w:hAnsi="Times New Roman" w:cs="Times New Roman"/>
          <w:b/>
          <w:sz w:val="24"/>
          <w:szCs w:val="24"/>
        </w:rPr>
        <w:t>fondo akcininko teisėms įgyvendinti</w:t>
      </w:r>
      <w:r w:rsidR="008A6486" w:rsidRPr="00E1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A80">
        <w:rPr>
          <w:rFonts w:ascii="Times New Roman" w:hAnsi="Times New Roman" w:cs="Times New Roman"/>
          <w:b/>
          <w:sz w:val="24"/>
          <w:szCs w:val="24"/>
        </w:rPr>
        <w:t>nepažeis valstybės pagalbos taisyklių.</w:t>
      </w:r>
    </w:p>
    <w:p w14:paraId="53AFF6BC" w14:textId="77777777" w:rsidR="007A18FE" w:rsidRDefault="007A18FE" w:rsidP="000115A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96663" w14:textId="77777777" w:rsidR="007A18FE" w:rsidRPr="00BF27D2" w:rsidRDefault="007A18FE" w:rsidP="00BF27D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7A18FE" w:rsidRPr="00BF27D2" w:rsidSect="00017A10">
      <w:headerReference w:type="default" r:id="rId9"/>
      <w:pgSz w:w="11906" w:h="16838"/>
      <w:pgMar w:top="1134" w:right="726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31EE5D" w15:done="0"/>
  <w15:commentEx w15:paraId="015AEF72" w15:paraIdParent="5F31EE5D" w15:done="0"/>
  <w15:commentEx w15:paraId="1992617F" w15:done="0"/>
  <w15:commentEx w15:paraId="7C013DF3" w15:paraIdParent="1992617F" w15:done="0"/>
  <w15:commentEx w15:paraId="1FB2F458" w15:done="0"/>
  <w15:commentEx w15:paraId="2F5498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078E" w16cex:dateUtc="2020-09-30T10:33:00Z"/>
  <w16cex:commentExtensible w16cex:durableId="231F07D8" w16cex:dateUtc="2020-09-30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31EE5D" w16cid:durableId="231ED335"/>
  <w16cid:commentId w16cid:paraId="015AEF72" w16cid:durableId="231F078E"/>
  <w16cid:commentId w16cid:paraId="1992617F" w16cid:durableId="231ED336"/>
  <w16cid:commentId w16cid:paraId="7C013DF3" w16cid:durableId="231F07D8"/>
  <w16cid:commentId w16cid:paraId="1FB2F458" w16cid:durableId="231ED337"/>
  <w16cid:commentId w16cid:paraId="2F549814" w16cid:durableId="231ED3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ED256" w14:textId="77777777" w:rsidR="00DE4D08" w:rsidRDefault="00DE4D08" w:rsidP="00013A80">
      <w:r>
        <w:separator/>
      </w:r>
    </w:p>
  </w:endnote>
  <w:endnote w:type="continuationSeparator" w:id="0">
    <w:p w14:paraId="1D918153" w14:textId="77777777" w:rsidR="00DE4D08" w:rsidRDefault="00DE4D08" w:rsidP="000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B6C44" w14:textId="77777777" w:rsidR="00DE4D08" w:rsidRDefault="00DE4D08" w:rsidP="00013A80">
      <w:r>
        <w:separator/>
      </w:r>
    </w:p>
  </w:footnote>
  <w:footnote w:type="continuationSeparator" w:id="0">
    <w:p w14:paraId="743C4A44" w14:textId="77777777" w:rsidR="00DE4D08" w:rsidRDefault="00DE4D08" w:rsidP="00013A80">
      <w:r>
        <w:continuationSeparator/>
      </w:r>
    </w:p>
  </w:footnote>
  <w:footnote w:id="1">
    <w:p w14:paraId="7C4961AA" w14:textId="77777777" w:rsidR="00275149" w:rsidRPr="00941283" w:rsidRDefault="00275149">
      <w:pPr>
        <w:pStyle w:val="Puslapioinaostekstas"/>
        <w:rPr>
          <w:rFonts w:ascii="Times New Roman" w:hAnsi="Times New Roman" w:cs="Times New Roman"/>
        </w:rPr>
      </w:pPr>
      <w:r w:rsidRPr="00941283">
        <w:rPr>
          <w:rStyle w:val="Puslapioinaosnuoroda"/>
          <w:rFonts w:ascii="Times New Roman" w:hAnsi="Times New Roman" w:cs="Times New Roman"/>
        </w:rPr>
        <w:footnoteRef/>
      </w:r>
      <w:r w:rsidRPr="00941283">
        <w:rPr>
          <w:rFonts w:ascii="Times New Roman" w:hAnsi="Times New Roman" w:cs="Times New Roman"/>
        </w:rPr>
        <w:t xml:space="preserve"> </w:t>
      </w:r>
      <w:r w:rsidR="00732A40" w:rsidRPr="005313B7">
        <w:rPr>
          <w:rFonts w:ascii="Times New Roman" w:hAnsi="Times New Roman" w:cs="Times New Roman"/>
        </w:rPr>
        <w:t>2014 m.</w:t>
      </w:r>
      <w:r w:rsidR="007A18FE" w:rsidRPr="005313B7">
        <w:rPr>
          <w:rFonts w:ascii="Times New Roman" w:hAnsi="Times New Roman" w:cs="Times New Roman"/>
        </w:rPr>
        <w:t xml:space="preserve"> </w:t>
      </w:r>
      <w:r w:rsidRPr="00941283">
        <w:rPr>
          <w:rFonts w:ascii="Times New Roman" w:hAnsi="Times New Roman" w:cs="Times New Roman"/>
        </w:rPr>
        <w:t xml:space="preserve">Komisijos komunikatas dėl valstybės pagalbos rizikos finansų investicijoms skatinti gairių 2014/C 19/04 </w:t>
      </w:r>
      <w:hyperlink r:id="rId1" w:history="1">
        <w:r w:rsidRPr="00941283">
          <w:rPr>
            <w:rStyle w:val="Hipersaitas"/>
            <w:rFonts w:ascii="Times New Roman" w:hAnsi="Times New Roman" w:cs="Times New Roman"/>
          </w:rPr>
          <w:t>https://eur-lex.europa.eu/legal-content/LT/ALL/?uri=CELEX:52014XC0122(04)</w:t>
        </w:r>
      </w:hyperlink>
      <w:r w:rsidR="007A18FE">
        <w:rPr>
          <w:rStyle w:val="Hipersaitas"/>
          <w:rFonts w:ascii="Times New Roman" w:hAnsi="Times New Roman" w:cs="Times New Roman"/>
        </w:rPr>
        <w:t>.</w:t>
      </w:r>
      <w:r w:rsidRPr="0094128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989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832BF8" w14:textId="76722695" w:rsidR="006413AA" w:rsidRPr="00711384" w:rsidRDefault="006413AA">
        <w:pPr>
          <w:pStyle w:val="Antrats"/>
          <w:jc w:val="center"/>
          <w:rPr>
            <w:rFonts w:ascii="Times New Roman" w:hAnsi="Times New Roman" w:cs="Times New Roman"/>
          </w:rPr>
        </w:pPr>
        <w:r w:rsidRPr="00711384">
          <w:rPr>
            <w:rFonts w:ascii="Times New Roman" w:hAnsi="Times New Roman" w:cs="Times New Roman"/>
          </w:rPr>
          <w:fldChar w:fldCharType="begin"/>
        </w:r>
        <w:r w:rsidRPr="00711384">
          <w:rPr>
            <w:rFonts w:ascii="Times New Roman" w:hAnsi="Times New Roman" w:cs="Times New Roman"/>
          </w:rPr>
          <w:instrText>PAGE   \* MERGEFORMAT</w:instrText>
        </w:r>
        <w:r w:rsidRPr="00711384">
          <w:rPr>
            <w:rFonts w:ascii="Times New Roman" w:hAnsi="Times New Roman" w:cs="Times New Roman"/>
          </w:rPr>
          <w:fldChar w:fldCharType="separate"/>
        </w:r>
        <w:r w:rsidR="00085616">
          <w:rPr>
            <w:rFonts w:ascii="Times New Roman" w:hAnsi="Times New Roman" w:cs="Times New Roman"/>
            <w:noProof/>
          </w:rPr>
          <w:t>2</w:t>
        </w:r>
        <w:r w:rsidRPr="00711384">
          <w:rPr>
            <w:rFonts w:ascii="Times New Roman" w:hAnsi="Times New Roman" w:cs="Times New Roman"/>
          </w:rPr>
          <w:fldChar w:fldCharType="end"/>
        </w:r>
      </w:p>
    </w:sdtContent>
  </w:sdt>
  <w:p w14:paraId="5D27C340" w14:textId="77777777" w:rsidR="006413AA" w:rsidRDefault="006413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42A2"/>
    <w:multiLevelType w:val="hybridMultilevel"/>
    <w:tmpl w:val="DB6C5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05323"/>
    <w:multiLevelType w:val="hybridMultilevel"/>
    <w:tmpl w:val="EB501E24"/>
    <w:lvl w:ilvl="0" w:tplc="A57A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lia Dubovskė">
    <w15:presenceInfo w15:providerId="AD" w15:userId="S::dalia.dubovske@vipa.lt::3bc5d1e7-5d23-4266-9c5d-927a88414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43"/>
    <w:rsid w:val="00011097"/>
    <w:rsid w:val="000115A4"/>
    <w:rsid w:val="00013A80"/>
    <w:rsid w:val="00017A10"/>
    <w:rsid w:val="00072D87"/>
    <w:rsid w:val="00073900"/>
    <w:rsid w:val="00085616"/>
    <w:rsid w:val="000911C8"/>
    <w:rsid w:val="000E437F"/>
    <w:rsid w:val="000F7B6E"/>
    <w:rsid w:val="00157112"/>
    <w:rsid w:val="00163057"/>
    <w:rsid w:val="00197B17"/>
    <w:rsid w:val="001C6298"/>
    <w:rsid w:val="00230D59"/>
    <w:rsid w:val="00232C73"/>
    <w:rsid w:val="00240358"/>
    <w:rsid w:val="00265138"/>
    <w:rsid w:val="00267E37"/>
    <w:rsid w:val="00275149"/>
    <w:rsid w:val="002754DB"/>
    <w:rsid w:val="00275BA1"/>
    <w:rsid w:val="00286C84"/>
    <w:rsid w:val="00295D4A"/>
    <w:rsid w:val="002B3727"/>
    <w:rsid w:val="002C0C27"/>
    <w:rsid w:val="002F3D64"/>
    <w:rsid w:val="00340305"/>
    <w:rsid w:val="00355727"/>
    <w:rsid w:val="00357905"/>
    <w:rsid w:val="00364FC9"/>
    <w:rsid w:val="0036554C"/>
    <w:rsid w:val="003714AA"/>
    <w:rsid w:val="00385B82"/>
    <w:rsid w:val="003952ED"/>
    <w:rsid w:val="003B2732"/>
    <w:rsid w:val="003C0450"/>
    <w:rsid w:val="00413963"/>
    <w:rsid w:val="0041609B"/>
    <w:rsid w:val="004307E4"/>
    <w:rsid w:val="004324DF"/>
    <w:rsid w:val="00450A91"/>
    <w:rsid w:val="00482BFB"/>
    <w:rsid w:val="00494D90"/>
    <w:rsid w:val="004A0F42"/>
    <w:rsid w:val="004A1C7A"/>
    <w:rsid w:val="004A51C6"/>
    <w:rsid w:val="004C31F4"/>
    <w:rsid w:val="004E56B1"/>
    <w:rsid w:val="004E76FF"/>
    <w:rsid w:val="00501E3B"/>
    <w:rsid w:val="005313B7"/>
    <w:rsid w:val="00531537"/>
    <w:rsid w:val="00543C2E"/>
    <w:rsid w:val="00572ADA"/>
    <w:rsid w:val="005778E6"/>
    <w:rsid w:val="00587472"/>
    <w:rsid w:val="005A4107"/>
    <w:rsid w:val="005B1E89"/>
    <w:rsid w:val="005E13CF"/>
    <w:rsid w:val="006133D7"/>
    <w:rsid w:val="00631619"/>
    <w:rsid w:val="006413AA"/>
    <w:rsid w:val="00646B57"/>
    <w:rsid w:val="00653473"/>
    <w:rsid w:val="00654655"/>
    <w:rsid w:val="006901F1"/>
    <w:rsid w:val="006C7F51"/>
    <w:rsid w:val="006E5B1E"/>
    <w:rsid w:val="00711384"/>
    <w:rsid w:val="00715377"/>
    <w:rsid w:val="00731EAC"/>
    <w:rsid w:val="00732A40"/>
    <w:rsid w:val="00743DD2"/>
    <w:rsid w:val="0074741D"/>
    <w:rsid w:val="00771AF2"/>
    <w:rsid w:val="007A18FE"/>
    <w:rsid w:val="007C1047"/>
    <w:rsid w:val="007C7F96"/>
    <w:rsid w:val="007D38CD"/>
    <w:rsid w:val="007D4E99"/>
    <w:rsid w:val="007D75D4"/>
    <w:rsid w:val="00815058"/>
    <w:rsid w:val="008222DC"/>
    <w:rsid w:val="00831151"/>
    <w:rsid w:val="00842174"/>
    <w:rsid w:val="00842CEE"/>
    <w:rsid w:val="00843EBD"/>
    <w:rsid w:val="008615BF"/>
    <w:rsid w:val="00873E27"/>
    <w:rsid w:val="008A4204"/>
    <w:rsid w:val="008A6486"/>
    <w:rsid w:val="008A7A9A"/>
    <w:rsid w:val="00901C43"/>
    <w:rsid w:val="00941283"/>
    <w:rsid w:val="00947012"/>
    <w:rsid w:val="00954393"/>
    <w:rsid w:val="0095573E"/>
    <w:rsid w:val="00967D0C"/>
    <w:rsid w:val="00992624"/>
    <w:rsid w:val="009B2929"/>
    <w:rsid w:val="009B7FD6"/>
    <w:rsid w:val="009E394C"/>
    <w:rsid w:val="009E7FAE"/>
    <w:rsid w:val="00A21FE8"/>
    <w:rsid w:val="00A24007"/>
    <w:rsid w:val="00A73CC2"/>
    <w:rsid w:val="00A87884"/>
    <w:rsid w:val="00AB52D7"/>
    <w:rsid w:val="00AF1469"/>
    <w:rsid w:val="00AF6E2C"/>
    <w:rsid w:val="00B076CB"/>
    <w:rsid w:val="00B13220"/>
    <w:rsid w:val="00B472B7"/>
    <w:rsid w:val="00B53A7E"/>
    <w:rsid w:val="00B609B7"/>
    <w:rsid w:val="00B766AA"/>
    <w:rsid w:val="00B8561A"/>
    <w:rsid w:val="00B858EC"/>
    <w:rsid w:val="00B9099C"/>
    <w:rsid w:val="00BC470C"/>
    <w:rsid w:val="00BF27D2"/>
    <w:rsid w:val="00C05475"/>
    <w:rsid w:val="00C11EE0"/>
    <w:rsid w:val="00C14EC2"/>
    <w:rsid w:val="00C27769"/>
    <w:rsid w:val="00C328DA"/>
    <w:rsid w:val="00C60A41"/>
    <w:rsid w:val="00C769C2"/>
    <w:rsid w:val="00C855C4"/>
    <w:rsid w:val="00CB7A4A"/>
    <w:rsid w:val="00CD6453"/>
    <w:rsid w:val="00CE24B0"/>
    <w:rsid w:val="00CF2AF7"/>
    <w:rsid w:val="00CF2B1D"/>
    <w:rsid w:val="00CF7A62"/>
    <w:rsid w:val="00D13823"/>
    <w:rsid w:val="00D20854"/>
    <w:rsid w:val="00D23438"/>
    <w:rsid w:val="00D7228F"/>
    <w:rsid w:val="00DA33F4"/>
    <w:rsid w:val="00DC0B54"/>
    <w:rsid w:val="00DC7DC4"/>
    <w:rsid w:val="00DE4D08"/>
    <w:rsid w:val="00E03B7B"/>
    <w:rsid w:val="00E13A80"/>
    <w:rsid w:val="00E25D46"/>
    <w:rsid w:val="00E333EE"/>
    <w:rsid w:val="00E353A5"/>
    <w:rsid w:val="00E361CF"/>
    <w:rsid w:val="00E45AE4"/>
    <w:rsid w:val="00E5351A"/>
    <w:rsid w:val="00E649DD"/>
    <w:rsid w:val="00E85C9D"/>
    <w:rsid w:val="00E94B4A"/>
    <w:rsid w:val="00EA48FC"/>
    <w:rsid w:val="00EC5160"/>
    <w:rsid w:val="00EE6B8A"/>
    <w:rsid w:val="00EF4473"/>
    <w:rsid w:val="00F04B57"/>
    <w:rsid w:val="00F056DC"/>
    <w:rsid w:val="00F22CE4"/>
    <w:rsid w:val="00F71DDA"/>
    <w:rsid w:val="00F755B1"/>
    <w:rsid w:val="00FA3426"/>
    <w:rsid w:val="00FC659E"/>
    <w:rsid w:val="00FD5936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0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1C4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1C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3A8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3A80"/>
    <w:rPr>
      <w:rFonts w:ascii="Calibri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3A80"/>
    <w:rPr>
      <w:vertAlign w:val="superscrip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74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saitas">
    <w:name w:val="Hyperlink"/>
    <w:basedOn w:val="Numatytasispastraiposriftas"/>
    <w:uiPriority w:val="99"/>
    <w:unhideWhenUsed/>
    <w:rsid w:val="00EA48FC"/>
    <w:rPr>
      <w:color w:val="0563C1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A48FC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37F"/>
    <w:rPr>
      <w:rFonts w:ascii="Segoe UI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64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645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6453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64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6453"/>
    <w:rPr>
      <w:rFonts w:ascii="Calibri" w:hAnsi="Calibri" w:cs="Calibri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413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13AA"/>
    <w:rPr>
      <w:rFonts w:ascii="Calibri" w:hAnsi="Calibri" w:cs="Calibr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413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13AA"/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BC470C"/>
    <w:pPr>
      <w:spacing w:after="0" w:line="240" w:lineRule="auto"/>
    </w:pPr>
    <w:rPr>
      <w:rFonts w:ascii="Calibri" w:hAnsi="Calibri" w:cs="Calibri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1C4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1C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3A8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3A80"/>
    <w:rPr>
      <w:rFonts w:ascii="Calibri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3A80"/>
    <w:rPr>
      <w:vertAlign w:val="superscrip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74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saitas">
    <w:name w:val="Hyperlink"/>
    <w:basedOn w:val="Numatytasispastraiposriftas"/>
    <w:uiPriority w:val="99"/>
    <w:unhideWhenUsed/>
    <w:rsid w:val="00EA48FC"/>
    <w:rPr>
      <w:color w:val="0563C1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A48FC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37F"/>
    <w:rPr>
      <w:rFonts w:ascii="Segoe UI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64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645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6453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64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6453"/>
    <w:rPr>
      <w:rFonts w:ascii="Calibri" w:hAnsi="Calibri" w:cs="Calibri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413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13AA"/>
    <w:rPr>
      <w:rFonts w:ascii="Calibri" w:hAnsi="Calibri" w:cs="Calibr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413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13AA"/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BC470C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T/ALL/?uri=CELEX:52014XC0122(04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01B8-FC19-4CC6-9A51-9F9D5084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2808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Pociutė</dc:creator>
  <cp:lastModifiedBy>Viktorija Pociutė</cp:lastModifiedBy>
  <cp:revision>8</cp:revision>
  <dcterms:created xsi:type="dcterms:W3CDTF">2020-11-04T12:48:00Z</dcterms:created>
  <dcterms:modified xsi:type="dcterms:W3CDTF">2020-11-05T06:49:00Z</dcterms:modified>
</cp:coreProperties>
</file>