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4D" w:rsidRPr="00640D49" w:rsidRDefault="001C4F84" w:rsidP="00F5258E">
      <w:pPr>
        <w:jc w:val="center"/>
        <w:rPr>
          <w:b/>
          <w:bCs/>
        </w:rPr>
      </w:pPr>
      <w:r w:rsidRPr="00640D49">
        <w:rPr>
          <w:b/>
          <w:bCs/>
        </w:rPr>
        <w:t>2021</w:t>
      </w:r>
      <w:r w:rsidR="00915C4D" w:rsidRPr="00640D49">
        <w:rPr>
          <w:b/>
          <w:bCs/>
        </w:rPr>
        <w:t xml:space="preserve"> m. Lietuvai aktualiausių ES darbotvarkės klausimų sąvadas</w:t>
      </w:r>
    </w:p>
    <w:p w:rsidR="00915C4D" w:rsidRPr="00640D49" w:rsidRDefault="00915C4D" w:rsidP="00F5258E">
      <w:pPr>
        <w:jc w:val="both"/>
        <w:rPr>
          <w:bCs/>
        </w:rPr>
      </w:pPr>
    </w:p>
    <w:p w:rsidR="00915C4D" w:rsidRPr="00640D49" w:rsidRDefault="00915C4D" w:rsidP="00F5258E">
      <w:pPr>
        <w:jc w:val="both"/>
        <w:rPr>
          <w:bCs/>
        </w:rPr>
      </w:pPr>
      <w:r w:rsidRPr="00640D49">
        <w:rPr>
          <w:bCs/>
        </w:rPr>
        <w:t>Sąvadas parengtas pagal 202</w:t>
      </w:r>
      <w:r w:rsidR="001C4F84" w:rsidRPr="00640D49">
        <w:rPr>
          <w:bCs/>
        </w:rPr>
        <w:t>1</w:t>
      </w:r>
      <w:r w:rsidRPr="00640D49">
        <w:rPr>
          <w:bCs/>
        </w:rPr>
        <w:t xml:space="preserve"> metų Europos Komisijos darbo programos I priedą „Naujos iniciatyvos“.</w:t>
      </w:r>
    </w:p>
    <w:p w:rsidR="00915C4D" w:rsidRPr="00640D49" w:rsidRDefault="00915C4D" w:rsidP="00F5258E">
      <w:pPr>
        <w:jc w:val="both"/>
      </w:pPr>
    </w:p>
    <w:p w:rsidR="00915C4D" w:rsidRPr="00640D49" w:rsidRDefault="00915C4D" w:rsidP="00F5258E"/>
    <w:tbl>
      <w:tblPr>
        <w:tblW w:w="146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3"/>
        <w:gridCol w:w="1927"/>
        <w:gridCol w:w="4394"/>
        <w:gridCol w:w="6237"/>
        <w:gridCol w:w="1419"/>
      </w:tblGrid>
      <w:tr w:rsidR="0021564D" w:rsidRPr="00640D49" w:rsidTr="00F22CB8">
        <w:trPr>
          <w:trHeight w:val="282"/>
        </w:trPr>
        <w:tc>
          <w:tcPr>
            <w:tcW w:w="654" w:type="dxa"/>
            <w:gridSpan w:val="2"/>
            <w:tcBorders>
              <w:top w:val="single" w:sz="4" w:space="0" w:color="auto"/>
              <w:left w:val="single" w:sz="4" w:space="0" w:color="auto"/>
              <w:bottom w:val="single" w:sz="4" w:space="0" w:color="auto"/>
              <w:right w:val="single" w:sz="4" w:space="0" w:color="auto"/>
            </w:tcBorders>
            <w:hideMark/>
          </w:tcPr>
          <w:p w:rsidR="00AE3C18" w:rsidRPr="00640D49" w:rsidRDefault="00AE3C18" w:rsidP="00F5258E">
            <w:pPr>
              <w:ind w:left="12"/>
              <w:rPr>
                <w:color w:val="000000" w:themeColor="text1"/>
              </w:rPr>
            </w:pPr>
            <w:r w:rsidRPr="00640D49">
              <w:rPr>
                <w:color w:val="000000" w:themeColor="text1"/>
              </w:rPr>
              <w:t>Eil. Nr.</w:t>
            </w:r>
          </w:p>
        </w:tc>
        <w:tc>
          <w:tcPr>
            <w:tcW w:w="1927" w:type="dxa"/>
            <w:tcBorders>
              <w:top w:val="single" w:sz="4" w:space="0" w:color="auto"/>
              <w:left w:val="single" w:sz="4" w:space="0" w:color="auto"/>
              <w:bottom w:val="single" w:sz="4" w:space="0" w:color="auto"/>
              <w:right w:val="single" w:sz="4" w:space="0" w:color="auto"/>
            </w:tcBorders>
            <w:vAlign w:val="center"/>
            <w:hideMark/>
          </w:tcPr>
          <w:p w:rsidR="00AE3C18" w:rsidRPr="00640D49" w:rsidRDefault="00AE3C18" w:rsidP="00F5258E">
            <w:pPr>
              <w:autoSpaceDE w:val="0"/>
              <w:autoSpaceDN w:val="0"/>
              <w:adjustRightInd w:val="0"/>
              <w:rPr>
                <w:b/>
                <w:bCs/>
                <w:color w:val="000000" w:themeColor="text1"/>
              </w:rPr>
            </w:pPr>
            <w:r w:rsidRPr="00640D49">
              <w:rPr>
                <w:b/>
                <w:bCs/>
                <w:color w:val="000000" w:themeColor="text1"/>
              </w:rPr>
              <w:t>Pasiūlymo ar teisės akto pavadinimas</w:t>
            </w:r>
          </w:p>
        </w:tc>
        <w:tc>
          <w:tcPr>
            <w:tcW w:w="4394" w:type="dxa"/>
            <w:tcBorders>
              <w:top w:val="single" w:sz="4" w:space="0" w:color="auto"/>
              <w:left w:val="single" w:sz="4" w:space="0" w:color="auto"/>
              <w:bottom w:val="single" w:sz="4" w:space="0" w:color="auto"/>
              <w:right w:val="single" w:sz="4" w:space="0" w:color="auto"/>
            </w:tcBorders>
            <w:vAlign w:val="center"/>
            <w:hideMark/>
          </w:tcPr>
          <w:p w:rsidR="00AE3C18" w:rsidRPr="00640D49" w:rsidRDefault="00AE3C18" w:rsidP="00F5258E">
            <w:pPr>
              <w:pStyle w:val="Heading9"/>
              <w:jc w:val="left"/>
              <w:rPr>
                <w:color w:val="000000" w:themeColor="text1"/>
                <w:sz w:val="24"/>
              </w:rPr>
            </w:pPr>
            <w:r w:rsidRPr="00640D49">
              <w:rPr>
                <w:color w:val="000000" w:themeColor="text1"/>
                <w:sz w:val="24"/>
              </w:rPr>
              <w:t>Pasiūlymo esmė</w:t>
            </w:r>
          </w:p>
        </w:tc>
        <w:tc>
          <w:tcPr>
            <w:tcW w:w="6237" w:type="dxa"/>
            <w:tcBorders>
              <w:top w:val="single" w:sz="4" w:space="0" w:color="auto"/>
              <w:left w:val="single" w:sz="4" w:space="0" w:color="auto"/>
              <w:bottom w:val="single" w:sz="4" w:space="0" w:color="auto"/>
              <w:right w:val="single" w:sz="4" w:space="0" w:color="auto"/>
            </w:tcBorders>
            <w:vAlign w:val="center"/>
            <w:hideMark/>
          </w:tcPr>
          <w:p w:rsidR="00AE3C18" w:rsidRPr="00640D49" w:rsidRDefault="00AE3C18" w:rsidP="00F5258E">
            <w:pPr>
              <w:pStyle w:val="Heading9"/>
              <w:jc w:val="left"/>
              <w:rPr>
                <w:color w:val="000000" w:themeColor="text1"/>
                <w:sz w:val="24"/>
              </w:rPr>
            </w:pPr>
            <w:r w:rsidRPr="00640D49">
              <w:rPr>
                <w:color w:val="000000" w:themeColor="text1"/>
                <w:sz w:val="24"/>
              </w:rPr>
              <w:t>Aktualumas Lietuvai ir jo pagrindimas</w:t>
            </w:r>
          </w:p>
        </w:tc>
        <w:tc>
          <w:tcPr>
            <w:tcW w:w="1419" w:type="dxa"/>
            <w:tcBorders>
              <w:top w:val="single" w:sz="4" w:space="0" w:color="auto"/>
              <w:left w:val="single" w:sz="4" w:space="0" w:color="auto"/>
              <w:bottom w:val="single" w:sz="4" w:space="0" w:color="auto"/>
              <w:right w:val="single" w:sz="4" w:space="0" w:color="auto"/>
            </w:tcBorders>
            <w:hideMark/>
          </w:tcPr>
          <w:p w:rsidR="00AE3C18" w:rsidRPr="00640D49" w:rsidRDefault="00AE3C18" w:rsidP="00F5258E">
            <w:pPr>
              <w:pStyle w:val="Heading9"/>
              <w:ind w:left="34" w:hanging="34"/>
              <w:jc w:val="left"/>
              <w:rPr>
                <w:color w:val="000000" w:themeColor="text1"/>
                <w:sz w:val="24"/>
              </w:rPr>
            </w:pPr>
            <w:r w:rsidRPr="00640D49">
              <w:rPr>
                <w:color w:val="000000" w:themeColor="text1"/>
                <w:sz w:val="24"/>
              </w:rPr>
              <w:t>Atsakinga institucija</w:t>
            </w:r>
            <w:r w:rsidRPr="00640D49">
              <w:rPr>
                <w:rStyle w:val="FootnoteReference"/>
                <w:color w:val="000000" w:themeColor="text1"/>
                <w:sz w:val="24"/>
              </w:rPr>
              <w:footnoteReference w:id="1"/>
            </w:r>
          </w:p>
        </w:tc>
      </w:tr>
      <w:tr w:rsidR="0021564D" w:rsidRPr="00640D49" w:rsidTr="007B52F5">
        <w:trPr>
          <w:trHeight w:val="282"/>
        </w:trPr>
        <w:tc>
          <w:tcPr>
            <w:tcW w:w="13212" w:type="dxa"/>
            <w:gridSpan w:val="5"/>
            <w:tcBorders>
              <w:top w:val="single" w:sz="4" w:space="0" w:color="auto"/>
              <w:left w:val="single" w:sz="4" w:space="0" w:color="auto"/>
              <w:bottom w:val="single" w:sz="4" w:space="0" w:color="auto"/>
              <w:right w:val="single" w:sz="4" w:space="0" w:color="auto"/>
            </w:tcBorders>
          </w:tcPr>
          <w:p w:rsidR="00AE3C18" w:rsidRPr="00640D49" w:rsidRDefault="00657FF6" w:rsidP="00F5258E">
            <w:pPr>
              <w:pStyle w:val="Heading9"/>
              <w:ind w:left="34"/>
              <w:jc w:val="left"/>
              <w:rPr>
                <w:color w:val="000000" w:themeColor="text1"/>
                <w:sz w:val="24"/>
              </w:rPr>
            </w:pPr>
            <w:r w:rsidRPr="00640D49">
              <w:rPr>
                <w:color w:val="000000" w:themeColor="text1"/>
                <w:sz w:val="24"/>
              </w:rPr>
              <w:t>Europos žaliasis kursas</w:t>
            </w:r>
          </w:p>
        </w:tc>
        <w:tc>
          <w:tcPr>
            <w:tcW w:w="1419" w:type="dxa"/>
            <w:tcBorders>
              <w:top w:val="single" w:sz="4" w:space="0" w:color="auto"/>
              <w:left w:val="single" w:sz="4" w:space="0" w:color="auto"/>
              <w:bottom w:val="single" w:sz="4" w:space="0" w:color="auto"/>
              <w:right w:val="single" w:sz="4" w:space="0" w:color="auto"/>
            </w:tcBorders>
          </w:tcPr>
          <w:p w:rsidR="00AE3C18" w:rsidRPr="00640D49" w:rsidRDefault="00AE3C18" w:rsidP="00F5258E">
            <w:pPr>
              <w:pStyle w:val="Heading9"/>
              <w:jc w:val="left"/>
              <w:rPr>
                <w:color w:val="000000" w:themeColor="text1"/>
                <w:sz w:val="24"/>
              </w:rPr>
            </w:pPr>
          </w:p>
        </w:tc>
      </w:tr>
      <w:tr w:rsidR="007E40E0"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7E40E0" w:rsidRPr="00640D49" w:rsidRDefault="007E40E0" w:rsidP="00F5258E">
            <w:r w:rsidRPr="00640D49">
              <w:t>1</w:t>
            </w:r>
          </w:p>
        </w:tc>
        <w:tc>
          <w:tcPr>
            <w:tcW w:w="1950" w:type="dxa"/>
            <w:gridSpan w:val="2"/>
            <w:tcBorders>
              <w:top w:val="single" w:sz="4" w:space="0" w:color="auto"/>
              <w:left w:val="single" w:sz="4" w:space="0" w:color="auto"/>
              <w:bottom w:val="single" w:sz="4" w:space="0" w:color="auto"/>
              <w:right w:val="single" w:sz="4" w:space="0" w:color="auto"/>
            </w:tcBorders>
          </w:tcPr>
          <w:p w:rsidR="007E40E0" w:rsidRPr="00640D49" w:rsidRDefault="007E40E0" w:rsidP="00F5258E">
            <w:r w:rsidRPr="00640D49">
              <w:t>Pasirengimo įgyvendinti 55 proc. tikslą priemonių rinkinys</w:t>
            </w:r>
          </w:p>
          <w:p w:rsidR="00757AAF" w:rsidRPr="00640D49" w:rsidRDefault="00757AAF" w:rsidP="00F5258E">
            <w:r w:rsidRPr="00640D49">
              <w:t>(teisėkūros)</w:t>
            </w:r>
          </w:p>
        </w:tc>
        <w:tc>
          <w:tcPr>
            <w:tcW w:w="4394" w:type="dxa"/>
            <w:tcBorders>
              <w:top w:val="single" w:sz="4" w:space="0" w:color="auto"/>
              <w:left w:val="single" w:sz="4" w:space="0" w:color="auto"/>
              <w:bottom w:val="single" w:sz="4" w:space="0" w:color="auto"/>
              <w:right w:val="single" w:sz="4" w:space="0" w:color="auto"/>
            </w:tcBorders>
          </w:tcPr>
          <w:p w:rsidR="007E40E0" w:rsidRDefault="007E40E0" w:rsidP="00F5258E">
            <w:pPr>
              <w:jc w:val="both"/>
            </w:pPr>
            <w:r w:rsidRPr="00640D49">
              <w:t xml:space="preserve">Siekdama, kad iki 2050 m. Europa neutralizuotų poveikį klimatui, Komisija pateiks Pasirengimo įgyvendinti 55 proc. tikslą priemonių rinkinį, kad iki 2030 m. išmetamųjų teršalų kiekis būtų sumažintas bent 55 proc. Jis apims platų politikos sričių spektrą: pirmiausia atsinaujinančiuosius energijos išteklius, pastatų energinį naudingumą, žemės naudojimą, energijos mokesčius, pastangų pasidalijimą ir apyvartinių taršos leidimų prekybą. Pasienio anglies dioksido mokesčio mechanizmas padės sumažinti anglies dioksido nutekėjimo riziką ir, skatinant ES partnerius didinti savo užmojus klimato srityje, užtikrinti vienodas sąlygas. </w:t>
            </w:r>
          </w:p>
          <w:p w:rsidR="007D0245" w:rsidRPr="00640D49" w:rsidRDefault="007D0245" w:rsidP="00F5258E">
            <w:pPr>
              <w:jc w:val="both"/>
            </w:pPr>
            <w:r w:rsidRPr="007D0245">
              <w:t xml:space="preserve">Numatoma Renovacijos bangos peržiūra, įtraukiant būtinus reikalavimus prasčiausios būklės pastatams ir pakopinius minimalius energinio naudingumo reikalavimus, </w:t>
            </w:r>
            <w:r w:rsidRPr="007D0245">
              <w:lastRenderedPageBreak/>
              <w:t>renovacijos intensyvumą siekiama padidinti nuo 1% iki 2%.</w:t>
            </w:r>
          </w:p>
        </w:tc>
        <w:tc>
          <w:tcPr>
            <w:tcW w:w="6237" w:type="dxa"/>
            <w:tcBorders>
              <w:top w:val="single" w:sz="4" w:space="0" w:color="auto"/>
              <w:left w:val="single" w:sz="4" w:space="0" w:color="auto"/>
              <w:bottom w:val="single" w:sz="4" w:space="0" w:color="auto"/>
              <w:right w:val="single" w:sz="4" w:space="0" w:color="auto"/>
            </w:tcBorders>
          </w:tcPr>
          <w:p w:rsidR="00672F19" w:rsidRDefault="007E40E0" w:rsidP="00F5258E">
            <w:pPr>
              <w:jc w:val="both"/>
              <w:rPr>
                <w:b/>
              </w:rPr>
            </w:pPr>
            <w:r w:rsidRPr="00640D49">
              <w:rPr>
                <w:b/>
              </w:rPr>
              <w:lastRenderedPageBreak/>
              <w:t>Labai aktualu</w:t>
            </w:r>
          </w:p>
          <w:p w:rsidR="007E40E0" w:rsidRPr="00672F19" w:rsidRDefault="007E40E0" w:rsidP="00F5258E">
            <w:pPr>
              <w:jc w:val="both"/>
              <w:rPr>
                <w:b/>
              </w:rPr>
            </w:pPr>
            <w:r w:rsidRPr="00640D49">
              <w:t xml:space="preserve">Padidinti klimato tikslų užmojai turės didelį </w:t>
            </w:r>
            <w:proofErr w:type="spellStart"/>
            <w:r w:rsidRPr="00640D49">
              <w:t>socio</w:t>
            </w:r>
            <w:proofErr w:type="spellEnd"/>
            <w:r w:rsidRPr="00640D49">
              <w:t>-ekonominį poveikį visiems Lietuvos ūkio sektoriams, todėl Lietuva laikosi nuomonės, kad siekiant padidinto ES 2030 m. ŠESD mažinimo tikslo iki 55 proc., sprendimas turi apimti šiuos komponentus: išsamų poveikio vertinimą valstybių narių lygiu, teisingumu ir solidarumu paremtą naštos pasidalinimo mechanizmą, kuris turi būti paremtas  svarbiausiais principais (atsižvelgimas į nacionalines aplinkybes ir energetinį skurdą, sklandus perėjimas, „nieko nepaliekant nuošalyje") ir kriterijais (BVP gyventojui rinkos kainomis) bei numatytus  finansavimo instrumentus, paramą, investicijas  ir išplėstas lankstumo priemones.</w:t>
            </w:r>
          </w:p>
          <w:p w:rsidR="007E40E0" w:rsidRDefault="007E40E0" w:rsidP="00F5258E">
            <w:pPr>
              <w:jc w:val="both"/>
            </w:pPr>
            <w:r w:rsidRPr="00640D49">
              <w:t>Remiame pasienio anglies dioksido mokesčio mechanizmo (angl. „</w:t>
            </w:r>
            <w:proofErr w:type="spellStart"/>
            <w:r w:rsidRPr="00711F18">
              <w:rPr>
                <w:i/>
              </w:rPr>
              <w:t>Carbon</w:t>
            </w:r>
            <w:proofErr w:type="spellEnd"/>
            <w:r w:rsidRPr="00711F18">
              <w:rPr>
                <w:i/>
              </w:rPr>
              <w:t xml:space="preserve"> </w:t>
            </w:r>
            <w:proofErr w:type="spellStart"/>
            <w:r w:rsidRPr="00711F18">
              <w:rPr>
                <w:i/>
              </w:rPr>
              <w:t>Border</w:t>
            </w:r>
            <w:proofErr w:type="spellEnd"/>
            <w:r w:rsidRPr="00711F18">
              <w:rPr>
                <w:i/>
              </w:rPr>
              <w:t xml:space="preserve"> </w:t>
            </w:r>
            <w:proofErr w:type="spellStart"/>
            <w:r w:rsidRPr="00711F18">
              <w:rPr>
                <w:i/>
              </w:rPr>
              <w:t>Adjustment</w:t>
            </w:r>
            <w:proofErr w:type="spellEnd"/>
            <w:r w:rsidRPr="00711F18">
              <w:rPr>
                <w:i/>
              </w:rPr>
              <w:t xml:space="preserve"> </w:t>
            </w:r>
            <w:proofErr w:type="spellStart"/>
            <w:r w:rsidRPr="00711F18">
              <w:rPr>
                <w:i/>
              </w:rPr>
              <w:t>Mechanism</w:t>
            </w:r>
            <w:proofErr w:type="spellEnd"/>
            <w:r w:rsidRPr="00640D49">
              <w:t xml:space="preserve">“) iniciatyvą, esame suinteresuoti konkurencinių sąlygų suvienodinimu mūsų gamintojams ir laukiame išsamaus  Komisijos vertinimo ir diskusijų šiuo klausimu. </w:t>
            </w:r>
            <w:r w:rsidR="00711F18">
              <w:t xml:space="preserve">Kartu yra </w:t>
            </w:r>
            <w:r w:rsidRPr="00640D49">
              <w:t xml:space="preserve">svarbu, kad pasiūlymas dėl anglies dioksido pasienio mechanizmo atitiktų PPO </w:t>
            </w:r>
            <w:r w:rsidRPr="00640D49">
              <w:lastRenderedPageBreak/>
              <w:t>reikalavimus, nesukurtų nepageidaujamos naštos ES verslui ir apimtų platų ES pramonės sektorių ratą.</w:t>
            </w:r>
          </w:p>
          <w:p w:rsidR="00027A03" w:rsidRPr="00640D49" w:rsidRDefault="00027A03" w:rsidP="00F5258E">
            <w:pPr>
              <w:jc w:val="both"/>
            </w:pPr>
            <w:r>
              <w:t>Pakete numatomos Atsinaujinančių išteklių (AEI) ir Energinio efektyvumo direktyvų peržiūros.</w:t>
            </w:r>
          </w:p>
          <w:p w:rsidR="007E40E0" w:rsidRPr="00640D49" w:rsidRDefault="007E40E0" w:rsidP="00F5258E">
            <w:pPr>
              <w:jc w:val="both"/>
            </w:pPr>
            <w:r w:rsidRPr="00640D49">
              <w:t xml:space="preserve">Lietuva yra ambicinga AEI srityje ir vykdo nuoseklią AEI plėtrą. Labai svarbus saulės ir vėjo energijos vertės grandinių ES viduje stiprinimas. </w:t>
            </w:r>
            <w:r w:rsidR="00027A03">
              <w:t>Taip pat aktualu, kad ES išlaikytų aiškius ir nuoseklius kriterijus tvarios biomasės panaudojimui.</w:t>
            </w:r>
            <w:r w:rsidR="00027A03" w:rsidRPr="00640D49">
              <w:t xml:space="preserve"> </w:t>
            </w:r>
            <w:r w:rsidRPr="00640D49">
              <w:t>EK siekiant atnaujinti Energijos vartojimo efektyvumo direktyvą, svarbus sąžiningas naštos valstybėms narėms paskirstymas.</w:t>
            </w:r>
            <w:r w:rsidR="00027A03">
              <w:t xml:space="preserve"> Šiuo metu ES atsilieka nuo </w:t>
            </w:r>
            <w:r w:rsidR="00027A03">
              <w:rPr>
                <w:lang w:val="en-GB"/>
              </w:rPr>
              <w:t xml:space="preserve">2020 m. </w:t>
            </w:r>
            <w:proofErr w:type="spellStart"/>
            <w:proofErr w:type="gramStart"/>
            <w:r w:rsidR="00027A03">
              <w:rPr>
                <w:lang w:val="en-GB"/>
              </w:rPr>
              <w:t>tiksl</w:t>
            </w:r>
            <w:proofErr w:type="spellEnd"/>
            <w:r w:rsidR="00027A03">
              <w:t>ų</w:t>
            </w:r>
            <w:proofErr w:type="gramEnd"/>
            <w:r w:rsidR="00027A03">
              <w:t xml:space="preserve"> energetinio efektyvumo srityje, todėl reikės ženkliai daugiau investicijų.</w:t>
            </w:r>
          </w:p>
          <w:p w:rsidR="007E40E0" w:rsidRPr="00640D49" w:rsidRDefault="007E40E0" w:rsidP="00F5258E">
            <w:pPr>
              <w:jc w:val="both"/>
            </w:pPr>
            <w:r w:rsidRPr="00640D49">
              <w:t>Teigiamai vertiname Trečiojo energetikos paketo (TEP) dujoms direktyvos bei r</w:t>
            </w:r>
            <w:r w:rsidR="005F02C5">
              <w:t>eglamento peržiūros iniciatyvas</w:t>
            </w:r>
            <w:r w:rsidRPr="00640D49">
              <w:t xml:space="preserve">. </w:t>
            </w:r>
            <w:r w:rsidR="00027A03">
              <w:t>Aktualu</w:t>
            </w:r>
            <w:r w:rsidRPr="00640D49">
              <w:t>, kad TEP būtų pritaikytas žaliųjų dujų,</w:t>
            </w:r>
            <w:r w:rsidR="00027A03">
              <w:t xml:space="preserve"> o tolimesnėje perspektyvoje ir</w:t>
            </w:r>
            <w:r w:rsidRPr="00640D49">
              <w:t xml:space="preserve"> vandenilio integravimui, taip pat kad būtų nustatyti dujų kokybės reikalavimai. </w:t>
            </w:r>
          </w:p>
          <w:p w:rsidR="005F02C5" w:rsidRDefault="00711F18" w:rsidP="00C17B3C">
            <w:pPr>
              <w:jc w:val="both"/>
            </w:pPr>
            <w:r>
              <w:t xml:space="preserve">Teigiamai vertiname </w:t>
            </w:r>
            <w:r w:rsidR="007E40E0" w:rsidRPr="00640D49">
              <w:t>Energetikos mokesčių direktyvos peržiūr</w:t>
            </w:r>
            <w:r w:rsidR="00027A03">
              <w:t>ą</w:t>
            </w:r>
            <w:r w:rsidR="007E40E0" w:rsidRPr="00640D49">
              <w:t xml:space="preserve">, kadangi tai nubrėžtų skirtį tarp iškastinio kuro ir švarios energijos apmokestinimo. Lietuva yra viena iš valstybių, numatanti atsisakyti iškastinio kuro subsidijų. </w:t>
            </w:r>
            <w:r w:rsidR="00B71407">
              <w:t xml:space="preserve">Šiame kontekste </w:t>
            </w:r>
            <w:r w:rsidR="007E40E0" w:rsidRPr="00640D49">
              <w:t xml:space="preserve">turi būti atsižvelgta į skirtingas valstybių narių situacijas dėl energetinio skurdo tam, kad perėjimas būtų teisingas bei nebūtų per didelės naštos labiausiai pažeidžiamiems. Lietuvos energetinis skurdas yra antras pagal dydį ES, todėl </w:t>
            </w:r>
            <w:proofErr w:type="spellStart"/>
            <w:r w:rsidR="007E40E0" w:rsidRPr="00640D49">
              <w:t>socio</w:t>
            </w:r>
            <w:proofErr w:type="spellEnd"/>
            <w:r w:rsidR="007E40E0" w:rsidRPr="00640D49">
              <w:t xml:space="preserve">-ekonominiai apmokestinimo </w:t>
            </w:r>
            <w:r w:rsidR="00C17B3C">
              <w:t>aspektai labai</w:t>
            </w:r>
            <w:r w:rsidR="007E40E0" w:rsidRPr="00640D49">
              <w:t xml:space="preserve"> aktualūs.</w:t>
            </w:r>
          </w:p>
          <w:p w:rsidR="00F268D3" w:rsidRDefault="00711F18" w:rsidP="00C17B3C">
            <w:pPr>
              <w:jc w:val="both"/>
            </w:pPr>
            <w:r>
              <w:t xml:space="preserve">Lietuva teigiamai vertina EK </w:t>
            </w:r>
            <w:r w:rsidR="00F268D3" w:rsidRPr="00F268D3">
              <w:t xml:space="preserve">iniciatyvą peržiūrėti </w:t>
            </w:r>
            <w:r>
              <w:t>žemės naudojimo (</w:t>
            </w:r>
            <w:r w:rsidR="00F268D3" w:rsidRPr="00F268D3">
              <w:t>LULUCF</w:t>
            </w:r>
            <w:r>
              <w:t>)</w:t>
            </w:r>
            <w:r w:rsidR="00F268D3" w:rsidRPr="00F268D3">
              <w:t xml:space="preserve"> reglamentą, atsižvelgiant į didinamus klimato tikslų užmojus. Tikimasi, kad reglamente bus numatytos išplėstos lankstumo priemonės didesnių iššūkių </w:t>
            </w:r>
            <w:r w:rsidR="00F268D3" w:rsidRPr="00F268D3">
              <w:lastRenderedPageBreak/>
              <w:t>šalims ir užtikrinamas aplinkosauginis integralumas ir ekosistemų tvarumo kriterijų taikymas.</w:t>
            </w:r>
          </w:p>
          <w:p w:rsidR="007D0245" w:rsidRPr="00640D49" w:rsidRDefault="007D0245" w:rsidP="00C17B3C">
            <w:pPr>
              <w:jc w:val="both"/>
            </w:pPr>
            <w:r w:rsidRPr="007D0245">
              <w:t>Lietuvoje transporto sektorius atsakingas už daugiau nei 30 proc. ŠESD išmetimų. Numatoma, kad, siekiant neutralumo klimatui tikslo iki 2050 m., su didžiausiais ŠESD mažinimo iššūkiais susidurs būtent transporto sektorius. Todėl teigiamai vertiname automobilių CO2 standartų peržiūrą, keliant aukštesnius CO2 mažinimo reikalavimus automobilių gamintojams.</w:t>
            </w:r>
          </w:p>
        </w:tc>
        <w:tc>
          <w:tcPr>
            <w:tcW w:w="1419" w:type="dxa"/>
            <w:tcBorders>
              <w:top w:val="single" w:sz="4" w:space="0" w:color="auto"/>
              <w:left w:val="single" w:sz="4" w:space="0" w:color="auto"/>
              <w:bottom w:val="single" w:sz="4" w:space="0" w:color="auto"/>
              <w:right w:val="single" w:sz="4" w:space="0" w:color="auto"/>
            </w:tcBorders>
          </w:tcPr>
          <w:p w:rsidR="007E40E0" w:rsidRPr="00640D49" w:rsidRDefault="007E40E0" w:rsidP="00F5258E">
            <w:r w:rsidRPr="00640D49">
              <w:lastRenderedPageBreak/>
              <w:t>Aplinkos ministerija,</w:t>
            </w:r>
          </w:p>
          <w:p w:rsidR="002D2222" w:rsidRDefault="002D2222" w:rsidP="00F5258E">
            <w:r>
              <w:t>Ekonomikos ir inovacijų ministerija</w:t>
            </w:r>
            <w:r>
              <w:t>,</w:t>
            </w:r>
          </w:p>
          <w:p w:rsidR="007E40E0" w:rsidRDefault="007E40E0" w:rsidP="00F5258E">
            <w:r w:rsidRPr="00640D49">
              <w:t>Energetikos ministerija</w:t>
            </w:r>
            <w:r w:rsidR="005F02C5">
              <w:t>, Finansų ministerija</w:t>
            </w:r>
            <w:r w:rsidR="0036626C">
              <w:t>,</w:t>
            </w:r>
          </w:p>
          <w:p w:rsidR="00661B39" w:rsidRDefault="00661B39" w:rsidP="00F5258E">
            <w:r>
              <w:t>Susisiekimo ministerija</w:t>
            </w:r>
            <w:r w:rsidR="004422EC">
              <w:t>,</w:t>
            </w:r>
          </w:p>
          <w:p w:rsidR="004422EC" w:rsidRDefault="004422EC" w:rsidP="00F5258E">
            <w:r>
              <w:t>Užsienio reikalų ministerija,</w:t>
            </w:r>
          </w:p>
          <w:p w:rsidR="002D2222" w:rsidRPr="00640D49" w:rsidRDefault="002D2222" w:rsidP="00F5258E">
            <w:r>
              <w:t>Žemės ūkio ministerija</w:t>
            </w:r>
          </w:p>
          <w:p w:rsidR="007E40E0" w:rsidRPr="00640D49" w:rsidRDefault="007E40E0" w:rsidP="00F5258E"/>
        </w:tc>
      </w:tr>
      <w:tr w:rsidR="00E27274" w:rsidRPr="00640D49" w:rsidTr="005F02C5">
        <w:trPr>
          <w:trHeight w:val="629"/>
        </w:trPr>
        <w:tc>
          <w:tcPr>
            <w:tcW w:w="631" w:type="dxa"/>
            <w:tcBorders>
              <w:top w:val="single" w:sz="4" w:space="0" w:color="auto"/>
              <w:left w:val="single" w:sz="4" w:space="0" w:color="auto"/>
              <w:bottom w:val="single" w:sz="4" w:space="0" w:color="auto"/>
              <w:right w:val="single" w:sz="4" w:space="0" w:color="auto"/>
            </w:tcBorders>
          </w:tcPr>
          <w:p w:rsidR="00E27274" w:rsidRPr="00640D49" w:rsidRDefault="00E27274" w:rsidP="00F5258E">
            <w:r w:rsidRPr="00640D49">
              <w:lastRenderedPageBreak/>
              <w:t>2</w:t>
            </w:r>
          </w:p>
        </w:tc>
        <w:tc>
          <w:tcPr>
            <w:tcW w:w="1950" w:type="dxa"/>
            <w:gridSpan w:val="2"/>
            <w:tcBorders>
              <w:top w:val="single" w:sz="4" w:space="0" w:color="auto"/>
              <w:left w:val="single" w:sz="4" w:space="0" w:color="auto"/>
              <w:bottom w:val="single" w:sz="4" w:space="0" w:color="auto"/>
              <w:right w:val="single" w:sz="4" w:space="0" w:color="auto"/>
            </w:tcBorders>
          </w:tcPr>
          <w:p w:rsidR="00E27274" w:rsidRPr="00640D49" w:rsidRDefault="00E27274" w:rsidP="00F5258E">
            <w:r w:rsidRPr="00640D49">
              <w:t>Žiedinės ekonomikos paketas</w:t>
            </w:r>
          </w:p>
          <w:p w:rsidR="00B829DD" w:rsidRPr="00640D49" w:rsidRDefault="00B829DD" w:rsidP="00F5258E">
            <w:r w:rsidRPr="00640D49">
              <w:t>(teisėkūros ir ne teisėkūros)</w:t>
            </w:r>
          </w:p>
        </w:tc>
        <w:tc>
          <w:tcPr>
            <w:tcW w:w="4394" w:type="dxa"/>
            <w:tcBorders>
              <w:top w:val="single" w:sz="4" w:space="0" w:color="auto"/>
              <w:left w:val="single" w:sz="4" w:space="0" w:color="auto"/>
              <w:bottom w:val="single" w:sz="4" w:space="0" w:color="auto"/>
              <w:right w:val="single" w:sz="4" w:space="0" w:color="auto"/>
            </w:tcBorders>
          </w:tcPr>
          <w:p w:rsidR="00E27274" w:rsidRPr="00640D49" w:rsidRDefault="00E27274" w:rsidP="00F5258E">
            <w:pPr>
              <w:jc w:val="both"/>
            </w:pPr>
            <w:r w:rsidRPr="00640D49">
              <w:t>Žiedinės ekonomikos veiksmų plano pagrindinis dėmesys skiriamas antrinių žaliavų reglamentavimui, gaminių projektavimui, gamybai ir jų gyvavimo ciklo etapus reglamentuojančioms priemonėms. Tikimasi, kad šis planas padės transformuoti gamybos metodus, atsieti ekonomikos augimą nuo išteklių naudojimo ir pereiti prie klimatui neutralios ekonomikos, sukuriant veiksmingai funkcionuojančią antrinių žaliavų rinką.</w:t>
            </w:r>
          </w:p>
          <w:p w:rsidR="00E27274" w:rsidRPr="00640D49" w:rsidRDefault="00E27274" w:rsidP="00F5258E">
            <w:pPr>
              <w:jc w:val="both"/>
            </w:pPr>
          </w:p>
        </w:tc>
        <w:tc>
          <w:tcPr>
            <w:tcW w:w="6237" w:type="dxa"/>
            <w:tcBorders>
              <w:top w:val="single" w:sz="4" w:space="0" w:color="auto"/>
              <w:left w:val="single" w:sz="4" w:space="0" w:color="auto"/>
              <w:bottom w:val="single" w:sz="4" w:space="0" w:color="auto"/>
              <w:right w:val="single" w:sz="4" w:space="0" w:color="auto"/>
            </w:tcBorders>
          </w:tcPr>
          <w:p w:rsidR="00E27274" w:rsidRPr="00640D49" w:rsidRDefault="00E27274" w:rsidP="00F5258E">
            <w:pPr>
              <w:jc w:val="both"/>
              <w:rPr>
                <w:b/>
              </w:rPr>
            </w:pPr>
            <w:r w:rsidRPr="00640D49">
              <w:rPr>
                <w:b/>
              </w:rPr>
              <w:t>Labai aktualu</w:t>
            </w:r>
          </w:p>
          <w:p w:rsidR="00E27274" w:rsidRDefault="00E27274" w:rsidP="00F5258E">
            <w:pPr>
              <w:jc w:val="both"/>
            </w:pPr>
            <w:r w:rsidRPr="00640D49">
              <w:t>Palaikome naują Žiedinės ekonomikos veiksmų planą, kuris turėtų paspartinti ES perėjimą prie žiedinės ekonomikos. Perėjimas prie klimatui neutralios ekonomikos reikalauja naujo požiūrio į gaminio ir žaliavų naudojimą. Sektoriams, tokiems kaip plastikas, tekstilė ir elektronika, reikia skubių ir koordinuotų veiksmų ES lygiu bei lyderystės už ES ribų. Svarbu peržiūrėti ir nustatyti tarpvalstybinių atliekų vežimų reikalavimus, kad su atliekomis susijusios problemos nebūtų perkeliamos į trečiąsias valstybes. Svarbu, kad prieš nustatant naujus galimus rinkos apribojimus būtinas išsamus poveikio vertinimas ES, regiono ir valstybių narių lygiu. Turi būti rastos (pasiūlytos) tinkamos ir tvarios alternatyvos prieš priimant sprendimus, susijusius su ribojimais, draudimais.</w:t>
            </w:r>
          </w:p>
          <w:p w:rsidR="00B84C7E" w:rsidRDefault="00B84C7E" w:rsidP="00F5258E">
            <w:pPr>
              <w:jc w:val="both"/>
            </w:pPr>
            <w:r w:rsidRPr="00B84C7E">
              <w:t xml:space="preserve">Perėjimas prie klimatui neutralios ekonomikos reikalauja naujo požiūrio į gaminio ir žaliavų naudojimą, kadangi gaminių projektavimo metu nulemiamas gaminio poveikis aplinkai. Sektoriams, tokiems kaip plastikas, tekstilė, elektronika ir kt., reikia skubių ir koordinuotų veiksmų ES lygiu, siekiant teisės aktais įtvirtinti tvarumo principus ir priemones, kuriomis siekiama padidinti perdirbtų – antrinių žaliavų naudojimą, mažinti pavojingų cheminių medžiagų kiekį, riboti vienkartinių gaminių naudojimą ir pan. Iniciatyva labai aktuali, nes nustatant teisinius reikalavimus bus mažinamas susirūpinimą </w:t>
            </w:r>
            <w:r w:rsidRPr="00B84C7E">
              <w:lastRenderedPageBreak/>
              <w:t xml:space="preserve">keliančių medžiagų kiekis produktuose/gaminiuose ir perdirbtosiose medžiagose,  pirmenybę teikiant toms gaminių kategorijoms, kurios daro poveikį pažeidžiamoms gyventojų grupėms, ir toms, kurių </w:t>
            </w:r>
            <w:proofErr w:type="spellStart"/>
            <w:r w:rsidRPr="00B84C7E">
              <w:t>žiediškumo</w:t>
            </w:r>
            <w:proofErr w:type="spellEnd"/>
            <w:r w:rsidRPr="00B84C7E">
              <w:t xml:space="preserve"> potencialas yra didžiausias, pavyzdžiui, tekstilės gaminiams, pakuotėms, įskaitant maisto pakuotes, baldams, elektronikai, taip pat statybos ir pastatų sektoriuje naudojamiems gaminiams. Ši iniciatyva įtraukta į Cheminių medžiagų strategijos veiksmų planą.</w:t>
            </w:r>
          </w:p>
          <w:p w:rsidR="0081529F" w:rsidRDefault="0081529F" w:rsidP="0081529F">
            <w:pPr>
              <w:jc w:val="both"/>
            </w:pPr>
            <w:r>
              <w:t xml:space="preserve">Šiuo metu ES perdirbama mažiau nei 40 proc. elektros ir elektroninės įrangos (EEĮ) atliekų. Sektoriaus gaminių vertė prarandama, nes daugumos jų negalima pataisyti, baterijų – pakeisti, o programinės įrangos – atnaujinti. </w:t>
            </w:r>
          </w:p>
          <w:p w:rsidR="0081529F" w:rsidRPr="00640D49" w:rsidRDefault="0081529F" w:rsidP="0081529F">
            <w:pPr>
              <w:jc w:val="both"/>
            </w:pPr>
            <w:r>
              <w:t>Siekiant mobilizuoti sektorių būtini sistemingi veiksmai – projektuojant gaminius svarbu atsižvelgti į gaminio patvarumą, galimybę jį pataisyti, atnaujinti, pakartotinai naudoti ir perdirbti, siekiant, kad susidarytų kuo mažiau EEĮ atliekų.</w:t>
            </w:r>
          </w:p>
        </w:tc>
        <w:tc>
          <w:tcPr>
            <w:tcW w:w="1419" w:type="dxa"/>
            <w:tcBorders>
              <w:top w:val="single" w:sz="4" w:space="0" w:color="auto"/>
              <w:left w:val="single" w:sz="4" w:space="0" w:color="auto"/>
              <w:bottom w:val="single" w:sz="4" w:space="0" w:color="auto"/>
              <w:right w:val="single" w:sz="4" w:space="0" w:color="auto"/>
            </w:tcBorders>
          </w:tcPr>
          <w:p w:rsidR="007D54D9" w:rsidRPr="00640D49" w:rsidRDefault="007D54D9" w:rsidP="007D54D9">
            <w:r>
              <w:lastRenderedPageBreak/>
              <w:t>Aplinkos ministerija,</w:t>
            </w:r>
          </w:p>
          <w:p w:rsidR="005F02C5" w:rsidRDefault="005F02C5" w:rsidP="00F5258E">
            <w:r w:rsidRPr="00640D49">
              <w:t>Ekonomikos ir inovacijų ministerija</w:t>
            </w:r>
            <w:r w:rsidR="00B00B0E">
              <w:t>,</w:t>
            </w:r>
          </w:p>
          <w:p w:rsidR="00272DB3" w:rsidRDefault="00272DB3" w:rsidP="00F5258E">
            <w:r>
              <w:t>Susisiekimo ministerija</w:t>
            </w:r>
            <w:r w:rsidR="00D81216">
              <w:t>,</w:t>
            </w:r>
          </w:p>
          <w:p w:rsidR="00D81216" w:rsidRDefault="00D81216" w:rsidP="00F5258E">
            <w:r>
              <w:t>Žemės ūkio ministerija</w:t>
            </w:r>
          </w:p>
          <w:p w:rsidR="00E27274" w:rsidRPr="00640D49" w:rsidRDefault="00E27274"/>
        </w:tc>
      </w:tr>
      <w:tr w:rsidR="00E27274"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E27274" w:rsidRPr="00640D49" w:rsidRDefault="00E27274" w:rsidP="00F5258E">
            <w:r w:rsidRPr="00640D49">
              <w:t>3</w:t>
            </w:r>
          </w:p>
        </w:tc>
        <w:tc>
          <w:tcPr>
            <w:tcW w:w="1950" w:type="dxa"/>
            <w:gridSpan w:val="2"/>
            <w:tcBorders>
              <w:top w:val="single" w:sz="4" w:space="0" w:color="auto"/>
              <w:left w:val="single" w:sz="4" w:space="0" w:color="auto"/>
              <w:bottom w:val="single" w:sz="4" w:space="0" w:color="auto"/>
              <w:right w:val="single" w:sz="4" w:space="0" w:color="auto"/>
            </w:tcBorders>
          </w:tcPr>
          <w:p w:rsidR="00E27274" w:rsidRPr="00640D49" w:rsidRDefault="00E27274" w:rsidP="00F5258E">
            <w:r w:rsidRPr="00640D49">
              <w:t>Biologinės įvairovės ir aplinkos, kurioje nėra toksiškų medžiagų, paketas</w:t>
            </w:r>
          </w:p>
          <w:p w:rsidR="00B829DD" w:rsidRPr="00640D49" w:rsidRDefault="00B829DD" w:rsidP="00F5258E">
            <w:r w:rsidRPr="00640D49">
              <w:t>(teisėkūros ir ne teisėkūros)</w:t>
            </w:r>
          </w:p>
        </w:tc>
        <w:tc>
          <w:tcPr>
            <w:tcW w:w="4394" w:type="dxa"/>
            <w:tcBorders>
              <w:top w:val="single" w:sz="4" w:space="0" w:color="auto"/>
              <w:left w:val="single" w:sz="4" w:space="0" w:color="auto"/>
              <w:bottom w:val="single" w:sz="4" w:space="0" w:color="auto"/>
              <w:right w:val="single" w:sz="4" w:space="0" w:color="auto"/>
            </w:tcBorders>
          </w:tcPr>
          <w:p w:rsidR="00E27274" w:rsidRPr="00640D49" w:rsidRDefault="00E27274" w:rsidP="00F5258E">
            <w:pPr>
              <w:jc w:val="both"/>
            </w:pPr>
            <w:r w:rsidRPr="00640D49">
              <w:t xml:space="preserve">Europos žaliasis </w:t>
            </w:r>
            <w:r w:rsidR="00287496" w:rsidRPr="00640D49">
              <w:t>kursas</w:t>
            </w:r>
            <w:r w:rsidRPr="00640D49">
              <w:t xml:space="preserve"> yra </w:t>
            </w:r>
            <w:r w:rsidR="00B918F2" w:rsidRPr="00640D49">
              <w:t>platesnis</w:t>
            </w:r>
            <w:r w:rsidRPr="00640D49">
              <w:t xml:space="preserve"> nei </w:t>
            </w:r>
            <w:r w:rsidR="00B918F2" w:rsidRPr="00640D49">
              <w:t xml:space="preserve">vien </w:t>
            </w:r>
            <w:r w:rsidRPr="00640D49">
              <w:t>ŠESD mažinimas, tad per Bioįvairovės ir „Nuo ūkio iki stalo“ strategijas, EK sieks skatinti ekologinę gamybą, atkurti nualintas ekosistemas, apsaugoti vandenynus ir pakrančių regionus, apsaugoti, atkurti ir tvariai valdyti miškus bei sumažinti riziką, susijusią su m</w:t>
            </w:r>
            <w:r w:rsidR="005F02C5">
              <w:t xml:space="preserve">iškų kirtimu Europos Sąjungoje. </w:t>
            </w:r>
            <w:r w:rsidRPr="00640D49">
              <w:t xml:space="preserve">Taip pat EK planuoja pateikti novatoriškų pašarų priedų, kad sumažintų gyvulininkystės poveikį aplinkai.  </w:t>
            </w:r>
          </w:p>
        </w:tc>
        <w:tc>
          <w:tcPr>
            <w:tcW w:w="6237" w:type="dxa"/>
            <w:tcBorders>
              <w:top w:val="single" w:sz="4" w:space="0" w:color="auto"/>
              <w:left w:val="single" w:sz="4" w:space="0" w:color="auto"/>
              <w:bottom w:val="single" w:sz="4" w:space="0" w:color="auto"/>
              <w:right w:val="single" w:sz="4" w:space="0" w:color="auto"/>
            </w:tcBorders>
          </w:tcPr>
          <w:p w:rsidR="00AD4C04" w:rsidRDefault="00AD4C04" w:rsidP="00F5258E">
            <w:pPr>
              <w:jc w:val="both"/>
              <w:rPr>
                <w:b/>
              </w:rPr>
            </w:pPr>
            <w:r>
              <w:rPr>
                <w:b/>
              </w:rPr>
              <w:t>Labai aktualu</w:t>
            </w:r>
          </w:p>
          <w:p w:rsidR="00E27274" w:rsidRPr="00640D49" w:rsidRDefault="00E27274" w:rsidP="00F5258E">
            <w:pPr>
              <w:jc w:val="both"/>
            </w:pPr>
            <w:r w:rsidRPr="00640D49">
              <w:t xml:space="preserve">Teigiamai vertiname Bioįvairovės strategiją. Lietuva laikosi pozicijos, kad nustatant konkrečius įsipareigojimus ES valstybėms narėms, turi būti atsižvelgiama į ES valstybių narių nacionalines aplinkybes, jų pasiekimus įgyvendinant ES gamtos apsaugos teisės aktus. Svarbu, kad biologinės įvairovės tikslų po 2020 metų įgyvendinimui būtų skiriamas pakankamas ir nuoseklus finansavimas, būtina, kad biologinės įvairovės išsaugojimas būtų integruojamas į kitus sektorius, ypač žemės ūkį, miškų ūkį, žuvininkystės, energetikos, susisiekimo ir kitus sektorius. </w:t>
            </w:r>
            <w:r w:rsidR="00326FD1" w:rsidRPr="003D590A">
              <w:t>Lietuva labai svarbia sritimi laiko ekosistemų atkūrimą, kuris prisidės prie  Bioįvairovės strategijoje numatytų tikslų pasiekimo, vandens telkinių būklės gerinimo</w:t>
            </w:r>
            <w:r w:rsidR="00326FD1">
              <w:t>.</w:t>
            </w:r>
          </w:p>
          <w:p w:rsidR="005F02C5" w:rsidRDefault="00E27274" w:rsidP="00F5258E">
            <w:pPr>
              <w:jc w:val="both"/>
            </w:pPr>
            <w:r w:rsidRPr="00640D49">
              <w:t xml:space="preserve">Pritariame siekiui užtikrinti sveikų, įperkamų ir tvariai gaminamų maisto produktų, tuo pačiu sprendžiant klimato kaitos klausimus. Palaikome siekį kovoti su maisto švaistymu , pritariame, kad reikia skatinti tvarios ir socialiai atsakingos </w:t>
            </w:r>
            <w:r w:rsidRPr="00640D49">
              <w:lastRenderedPageBreak/>
              <w:t xml:space="preserve">gamybos metodus ir žiedinius verslo modelius maisto perdirbimo ir mažmeninės prekybos srityse. </w:t>
            </w:r>
            <w:r w:rsidR="002B008A" w:rsidRPr="00640D49">
              <w:t>K</w:t>
            </w:r>
            <w:r w:rsidRPr="00640D49">
              <w:t>ai kurių strategijos „Nuo ūkio iki stalo“ numatytų tikslų skaitinės išraiškos, galimas jų pasiekiamumas bei ekonominis ar socialinis poveikis žemės ūkio sektoriui</w:t>
            </w:r>
            <w:r w:rsidR="002B008A" w:rsidRPr="00640D49">
              <w:t xml:space="preserve"> kol kas nėra aiškus</w:t>
            </w:r>
            <w:r w:rsidRPr="00640D49">
              <w:t>, ypač atsižvelgiant į tai, kad išsamus poveikio vertinimas (ekonominio, pasekmių ir technologinio diegimo galimybių ir pan.) iki šiol nėra atliktas.</w:t>
            </w:r>
          </w:p>
          <w:p w:rsidR="00AD4C04" w:rsidRDefault="00AD4C04" w:rsidP="00F5258E">
            <w:pPr>
              <w:jc w:val="both"/>
            </w:pPr>
            <w:r>
              <w:t>Miškų apsaugos k</w:t>
            </w:r>
            <w:r w:rsidRPr="00AD4C04">
              <w:t>lausimas Lietuvai aktualus</w:t>
            </w:r>
            <w:r>
              <w:t>,</w:t>
            </w:r>
            <w:r w:rsidRPr="00AD4C04">
              <w:t xml:space="preserve"> ES VN kartu siekiant sumažinti pasaulio miškų (ypač tropinių) naikinimą ir alinimą. Labiausiai miškų naikinimą pasaulyje lemiantis veiksnys yra žemės ūkio plėtra dėl maisto produktų gamybos. Didžiausia šių produktų importuotoja pasaulyje yra ES, todėl šioje srityje bus skiriamas didžiausias dėmesys galimų ES veiksmų ir priemonių paieškai. Šiuo metu dar vyksta visų galimų (tiek teisinių, tiek kitų) priemonių kovoje su pasauliniu miškų mažėjimu vertinimas</w:t>
            </w:r>
            <w:r w:rsidR="00587BBA">
              <w:t>.</w:t>
            </w:r>
          </w:p>
          <w:p w:rsidR="00587BBA" w:rsidRPr="00640D49" w:rsidRDefault="00587BBA" w:rsidP="00587BBA">
            <w:pPr>
              <w:jc w:val="both"/>
            </w:pPr>
            <w:r w:rsidRPr="00587BBA">
              <w:t>Teigiamai vertiname veiksmų plano parengimą, kurio priemonės padėtų mažinti taršą, atstatyti aplinkos būklę, gerinti stebėseną ir ataskaitų teikimą. Iniciatyva dėl nulinės taršos siekiama užtikrinti sveikas ekosistemas ir gyvenimo aplinką: užkirsti kelią oro, vandens, dirvožemio ir vartojimo produktų taršai ir ją pašalinti, įtraukti su taršos mažinimu susijusias priemones į visas politikos sritis, atsieti ekonomikos augimą nuo taršos didėjimo ir stiprinti aplinkos apsaugos, tvaraus vystymosi ir žmonių gerovės sąsajas</w:t>
            </w:r>
          </w:p>
        </w:tc>
        <w:tc>
          <w:tcPr>
            <w:tcW w:w="1419" w:type="dxa"/>
            <w:tcBorders>
              <w:top w:val="single" w:sz="4" w:space="0" w:color="auto"/>
              <w:left w:val="single" w:sz="4" w:space="0" w:color="auto"/>
              <w:bottom w:val="single" w:sz="4" w:space="0" w:color="auto"/>
              <w:right w:val="single" w:sz="4" w:space="0" w:color="auto"/>
            </w:tcBorders>
          </w:tcPr>
          <w:p w:rsidR="00E27274" w:rsidRPr="00640D49" w:rsidRDefault="00E27274" w:rsidP="00F5258E">
            <w:r w:rsidRPr="00640D49">
              <w:lastRenderedPageBreak/>
              <w:t>Aplinkos ministerija</w:t>
            </w:r>
            <w:r w:rsidR="00B918F2" w:rsidRPr="00640D49">
              <w:t>,</w:t>
            </w:r>
          </w:p>
          <w:p w:rsidR="00E27274" w:rsidRPr="00640D49" w:rsidRDefault="00E27274" w:rsidP="00F5258E">
            <w:r w:rsidRPr="00640D49">
              <w:t>Žemės ūkio ministerija</w:t>
            </w:r>
          </w:p>
        </w:tc>
      </w:tr>
      <w:tr w:rsidR="004F17C6"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F17C6" w:rsidRPr="00640D49" w:rsidRDefault="004F17C6" w:rsidP="00F5258E">
            <w:r w:rsidRPr="00640D49">
              <w:t>4</w:t>
            </w:r>
          </w:p>
        </w:tc>
        <w:tc>
          <w:tcPr>
            <w:tcW w:w="1950" w:type="dxa"/>
            <w:gridSpan w:val="2"/>
            <w:tcBorders>
              <w:top w:val="single" w:sz="4" w:space="0" w:color="auto"/>
              <w:left w:val="single" w:sz="4" w:space="0" w:color="auto"/>
              <w:bottom w:val="single" w:sz="4" w:space="0" w:color="auto"/>
              <w:right w:val="single" w:sz="4" w:space="0" w:color="auto"/>
            </w:tcBorders>
          </w:tcPr>
          <w:p w:rsidR="004F17C6" w:rsidRPr="00640D49" w:rsidRDefault="004F17C6" w:rsidP="00F5258E">
            <w:r w:rsidRPr="00640D49">
              <w:t xml:space="preserve">Tvarus ir išmanus </w:t>
            </w:r>
            <w:proofErr w:type="spellStart"/>
            <w:r w:rsidRPr="00640D49">
              <w:t>judumas</w:t>
            </w:r>
            <w:proofErr w:type="spellEnd"/>
          </w:p>
          <w:p w:rsidR="004F17C6" w:rsidRPr="00640D49" w:rsidRDefault="00A96510" w:rsidP="00356202">
            <w:r>
              <w:t>(n</w:t>
            </w:r>
            <w:r w:rsidR="00356202">
              <w:t>e t</w:t>
            </w:r>
            <w:r w:rsidR="004F17C6" w:rsidRPr="00640D49">
              <w:t>eisėkūros</w:t>
            </w:r>
            <w:r w:rsidR="00356202">
              <w:t xml:space="preserve"> ir</w:t>
            </w:r>
            <w:r w:rsidR="004F17C6" w:rsidRPr="00640D49">
              <w:t xml:space="preserve"> </w:t>
            </w:r>
            <w:r w:rsidR="00356202">
              <w:t>t</w:t>
            </w:r>
            <w:r w:rsidR="004F17C6"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4F17C6" w:rsidRPr="00640D49" w:rsidRDefault="004F17C6" w:rsidP="00F5258E">
            <w:pPr>
              <w:jc w:val="both"/>
            </w:pPr>
            <w:r w:rsidRPr="00640D49">
              <w:t xml:space="preserve">Siekiant modernizuoti ir švarinti transporto sektorių, EK, šalia kitų Žaliojo </w:t>
            </w:r>
            <w:r w:rsidR="00287496" w:rsidRPr="00640D49">
              <w:t>kurso</w:t>
            </w:r>
            <w:r w:rsidRPr="00640D49">
              <w:t xml:space="preserve"> iniciatyvų, pateiks peržiūras dėl Intelektinių transporto sistemų direktyvos (</w:t>
            </w:r>
            <w:r w:rsidRPr="00640D49">
              <w:rPr>
                <w:rStyle w:val="tlid-translation"/>
              </w:rPr>
              <w:t xml:space="preserve">įskaitant </w:t>
            </w:r>
            <w:proofErr w:type="spellStart"/>
            <w:r w:rsidRPr="00640D49">
              <w:rPr>
                <w:rStyle w:val="tlid-translation"/>
              </w:rPr>
              <w:t>multimodalinių</w:t>
            </w:r>
            <w:proofErr w:type="spellEnd"/>
            <w:r w:rsidRPr="00640D49">
              <w:rPr>
                <w:rStyle w:val="tlid-translation"/>
              </w:rPr>
              <w:t xml:space="preserve"> bilietų pardavimo iniciatyvą)</w:t>
            </w:r>
            <w:r w:rsidRPr="00640D49">
              <w:t xml:space="preserve"> ir dėl </w:t>
            </w:r>
            <w:proofErr w:type="spellStart"/>
            <w:r w:rsidRPr="00640D49">
              <w:t>Transeuropinių</w:t>
            </w:r>
            <w:proofErr w:type="spellEnd"/>
            <w:r w:rsidRPr="00640D49">
              <w:t xml:space="preserve"> transporto tinklų (TEN-T) reglamento. EK taip pat </w:t>
            </w:r>
            <w:r w:rsidRPr="00640D49">
              <w:lastRenderedPageBreak/>
              <w:t xml:space="preserve">pateiks ES 2021 m. Geležinkelių koridoriaus iniciatyvą, įskaitant Krovinių vežimo geležinkeliais koridoriaus reglamento peržiūrą, bus pateiktas teisėkūros pasiūlymas dėl </w:t>
            </w:r>
            <w:proofErr w:type="spellStart"/>
            <w:r w:rsidRPr="00640D49">
              <w:rPr>
                <w:rStyle w:val="tlid-translation"/>
              </w:rPr>
              <w:t>post</w:t>
            </w:r>
            <w:proofErr w:type="spellEnd"/>
            <w:r w:rsidRPr="00640D49">
              <w:rPr>
                <w:rStyle w:val="tlid-translation"/>
              </w:rPr>
              <w:t>-Euro 6  išmetimo standartų sukūrimo automobiliams, sunkvežimiams ir autobusams.</w:t>
            </w:r>
          </w:p>
          <w:p w:rsidR="004F17C6" w:rsidRPr="00640D49" w:rsidRDefault="004F17C6" w:rsidP="00F5258E">
            <w:pPr>
              <w:jc w:val="both"/>
            </w:pPr>
          </w:p>
        </w:tc>
        <w:tc>
          <w:tcPr>
            <w:tcW w:w="6237" w:type="dxa"/>
            <w:tcBorders>
              <w:top w:val="single" w:sz="4" w:space="0" w:color="auto"/>
              <w:left w:val="single" w:sz="4" w:space="0" w:color="auto"/>
              <w:bottom w:val="single" w:sz="4" w:space="0" w:color="auto"/>
              <w:right w:val="single" w:sz="4" w:space="0" w:color="auto"/>
            </w:tcBorders>
          </w:tcPr>
          <w:p w:rsidR="008B5C17" w:rsidRDefault="00672F19" w:rsidP="00F5258E">
            <w:pPr>
              <w:jc w:val="both"/>
              <w:rPr>
                <w:rFonts w:eastAsia="Calibri"/>
                <w:b/>
                <w:sz w:val="22"/>
                <w:szCs w:val="22"/>
              </w:rPr>
            </w:pPr>
            <w:r>
              <w:rPr>
                <w:rFonts w:eastAsia="Calibri"/>
                <w:b/>
                <w:sz w:val="22"/>
                <w:szCs w:val="22"/>
              </w:rPr>
              <w:lastRenderedPageBreak/>
              <w:t>A</w:t>
            </w:r>
            <w:r w:rsidR="008B5C17">
              <w:rPr>
                <w:rFonts w:eastAsia="Calibri"/>
                <w:b/>
                <w:sz w:val="22"/>
                <w:szCs w:val="22"/>
              </w:rPr>
              <w:t>ktualu</w:t>
            </w:r>
          </w:p>
          <w:p w:rsidR="004F17C6" w:rsidRPr="00672F19" w:rsidRDefault="004F17C6" w:rsidP="00F5258E">
            <w:pPr>
              <w:jc w:val="both"/>
              <w:rPr>
                <w:rFonts w:ascii="Calibri" w:eastAsia="Calibri" w:hAnsi="Calibri" w:cs="Calibri"/>
              </w:rPr>
            </w:pPr>
            <w:r w:rsidRPr="00672F19">
              <w:rPr>
                <w:rFonts w:eastAsia="Calibri"/>
              </w:rPr>
              <w:t>Siūlomos iniciatyvos aktualios, nes sumažins emis</w:t>
            </w:r>
            <w:r w:rsidR="00287496" w:rsidRPr="00672F19">
              <w:rPr>
                <w:rFonts w:eastAsia="Calibri"/>
              </w:rPr>
              <w:t xml:space="preserve">ijų </w:t>
            </w:r>
            <w:proofErr w:type="spellStart"/>
            <w:r w:rsidR="00287496" w:rsidRPr="00672F19">
              <w:rPr>
                <w:rFonts w:eastAsia="Calibri"/>
              </w:rPr>
              <w:t>išmetimus</w:t>
            </w:r>
            <w:proofErr w:type="spellEnd"/>
            <w:r w:rsidR="00287496" w:rsidRPr="00672F19">
              <w:rPr>
                <w:rFonts w:eastAsia="Calibri"/>
              </w:rPr>
              <w:t xml:space="preserve"> ir prisidės prie </w:t>
            </w:r>
            <w:r w:rsidRPr="00672F19">
              <w:rPr>
                <w:rFonts w:eastAsia="Calibri"/>
              </w:rPr>
              <w:t xml:space="preserve">Žaliojo </w:t>
            </w:r>
            <w:r w:rsidR="00287496" w:rsidRPr="00672F19">
              <w:rPr>
                <w:rFonts w:eastAsia="Calibri"/>
              </w:rPr>
              <w:t>kurso</w:t>
            </w:r>
            <w:r w:rsidRPr="00672F19">
              <w:rPr>
                <w:rFonts w:eastAsia="Calibri"/>
              </w:rPr>
              <w:t>, leis paspartinti procedūras ir sutrumpinti keliavimo laiką, taip pat sudarys galimybes į TEN-T tinklą įtraukti naujus Lietuvai svarbius objektus ir jungtis.</w:t>
            </w:r>
          </w:p>
          <w:p w:rsidR="004F17C6" w:rsidRPr="00640D49" w:rsidRDefault="004F17C6" w:rsidP="00F5258E">
            <w:pPr>
              <w:jc w:val="both"/>
              <w:rPr>
                <w:highlight w:val="yellow"/>
              </w:rPr>
            </w:pPr>
            <w:r w:rsidRPr="00672F19">
              <w:lastRenderedPageBreak/>
              <w:t>Gerai veikiantis geležinkelių sektorius visapusiškai prisidėtų prie transporto „žalinimo“ – tam reikalinga tvari, gerai išvystyta, klimatui neutrali ir funkcionali infrastruktūra.</w:t>
            </w:r>
            <w:r w:rsidRPr="00640D49">
              <w:t xml:space="preserve"> </w:t>
            </w:r>
          </w:p>
        </w:tc>
        <w:tc>
          <w:tcPr>
            <w:tcW w:w="1419" w:type="dxa"/>
            <w:tcBorders>
              <w:top w:val="single" w:sz="4" w:space="0" w:color="auto"/>
              <w:left w:val="single" w:sz="4" w:space="0" w:color="auto"/>
              <w:bottom w:val="single" w:sz="4" w:space="0" w:color="auto"/>
              <w:right w:val="single" w:sz="4" w:space="0" w:color="auto"/>
            </w:tcBorders>
          </w:tcPr>
          <w:p w:rsidR="00D81216" w:rsidRPr="00640D49" w:rsidRDefault="00D81216" w:rsidP="00D81216">
            <w:r w:rsidRPr="00640D49">
              <w:lastRenderedPageBreak/>
              <w:t>Aplinkos ministerija</w:t>
            </w:r>
            <w:r>
              <w:t xml:space="preserve">, </w:t>
            </w:r>
          </w:p>
          <w:p w:rsidR="004F17C6" w:rsidRPr="00640D49" w:rsidRDefault="004F17C6" w:rsidP="00D81216">
            <w:r w:rsidRPr="00640D49">
              <w:t>Susisiekimo ministerija</w:t>
            </w:r>
          </w:p>
        </w:tc>
      </w:tr>
      <w:tr w:rsidR="00C2220F" w:rsidRPr="00640D49" w:rsidTr="00672F19">
        <w:trPr>
          <w:trHeight w:val="416"/>
        </w:trPr>
        <w:tc>
          <w:tcPr>
            <w:tcW w:w="14631" w:type="dxa"/>
            <w:gridSpan w:val="6"/>
            <w:tcBorders>
              <w:top w:val="single" w:sz="4" w:space="0" w:color="auto"/>
              <w:left w:val="single" w:sz="4" w:space="0" w:color="auto"/>
              <w:bottom w:val="single" w:sz="4" w:space="0" w:color="auto"/>
              <w:right w:val="single" w:sz="4" w:space="0" w:color="auto"/>
            </w:tcBorders>
          </w:tcPr>
          <w:p w:rsidR="00C2220F" w:rsidRPr="00640D49" w:rsidRDefault="00C2220F" w:rsidP="00F5258E">
            <w:r w:rsidRPr="00640D49">
              <w:rPr>
                <w:b/>
              </w:rPr>
              <w:t>Prie skaitmeninio amžiaus prisitaikiusi Europa</w:t>
            </w:r>
          </w:p>
        </w:tc>
      </w:tr>
      <w:tr w:rsidR="00EB668E"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EB668E" w:rsidRPr="00640D49" w:rsidRDefault="00EB668E" w:rsidP="00F5258E">
            <w:r w:rsidRPr="00640D49">
              <w:t>5</w:t>
            </w:r>
          </w:p>
        </w:tc>
        <w:tc>
          <w:tcPr>
            <w:tcW w:w="1950" w:type="dxa"/>
            <w:gridSpan w:val="2"/>
            <w:tcBorders>
              <w:top w:val="single" w:sz="4" w:space="0" w:color="auto"/>
              <w:left w:val="single" w:sz="4" w:space="0" w:color="auto"/>
              <w:bottom w:val="single" w:sz="4" w:space="0" w:color="auto"/>
              <w:right w:val="single" w:sz="4" w:space="0" w:color="auto"/>
            </w:tcBorders>
          </w:tcPr>
          <w:p w:rsidR="00EB668E" w:rsidRPr="00640D49" w:rsidRDefault="00EB668E" w:rsidP="00F5258E">
            <w:r w:rsidRPr="00640D49">
              <w:t>Europos skaitmeninis dešimtmetis</w:t>
            </w:r>
          </w:p>
          <w:p w:rsidR="00EB668E" w:rsidRPr="00640D49" w:rsidRDefault="00A96510" w:rsidP="00A05BF9">
            <w:r>
              <w:t>(n</w:t>
            </w:r>
            <w:r w:rsidR="00EB668E" w:rsidRPr="00640D49">
              <w:t xml:space="preserve">e </w:t>
            </w:r>
            <w:r w:rsidR="00A05BF9">
              <w:t>t</w:t>
            </w:r>
            <w:r w:rsidR="00EB668E"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EB668E" w:rsidRPr="00640D49" w:rsidRDefault="00EB668E" w:rsidP="00F5258E">
            <w:pPr>
              <w:pStyle w:val="Default"/>
              <w:jc w:val="both"/>
              <w:rPr>
                <w:color w:val="auto"/>
                <w:lang w:val="lt-LT"/>
              </w:rPr>
            </w:pPr>
            <w:r w:rsidRPr="00640D49">
              <w:rPr>
                <w:color w:val="auto"/>
                <w:lang w:val="lt-LT"/>
              </w:rPr>
              <w:t>EK pateiks pasiūlymą</w:t>
            </w:r>
            <w:r w:rsidR="00287496" w:rsidRPr="00640D49">
              <w:rPr>
                <w:color w:val="auto"/>
                <w:lang w:val="lt-LT"/>
              </w:rPr>
              <w:t xml:space="preserve"> dėl</w:t>
            </w:r>
            <w:r w:rsidRPr="00640D49">
              <w:rPr>
                <w:color w:val="auto"/>
                <w:lang w:val="lt-LT"/>
              </w:rPr>
              <w:t xml:space="preserve">  </w:t>
            </w:r>
            <w:r w:rsidRPr="00640D49">
              <w:rPr>
                <w:lang w:val="lt-LT"/>
              </w:rPr>
              <w:t>Europos skaitmenini</w:t>
            </w:r>
            <w:r w:rsidR="00287496" w:rsidRPr="00640D49">
              <w:rPr>
                <w:lang w:val="lt-LT"/>
              </w:rPr>
              <w:t>o</w:t>
            </w:r>
            <w:r w:rsidRPr="00640D49">
              <w:rPr>
                <w:lang w:val="lt-LT"/>
              </w:rPr>
              <w:t xml:space="preserve"> dešimtme</w:t>
            </w:r>
            <w:r w:rsidR="00287496" w:rsidRPr="00640D49">
              <w:rPr>
                <w:lang w:val="lt-LT"/>
              </w:rPr>
              <w:t>čio (</w:t>
            </w:r>
            <w:r w:rsidRPr="00640D49">
              <w:rPr>
                <w:lang w:val="lt-LT"/>
              </w:rPr>
              <w:t>2030 m. skaitmenini</w:t>
            </w:r>
            <w:r w:rsidR="00287496" w:rsidRPr="00640D49">
              <w:rPr>
                <w:lang w:val="lt-LT"/>
              </w:rPr>
              <w:t>ų</w:t>
            </w:r>
            <w:r w:rsidRPr="00640D49">
              <w:rPr>
                <w:lang w:val="lt-LT"/>
              </w:rPr>
              <w:t xml:space="preserve"> tiksl</w:t>
            </w:r>
            <w:r w:rsidR="00287496" w:rsidRPr="00640D49">
              <w:rPr>
                <w:lang w:val="lt-LT"/>
              </w:rPr>
              <w:t>ų)</w:t>
            </w:r>
          </w:p>
        </w:tc>
        <w:tc>
          <w:tcPr>
            <w:tcW w:w="6237" w:type="dxa"/>
            <w:tcBorders>
              <w:top w:val="single" w:sz="4" w:space="0" w:color="auto"/>
              <w:left w:val="single" w:sz="4" w:space="0" w:color="auto"/>
              <w:bottom w:val="single" w:sz="4" w:space="0" w:color="auto"/>
              <w:right w:val="single" w:sz="4" w:space="0" w:color="auto"/>
            </w:tcBorders>
          </w:tcPr>
          <w:p w:rsidR="00EB668E" w:rsidRPr="00640D49" w:rsidRDefault="00EB668E" w:rsidP="00F5258E">
            <w:pPr>
              <w:pStyle w:val="Default"/>
              <w:jc w:val="both"/>
              <w:rPr>
                <w:b/>
                <w:color w:val="auto"/>
                <w:lang w:val="lt-LT"/>
              </w:rPr>
            </w:pPr>
            <w:r w:rsidRPr="00640D49">
              <w:rPr>
                <w:b/>
                <w:color w:val="auto"/>
                <w:lang w:val="lt-LT"/>
              </w:rPr>
              <w:t>Aktualu</w:t>
            </w:r>
          </w:p>
          <w:p w:rsidR="005F02C5" w:rsidRPr="00640D49" w:rsidRDefault="00EB668E" w:rsidP="00F5258E">
            <w:pPr>
              <w:shd w:val="clear" w:color="auto" w:fill="FFFFFF"/>
              <w:jc w:val="both"/>
              <w:rPr>
                <w:rFonts w:eastAsiaTheme="minorHAnsi"/>
              </w:rPr>
            </w:pPr>
            <w:r w:rsidRPr="00640D49">
              <w:rPr>
                <w:rFonts w:eastAsiaTheme="minorHAnsi"/>
              </w:rPr>
              <w:t>Kelias į skaitmeninę ateitį turi būti grindžiamas skaitmeniniais įgūdžiais, viešojo sektoriaus duomenų atvėrimu, prieiga prie viešųjų elektroninių paslaugų, saugios ir patikimos infrastruktūros kūrimu. ES turi veikti bendrai, kai reikia sutarti ne tik dėl pačių prioritetų nustatymo, bet ir dėl įgyvendinimo, t. y. finansų planavimo, investicinių prioritetų finansinėse programose ir reikiamo finansavimo lygio.</w:t>
            </w:r>
          </w:p>
        </w:tc>
        <w:tc>
          <w:tcPr>
            <w:tcW w:w="1419" w:type="dxa"/>
            <w:tcBorders>
              <w:top w:val="single" w:sz="4" w:space="0" w:color="auto"/>
              <w:left w:val="single" w:sz="4" w:space="0" w:color="auto"/>
              <w:bottom w:val="single" w:sz="4" w:space="0" w:color="auto"/>
              <w:right w:val="single" w:sz="4" w:space="0" w:color="auto"/>
            </w:tcBorders>
          </w:tcPr>
          <w:p w:rsidR="00EB668E" w:rsidRPr="00640D49" w:rsidRDefault="00EB668E" w:rsidP="00F5258E">
            <w:r w:rsidRPr="00640D49">
              <w:t>Ekonomikos ir inovacijų ministerija</w:t>
            </w:r>
          </w:p>
        </w:tc>
      </w:tr>
      <w:tr w:rsidR="00E472E0"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E472E0" w:rsidRPr="00640D49" w:rsidRDefault="00E472E0" w:rsidP="00F5258E">
            <w:r w:rsidRPr="00640D49">
              <w:t>6</w:t>
            </w:r>
          </w:p>
        </w:tc>
        <w:tc>
          <w:tcPr>
            <w:tcW w:w="1950" w:type="dxa"/>
            <w:gridSpan w:val="2"/>
            <w:tcBorders>
              <w:top w:val="single" w:sz="4" w:space="0" w:color="auto"/>
              <w:left w:val="single" w:sz="4" w:space="0" w:color="auto"/>
              <w:bottom w:val="single" w:sz="4" w:space="0" w:color="auto"/>
              <w:right w:val="single" w:sz="4" w:space="0" w:color="auto"/>
            </w:tcBorders>
          </w:tcPr>
          <w:p w:rsidR="00E472E0" w:rsidRPr="00640D49" w:rsidRDefault="00E472E0" w:rsidP="00F5258E">
            <w:r w:rsidRPr="00640D49">
              <w:t>Duomenų paketas</w:t>
            </w:r>
          </w:p>
          <w:p w:rsidR="00E472E0" w:rsidRPr="00640D49" w:rsidRDefault="00A96510" w:rsidP="00F5258E">
            <w:r>
              <w:t>(t</w:t>
            </w:r>
            <w:r w:rsidR="00E472E0"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E472E0" w:rsidRPr="00640D49" w:rsidRDefault="00E472E0" w:rsidP="00F5258E">
            <w:pPr>
              <w:pStyle w:val="Default"/>
              <w:jc w:val="both"/>
              <w:rPr>
                <w:lang w:val="lt-LT"/>
              </w:rPr>
            </w:pPr>
            <w:r w:rsidRPr="00640D49">
              <w:rPr>
                <w:lang w:val="lt-LT"/>
              </w:rPr>
              <w:t>EK pateiks pasiūlymą dėl Duomenų akto bei Duomenų bazių direktyvos peržiūrą.</w:t>
            </w:r>
          </w:p>
        </w:tc>
        <w:tc>
          <w:tcPr>
            <w:tcW w:w="6237" w:type="dxa"/>
            <w:tcBorders>
              <w:top w:val="single" w:sz="4" w:space="0" w:color="auto"/>
              <w:left w:val="single" w:sz="4" w:space="0" w:color="auto"/>
              <w:bottom w:val="single" w:sz="4" w:space="0" w:color="auto"/>
              <w:right w:val="single" w:sz="4" w:space="0" w:color="auto"/>
            </w:tcBorders>
          </w:tcPr>
          <w:p w:rsidR="00E472E0" w:rsidRPr="00640D49" w:rsidRDefault="00E472E0" w:rsidP="00F5258E">
            <w:pPr>
              <w:pStyle w:val="Default"/>
              <w:jc w:val="both"/>
              <w:rPr>
                <w:b/>
                <w:lang w:val="lt-LT"/>
              </w:rPr>
            </w:pPr>
            <w:r w:rsidRPr="00640D49">
              <w:rPr>
                <w:b/>
                <w:lang w:val="lt-LT"/>
              </w:rPr>
              <w:t>Labai aktualu</w:t>
            </w:r>
          </w:p>
          <w:p w:rsidR="005F02C5" w:rsidRPr="00640D49" w:rsidRDefault="00E472E0" w:rsidP="00733A57">
            <w:pPr>
              <w:pStyle w:val="Default"/>
              <w:jc w:val="both"/>
              <w:rPr>
                <w:lang w:val="lt-LT"/>
              </w:rPr>
            </w:pPr>
            <w:r w:rsidRPr="00640D49">
              <w:rPr>
                <w:lang w:val="lt-LT"/>
              </w:rPr>
              <w:t xml:space="preserve">Lietuva sveikina iniciatyvą sukurti bendras duomenų erdves bei suvienodinti taisykles ir techninius standartus tarp ES valstybių narių. Taip bus suteikiamas impulsas išnaudoti bendrų duomenų erdvių teikiamas galimybes stiprinant vidaus rinką prekybos, paslaugų, kapitalo judėjimo srityse, organizuojant viešuosius pirkimus. </w:t>
            </w:r>
            <w:r w:rsidR="00733A57">
              <w:rPr>
                <w:lang w:val="lt-LT"/>
              </w:rPr>
              <w:t>B</w:t>
            </w:r>
            <w:r w:rsidRPr="00640D49">
              <w:rPr>
                <w:lang w:val="lt-LT"/>
              </w:rPr>
              <w:t>endra ES duomenų erdvė neturėtų skatinti protekcionizmo sukuriant papildomas kliūtis tarptautinei prekybai ir paslaugoms virtualioje erdvėje svarbiems, globaliems duomenų srautams bei jų mainams su trečiosiomis šalimis ir prieigai prie ES rinkos.</w:t>
            </w:r>
          </w:p>
        </w:tc>
        <w:tc>
          <w:tcPr>
            <w:tcW w:w="1419" w:type="dxa"/>
            <w:tcBorders>
              <w:top w:val="single" w:sz="4" w:space="0" w:color="auto"/>
              <w:left w:val="single" w:sz="4" w:space="0" w:color="auto"/>
              <w:bottom w:val="single" w:sz="4" w:space="0" w:color="auto"/>
              <w:right w:val="single" w:sz="4" w:space="0" w:color="auto"/>
            </w:tcBorders>
          </w:tcPr>
          <w:p w:rsidR="00E472E0" w:rsidRDefault="00E472E0" w:rsidP="00F5258E">
            <w:r w:rsidRPr="00640D49">
              <w:t>Ekonomikos ir inovacijų ministerija</w:t>
            </w:r>
            <w:r w:rsidR="00601BD4">
              <w:t>,</w:t>
            </w:r>
          </w:p>
          <w:p w:rsidR="00601BD4" w:rsidRPr="00640D49" w:rsidRDefault="00601BD4" w:rsidP="00F5258E">
            <w:r>
              <w:t>Teisingumo ministerija</w:t>
            </w:r>
          </w:p>
        </w:tc>
      </w:tr>
      <w:tr w:rsidR="00CE142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CE1427" w:rsidRPr="00640D49" w:rsidRDefault="00CE1427" w:rsidP="00F5258E">
            <w:r w:rsidRPr="00640D49">
              <w:lastRenderedPageBreak/>
              <w:t>7</w:t>
            </w:r>
          </w:p>
        </w:tc>
        <w:tc>
          <w:tcPr>
            <w:tcW w:w="1950" w:type="dxa"/>
            <w:gridSpan w:val="2"/>
            <w:tcBorders>
              <w:top w:val="single" w:sz="4" w:space="0" w:color="auto"/>
              <w:left w:val="single" w:sz="4" w:space="0" w:color="auto"/>
              <w:bottom w:val="single" w:sz="4" w:space="0" w:color="auto"/>
              <w:right w:val="single" w:sz="4" w:space="0" w:color="auto"/>
            </w:tcBorders>
          </w:tcPr>
          <w:p w:rsidR="00CE1427" w:rsidRPr="00640D49" w:rsidRDefault="00CE1427" w:rsidP="00F5258E">
            <w:pPr>
              <w:jc w:val="both"/>
            </w:pPr>
            <w:r w:rsidRPr="00640D49">
              <w:t>Skaitmeninis mokestis</w:t>
            </w:r>
          </w:p>
          <w:p w:rsidR="00806E49" w:rsidRPr="00640D49" w:rsidRDefault="00806E49" w:rsidP="00F5258E">
            <w:pPr>
              <w:jc w:val="both"/>
            </w:pPr>
            <w:r w:rsidRPr="00640D49">
              <w:t>(teisėkūros)</w:t>
            </w:r>
          </w:p>
        </w:tc>
        <w:tc>
          <w:tcPr>
            <w:tcW w:w="4394" w:type="dxa"/>
            <w:tcBorders>
              <w:top w:val="single" w:sz="4" w:space="0" w:color="auto"/>
              <w:left w:val="single" w:sz="4" w:space="0" w:color="auto"/>
              <w:bottom w:val="single" w:sz="4" w:space="0" w:color="auto"/>
              <w:right w:val="single" w:sz="4" w:space="0" w:color="auto"/>
            </w:tcBorders>
          </w:tcPr>
          <w:p w:rsidR="00CE1427" w:rsidRPr="00640D49" w:rsidRDefault="00CE1427" w:rsidP="00F5258E">
            <w:pPr>
              <w:jc w:val="both"/>
            </w:pPr>
            <w:r w:rsidRPr="00640D49">
              <w:t>EK pristatys skaitmeninio mokesčio kaip ES nuosavo ištekliaus iniciatyvą.</w:t>
            </w:r>
          </w:p>
        </w:tc>
        <w:tc>
          <w:tcPr>
            <w:tcW w:w="6237" w:type="dxa"/>
            <w:tcBorders>
              <w:top w:val="single" w:sz="4" w:space="0" w:color="auto"/>
              <w:left w:val="single" w:sz="4" w:space="0" w:color="auto"/>
              <w:bottom w:val="single" w:sz="4" w:space="0" w:color="auto"/>
              <w:right w:val="single" w:sz="4" w:space="0" w:color="auto"/>
            </w:tcBorders>
          </w:tcPr>
          <w:p w:rsidR="00CE1427" w:rsidRPr="00640D49" w:rsidRDefault="00CE1427" w:rsidP="00F5258E">
            <w:pPr>
              <w:pStyle w:val="Default"/>
              <w:jc w:val="both"/>
              <w:rPr>
                <w:b/>
                <w:lang w:val="lt-LT"/>
              </w:rPr>
            </w:pPr>
            <w:r w:rsidRPr="00640D49">
              <w:rPr>
                <w:b/>
                <w:lang w:val="lt-LT"/>
              </w:rPr>
              <w:t>Aktualu</w:t>
            </w:r>
          </w:p>
          <w:p w:rsidR="00CE1427" w:rsidRPr="00640D49" w:rsidRDefault="00CE1427" w:rsidP="00F5258E">
            <w:pPr>
              <w:pStyle w:val="Default"/>
              <w:jc w:val="both"/>
              <w:rPr>
                <w:lang w:val="lt-LT"/>
              </w:rPr>
            </w:pPr>
            <w:r w:rsidRPr="00640D49">
              <w:rPr>
                <w:lang w:val="lt-LT"/>
              </w:rPr>
              <w:t xml:space="preserve">Lietuva palaiko globalių skaitmeninio verslo apmokestinimo principų sukūrimą, kuriais būtų sprendžiami ekonomikos </w:t>
            </w:r>
            <w:proofErr w:type="spellStart"/>
            <w:r w:rsidRPr="00640D49">
              <w:rPr>
                <w:lang w:val="lt-LT"/>
              </w:rPr>
              <w:t>skaitmenizacijos</w:t>
            </w:r>
            <w:proofErr w:type="spellEnd"/>
            <w:r w:rsidRPr="00640D49">
              <w:rPr>
                <w:lang w:val="lt-LT"/>
              </w:rPr>
              <w:t xml:space="preserve"> keliami iššūkiai apmokestinimo srityje. Vis tik atsižvelgiant į tai, kad kol kas globaliai diskutuojama dėl skaitmeninio verslo pelno apmokestinimo principų peržiūros, o pelno mokestis yra reikšmingas nacionalinių biudžetų pajamų šaltinis, skaitmeninio mokesčio, kaip naujo nuosavo ištekliaus, svarstymas keltų abejonių. Nepavykus pasiekti daugiašalio susitarimo dėl skaitmeninio apmokestinimo, būtume pasirengę ieškoti sprendimų ES lygmeniu.</w:t>
            </w:r>
          </w:p>
        </w:tc>
        <w:tc>
          <w:tcPr>
            <w:tcW w:w="1419" w:type="dxa"/>
            <w:tcBorders>
              <w:top w:val="single" w:sz="4" w:space="0" w:color="auto"/>
              <w:left w:val="single" w:sz="4" w:space="0" w:color="auto"/>
              <w:bottom w:val="single" w:sz="4" w:space="0" w:color="auto"/>
              <w:right w:val="single" w:sz="4" w:space="0" w:color="auto"/>
            </w:tcBorders>
          </w:tcPr>
          <w:p w:rsidR="00F7127D" w:rsidRDefault="00F7127D" w:rsidP="00F5258E">
            <w:pPr>
              <w:jc w:val="both"/>
            </w:pPr>
            <w:r>
              <w:t>Ekonomikos ir inovacijų ministerija</w:t>
            </w:r>
            <w:r w:rsidR="00A05BF9">
              <w:t>,</w:t>
            </w:r>
          </w:p>
          <w:p w:rsidR="00A05BF9" w:rsidRPr="00640D49" w:rsidRDefault="00A05BF9" w:rsidP="00F5258E">
            <w:pPr>
              <w:jc w:val="both"/>
            </w:pPr>
            <w:r w:rsidRPr="00640D49">
              <w:t>Finansų ministerija</w:t>
            </w:r>
          </w:p>
        </w:tc>
      </w:tr>
      <w:tr w:rsidR="004802F5"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02F5" w:rsidRPr="00640D49" w:rsidRDefault="004802F5" w:rsidP="00F5258E">
            <w:r w:rsidRPr="00640D49">
              <w:t>8</w:t>
            </w:r>
          </w:p>
        </w:tc>
        <w:tc>
          <w:tcPr>
            <w:tcW w:w="1950" w:type="dxa"/>
            <w:gridSpan w:val="2"/>
            <w:tcBorders>
              <w:top w:val="single" w:sz="4" w:space="0" w:color="auto"/>
              <w:left w:val="single" w:sz="4" w:space="0" w:color="auto"/>
              <w:bottom w:val="single" w:sz="4" w:space="0" w:color="auto"/>
              <w:right w:val="single" w:sz="4" w:space="0" w:color="auto"/>
            </w:tcBorders>
          </w:tcPr>
          <w:p w:rsidR="004802F5" w:rsidRPr="00640D49" w:rsidRDefault="004802F5" w:rsidP="00F5258E">
            <w:pPr>
              <w:autoSpaceDE w:val="0"/>
              <w:autoSpaceDN w:val="0"/>
              <w:adjustRightInd w:val="0"/>
            </w:pPr>
            <w:r w:rsidRPr="00640D49">
              <w:t>Patikima ir saugi europinė tapatybė e-ID</w:t>
            </w:r>
          </w:p>
          <w:p w:rsidR="004802F5" w:rsidRPr="00640D49" w:rsidRDefault="004802F5" w:rsidP="00A96510">
            <w:pPr>
              <w:autoSpaceDE w:val="0"/>
              <w:autoSpaceDN w:val="0"/>
              <w:adjustRightInd w:val="0"/>
            </w:pPr>
            <w:r w:rsidRPr="00640D49">
              <w:t>(</w:t>
            </w:r>
            <w:r w:rsidR="00A96510">
              <w:t>t</w:t>
            </w:r>
            <w:r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4802F5" w:rsidRPr="00640D49" w:rsidRDefault="004802F5" w:rsidP="007C180D">
            <w:pPr>
              <w:jc w:val="both"/>
            </w:pPr>
            <w:r w:rsidRPr="00640D49">
              <w:t xml:space="preserve">Komisija pasiūlys sukurti naują ir saugią e-tapatybę. Bus numatytos aiškios duomenų keitimosi, </w:t>
            </w:r>
            <w:r w:rsidR="007C180D">
              <w:t>tvarkymo</w:t>
            </w:r>
            <w:r w:rsidR="007C180D" w:rsidRPr="00640D49">
              <w:t xml:space="preserve"> </w:t>
            </w:r>
            <w:r w:rsidRPr="00640D49">
              <w:t xml:space="preserve">ir naudojimo taisyklės. </w:t>
            </w:r>
          </w:p>
        </w:tc>
        <w:tc>
          <w:tcPr>
            <w:tcW w:w="6237" w:type="dxa"/>
            <w:tcBorders>
              <w:top w:val="single" w:sz="4" w:space="0" w:color="auto"/>
              <w:left w:val="single" w:sz="4" w:space="0" w:color="auto"/>
              <w:bottom w:val="single" w:sz="4" w:space="0" w:color="auto"/>
              <w:right w:val="single" w:sz="4" w:space="0" w:color="auto"/>
            </w:tcBorders>
          </w:tcPr>
          <w:p w:rsidR="004802F5" w:rsidRPr="00640D49" w:rsidRDefault="005F02C5" w:rsidP="00F5258E">
            <w:pPr>
              <w:jc w:val="both"/>
              <w:rPr>
                <w:b/>
              </w:rPr>
            </w:pPr>
            <w:r>
              <w:rPr>
                <w:b/>
              </w:rPr>
              <w:t>A</w:t>
            </w:r>
            <w:r w:rsidR="004802F5" w:rsidRPr="00640D49">
              <w:rPr>
                <w:b/>
              </w:rPr>
              <w:t>ktualu</w:t>
            </w:r>
          </w:p>
          <w:p w:rsidR="004802F5" w:rsidRPr="00640D49" w:rsidRDefault="007C180D" w:rsidP="00F5258E">
            <w:pPr>
              <w:jc w:val="both"/>
            </w:pPr>
            <w:r w:rsidRPr="002960DA">
              <w:t>Lietuva pritaria EK siekiui dėl patikimos ir saugios europinės elektroninės tapatybės kūrimo. Užbaigus 2014 m. liepos 23 d. Europos Parlamento ir Tarybos reglamento (ES) Nr. 910/2014 dėl elektroninės atpažinties ir elektroninių operacijų patikimumo užtikrinimo paslaugų vidaus rinkoje (</w:t>
            </w:r>
            <w:proofErr w:type="spellStart"/>
            <w:r w:rsidRPr="002960DA">
              <w:t>eIDAS</w:t>
            </w:r>
            <w:proofErr w:type="spellEnd"/>
            <w:r w:rsidRPr="002960DA">
              <w:t xml:space="preserve">) poveikio vertinimą ir peržiūrą, EK pateiks </w:t>
            </w:r>
            <w:proofErr w:type="spellStart"/>
            <w:r w:rsidRPr="002960DA">
              <w:t>teisėkūrinius</w:t>
            </w:r>
            <w:proofErr w:type="spellEnd"/>
            <w:r w:rsidRPr="002960DA">
              <w:t xml:space="preserve"> siūlymus dėl elektroninės tapatybės, teikiant paslaugas nuotoliniu būdu (internetu) ir naudojantis patikimumo užtikrinimo paslaugomis, vystymo bei aiškesnių duomenų apimties, tvarkymo, naudojimo ir keitimosi taisyklių nustatymo. Lietuva palaiko EK siekį tobulinti su elektronine atpažintimi susijusį ES lygmens teisinį reglamentavimą.</w:t>
            </w:r>
          </w:p>
        </w:tc>
        <w:tc>
          <w:tcPr>
            <w:tcW w:w="1419" w:type="dxa"/>
            <w:tcBorders>
              <w:top w:val="single" w:sz="4" w:space="0" w:color="auto"/>
              <w:left w:val="single" w:sz="4" w:space="0" w:color="auto"/>
              <w:bottom w:val="single" w:sz="4" w:space="0" w:color="auto"/>
              <w:right w:val="single" w:sz="4" w:space="0" w:color="auto"/>
            </w:tcBorders>
          </w:tcPr>
          <w:p w:rsidR="00A05BF9" w:rsidRDefault="00A05BF9" w:rsidP="00A05BF9">
            <w:r w:rsidRPr="00640D49">
              <w:t>Ekonomikos ir inovacijų ministerija</w:t>
            </w:r>
            <w:r>
              <w:t>,</w:t>
            </w:r>
          </w:p>
          <w:p w:rsidR="00A05BF9" w:rsidRDefault="00A05BF9" w:rsidP="00F5258E">
            <w:r>
              <w:t>Teisingumo ministerija</w:t>
            </w:r>
            <w:r>
              <w:t>,</w:t>
            </w:r>
          </w:p>
          <w:p w:rsidR="007C180D" w:rsidRDefault="007C180D" w:rsidP="00F5258E">
            <w:r w:rsidRPr="00640D49">
              <w:t>Vidaus reikalų ministerija</w:t>
            </w:r>
          </w:p>
          <w:p w:rsidR="005F02C5" w:rsidRPr="00640D49" w:rsidRDefault="005F02C5" w:rsidP="00A05BF9"/>
        </w:tc>
      </w:tr>
      <w:tr w:rsidR="004802F5" w:rsidRPr="00640D49" w:rsidTr="00733A57">
        <w:trPr>
          <w:trHeight w:val="699"/>
        </w:trPr>
        <w:tc>
          <w:tcPr>
            <w:tcW w:w="631" w:type="dxa"/>
            <w:tcBorders>
              <w:top w:val="single" w:sz="4" w:space="0" w:color="auto"/>
              <w:left w:val="single" w:sz="4" w:space="0" w:color="auto"/>
              <w:bottom w:val="single" w:sz="4" w:space="0" w:color="auto"/>
              <w:right w:val="single" w:sz="4" w:space="0" w:color="auto"/>
            </w:tcBorders>
          </w:tcPr>
          <w:p w:rsidR="004802F5" w:rsidRPr="00640D49" w:rsidRDefault="004802F5" w:rsidP="00F5258E">
            <w:r w:rsidRPr="00640D49">
              <w:t>9</w:t>
            </w:r>
          </w:p>
        </w:tc>
        <w:tc>
          <w:tcPr>
            <w:tcW w:w="1950" w:type="dxa"/>
            <w:gridSpan w:val="2"/>
            <w:tcBorders>
              <w:top w:val="single" w:sz="4" w:space="0" w:color="auto"/>
              <w:left w:val="single" w:sz="4" w:space="0" w:color="auto"/>
              <w:bottom w:val="single" w:sz="4" w:space="0" w:color="auto"/>
              <w:right w:val="single" w:sz="4" w:space="0" w:color="auto"/>
            </w:tcBorders>
          </w:tcPr>
          <w:p w:rsidR="004802F5" w:rsidRPr="00640D49" w:rsidRDefault="004802F5" w:rsidP="00F5258E">
            <w:pPr>
              <w:autoSpaceDE w:val="0"/>
              <w:autoSpaceDN w:val="0"/>
              <w:adjustRightInd w:val="0"/>
            </w:pPr>
            <w:r w:rsidRPr="00640D49">
              <w:t>Platformų darbuotojai</w:t>
            </w:r>
          </w:p>
          <w:p w:rsidR="004802F5" w:rsidRPr="00640D49" w:rsidRDefault="00A96510" w:rsidP="00F5258E">
            <w:pPr>
              <w:autoSpaceDE w:val="0"/>
              <w:autoSpaceDN w:val="0"/>
              <w:adjustRightInd w:val="0"/>
            </w:pPr>
            <w:r>
              <w:t>(t</w:t>
            </w:r>
            <w:r w:rsidR="004802F5"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4802F5" w:rsidRPr="00640D49" w:rsidRDefault="004802F5">
            <w:pPr>
              <w:jc w:val="both"/>
            </w:pPr>
            <w:r w:rsidRPr="00640D49">
              <w:t xml:space="preserve">EK pateiks </w:t>
            </w:r>
            <w:r w:rsidR="00AD5AAF">
              <w:t xml:space="preserve">teisėkūros </w:t>
            </w:r>
            <w:r w:rsidRPr="00640D49">
              <w:t xml:space="preserve">pasiūlymą, kuriuo siekiama </w:t>
            </w:r>
            <w:r w:rsidR="00AD5AAF">
              <w:t xml:space="preserve">pagerinti ir užtikrinti orias, </w:t>
            </w:r>
            <w:r w:rsidR="00AD5AAF" w:rsidRPr="00733A57">
              <w:t>skaidrias bei nuspėjamas darbo sąlygas ir socialinę apsaugą asmenims teikiantiems paslaugas platformų pagalba</w:t>
            </w:r>
            <w:r w:rsidR="00AD5AAF" w:rsidRPr="00640D49">
              <w:t xml:space="preserve"> </w:t>
            </w:r>
          </w:p>
        </w:tc>
        <w:tc>
          <w:tcPr>
            <w:tcW w:w="6237" w:type="dxa"/>
            <w:tcBorders>
              <w:top w:val="single" w:sz="4" w:space="0" w:color="auto"/>
              <w:left w:val="single" w:sz="4" w:space="0" w:color="auto"/>
              <w:bottom w:val="single" w:sz="4" w:space="0" w:color="auto"/>
              <w:right w:val="single" w:sz="4" w:space="0" w:color="auto"/>
            </w:tcBorders>
          </w:tcPr>
          <w:p w:rsidR="004802F5" w:rsidRPr="00640D49" w:rsidRDefault="004802F5" w:rsidP="00F5258E">
            <w:pPr>
              <w:jc w:val="both"/>
              <w:rPr>
                <w:b/>
                <w:bCs/>
              </w:rPr>
            </w:pPr>
            <w:r w:rsidRPr="00640D49">
              <w:rPr>
                <w:b/>
                <w:bCs/>
              </w:rPr>
              <w:t>Aktualu</w:t>
            </w:r>
          </w:p>
          <w:p w:rsidR="004802F5" w:rsidRPr="00640D49" w:rsidRDefault="00733A57" w:rsidP="00733A57">
            <w:pPr>
              <w:jc w:val="both"/>
              <w:rPr>
                <w:bCs/>
              </w:rPr>
            </w:pPr>
            <w:r>
              <w:rPr>
                <w:bCs/>
              </w:rPr>
              <w:t>Pritariame EK siekiams</w:t>
            </w:r>
            <w:r w:rsidR="004802F5" w:rsidRPr="00640D49">
              <w:rPr>
                <w:bCs/>
              </w:rPr>
              <w:t>, nes būtina prisiderinti prie naujų darbo formų ir suteikti bent minimalią socialinę apsaugą asmenims,</w:t>
            </w:r>
            <w:r>
              <w:rPr>
                <w:bCs/>
              </w:rPr>
              <w:t xml:space="preserve"> </w:t>
            </w:r>
            <w:r w:rsidR="00AD5AAF">
              <w:rPr>
                <w:bCs/>
              </w:rPr>
              <w:t>teikiantiems paslaugas platformų pagalba</w:t>
            </w:r>
            <w:r w:rsidR="004802F5" w:rsidRPr="00640D49">
              <w:rPr>
                <w:bCs/>
              </w:rPr>
              <w:t xml:space="preserve">. Lietuvoje platformų darbuotojai yra savarankiškai dirbantys asmenys, todėl manome kad ES lygiu ši skirtis turėtų būti išlaikyta, nesukuriant papildomų </w:t>
            </w:r>
            <w:proofErr w:type="spellStart"/>
            <w:r w:rsidR="004802F5" w:rsidRPr="00640D49">
              <w:rPr>
                <w:bCs/>
              </w:rPr>
              <w:t>subgrupių</w:t>
            </w:r>
            <w:proofErr w:type="spellEnd"/>
            <w:r w:rsidR="004802F5" w:rsidRPr="00640D49">
              <w:rPr>
                <w:bCs/>
              </w:rPr>
              <w:t xml:space="preserve"> tarp savarankiškai dirbančių asmenų ir darbuotojų dirbančių pagal darbo sutartis.</w:t>
            </w:r>
          </w:p>
        </w:tc>
        <w:tc>
          <w:tcPr>
            <w:tcW w:w="1419" w:type="dxa"/>
            <w:tcBorders>
              <w:top w:val="single" w:sz="4" w:space="0" w:color="auto"/>
              <w:left w:val="single" w:sz="4" w:space="0" w:color="auto"/>
              <w:bottom w:val="single" w:sz="4" w:space="0" w:color="auto"/>
              <w:right w:val="single" w:sz="4" w:space="0" w:color="auto"/>
            </w:tcBorders>
          </w:tcPr>
          <w:p w:rsidR="004802F5" w:rsidRDefault="00827AA8" w:rsidP="00F5258E">
            <w:r>
              <w:t>Ekonomikos ir inovacijų ministerija</w:t>
            </w:r>
            <w:r>
              <w:t>,</w:t>
            </w:r>
            <w:r w:rsidRPr="00640D49">
              <w:t xml:space="preserve"> </w:t>
            </w:r>
            <w:r w:rsidR="004802F5" w:rsidRPr="00640D49">
              <w:t>Socialinės apsaugos ir darbo ministerija</w:t>
            </w:r>
            <w:r w:rsidR="00224E6A">
              <w:t>,</w:t>
            </w:r>
          </w:p>
          <w:p w:rsidR="00224E6A" w:rsidRDefault="00224E6A" w:rsidP="00F5258E">
            <w:r>
              <w:lastRenderedPageBreak/>
              <w:t>Teisingumo ministerija,</w:t>
            </w:r>
          </w:p>
          <w:p w:rsidR="00224E6A" w:rsidRPr="00640D49" w:rsidRDefault="00224E6A" w:rsidP="00F5258E"/>
        </w:tc>
      </w:tr>
      <w:tr w:rsidR="004802F5" w:rsidRPr="00640D49" w:rsidTr="002F4FC1">
        <w:trPr>
          <w:trHeight w:val="719"/>
        </w:trPr>
        <w:tc>
          <w:tcPr>
            <w:tcW w:w="631" w:type="dxa"/>
            <w:tcBorders>
              <w:top w:val="single" w:sz="4" w:space="0" w:color="auto"/>
              <w:left w:val="single" w:sz="4" w:space="0" w:color="auto"/>
              <w:bottom w:val="single" w:sz="4" w:space="0" w:color="auto"/>
              <w:right w:val="single" w:sz="4" w:space="0" w:color="auto"/>
            </w:tcBorders>
          </w:tcPr>
          <w:p w:rsidR="004802F5" w:rsidRPr="00640D49" w:rsidRDefault="004802F5" w:rsidP="00F5258E">
            <w:r w:rsidRPr="00640D49">
              <w:lastRenderedPageBreak/>
              <w:t>10</w:t>
            </w:r>
          </w:p>
        </w:tc>
        <w:tc>
          <w:tcPr>
            <w:tcW w:w="1950" w:type="dxa"/>
            <w:gridSpan w:val="2"/>
            <w:tcBorders>
              <w:top w:val="single" w:sz="4" w:space="0" w:color="auto"/>
              <w:left w:val="single" w:sz="4" w:space="0" w:color="auto"/>
              <w:bottom w:val="single" w:sz="4" w:space="0" w:color="auto"/>
              <w:right w:val="single" w:sz="4" w:space="0" w:color="auto"/>
            </w:tcBorders>
          </w:tcPr>
          <w:p w:rsidR="004802F5" w:rsidRPr="00640D49" w:rsidRDefault="004802F5" w:rsidP="00F5258E">
            <w:pPr>
              <w:autoSpaceDE w:val="0"/>
              <w:autoSpaceDN w:val="0"/>
              <w:adjustRightInd w:val="0"/>
            </w:pPr>
            <w:r w:rsidRPr="00640D49">
              <w:t>Pramonės strategija Europai</w:t>
            </w:r>
          </w:p>
          <w:p w:rsidR="004802F5" w:rsidRPr="00640D49" w:rsidRDefault="00A96510" w:rsidP="00F5258E">
            <w:pPr>
              <w:autoSpaceDE w:val="0"/>
              <w:autoSpaceDN w:val="0"/>
              <w:adjustRightInd w:val="0"/>
            </w:pPr>
            <w:r>
              <w:t>(ne t</w:t>
            </w:r>
            <w:r w:rsidR="004802F5"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4802F5" w:rsidRPr="00640D49" w:rsidRDefault="004802F5" w:rsidP="00F5258E">
            <w:pPr>
              <w:jc w:val="both"/>
            </w:pPr>
            <w:r w:rsidRPr="00640D49">
              <w:t>EK pateiks Europos pramonės strategijos atnaujinimą.</w:t>
            </w:r>
          </w:p>
        </w:tc>
        <w:tc>
          <w:tcPr>
            <w:tcW w:w="6237" w:type="dxa"/>
            <w:tcBorders>
              <w:top w:val="single" w:sz="4" w:space="0" w:color="auto"/>
              <w:left w:val="single" w:sz="4" w:space="0" w:color="auto"/>
              <w:bottom w:val="single" w:sz="4" w:space="0" w:color="auto"/>
              <w:right w:val="single" w:sz="4" w:space="0" w:color="auto"/>
            </w:tcBorders>
          </w:tcPr>
          <w:p w:rsidR="004802F5" w:rsidRPr="00640D49" w:rsidRDefault="004802F5" w:rsidP="00F5258E">
            <w:pPr>
              <w:jc w:val="both"/>
              <w:rPr>
                <w:b/>
                <w:bCs/>
              </w:rPr>
            </w:pPr>
            <w:r w:rsidRPr="00640D49">
              <w:rPr>
                <w:b/>
                <w:bCs/>
              </w:rPr>
              <w:t>Labai aktualu</w:t>
            </w:r>
          </w:p>
          <w:p w:rsidR="004802F5" w:rsidRPr="002F4FC1" w:rsidRDefault="004802F5" w:rsidP="002F4FC1">
            <w:pPr>
              <w:shd w:val="clear" w:color="auto" w:fill="FFFFFF"/>
              <w:jc w:val="both"/>
              <w:rPr>
                <w:rFonts w:eastAsiaTheme="minorHAnsi"/>
              </w:rPr>
            </w:pPr>
            <w:r w:rsidRPr="00640D49">
              <w:rPr>
                <w:rFonts w:eastAsiaTheme="minorHAnsi"/>
              </w:rPr>
              <w:t>Lietuva nuosekliai pasisako už pramonės svarbą skatinant tvarų augimą, užimtumą ir ekonominį vystymąsi Europoje. Taip pat pabrėžiame pramonės indėlį į ES regionų, visuomenės ir piliečių klestėjimą atsakingai kuriant vertę, skatinant inovacijas, prisidedant prie aplinkos ir klimato tikslų bei tuo pačiu užtikrinant socialinę sanglaudą ir įtraukti bei stiprinant ekonominę konvergenciją.</w:t>
            </w:r>
          </w:p>
        </w:tc>
        <w:tc>
          <w:tcPr>
            <w:tcW w:w="1419" w:type="dxa"/>
            <w:tcBorders>
              <w:top w:val="single" w:sz="4" w:space="0" w:color="auto"/>
              <w:left w:val="single" w:sz="4" w:space="0" w:color="auto"/>
              <w:bottom w:val="single" w:sz="4" w:space="0" w:color="auto"/>
              <w:right w:val="single" w:sz="4" w:space="0" w:color="auto"/>
            </w:tcBorders>
          </w:tcPr>
          <w:p w:rsidR="004802F5" w:rsidRDefault="00A96510" w:rsidP="00F5258E">
            <w:r>
              <w:t>Aplinkos ministerija</w:t>
            </w:r>
            <w:r>
              <w:t>,</w:t>
            </w:r>
            <w:r w:rsidRPr="00640D49">
              <w:t xml:space="preserve"> </w:t>
            </w:r>
            <w:r w:rsidR="004802F5" w:rsidRPr="00640D49">
              <w:t>Ekonomikos ir inovacijų ministerija</w:t>
            </w:r>
          </w:p>
          <w:p w:rsidR="00E21BE0" w:rsidRPr="00640D49" w:rsidRDefault="00E21BE0" w:rsidP="00F5258E"/>
        </w:tc>
      </w:tr>
      <w:tr w:rsidR="004802F5"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4802F5" w:rsidRPr="00640D49" w:rsidRDefault="004802F5" w:rsidP="00F5258E">
            <w:r w:rsidRPr="00640D49">
              <w:t>11</w:t>
            </w:r>
          </w:p>
        </w:tc>
        <w:tc>
          <w:tcPr>
            <w:tcW w:w="1950" w:type="dxa"/>
            <w:gridSpan w:val="2"/>
            <w:tcBorders>
              <w:top w:val="single" w:sz="4" w:space="0" w:color="auto"/>
              <w:left w:val="single" w:sz="4" w:space="0" w:color="auto"/>
              <w:bottom w:val="single" w:sz="4" w:space="0" w:color="auto"/>
              <w:right w:val="single" w:sz="4" w:space="0" w:color="auto"/>
            </w:tcBorders>
          </w:tcPr>
          <w:p w:rsidR="004802F5" w:rsidRPr="00640D49" w:rsidRDefault="004802F5" w:rsidP="00F5258E">
            <w:pPr>
              <w:jc w:val="both"/>
            </w:pPr>
            <w:r w:rsidRPr="00640D49">
              <w:t xml:space="preserve"> Užsienio subsidijos</w:t>
            </w:r>
          </w:p>
          <w:p w:rsidR="004802F5" w:rsidRPr="00640D49" w:rsidRDefault="00A96510" w:rsidP="00F5258E">
            <w:pPr>
              <w:jc w:val="both"/>
            </w:pPr>
            <w:r>
              <w:t>(t</w:t>
            </w:r>
            <w:r w:rsidR="004802F5" w:rsidRPr="00640D49">
              <w:t>eisėkūros)</w:t>
            </w:r>
          </w:p>
          <w:p w:rsidR="004802F5" w:rsidRPr="00640D49" w:rsidRDefault="004802F5" w:rsidP="00F5258E">
            <w:pPr>
              <w:jc w:val="both"/>
            </w:pPr>
          </w:p>
          <w:p w:rsidR="004802F5" w:rsidRPr="00640D49" w:rsidRDefault="004802F5" w:rsidP="00F5258E">
            <w:pPr>
              <w:jc w:val="both"/>
            </w:pPr>
          </w:p>
          <w:p w:rsidR="004802F5" w:rsidRPr="00640D49" w:rsidRDefault="004802F5" w:rsidP="00F5258E">
            <w:pPr>
              <w:jc w:val="both"/>
            </w:pPr>
          </w:p>
          <w:p w:rsidR="004802F5" w:rsidRPr="00640D49" w:rsidRDefault="004802F5" w:rsidP="00F5258E">
            <w:pPr>
              <w:jc w:val="both"/>
            </w:pPr>
          </w:p>
          <w:p w:rsidR="004802F5" w:rsidRPr="00640D49" w:rsidRDefault="004802F5" w:rsidP="00F5258E">
            <w:pPr>
              <w:jc w:val="both"/>
            </w:pPr>
          </w:p>
          <w:p w:rsidR="004802F5" w:rsidRPr="00640D49" w:rsidRDefault="004802F5" w:rsidP="00F5258E">
            <w:pPr>
              <w:jc w:val="both"/>
            </w:pPr>
          </w:p>
        </w:tc>
        <w:tc>
          <w:tcPr>
            <w:tcW w:w="4394" w:type="dxa"/>
            <w:tcBorders>
              <w:top w:val="single" w:sz="4" w:space="0" w:color="auto"/>
              <w:left w:val="single" w:sz="4" w:space="0" w:color="auto"/>
              <w:bottom w:val="single" w:sz="4" w:space="0" w:color="auto"/>
              <w:right w:val="single" w:sz="4" w:space="0" w:color="auto"/>
            </w:tcBorders>
          </w:tcPr>
          <w:p w:rsidR="004802F5" w:rsidRPr="00640D49" w:rsidRDefault="004802F5" w:rsidP="00F5258E">
            <w:pPr>
              <w:autoSpaceDE w:val="0"/>
              <w:autoSpaceDN w:val="0"/>
              <w:adjustRightInd w:val="0"/>
              <w:jc w:val="both"/>
            </w:pPr>
            <w:r w:rsidRPr="00640D49">
              <w:rPr>
                <w:color w:val="000000"/>
              </w:rPr>
              <w:t xml:space="preserve">EK pateiks EK Baltosios knygos dėl užsienio subsidijų naujas teisėkūros iniciatyvas: užsienio subsidijų suvienodinimo iniciatyvą ir pasiūlymą dėl viešųjų pirkimų. </w:t>
            </w:r>
          </w:p>
          <w:p w:rsidR="004802F5" w:rsidRPr="00640D49" w:rsidRDefault="004802F5" w:rsidP="00F5258E">
            <w:pPr>
              <w:autoSpaceDE w:val="0"/>
              <w:autoSpaceDN w:val="0"/>
              <w:adjustRightInd w:val="0"/>
              <w:jc w:val="both"/>
              <w:rPr>
                <w:color w:val="000000"/>
              </w:rPr>
            </w:pPr>
          </w:p>
        </w:tc>
        <w:tc>
          <w:tcPr>
            <w:tcW w:w="6237" w:type="dxa"/>
            <w:tcBorders>
              <w:top w:val="single" w:sz="4" w:space="0" w:color="auto"/>
              <w:left w:val="single" w:sz="4" w:space="0" w:color="auto"/>
              <w:bottom w:val="single" w:sz="4" w:space="0" w:color="auto"/>
              <w:right w:val="single" w:sz="4" w:space="0" w:color="auto"/>
            </w:tcBorders>
          </w:tcPr>
          <w:p w:rsidR="004802F5" w:rsidRPr="00640D49" w:rsidRDefault="004802F5" w:rsidP="00F5258E">
            <w:pPr>
              <w:jc w:val="both"/>
              <w:rPr>
                <w:rFonts w:eastAsia="Calibri"/>
                <w:b/>
              </w:rPr>
            </w:pPr>
            <w:r w:rsidRPr="00640D49">
              <w:rPr>
                <w:rFonts w:eastAsia="Calibri"/>
                <w:b/>
              </w:rPr>
              <w:t>Labai aktualu</w:t>
            </w:r>
          </w:p>
          <w:p w:rsidR="004802F5" w:rsidRPr="00640D49" w:rsidRDefault="004802F5" w:rsidP="00F5258E">
            <w:pPr>
              <w:jc w:val="both"/>
            </w:pPr>
            <w:r w:rsidRPr="00640D49">
              <w:rPr>
                <w:color w:val="000000"/>
              </w:rPr>
              <w:t xml:space="preserve">Lietuva sveikina Komisijos Baltosios knygos dėl sąlygų, susijusių su užsienio subsidijomis, suvienodinimo iniciatyvą. Savo ruoštu akcentuojame, </w:t>
            </w:r>
            <w:r w:rsidRPr="00640D49">
              <w:t xml:space="preserve">kad naujas reguliavimas ir reikalavimai neturėtų sudaryti papildomos administracinės naštos, sukurti naujų </w:t>
            </w:r>
            <w:r w:rsidR="002F4FC1">
              <w:t>kliūčių</w:t>
            </w:r>
            <w:r w:rsidRPr="00640D49">
              <w:t xml:space="preserve"> prekybai, tiesioginių užsienio investicijų pritraukimui bei sutrikdyti esamų tiekimo grandinių.</w:t>
            </w:r>
          </w:p>
          <w:p w:rsidR="004802F5" w:rsidRPr="00640D49" w:rsidRDefault="004802F5" w:rsidP="00F5258E">
            <w:pPr>
              <w:jc w:val="both"/>
              <w:rPr>
                <w:rFonts w:eastAsia="Calibri"/>
              </w:rPr>
            </w:pPr>
          </w:p>
        </w:tc>
        <w:tc>
          <w:tcPr>
            <w:tcW w:w="1419" w:type="dxa"/>
            <w:tcBorders>
              <w:top w:val="single" w:sz="4" w:space="0" w:color="auto"/>
              <w:left w:val="single" w:sz="4" w:space="0" w:color="auto"/>
              <w:bottom w:val="single" w:sz="4" w:space="0" w:color="auto"/>
              <w:right w:val="single" w:sz="4" w:space="0" w:color="auto"/>
            </w:tcBorders>
          </w:tcPr>
          <w:p w:rsidR="004802F5" w:rsidRDefault="004802F5" w:rsidP="00F5258E">
            <w:pPr>
              <w:jc w:val="both"/>
            </w:pPr>
            <w:r w:rsidRPr="00640D49">
              <w:t>Ekonomikos ir inovacijų ministerija</w:t>
            </w:r>
            <w:r w:rsidR="002F4FC1">
              <w:t>,</w:t>
            </w:r>
          </w:p>
          <w:p w:rsidR="002F4FC1" w:rsidRPr="00640D49" w:rsidRDefault="002F4FC1" w:rsidP="00F5258E">
            <w:pPr>
              <w:jc w:val="both"/>
            </w:pPr>
            <w:r>
              <w:t>Užsienio reikalų ministerija</w:t>
            </w:r>
          </w:p>
        </w:tc>
      </w:tr>
      <w:tr w:rsidR="00096A1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096A17" w:rsidRPr="00640D49" w:rsidRDefault="00096A17" w:rsidP="00F5258E">
            <w:r w:rsidRPr="00640D49">
              <w:t>12</w:t>
            </w:r>
          </w:p>
        </w:tc>
        <w:tc>
          <w:tcPr>
            <w:tcW w:w="1950" w:type="dxa"/>
            <w:gridSpan w:val="2"/>
            <w:tcBorders>
              <w:top w:val="single" w:sz="4" w:space="0" w:color="auto"/>
              <w:left w:val="single" w:sz="4" w:space="0" w:color="auto"/>
              <w:bottom w:val="single" w:sz="4" w:space="0" w:color="auto"/>
              <w:right w:val="single" w:sz="4" w:space="0" w:color="auto"/>
            </w:tcBorders>
          </w:tcPr>
          <w:p w:rsidR="00096A17" w:rsidRPr="00640D49" w:rsidRDefault="00096A17" w:rsidP="00F5258E">
            <w:pPr>
              <w:jc w:val="both"/>
            </w:pPr>
            <w:r w:rsidRPr="00640D49">
              <w:t xml:space="preserve">Civilinė, gynybos ir kosmoso pramonės </w:t>
            </w:r>
          </w:p>
          <w:p w:rsidR="00096A17" w:rsidRPr="00640D49" w:rsidRDefault="00A96510" w:rsidP="00F5258E">
            <w:pPr>
              <w:jc w:val="both"/>
            </w:pPr>
            <w:r>
              <w:t>(n</w:t>
            </w:r>
            <w:r w:rsidR="00096A17" w:rsidRPr="00640D49">
              <w:t xml:space="preserve">e </w:t>
            </w:r>
            <w:r>
              <w:t>t</w:t>
            </w:r>
            <w:r w:rsidR="00096A17" w:rsidRPr="00640D49">
              <w:t>eisėkūros)</w:t>
            </w:r>
          </w:p>
          <w:p w:rsidR="00096A17" w:rsidRPr="00640D49" w:rsidRDefault="00096A17" w:rsidP="00F5258E">
            <w:pPr>
              <w:jc w:val="both"/>
            </w:pPr>
          </w:p>
          <w:p w:rsidR="00096A17" w:rsidRPr="00640D49" w:rsidRDefault="00096A17" w:rsidP="00F5258E">
            <w:pPr>
              <w:jc w:val="both"/>
            </w:pPr>
          </w:p>
        </w:tc>
        <w:tc>
          <w:tcPr>
            <w:tcW w:w="4394"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pStyle w:val="Default"/>
              <w:jc w:val="both"/>
              <w:rPr>
                <w:lang w:val="lt-LT"/>
              </w:rPr>
            </w:pPr>
            <w:r w:rsidRPr="00640D49">
              <w:rPr>
                <w:lang w:val="lt-LT"/>
              </w:rPr>
              <w:t>EK pateiks civilinės, gynybos ir kosmoso pramonės sinergijos veiksmų planą.</w:t>
            </w:r>
          </w:p>
          <w:p w:rsidR="00096A17" w:rsidRPr="00640D49" w:rsidRDefault="00096A17" w:rsidP="00F5258E">
            <w:pPr>
              <w:pStyle w:val="Default"/>
              <w:jc w:val="both"/>
              <w:rPr>
                <w:lang w:val="lt-LT"/>
              </w:rPr>
            </w:pPr>
          </w:p>
        </w:tc>
        <w:tc>
          <w:tcPr>
            <w:tcW w:w="6237"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pStyle w:val="NoSpacing"/>
              <w:jc w:val="both"/>
              <w:rPr>
                <w:rFonts w:ascii="Times New Roman" w:hAnsi="Times New Roman"/>
                <w:b/>
                <w:sz w:val="24"/>
                <w:szCs w:val="24"/>
                <w:lang w:val="lt-LT"/>
              </w:rPr>
            </w:pPr>
            <w:r w:rsidRPr="00640D49">
              <w:rPr>
                <w:rFonts w:ascii="Times New Roman" w:hAnsi="Times New Roman"/>
                <w:b/>
                <w:sz w:val="24"/>
                <w:szCs w:val="24"/>
                <w:lang w:val="lt-LT"/>
              </w:rPr>
              <w:t>Aktualu</w:t>
            </w:r>
          </w:p>
          <w:p w:rsidR="00096A17" w:rsidRPr="00640D49" w:rsidRDefault="00096A17" w:rsidP="00F5258E">
            <w:pPr>
              <w:pStyle w:val="NoSpacing"/>
              <w:jc w:val="both"/>
              <w:rPr>
                <w:rFonts w:ascii="Times New Roman" w:hAnsi="Times New Roman"/>
                <w:sz w:val="24"/>
                <w:szCs w:val="24"/>
                <w:lang w:val="lt-LT"/>
              </w:rPr>
            </w:pPr>
            <w:r w:rsidRPr="00640D49">
              <w:rPr>
                <w:rFonts w:ascii="Times New Roman" w:hAnsi="Times New Roman"/>
                <w:sz w:val="24"/>
                <w:szCs w:val="24"/>
                <w:lang w:val="lt-LT"/>
              </w:rPr>
              <w:t xml:space="preserve">Planas svarbus užtikrinant skirtingų pramonės šakų sąryšį. </w:t>
            </w:r>
          </w:p>
        </w:tc>
        <w:tc>
          <w:tcPr>
            <w:tcW w:w="1419" w:type="dxa"/>
            <w:tcBorders>
              <w:top w:val="single" w:sz="4" w:space="0" w:color="auto"/>
              <w:left w:val="single" w:sz="4" w:space="0" w:color="auto"/>
              <w:bottom w:val="single" w:sz="4" w:space="0" w:color="auto"/>
              <w:right w:val="single" w:sz="4" w:space="0" w:color="auto"/>
            </w:tcBorders>
          </w:tcPr>
          <w:p w:rsidR="00096A17" w:rsidRDefault="00096A17" w:rsidP="00F5258E">
            <w:pPr>
              <w:jc w:val="both"/>
            </w:pPr>
            <w:r w:rsidRPr="00640D49">
              <w:t>Ekonomikos ir inovacijų ministerija</w:t>
            </w:r>
            <w:r w:rsidR="00713CEE">
              <w:t>,</w:t>
            </w:r>
          </w:p>
          <w:p w:rsidR="00713CEE" w:rsidRPr="00640D49" w:rsidRDefault="00713CEE" w:rsidP="00713CEE">
            <w:pPr>
              <w:jc w:val="both"/>
            </w:pPr>
            <w:r w:rsidRPr="00640D49">
              <w:t>Krašto apsaugos ministerija</w:t>
            </w:r>
          </w:p>
          <w:p w:rsidR="00713CEE" w:rsidRPr="00640D49" w:rsidRDefault="00713CEE" w:rsidP="00F5258E">
            <w:pPr>
              <w:jc w:val="both"/>
            </w:pPr>
          </w:p>
        </w:tc>
      </w:tr>
      <w:tr w:rsidR="00096A1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096A17" w:rsidRPr="00640D49" w:rsidRDefault="00096A17" w:rsidP="00F5258E">
            <w:r w:rsidRPr="00640D49">
              <w:lastRenderedPageBreak/>
              <w:t>13</w:t>
            </w:r>
          </w:p>
        </w:tc>
        <w:tc>
          <w:tcPr>
            <w:tcW w:w="1950" w:type="dxa"/>
            <w:gridSpan w:val="2"/>
            <w:tcBorders>
              <w:top w:val="single" w:sz="4" w:space="0" w:color="auto"/>
              <w:left w:val="single" w:sz="4" w:space="0" w:color="auto"/>
              <w:bottom w:val="single" w:sz="4" w:space="0" w:color="auto"/>
              <w:right w:val="single" w:sz="4" w:space="0" w:color="auto"/>
            </w:tcBorders>
          </w:tcPr>
          <w:p w:rsidR="00096A17" w:rsidRPr="00640D49" w:rsidRDefault="00096A17" w:rsidP="00F5258E">
            <w:pPr>
              <w:jc w:val="both"/>
            </w:pPr>
            <w:r w:rsidRPr="00640D49">
              <w:t>Projektavimo reikalavimai ir vartotojų teisės elektronikos srityje</w:t>
            </w:r>
          </w:p>
          <w:p w:rsidR="00096A17" w:rsidRPr="00640D49" w:rsidRDefault="00D92F16" w:rsidP="00F5258E">
            <w:pPr>
              <w:jc w:val="both"/>
            </w:pPr>
            <w:r>
              <w:t>(t</w:t>
            </w:r>
            <w:r w:rsidR="00096A17"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pStyle w:val="Default"/>
              <w:jc w:val="both"/>
              <w:rPr>
                <w:lang w:val="lt-LT"/>
              </w:rPr>
            </w:pPr>
            <w:r w:rsidRPr="00640D49">
              <w:rPr>
                <w:lang w:val="lt-LT"/>
              </w:rPr>
              <w:t>EK pateiks teisėkūros pasiūlymą dėl naujų projektavimo reikalavimų ir vartotojų teisių elektronikos srityje.</w:t>
            </w:r>
          </w:p>
        </w:tc>
        <w:tc>
          <w:tcPr>
            <w:tcW w:w="6237" w:type="dxa"/>
            <w:tcBorders>
              <w:top w:val="single" w:sz="4" w:space="0" w:color="auto"/>
              <w:left w:val="single" w:sz="4" w:space="0" w:color="auto"/>
              <w:bottom w:val="single" w:sz="4" w:space="0" w:color="auto"/>
              <w:right w:val="single" w:sz="4" w:space="0" w:color="auto"/>
            </w:tcBorders>
          </w:tcPr>
          <w:p w:rsidR="00090395" w:rsidRPr="00640D49" w:rsidRDefault="00090395" w:rsidP="00090395">
            <w:pPr>
              <w:pStyle w:val="NoSpacing"/>
              <w:jc w:val="both"/>
              <w:rPr>
                <w:rFonts w:ascii="Times New Roman" w:hAnsi="Times New Roman"/>
                <w:b/>
                <w:sz w:val="24"/>
                <w:szCs w:val="24"/>
                <w:lang w:val="lt-LT"/>
              </w:rPr>
            </w:pPr>
            <w:r w:rsidRPr="00640D49">
              <w:rPr>
                <w:rFonts w:ascii="Times New Roman" w:hAnsi="Times New Roman"/>
                <w:b/>
                <w:sz w:val="24"/>
                <w:szCs w:val="24"/>
                <w:lang w:val="lt-LT"/>
              </w:rPr>
              <w:t>Aktualu</w:t>
            </w:r>
          </w:p>
          <w:p w:rsidR="00096A17" w:rsidRPr="00640D49" w:rsidRDefault="00534526" w:rsidP="002F4FC1">
            <w:pPr>
              <w:pStyle w:val="NoSpacing"/>
              <w:jc w:val="both"/>
              <w:rPr>
                <w:rFonts w:eastAsiaTheme="minorHAnsi"/>
              </w:rPr>
            </w:pPr>
            <w:proofErr w:type="spellStart"/>
            <w:r>
              <w:rPr>
                <w:rFonts w:ascii="Times New Roman" w:hAnsi="Times New Roman"/>
                <w:sz w:val="24"/>
                <w:szCs w:val="24"/>
              </w:rPr>
              <w:t>Pasiūlymu</w:t>
            </w:r>
            <w:proofErr w:type="spellEnd"/>
            <w:r>
              <w:rPr>
                <w:rFonts w:ascii="Times New Roman" w:hAnsi="Times New Roman"/>
                <w:sz w:val="24"/>
                <w:szCs w:val="24"/>
              </w:rPr>
              <w:t xml:space="preserve"> bus </w:t>
            </w:r>
            <w:proofErr w:type="spellStart"/>
            <w:r>
              <w:rPr>
                <w:rFonts w:ascii="Times New Roman" w:hAnsi="Times New Roman"/>
                <w:sz w:val="24"/>
                <w:szCs w:val="24"/>
              </w:rPr>
              <w:t>siekiama</w:t>
            </w:r>
            <w:proofErr w:type="spellEnd"/>
            <w:r>
              <w:rPr>
                <w:rFonts w:ascii="Times New Roman" w:hAnsi="Times New Roman"/>
                <w:sz w:val="24"/>
                <w:szCs w:val="24"/>
              </w:rPr>
              <w:t xml:space="preserve"> </w:t>
            </w:r>
            <w:proofErr w:type="spellStart"/>
            <w:r>
              <w:rPr>
                <w:rFonts w:ascii="Times New Roman" w:hAnsi="Times New Roman"/>
                <w:sz w:val="24"/>
                <w:szCs w:val="24"/>
              </w:rPr>
              <w:t>užtikrinti</w:t>
            </w:r>
            <w:proofErr w:type="spellEnd"/>
            <w:r>
              <w:rPr>
                <w:rFonts w:ascii="Times New Roman" w:hAnsi="Times New Roman"/>
                <w:sz w:val="24"/>
                <w:szCs w:val="24"/>
              </w:rPr>
              <w:t xml:space="preserve"> </w:t>
            </w:r>
            <w:proofErr w:type="spellStart"/>
            <w:r>
              <w:rPr>
                <w:rFonts w:ascii="Times New Roman" w:hAnsi="Times New Roman"/>
                <w:sz w:val="24"/>
                <w:szCs w:val="24"/>
              </w:rPr>
              <w:t>ilgalaikį</w:t>
            </w:r>
            <w:proofErr w:type="spellEnd"/>
            <w:r>
              <w:rPr>
                <w:rFonts w:ascii="Times New Roman" w:hAnsi="Times New Roman"/>
                <w:sz w:val="24"/>
                <w:szCs w:val="24"/>
              </w:rPr>
              <w:t xml:space="preserve"> </w:t>
            </w:r>
            <w:proofErr w:type="spellStart"/>
            <w:r>
              <w:rPr>
                <w:rFonts w:ascii="Times New Roman" w:hAnsi="Times New Roman"/>
                <w:sz w:val="24"/>
                <w:szCs w:val="24"/>
              </w:rPr>
              <w:t>elektronikos</w:t>
            </w:r>
            <w:proofErr w:type="spellEnd"/>
            <w:r>
              <w:rPr>
                <w:rFonts w:ascii="Times New Roman" w:hAnsi="Times New Roman"/>
                <w:sz w:val="24"/>
                <w:szCs w:val="24"/>
              </w:rPr>
              <w:t xml:space="preserve"> </w:t>
            </w:r>
            <w:proofErr w:type="spellStart"/>
            <w:r>
              <w:rPr>
                <w:rFonts w:ascii="Times New Roman" w:hAnsi="Times New Roman"/>
                <w:sz w:val="24"/>
                <w:szCs w:val="24"/>
              </w:rPr>
              <w:t>prekių</w:t>
            </w:r>
            <w:proofErr w:type="spellEnd"/>
            <w:r>
              <w:rPr>
                <w:rFonts w:ascii="Times New Roman" w:hAnsi="Times New Roman"/>
                <w:sz w:val="24"/>
                <w:szCs w:val="24"/>
              </w:rPr>
              <w:t xml:space="preserve"> </w:t>
            </w:r>
            <w:proofErr w:type="spellStart"/>
            <w:r>
              <w:rPr>
                <w:rFonts w:ascii="Times New Roman" w:hAnsi="Times New Roman"/>
                <w:sz w:val="24"/>
                <w:szCs w:val="24"/>
              </w:rPr>
              <w:t>patvarumą</w:t>
            </w:r>
            <w:proofErr w:type="spellEnd"/>
            <w:r>
              <w:rPr>
                <w:rFonts w:ascii="Times New Roman" w:hAnsi="Times New Roman"/>
                <w:sz w:val="24"/>
                <w:szCs w:val="24"/>
              </w:rPr>
              <w:t xml:space="preserve">, </w:t>
            </w:r>
            <w:proofErr w:type="spellStart"/>
            <w:r>
              <w:rPr>
                <w:rFonts w:ascii="Times New Roman" w:hAnsi="Times New Roman"/>
                <w:sz w:val="24"/>
                <w:szCs w:val="24"/>
              </w:rPr>
              <w:t>siekiant</w:t>
            </w:r>
            <w:proofErr w:type="spellEnd"/>
            <w:r>
              <w:rPr>
                <w:rFonts w:ascii="Times New Roman" w:hAnsi="Times New Roman"/>
                <w:sz w:val="24"/>
                <w:szCs w:val="24"/>
              </w:rPr>
              <w:t xml:space="preserve"> </w:t>
            </w:r>
            <w:proofErr w:type="spellStart"/>
            <w:r>
              <w:rPr>
                <w:rFonts w:ascii="Times New Roman" w:hAnsi="Times New Roman"/>
                <w:sz w:val="24"/>
                <w:szCs w:val="24"/>
              </w:rPr>
              <w:t>įgalinti</w:t>
            </w:r>
            <w:proofErr w:type="spellEnd"/>
            <w:r>
              <w:rPr>
                <w:rFonts w:ascii="Times New Roman" w:hAnsi="Times New Roman"/>
                <w:sz w:val="24"/>
                <w:szCs w:val="24"/>
              </w:rPr>
              <w:t xml:space="preserve"> </w:t>
            </w:r>
            <w:proofErr w:type="spellStart"/>
            <w:r>
              <w:rPr>
                <w:rFonts w:ascii="Times New Roman" w:hAnsi="Times New Roman"/>
                <w:sz w:val="24"/>
                <w:szCs w:val="24"/>
              </w:rPr>
              <w:t>vartotojus</w:t>
            </w:r>
            <w:proofErr w:type="spellEnd"/>
            <w:r>
              <w:rPr>
                <w:rFonts w:ascii="Times New Roman" w:hAnsi="Times New Roman"/>
                <w:sz w:val="24"/>
                <w:szCs w:val="24"/>
              </w:rPr>
              <w:t xml:space="preserve"> </w:t>
            </w:r>
            <w:proofErr w:type="spellStart"/>
            <w:r>
              <w:rPr>
                <w:rFonts w:ascii="Times New Roman" w:hAnsi="Times New Roman"/>
                <w:sz w:val="24"/>
                <w:szCs w:val="24"/>
              </w:rPr>
              <w:t>prisidėti</w:t>
            </w:r>
            <w:proofErr w:type="spellEnd"/>
            <w:r>
              <w:rPr>
                <w:rFonts w:ascii="Times New Roman" w:hAnsi="Times New Roman"/>
                <w:sz w:val="24"/>
                <w:szCs w:val="24"/>
              </w:rPr>
              <w:t xml:space="preserve"> </w:t>
            </w:r>
            <w:proofErr w:type="spellStart"/>
            <w:r>
              <w:rPr>
                <w:rFonts w:ascii="Times New Roman" w:hAnsi="Times New Roman"/>
                <w:sz w:val="24"/>
                <w:szCs w:val="24"/>
              </w:rPr>
              <w:t>prie</w:t>
            </w:r>
            <w:proofErr w:type="spellEnd"/>
            <w:r>
              <w:rPr>
                <w:rFonts w:ascii="Times New Roman" w:hAnsi="Times New Roman"/>
                <w:sz w:val="24"/>
                <w:szCs w:val="24"/>
              </w:rPr>
              <w:t xml:space="preserve"> </w:t>
            </w:r>
            <w:proofErr w:type="spellStart"/>
            <w:r>
              <w:rPr>
                <w:rFonts w:ascii="Times New Roman" w:hAnsi="Times New Roman"/>
                <w:sz w:val="24"/>
                <w:szCs w:val="24"/>
              </w:rPr>
              <w:t>kovos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klimato</w:t>
            </w:r>
            <w:proofErr w:type="spellEnd"/>
            <w:r>
              <w:rPr>
                <w:rFonts w:ascii="Times New Roman" w:hAnsi="Times New Roman"/>
                <w:sz w:val="24"/>
                <w:szCs w:val="24"/>
              </w:rPr>
              <w:t xml:space="preserve"> </w:t>
            </w:r>
            <w:proofErr w:type="spellStart"/>
            <w:r>
              <w:rPr>
                <w:rFonts w:ascii="Times New Roman" w:hAnsi="Times New Roman"/>
                <w:sz w:val="24"/>
                <w:szCs w:val="24"/>
              </w:rPr>
              <w:t>kaita</w:t>
            </w:r>
            <w:proofErr w:type="spellEnd"/>
            <w:r>
              <w:rPr>
                <w:rFonts w:ascii="Times New Roman" w:hAnsi="Times New Roman"/>
                <w:sz w:val="24"/>
                <w:szCs w:val="24"/>
              </w:rPr>
              <w:t xml:space="preserve">. </w:t>
            </w:r>
            <w:proofErr w:type="spellStart"/>
            <w:r>
              <w:rPr>
                <w:rFonts w:ascii="Times New Roman" w:hAnsi="Times New Roman"/>
                <w:sz w:val="24"/>
                <w:szCs w:val="24"/>
              </w:rPr>
              <w:t>Pasiūlymas</w:t>
            </w:r>
            <w:proofErr w:type="spellEnd"/>
            <w:r>
              <w:rPr>
                <w:rFonts w:ascii="Times New Roman" w:hAnsi="Times New Roman"/>
                <w:sz w:val="24"/>
                <w:szCs w:val="24"/>
              </w:rPr>
              <w:t xml:space="preserve"> </w:t>
            </w:r>
            <w:proofErr w:type="spellStart"/>
            <w:r>
              <w:rPr>
                <w:rFonts w:ascii="Times New Roman" w:hAnsi="Times New Roman"/>
                <w:sz w:val="24"/>
                <w:szCs w:val="24"/>
              </w:rPr>
              <w:t>turėtų</w:t>
            </w:r>
            <w:proofErr w:type="spellEnd"/>
            <w:r>
              <w:rPr>
                <w:rFonts w:ascii="Times New Roman" w:hAnsi="Times New Roman"/>
                <w:sz w:val="24"/>
                <w:szCs w:val="24"/>
              </w:rPr>
              <w:t xml:space="preserve"> </w:t>
            </w:r>
            <w:proofErr w:type="spellStart"/>
            <w:r>
              <w:rPr>
                <w:rFonts w:ascii="Times New Roman" w:hAnsi="Times New Roman"/>
                <w:sz w:val="24"/>
                <w:szCs w:val="24"/>
              </w:rPr>
              <w:t>užtikrinti</w:t>
            </w:r>
            <w:proofErr w:type="spellEnd"/>
            <w:r>
              <w:rPr>
                <w:rFonts w:ascii="Times New Roman" w:hAnsi="Times New Roman"/>
                <w:sz w:val="24"/>
                <w:szCs w:val="24"/>
              </w:rPr>
              <w:t xml:space="preserve"> </w:t>
            </w:r>
            <w:proofErr w:type="spellStart"/>
            <w:r>
              <w:rPr>
                <w:rFonts w:ascii="Times New Roman" w:hAnsi="Times New Roman"/>
                <w:sz w:val="24"/>
                <w:szCs w:val="24"/>
              </w:rPr>
              <w:t>aukšto</w:t>
            </w:r>
            <w:proofErr w:type="spellEnd"/>
            <w:r>
              <w:rPr>
                <w:rFonts w:ascii="Times New Roman" w:hAnsi="Times New Roman"/>
                <w:sz w:val="24"/>
                <w:szCs w:val="24"/>
              </w:rPr>
              <w:t xml:space="preserve"> </w:t>
            </w:r>
            <w:proofErr w:type="spellStart"/>
            <w:r>
              <w:rPr>
                <w:rFonts w:ascii="Times New Roman" w:hAnsi="Times New Roman"/>
                <w:sz w:val="24"/>
                <w:szCs w:val="24"/>
              </w:rPr>
              <w:t>vartotojų</w:t>
            </w:r>
            <w:proofErr w:type="spellEnd"/>
            <w:r>
              <w:rPr>
                <w:rFonts w:ascii="Times New Roman" w:hAnsi="Times New Roman"/>
                <w:sz w:val="24"/>
                <w:szCs w:val="24"/>
              </w:rPr>
              <w:t xml:space="preserve"> </w:t>
            </w:r>
            <w:proofErr w:type="spellStart"/>
            <w:r>
              <w:rPr>
                <w:rFonts w:ascii="Times New Roman" w:hAnsi="Times New Roman"/>
                <w:sz w:val="24"/>
                <w:szCs w:val="24"/>
              </w:rPr>
              <w:t>apsaugos</w:t>
            </w:r>
            <w:proofErr w:type="spellEnd"/>
            <w:r>
              <w:rPr>
                <w:rFonts w:ascii="Times New Roman" w:hAnsi="Times New Roman"/>
                <w:sz w:val="24"/>
                <w:szCs w:val="24"/>
              </w:rPr>
              <w:t xml:space="preserve"> </w:t>
            </w:r>
            <w:proofErr w:type="spellStart"/>
            <w:r>
              <w:rPr>
                <w:rFonts w:ascii="Times New Roman" w:hAnsi="Times New Roman"/>
                <w:sz w:val="24"/>
                <w:szCs w:val="24"/>
              </w:rPr>
              <w:t>lygio</w:t>
            </w:r>
            <w:proofErr w:type="spellEnd"/>
            <w:r>
              <w:rPr>
                <w:rFonts w:ascii="Times New Roman" w:hAnsi="Times New Roman"/>
                <w:sz w:val="24"/>
                <w:szCs w:val="24"/>
              </w:rPr>
              <w:t xml:space="preserve"> </w:t>
            </w:r>
            <w:proofErr w:type="spellStart"/>
            <w:r>
              <w:rPr>
                <w:rFonts w:ascii="Times New Roman" w:hAnsi="Times New Roman"/>
                <w:sz w:val="24"/>
                <w:szCs w:val="24"/>
              </w:rPr>
              <w:t>išlaikymą</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vidaus</w:t>
            </w:r>
            <w:proofErr w:type="spellEnd"/>
            <w:r>
              <w:rPr>
                <w:rFonts w:ascii="Times New Roman" w:hAnsi="Times New Roman"/>
                <w:sz w:val="24"/>
                <w:szCs w:val="24"/>
              </w:rPr>
              <w:t xml:space="preserve"> </w:t>
            </w:r>
            <w:proofErr w:type="spellStart"/>
            <w:r>
              <w:rPr>
                <w:rFonts w:ascii="Times New Roman" w:hAnsi="Times New Roman"/>
                <w:sz w:val="24"/>
                <w:szCs w:val="24"/>
              </w:rPr>
              <w:t>rinkos</w:t>
            </w:r>
            <w:proofErr w:type="spellEnd"/>
            <w:r>
              <w:rPr>
                <w:rFonts w:ascii="Times New Roman" w:hAnsi="Times New Roman"/>
                <w:sz w:val="24"/>
                <w:szCs w:val="24"/>
              </w:rPr>
              <w:t xml:space="preserve"> </w:t>
            </w:r>
            <w:proofErr w:type="spellStart"/>
            <w:r>
              <w:rPr>
                <w:rFonts w:ascii="Times New Roman" w:hAnsi="Times New Roman"/>
                <w:sz w:val="24"/>
                <w:szCs w:val="24"/>
              </w:rPr>
              <w:t>tinkamą</w:t>
            </w:r>
            <w:proofErr w:type="spellEnd"/>
            <w:r>
              <w:rPr>
                <w:rFonts w:ascii="Times New Roman" w:hAnsi="Times New Roman"/>
                <w:sz w:val="24"/>
                <w:szCs w:val="24"/>
              </w:rPr>
              <w:t xml:space="preserve"> </w:t>
            </w:r>
            <w:proofErr w:type="spellStart"/>
            <w:r>
              <w:rPr>
                <w:rFonts w:ascii="Times New Roman" w:hAnsi="Times New Roman"/>
                <w:sz w:val="24"/>
                <w:szCs w:val="24"/>
              </w:rPr>
              <w:t>veikimą</w:t>
            </w:r>
            <w:proofErr w:type="spellEnd"/>
            <w:r>
              <w:rPr>
                <w:rFonts w:ascii="Times New Roman" w:hAnsi="Times New Roman"/>
                <w:sz w:val="24"/>
                <w:szCs w:val="24"/>
              </w:rPr>
              <w:t xml:space="preserve">, </w:t>
            </w:r>
            <w:proofErr w:type="spellStart"/>
            <w:r>
              <w:rPr>
                <w:rFonts w:ascii="Times New Roman" w:hAnsi="Times New Roman"/>
                <w:sz w:val="24"/>
                <w:szCs w:val="24"/>
              </w:rPr>
              <w:t>nustatant</w:t>
            </w:r>
            <w:proofErr w:type="spellEnd"/>
            <w:r>
              <w:rPr>
                <w:rFonts w:ascii="Times New Roman" w:hAnsi="Times New Roman"/>
                <w:sz w:val="24"/>
                <w:szCs w:val="24"/>
              </w:rPr>
              <w:t xml:space="preserve"> </w:t>
            </w:r>
            <w:proofErr w:type="spellStart"/>
            <w:r>
              <w:rPr>
                <w:rFonts w:ascii="Times New Roman" w:hAnsi="Times New Roman"/>
                <w:sz w:val="24"/>
                <w:szCs w:val="24"/>
              </w:rPr>
              <w:t>tinkamą</w:t>
            </w:r>
            <w:proofErr w:type="spellEnd"/>
            <w:r>
              <w:rPr>
                <w:rFonts w:ascii="Times New Roman" w:hAnsi="Times New Roman"/>
                <w:sz w:val="24"/>
                <w:szCs w:val="24"/>
              </w:rPr>
              <w:t xml:space="preserve"> </w:t>
            </w:r>
            <w:proofErr w:type="spellStart"/>
            <w:r>
              <w:rPr>
                <w:rFonts w:ascii="Times New Roman" w:hAnsi="Times New Roman"/>
                <w:sz w:val="24"/>
                <w:szCs w:val="24"/>
              </w:rPr>
              <w:t>pusiausvyrą</w:t>
            </w:r>
            <w:proofErr w:type="spellEnd"/>
            <w:r>
              <w:rPr>
                <w:rFonts w:ascii="Times New Roman" w:hAnsi="Times New Roman"/>
                <w:sz w:val="24"/>
                <w:szCs w:val="24"/>
              </w:rPr>
              <w:t xml:space="preserve"> tarp </w:t>
            </w:r>
            <w:proofErr w:type="spellStart"/>
            <w:r>
              <w:rPr>
                <w:rFonts w:ascii="Times New Roman" w:hAnsi="Times New Roman"/>
                <w:sz w:val="24"/>
                <w:szCs w:val="24"/>
              </w:rPr>
              <w:t>vartotojų</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verslo</w:t>
            </w:r>
            <w:proofErr w:type="spellEnd"/>
            <w:r>
              <w:rPr>
                <w:rFonts w:ascii="Times New Roman" w:hAnsi="Times New Roman"/>
                <w:sz w:val="24"/>
                <w:szCs w:val="24"/>
              </w:rPr>
              <w:t xml:space="preserve"> </w:t>
            </w:r>
            <w:proofErr w:type="spellStart"/>
            <w:r>
              <w:rPr>
                <w:rFonts w:ascii="Times New Roman" w:hAnsi="Times New Roman"/>
                <w:sz w:val="24"/>
                <w:szCs w:val="24"/>
              </w:rPr>
              <w:t>interesų</w:t>
            </w:r>
            <w:proofErr w:type="spellEnd"/>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jc w:val="both"/>
            </w:pPr>
            <w:r w:rsidRPr="00640D49">
              <w:t>Ekonomikos ir inovacijų ministerija</w:t>
            </w:r>
            <w:r w:rsidR="00D92F16">
              <w:t>,</w:t>
            </w:r>
          </w:p>
          <w:p w:rsidR="00096A17" w:rsidRPr="00640D49" w:rsidRDefault="00096A17" w:rsidP="00F5258E">
            <w:pPr>
              <w:jc w:val="both"/>
            </w:pPr>
            <w:r w:rsidRPr="00640D49">
              <w:t>Teisingumo ministerija</w:t>
            </w:r>
          </w:p>
        </w:tc>
      </w:tr>
      <w:tr w:rsidR="00CD785B" w:rsidRPr="00640D49" w:rsidTr="00CD785B">
        <w:trPr>
          <w:trHeight w:val="367"/>
        </w:trPr>
        <w:tc>
          <w:tcPr>
            <w:tcW w:w="14631" w:type="dxa"/>
            <w:gridSpan w:val="6"/>
            <w:tcBorders>
              <w:top w:val="single" w:sz="4" w:space="0" w:color="auto"/>
              <w:left w:val="single" w:sz="4" w:space="0" w:color="auto"/>
              <w:bottom w:val="single" w:sz="4" w:space="0" w:color="auto"/>
              <w:right w:val="single" w:sz="4" w:space="0" w:color="auto"/>
            </w:tcBorders>
          </w:tcPr>
          <w:p w:rsidR="00CD785B" w:rsidRPr="00640D49" w:rsidRDefault="00CD785B" w:rsidP="00F5258E">
            <w:r w:rsidRPr="00640D49">
              <w:rPr>
                <w:b/>
              </w:rPr>
              <w:t>Žmonėms tarnaujanti ekonomika</w:t>
            </w:r>
          </w:p>
        </w:tc>
      </w:tr>
      <w:tr w:rsidR="00CE142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CE1427" w:rsidRPr="00640D49" w:rsidRDefault="00CE1427" w:rsidP="00F5258E">
            <w:r w:rsidRPr="00640D49">
              <w:t>14</w:t>
            </w:r>
          </w:p>
        </w:tc>
        <w:tc>
          <w:tcPr>
            <w:tcW w:w="1950" w:type="dxa"/>
            <w:gridSpan w:val="2"/>
            <w:tcBorders>
              <w:top w:val="single" w:sz="4" w:space="0" w:color="auto"/>
              <w:left w:val="single" w:sz="4" w:space="0" w:color="auto"/>
              <w:bottom w:val="single" w:sz="4" w:space="0" w:color="auto"/>
              <w:right w:val="single" w:sz="4" w:space="0" w:color="auto"/>
            </w:tcBorders>
          </w:tcPr>
          <w:p w:rsidR="00CE1427" w:rsidRPr="00640D49" w:rsidRDefault="00CE1427" w:rsidP="00F5258E">
            <w:pPr>
              <w:jc w:val="both"/>
            </w:pPr>
            <w:r w:rsidRPr="00640D49">
              <w:t>Kapi</w:t>
            </w:r>
            <w:r w:rsidR="00F50E22">
              <w:t>talo rinkų sąjungos gilinimas (t</w:t>
            </w:r>
            <w:r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CE1427" w:rsidRPr="00640D49" w:rsidRDefault="00CE1427" w:rsidP="00F5258E">
            <w:pPr>
              <w:jc w:val="both"/>
              <w:rPr>
                <w:lang w:eastAsia="lt-LT"/>
              </w:rPr>
            </w:pPr>
            <w:r w:rsidRPr="00640D49">
              <w:t>EK pristatys Investicijų apsaugos ir palengvinimo sistemą, peržiūrės draudimo ir perdraudimo įmonių rizikos ribojimo taisykles bei Finansinių priemonių rinkų direktyvą ir reglamentą.</w:t>
            </w:r>
          </w:p>
        </w:tc>
        <w:tc>
          <w:tcPr>
            <w:tcW w:w="6237" w:type="dxa"/>
            <w:tcBorders>
              <w:top w:val="single" w:sz="4" w:space="0" w:color="auto"/>
              <w:left w:val="single" w:sz="4" w:space="0" w:color="auto"/>
              <w:bottom w:val="single" w:sz="4" w:space="0" w:color="auto"/>
              <w:right w:val="single" w:sz="4" w:space="0" w:color="auto"/>
            </w:tcBorders>
          </w:tcPr>
          <w:p w:rsidR="00CE1427" w:rsidRPr="00640D49" w:rsidRDefault="00CE1427" w:rsidP="00F5258E">
            <w:pPr>
              <w:pStyle w:val="Default"/>
              <w:jc w:val="both"/>
              <w:rPr>
                <w:b/>
                <w:lang w:val="lt-LT"/>
              </w:rPr>
            </w:pPr>
            <w:r w:rsidRPr="00640D49">
              <w:rPr>
                <w:b/>
                <w:lang w:val="lt-LT"/>
              </w:rPr>
              <w:t>Aktualu</w:t>
            </w:r>
          </w:p>
          <w:p w:rsidR="00CE1427" w:rsidRPr="00640D49" w:rsidRDefault="00CE1427" w:rsidP="00F5258E">
            <w:pPr>
              <w:jc w:val="both"/>
              <w:rPr>
                <w:rFonts w:eastAsia="Calibri"/>
                <w:color w:val="000000"/>
              </w:rPr>
            </w:pPr>
            <w:r w:rsidRPr="00640D49">
              <w:rPr>
                <w:rFonts w:eastAsia="Calibri"/>
                <w:color w:val="000000"/>
              </w:rPr>
              <w:t xml:space="preserve">Lietuva pritaria Kapitalo rinkų sąjungos gilinimui. Kapitalo rinkų sąjunga padės sustiprinti Europos finansų sistemą, paskatins ekonomikos plėtrą bei didins ES konkurencingumą globaliu mastu. </w:t>
            </w:r>
            <w:r w:rsidR="002F4FC1">
              <w:rPr>
                <w:rFonts w:eastAsia="Calibri"/>
                <w:color w:val="000000"/>
              </w:rPr>
              <w:t>P</w:t>
            </w:r>
            <w:r w:rsidRPr="00640D49">
              <w:rPr>
                <w:rFonts w:eastAsia="Calibri"/>
                <w:color w:val="000000"/>
              </w:rPr>
              <w:t xml:space="preserve">alaikome priemones, kurios padės padidinti smulkių ir vidutinių įmonių prieigą prie visos ES kapitalo rinkos ir paskatinti ilgalaikes institucinių investuotojų (draudimo įmonių ir bankų) investicijas į ES įmones. Tai padės ES ekonomikai tapti tvaresne, labiau skaitmenine, </w:t>
            </w:r>
            <w:proofErr w:type="spellStart"/>
            <w:r w:rsidRPr="00640D49">
              <w:rPr>
                <w:rFonts w:eastAsia="Calibri"/>
                <w:color w:val="000000"/>
              </w:rPr>
              <w:t>įtraukesne</w:t>
            </w:r>
            <w:proofErr w:type="spellEnd"/>
            <w:r w:rsidRPr="00640D49">
              <w:rPr>
                <w:rFonts w:eastAsia="Calibri"/>
                <w:color w:val="000000"/>
              </w:rPr>
              <w:t xml:space="preserve"> ir atsparesne ir kartu padės spręsti iškilusias klimato ir aplinkos problemas.</w:t>
            </w:r>
          </w:p>
          <w:p w:rsidR="00CE1427" w:rsidRPr="00640D49" w:rsidRDefault="00CE1427" w:rsidP="00F5258E">
            <w:pPr>
              <w:jc w:val="both"/>
            </w:pPr>
            <w:r w:rsidRPr="00640D49">
              <w:rPr>
                <w:rFonts w:eastAsia="Calibri"/>
                <w:color w:val="000000"/>
              </w:rPr>
              <w:t>Lietuva taip pat palaiko iniciatyvas, kurios leis padidinti mažmeninių investuotojų finansinę kompetenciją, sukurti jiems daugiau įvairių taupymo ir investavimo galimybių, iniciatyvas, kurios ieško būdų, kaip pasiekti didesnės nemokumo taisyklių konvergencijos, ir iniciatyvas, prisidedančias prie finansų rinkos priežiūros konvergencijos per teisinės sistemos harmonizavimą.</w:t>
            </w:r>
          </w:p>
        </w:tc>
        <w:tc>
          <w:tcPr>
            <w:tcW w:w="1419" w:type="dxa"/>
            <w:tcBorders>
              <w:top w:val="single" w:sz="4" w:space="0" w:color="auto"/>
              <w:left w:val="single" w:sz="4" w:space="0" w:color="auto"/>
              <w:bottom w:val="single" w:sz="4" w:space="0" w:color="auto"/>
              <w:right w:val="single" w:sz="4" w:space="0" w:color="auto"/>
            </w:tcBorders>
          </w:tcPr>
          <w:p w:rsidR="00CE1427" w:rsidRPr="00640D49" w:rsidRDefault="00CE1427" w:rsidP="00F5258E">
            <w:pPr>
              <w:jc w:val="both"/>
            </w:pPr>
            <w:r w:rsidRPr="00640D49">
              <w:t>Finansų ministerija</w:t>
            </w:r>
          </w:p>
        </w:tc>
      </w:tr>
      <w:tr w:rsidR="00BC2806"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BC2806" w:rsidRPr="00640D49" w:rsidRDefault="00BC2806" w:rsidP="00F5258E">
            <w:r w:rsidRPr="00640D49">
              <w:t>15</w:t>
            </w:r>
          </w:p>
        </w:tc>
        <w:tc>
          <w:tcPr>
            <w:tcW w:w="1950" w:type="dxa"/>
            <w:gridSpan w:val="2"/>
            <w:tcBorders>
              <w:top w:val="single" w:sz="4" w:space="0" w:color="auto"/>
              <w:left w:val="single" w:sz="4" w:space="0" w:color="auto"/>
              <w:bottom w:val="single" w:sz="4" w:space="0" w:color="auto"/>
              <w:right w:val="single" w:sz="4" w:space="0" w:color="auto"/>
            </w:tcBorders>
          </w:tcPr>
          <w:p w:rsidR="00BC2806" w:rsidRPr="00640D49" w:rsidRDefault="00F50E22" w:rsidP="00F5258E">
            <w:r>
              <w:t>Tvarus įmonių valdymas (t</w:t>
            </w:r>
            <w:r w:rsidR="00BC2806"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pStyle w:val="NormalWeb"/>
              <w:spacing w:before="0" w:beforeAutospacing="0" w:after="0" w:afterAutospacing="0"/>
            </w:pPr>
            <w:r w:rsidRPr="00640D49">
              <w:t>EK pristatys siūlymus, siekiančius pagerinti ES bendrovių teisės ir įmonių valdymo reguliavimo sistemą.</w:t>
            </w:r>
          </w:p>
        </w:tc>
        <w:tc>
          <w:tcPr>
            <w:tcW w:w="6237"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jc w:val="both"/>
              <w:rPr>
                <w:b/>
              </w:rPr>
            </w:pPr>
            <w:r w:rsidRPr="00640D49">
              <w:rPr>
                <w:b/>
              </w:rPr>
              <w:t>Aktualu</w:t>
            </w:r>
          </w:p>
          <w:p w:rsidR="00BC2806" w:rsidRPr="00640D49" w:rsidRDefault="00BC2806" w:rsidP="00F5258E">
            <w:pPr>
              <w:jc w:val="both"/>
              <w:rPr>
                <w:b/>
              </w:rPr>
            </w:pPr>
            <w:r w:rsidRPr="00640D49">
              <w:t>Pasisakome už kokybiškos, palyginamos, tvarų įmonės augimą atskleidžiančios, su klimato kaita susijusios informacijos atskleidimą įmonių nefinansinėse ataskaitose. Yra poreikis standartizuoti ir harmonizuoti nefinansinės atskaitomybės reikalavimus ES lygiu.</w:t>
            </w:r>
          </w:p>
        </w:tc>
        <w:tc>
          <w:tcPr>
            <w:tcW w:w="1419"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jc w:val="both"/>
            </w:pPr>
            <w:r w:rsidRPr="00640D49">
              <w:t>Finansų ministerija</w:t>
            </w:r>
          </w:p>
        </w:tc>
      </w:tr>
      <w:tr w:rsidR="00BC2806"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BC2806" w:rsidRPr="00640D49" w:rsidRDefault="00BC2806" w:rsidP="00F5258E">
            <w:r w:rsidRPr="00640D49">
              <w:lastRenderedPageBreak/>
              <w:t>16</w:t>
            </w:r>
          </w:p>
        </w:tc>
        <w:tc>
          <w:tcPr>
            <w:tcW w:w="1950" w:type="dxa"/>
            <w:gridSpan w:val="2"/>
            <w:tcBorders>
              <w:top w:val="single" w:sz="4" w:space="0" w:color="auto"/>
              <w:left w:val="single" w:sz="4" w:space="0" w:color="auto"/>
              <w:bottom w:val="single" w:sz="4" w:space="0" w:color="auto"/>
              <w:right w:val="single" w:sz="4" w:space="0" w:color="auto"/>
            </w:tcBorders>
          </w:tcPr>
          <w:p w:rsidR="00BC2806" w:rsidRPr="00640D49" w:rsidRDefault="00BC2806" w:rsidP="00F5258E">
            <w:r w:rsidRPr="00640D49">
              <w:t>Žaliųjų euroobligacijų standartas</w:t>
            </w:r>
          </w:p>
          <w:p w:rsidR="00BC2806" w:rsidRPr="00640D49" w:rsidRDefault="00F50E22" w:rsidP="00F5258E">
            <w:r>
              <w:t>(t</w:t>
            </w:r>
            <w:r w:rsidR="00BC2806"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autoSpaceDE w:val="0"/>
              <w:autoSpaceDN w:val="0"/>
              <w:adjustRightInd w:val="0"/>
              <w:jc w:val="both"/>
            </w:pPr>
            <w:r w:rsidRPr="00640D49">
              <w:t>EK pateiks pasiūlymus, kuriais siekiama pritraukti daugiau lėšų tvarioms investicijoms nustatant ES „žaliųjų obligacijų“ standartą, aiškiai nurodant, kokiems projektams galima panaudoti pinigus.</w:t>
            </w:r>
          </w:p>
        </w:tc>
        <w:tc>
          <w:tcPr>
            <w:tcW w:w="6237"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pStyle w:val="Default"/>
              <w:jc w:val="both"/>
              <w:rPr>
                <w:b/>
                <w:lang w:val="lt-LT"/>
              </w:rPr>
            </w:pPr>
            <w:r w:rsidRPr="00640D49">
              <w:rPr>
                <w:b/>
                <w:lang w:val="lt-LT"/>
              </w:rPr>
              <w:t>Aktualu</w:t>
            </w:r>
          </w:p>
          <w:p w:rsidR="00BC2806" w:rsidRPr="00640D49" w:rsidRDefault="00BC2806" w:rsidP="00F5258E">
            <w:pPr>
              <w:jc w:val="both"/>
              <w:rPr>
                <w:rFonts w:eastAsia="Calibri"/>
                <w:color w:val="000000"/>
              </w:rPr>
            </w:pPr>
            <w:r w:rsidRPr="00640D49">
              <w:rPr>
                <w:rFonts w:eastAsia="Calibri"/>
                <w:color w:val="000000"/>
              </w:rPr>
              <w:t xml:space="preserve">Lietuva palaiko iniciatyvą sukurti ES žaliųjų obligacijų standartą. Lietuva jau yra išleidusi žaliąsias obligacijas, todėl ypač pasisakome už vienodas ES žaliųjų obligacijų taisykles, kurios paskatintų investicijas į tvarius produktus. Bendras ES Žaliųjų obligacijų standartas didintų žaliųjų obligacijų rinkos veiksmingumą, skaidrumą, palyginamumą ir patikimumą ir taip paskatintų šios rinkos plėtrą. </w:t>
            </w:r>
          </w:p>
          <w:p w:rsidR="00BC2806" w:rsidRPr="00640D49" w:rsidRDefault="00BC2806" w:rsidP="00F5258E">
            <w:pPr>
              <w:jc w:val="both"/>
              <w:rPr>
                <w:rFonts w:eastAsia="Calibri"/>
                <w:color w:val="000000"/>
              </w:rPr>
            </w:pPr>
            <w:r w:rsidRPr="00640D49">
              <w:t xml:space="preserve"> </w:t>
            </w:r>
          </w:p>
        </w:tc>
        <w:tc>
          <w:tcPr>
            <w:tcW w:w="1419"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jc w:val="both"/>
            </w:pPr>
            <w:r w:rsidRPr="00640D49">
              <w:t>Finansų ministerija</w:t>
            </w:r>
          </w:p>
        </w:tc>
      </w:tr>
      <w:tr w:rsidR="00BC2806"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BC2806" w:rsidRPr="00640D49" w:rsidRDefault="00BC2806" w:rsidP="00F5258E">
            <w:r w:rsidRPr="00640D49">
              <w:t>17</w:t>
            </w:r>
          </w:p>
        </w:tc>
        <w:tc>
          <w:tcPr>
            <w:tcW w:w="1950" w:type="dxa"/>
            <w:gridSpan w:val="2"/>
            <w:tcBorders>
              <w:top w:val="single" w:sz="4" w:space="0" w:color="auto"/>
              <w:left w:val="single" w:sz="4" w:space="0" w:color="auto"/>
              <w:bottom w:val="single" w:sz="4" w:space="0" w:color="auto"/>
              <w:right w:val="single" w:sz="4" w:space="0" w:color="auto"/>
            </w:tcBorders>
          </w:tcPr>
          <w:p w:rsidR="00BC2806" w:rsidRPr="00640D49" w:rsidRDefault="00BC2806" w:rsidP="00F5258E">
            <w:pPr>
              <w:autoSpaceDE w:val="0"/>
              <w:autoSpaceDN w:val="0"/>
              <w:adjustRightInd w:val="0"/>
            </w:pPr>
            <w:r w:rsidRPr="00640D49">
              <w:t>Kovos su pinigų plovimu paketas</w:t>
            </w:r>
          </w:p>
          <w:p w:rsidR="00BC2806" w:rsidRPr="00640D49" w:rsidRDefault="00BC2806" w:rsidP="00F50E22">
            <w:pPr>
              <w:autoSpaceDE w:val="0"/>
              <w:autoSpaceDN w:val="0"/>
              <w:adjustRightInd w:val="0"/>
            </w:pPr>
            <w:r w:rsidRPr="00640D49">
              <w:t>(</w:t>
            </w:r>
            <w:r w:rsidR="00F50E22">
              <w:t>t</w:t>
            </w:r>
            <w:r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jc w:val="both"/>
            </w:pPr>
            <w:r w:rsidRPr="00640D49">
              <w:t>EK pateiks teisėkūros pasiūlymus dėl kovos su pinigų plovimu.</w:t>
            </w:r>
          </w:p>
        </w:tc>
        <w:tc>
          <w:tcPr>
            <w:tcW w:w="6237"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pStyle w:val="Default"/>
              <w:jc w:val="both"/>
              <w:rPr>
                <w:b/>
                <w:lang w:val="lt-LT"/>
              </w:rPr>
            </w:pPr>
            <w:r w:rsidRPr="00640D49">
              <w:rPr>
                <w:b/>
                <w:lang w:val="lt-LT"/>
              </w:rPr>
              <w:t>Aktualu</w:t>
            </w:r>
          </w:p>
          <w:p w:rsidR="00BC2806" w:rsidRPr="00640D49" w:rsidRDefault="00BC2806" w:rsidP="00F5258E">
            <w:pPr>
              <w:jc w:val="both"/>
            </w:pPr>
            <w:r w:rsidRPr="00640D49">
              <w:t>Remiame iniciatyvas ir pastangas, skirtas stiprinti ES ir jos narių pinigų plovimo ir teroristų finansavimo prevencijos sistemą. Pasisakome už priimamų sprendimų eiliškumą, t. y., pirmiau parengiamas ES bendrų taisyklių sąvadas – Reglamentas, ir tik tada sprendžiama dėl ES priežiūros institucijai pavedamų atlikti funkcijų. Toks eiliškumas užtikrintų visapusišką ir nuoseklų požiūrį ir situacijos vertinimą.</w:t>
            </w:r>
          </w:p>
        </w:tc>
        <w:tc>
          <w:tcPr>
            <w:tcW w:w="1419" w:type="dxa"/>
            <w:tcBorders>
              <w:top w:val="single" w:sz="4" w:space="0" w:color="auto"/>
              <w:left w:val="single" w:sz="4" w:space="0" w:color="auto"/>
              <w:bottom w:val="single" w:sz="4" w:space="0" w:color="auto"/>
              <w:right w:val="single" w:sz="4" w:space="0" w:color="auto"/>
            </w:tcBorders>
          </w:tcPr>
          <w:p w:rsidR="00BC2806" w:rsidRPr="00640D49" w:rsidRDefault="00BC2806" w:rsidP="00F5258E">
            <w:pPr>
              <w:jc w:val="both"/>
            </w:pPr>
            <w:r w:rsidRPr="00640D49">
              <w:t>Finansų ministerija</w:t>
            </w:r>
          </w:p>
        </w:tc>
      </w:tr>
      <w:tr w:rsidR="00096A17" w:rsidRPr="00640D49" w:rsidTr="00733A57">
        <w:trPr>
          <w:trHeight w:val="841"/>
        </w:trPr>
        <w:tc>
          <w:tcPr>
            <w:tcW w:w="631" w:type="dxa"/>
            <w:tcBorders>
              <w:top w:val="single" w:sz="4" w:space="0" w:color="auto"/>
              <w:left w:val="single" w:sz="4" w:space="0" w:color="auto"/>
              <w:bottom w:val="single" w:sz="4" w:space="0" w:color="auto"/>
              <w:right w:val="single" w:sz="4" w:space="0" w:color="auto"/>
            </w:tcBorders>
          </w:tcPr>
          <w:p w:rsidR="00096A17" w:rsidRPr="00640D49" w:rsidRDefault="00096A17" w:rsidP="00F5258E">
            <w:r w:rsidRPr="00640D49">
              <w:t>18</w:t>
            </w:r>
          </w:p>
        </w:tc>
        <w:tc>
          <w:tcPr>
            <w:tcW w:w="1950" w:type="dxa"/>
            <w:gridSpan w:val="2"/>
            <w:tcBorders>
              <w:top w:val="single" w:sz="4" w:space="0" w:color="auto"/>
              <w:left w:val="single" w:sz="4" w:space="0" w:color="auto"/>
              <w:bottom w:val="single" w:sz="4" w:space="0" w:color="auto"/>
              <w:right w:val="single" w:sz="4" w:space="0" w:color="auto"/>
            </w:tcBorders>
          </w:tcPr>
          <w:p w:rsidR="00096A17" w:rsidRPr="00640D49" w:rsidRDefault="00781694" w:rsidP="00F50E22">
            <w:pPr>
              <w:jc w:val="both"/>
            </w:pPr>
            <w:r w:rsidRPr="00F50E22">
              <w:t>Teisingos ekonomikos dokumentų rinkinys</w:t>
            </w:r>
            <w:r w:rsidRPr="0078300D">
              <w:rPr>
                <w:b/>
              </w:rPr>
              <w:t xml:space="preserve"> </w:t>
            </w:r>
            <w:r w:rsidR="00F50E22">
              <w:t>(n</w:t>
            </w:r>
            <w:r w:rsidR="00096A17" w:rsidRPr="00640D49">
              <w:t xml:space="preserve">e </w:t>
            </w:r>
            <w:r w:rsidR="00F50E22">
              <w:t>t</w:t>
            </w:r>
            <w:r w:rsidR="00096A17"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autoSpaceDE w:val="0"/>
              <w:autoSpaceDN w:val="0"/>
              <w:jc w:val="both"/>
              <w:rPr>
                <w:bCs/>
              </w:rPr>
            </w:pPr>
            <w:r w:rsidRPr="00640D49">
              <w:t xml:space="preserve">Socialinių klausimų srityje EK pateiks ambicingą </w:t>
            </w:r>
            <w:r w:rsidRPr="00640D49">
              <w:rPr>
                <w:bCs/>
              </w:rPr>
              <w:t xml:space="preserve">Europos socialinių teisių ramsčio visapusiško įgyvendinimo veiksmų planą, </w:t>
            </w:r>
            <w:r w:rsidRPr="00640D49">
              <w:t xml:space="preserve">kuris taps pagrindiniu EK instrumentu prisidedant prie socialinio ir ekonominio atsigavimo, stiprinant socialinį teisingumą ir skaitmeninį-žaliąjį perėjimą. EK taip pat pasiūlys </w:t>
            </w:r>
            <w:r w:rsidRPr="00640D49">
              <w:rPr>
                <w:bCs/>
              </w:rPr>
              <w:t>naują Europos vaiko garantijų sistemą,</w:t>
            </w:r>
            <w:r w:rsidRPr="00640D49">
              <w:t xml:space="preserve"> užtikrinančią galimybes visiems vaikams naudotis pagrindinėmis, pavyzdžiui, sveikatos priežiūros ir švietimo paslaugomis. Atsižvelgdama į COVID-19 pandemijos pamokas ir besikeičiantį darbo pasaulį, EK pateiks naują </w:t>
            </w:r>
            <w:r w:rsidRPr="00640D49">
              <w:rPr>
                <w:bCs/>
              </w:rPr>
              <w:t xml:space="preserve">ES strateginę </w:t>
            </w:r>
            <w:r w:rsidRPr="00640D49">
              <w:rPr>
                <w:bCs/>
              </w:rPr>
              <w:lastRenderedPageBreak/>
              <w:t>sveikatos ir saugos darbe sistemą</w:t>
            </w:r>
            <w:r w:rsidRPr="00640D49">
              <w:t xml:space="preserve"> bei </w:t>
            </w:r>
            <w:r w:rsidRPr="00640D49">
              <w:rPr>
                <w:bCs/>
              </w:rPr>
              <w:t>socialinės ekonomikos veiksmų planą.</w:t>
            </w:r>
          </w:p>
        </w:tc>
        <w:tc>
          <w:tcPr>
            <w:tcW w:w="6237"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jc w:val="both"/>
              <w:rPr>
                <w:b/>
              </w:rPr>
            </w:pPr>
            <w:r w:rsidRPr="00640D49">
              <w:rPr>
                <w:b/>
              </w:rPr>
              <w:lastRenderedPageBreak/>
              <w:t>Labai aktualu</w:t>
            </w:r>
          </w:p>
          <w:p w:rsidR="00096A17" w:rsidRPr="00640D49" w:rsidRDefault="00096A17" w:rsidP="00F5258E">
            <w:pPr>
              <w:jc w:val="both"/>
            </w:pPr>
            <w:r w:rsidRPr="00640D49">
              <w:t>Pritariame EK siekiui parengti Europos socialinių teisių ramsčio visapusiško įgyvendinimo veiksmų planą. Lietuvoje nuo 2019 m. spalio 2 d. veikia darbo grupė klausimams, susijusiems su Europos socialinių teisių ramsčio įgyvendinimu, koordinuoti ir spręsti. Svarbu, kad Europos socialinių teisių ramsčio principų įgyvendinimas atsispindėtų Europos Semestro procesuose ir taptų integralia nacionalinės politikos formavimo dalimi. Teigiamai vertiname naują Europos vaiko garantijų sistemą - labai svarbu užtikrinti vienodas galimybes visiems vaikams. Sveikiname EK tikslus stiprinti sveikatos ir saugos darbe sistemą, taip pat teigiamai vertiname socialinės ekonomikos veiksmų planą socialinės ekonomikos dalyviams ir socialinėms įmonėms paremti.</w:t>
            </w:r>
          </w:p>
          <w:p w:rsidR="00096A17" w:rsidRPr="00640D49" w:rsidRDefault="00096A17" w:rsidP="00F5258E">
            <w:pPr>
              <w:jc w:val="both"/>
            </w:pPr>
          </w:p>
        </w:tc>
        <w:tc>
          <w:tcPr>
            <w:tcW w:w="1419" w:type="dxa"/>
            <w:tcBorders>
              <w:top w:val="single" w:sz="4" w:space="0" w:color="auto"/>
              <w:left w:val="single" w:sz="4" w:space="0" w:color="auto"/>
              <w:bottom w:val="single" w:sz="4" w:space="0" w:color="auto"/>
              <w:right w:val="single" w:sz="4" w:space="0" w:color="auto"/>
            </w:tcBorders>
          </w:tcPr>
          <w:p w:rsidR="00096A17" w:rsidRPr="00640D49" w:rsidRDefault="00096A17" w:rsidP="00F5258E">
            <w:pPr>
              <w:jc w:val="both"/>
            </w:pPr>
            <w:r w:rsidRPr="00640D49">
              <w:t>Socialinės apsaugos ir darbo ministerija</w:t>
            </w:r>
          </w:p>
          <w:p w:rsidR="00096A17" w:rsidRPr="00640D49" w:rsidRDefault="00096A17" w:rsidP="00F5258E">
            <w:pPr>
              <w:jc w:val="both"/>
            </w:pPr>
          </w:p>
          <w:p w:rsidR="00096A17" w:rsidRPr="00640D49" w:rsidRDefault="00096A17" w:rsidP="00F5258E">
            <w:pPr>
              <w:jc w:val="both"/>
            </w:pPr>
          </w:p>
          <w:p w:rsidR="00096A17" w:rsidRPr="00640D49" w:rsidRDefault="00096A17" w:rsidP="00F5258E">
            <w:pPr>
              <w:jc w:val="both"/>
            </w:pPr>
          </w:p>
          <w:p w:rsidR="00096A17" w:rsidRPr="00640D49" w:rsidRDefault="00096A17" w:rsidP="00F5258E">
            <w:pPr>
              <w:jc w:val="both"/>
            </w:pPr>
          </w:p>
          <w:p w:rsidR="00096A17" w:rsidRPr="00640D49" w:rsidRDefault="00096A17" w:rsidP="00F5258E">
            <w:pPr>
              <w:jc w:val="both"/>
            </w:pPr>
          </w:p>
        </w:tc>
      </w:tr>
      <w:tr w:rsidR="00CE2CD3"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CE2CD3" w:rsidRPr="00640D49" w:rsidRDefault="00CE2CD3" w:rsidP="00F5258E">
            <w:r w:rsidRPr="00640D49">
              <w:t>19</w:t>
            </w:r>
          </w:p>
        </w:tc>
        <w:tc>
          <w:tcPr>
            <w:tcW w:w="1950" w:type="dxa"/>
            <w:gridSpan w:val="2"/>
            <w:tcBorders>
              <w:top w:val="single" w:sz="4" w:space="0" w:color="auto"/>
              <w:left w:val="single" w:sz="4" w:space="0" w:color="auto"/>
              <w:bottom w:val="single" w:sz="4" w:space="0" w:color="auto"/>
              <w:right w:val="single" w:sz="4" w:space="0" w:color="auto"/>
            </w:tcBorders>
          </w:tcPr>
          <w:p w:rsidR="00CE2CD3" w:rsidRPr="00640D49" w:rsidRDefault="00CE2CD3" w:rsidP="00F5258E">
            <w:r w:rsidRPr="00640D49">
              <w:t>Bendrųjų muitų tarifų lengvatų sistema</w:t>
            </w:r>
          </w:p>
          <w:p w:rsidR="00CE2CD3" w:rsidRPr="00640D49" w:rsidRDefault="00AC5502" w:rsidP="00F5258E">
            <w:r>
              <w:t>(t</w:t>
            </w:r>
            <w:r w:rsidR="00CE2CD3"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CE2CD3" w:rsidRPr="00640D49" w:rsidRDefault="00CE2CD3" w:rsidP="00F5258E">
            <w:pPr>
              <w:jc w:val="both"/>
            </w:pPr>
            <w:r w:rsidRPr="00640D49">
              <w:t>ES teikia prekybos lengvatas besivystančioms šalims pagal Bendrąją muitų tarifų lengvatų sistemą (BLS) nuo 1971 m. BLS yra viena iš pagrindinių ES prekybos priemonių, kuria skatinamas darnus besivystančių šalių ekonomikos, socialinis ir aplinkosaugos vystymasis, pirmiausia siekiant panaikinti skurdą. Dabartinė sistema nustatyta 2012 m. spalio 25 d. reglamentu Nr. 978/2012, taikomu iki 2023 m. gruodžio 31 d. (</w:t>
            </w:r>
            <w:proofErr w:type="spellStart"/>
            <w:r w:rsidRPr="00640D49">
              <w:t>išsk</w:t>
            </w:r>
            <w:proofErr w:type="spellEnd"/>
            <w:r w:rsidRPr="00640D49">
              <w:t>. nuostatas dėl specialiųjų priemonių mažiausiai išsivysčiusioms šal</w:t>
            </w:r>
            <w:r w:rsidR="00733A57">
              <w:t>ims („Viskas, išskyrus ginklus“</w:t>
            </w:r>
            <w:r w:rsidRPr="00640D49">
              <w:t>). Siūlomu nauju BLS reglamentu, pakeisiančiu dabar taikomą, bus atnaujinama ir pritaikoma BLS, kad geriau atitiktų šiuolaikinę pasikeitusią pasaulinės ekonomikos ir prekybos padėtį.</w:t>
            </w:r>
          </w:p>
        </w:tc>
        <w:tc>
          <w:tcPr>
            <w:tcW w:w="6237" w:type="dxa"/>
            <w:tcBorders>
              <w:top w:val="single" w:sz="4" w:space="0" w:color="auto"/>
              <w:left w:val="single" w:sz="4" w:space="0" w:color="auto"/>
              <w:bottom w:val="single" w:sz="4" w:space="0" w:color="auto"/>
              <w:right w:val="single" w:sz="4" w:space="0" w:color="auto"/>
            </w:tcBorders>
          </w:tcPr>
          <w:p w:rsidR="00CE2CD3" w:rsidRPr="00640D49" w:rsidRDefault="00CE2CD3" w:rsidP="00F5258E">
            <w:pPr>
              <w:jc w:val="both"/>
              <w:rPr>
                <w:b/>
              </w:rPr>
            </w:pPr>
            <w:r w:rsidRPr="00640D49">
              <w:rPr>
                <w:b/>
              </w:rPr>
              <w:t>Aktualu</w:t>
            </w:r>
          </w:p>
          <w:p w:rsidR="00CE2CD3" w:rsidRPr="00640D49" w:rsidRDefault="00CE2CD3" w:rsidP="00F5258E">
            <w:pPr>
              <w:jc w:val="both"/>
            </w:pPr>
            <w:r w:rsidRPr="00640D49">
              <w:t>BLS sistema lei</w:t>
            </w:r>
            <w:r w:rsidR="00342C15" w:rsidRPr="00640D49">
              <w:t>džia besivystančioms šalims (tarp jų</w:t>
            </w:r>
            <w:r w:rsidRPr="00640D49">
              <w:t xml:space="preserve"> ir tokioms LT aktualioms šalims kaip Uzbekistanas, Kirgizija ir kt.) pagerinti ekonominius rodiklius ir taip prisideda prie darnaus vystymosi, eksporto diversifikavimo ir integracijos į tarptautinę prekybą. Sistema turi ne tik ekonominę, bet ir politinę reikšmę, nes ja taip pat skatinamas geras valdymas, tarptautinių konvencijų ratifikavimas. </w:t>
            </w:r>
          </w:p>
          <w:p w:rsidR="00CE2CD3" w:rsidRPr="00640D49" w:rsidRDefault="00CE2CD3" w:rsidP="00F5258E">
            <w:pPr>
              <w:jc w:val="both"/>
            </w:pPr>
            <w:r w:rsidRPr="00640D49">
              <w:t xml:space="preserve">Kartu būtina užtikrinti, kad Lietuvos gamintojai, pramonė nenukentėtų nuo prekybos lengvatų taikymo ir konkurencinių sąlygų pagerinimo tam tikroms besivystančioms, tačiau gaminančioms itin konkurencingus analogiškus ar panašius produktus, šalims (pvz., Pakistanas, Indonezija, Indija ir kt.). </w:t>
            </w:r>
          </w:p>
          <w:p w:rsidR="00CE2CD3" w:rsidRPr="00640D49" w:rsidRDefault="00CE2CD3" w:rsidP="00F5258E">
            <w:pPr>
              <w:jc w:val="both"/>
            </w:pPr>
          </w:p>
          <w:p w:rsidR="00CE2CD3" w:rsidRPr="00640D49" w:rsidRDefault="00CE2CD3" w:rsidP="00F5258E">
            <w:pPr>
              <w:jc w:val="both"/>
            </w:pPr>
          </w:p>
          <w:p w:rsidR="00CE2CD3" w:rsidRPr="00640D49" w:rsidRDefault="00CE2CD3" w:rsidP="00F5258E"/>
        </w:tc>
        <w:tc>
          <w:tcPr>
            <w:tcW w:w="1419" w:type="dxa"/>
            <w:tcBorders>
              <w:top w:val="single" w:sz="4" w:space="0" w:color="auto"/>
              <w:left w:val="single" w:sz="4" w:space="0" w:color="auto"/>
              <w:bottom w:val="single" w:sz="4" w:space="0" w:color="auto"/>
              <w:right w:val="single" w:sz="4" w:space="0" w:color="auto"/>
            </w:tcBorders>
          </w:tcPr>
          <w:p w:rsidR="00A024CA" w:rsidRDefault="00A024CA" w:rsidP="00F5258E">
            <w:r>
              <w:t>Finansų ministerija</w:t>
            </w:r>
            <w:r w:rsidR="00AC5502">
              <w:t>,</w:t>
            </w:r>
          </w:p>
          <w:p w:rsidR="00AC5502" w:rsidRPr="00640D49" w:rsidRDefault="00AC5502" w:rsidP="00F5258E">
            <w:r w:rsidRPr="00640D49">
              <w:t>Užsienio reikalų ministerija</w:t>
            </w:r>
          </w:p>
        </w:tc>
      </w:tr>
      <w:tr w:rsidR="00096A1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096A17" w:rsidRPr="00640D49" w:rsidRDefault="00096A17" w:rsidP="00F5258E">
            <w:r w:rsidRPr="00640D49">
              <w:t>20</w:t>
            </w:r>
          </w:p>
        </w:tc>
        <w:tc>
          <w:tcPr>
            <w:tcW w:w="1950" w:type="dxa"/>
            <w:gridSpan w:val="2"/>
            <w:tcBorders>
              <w:top w:val="single" w:sz="4" w:space="0" w:color="auto"/>
              <w:left w:val="single" w:sz="4" w:space="0" w:color="auto"/>
              <w:bottom w:val="single" w:sz="4" w:space="0" w:color="auto"/>
              <w:right w:val="single" w:sz="4" w:space="0" w:color="auto"/>
            </w:tcBorders>
          </w:tcPr>
          <w:p w:rsidR="00096A17" w:rsidRPr="00640D49" w:rsidRDefault="00A22751" w:rsidP="00F5258E">
            <w:pPr>
              <w:autoSpaceDE w:val="0"/>
              <w:autoSpaceDN w:val="0"/>
              <w:adjustRightInd w:val="0"/>
            </w:pPr>
            <w:r w:rsidRPr="00640D49">
              <w:t>Trečiųjų šalių prievartinių veiksmų atgrasymas ir atsakas į juos</w:t>
            </w:r>
          </w:p>
          <w:p w:rsidR="00342C15" w:rsidRPr="00640D49" w:rsidRDefault="00342C15" w:rsidP="00F5258E">
            <w:pPr>
              <w:autoSpaceDE w:val="0"/>
              <w:autoSpaceDN w:val="0"/>
              <w:adjustRightInd w:val="0"/>
            </w:pPr>
            <w:r w:rsidRPr="00640D49">
              <w:t>(teisėkūros)</w:t>
            </w:r>
          </w:p>
        </w:tc>
        <w:tc>
          <w:tcPr>
            <w:tcW w:w="4394" w:type="dxa"/>
            <w:tcBorders>
              <w:top w:val="single" w:sz="4" w:space="0" w:color="auto"/>
              <w:left w:val="single" w:sz="4" w:space="0" w:color="auto"/>
              <w:bottom w:val="single" w:sz="4" w:space="0" w:color="auto"/>
              <w:right w:val="single" w:sz="4" w:space="0" w:color="auto"/>
            </w:tcBorders>
          </w:tcPr>
          <w:p w:rsidR="00096A17" w:rsidRPr="00640D49" w:rsidRDefault="00733A57" w:rsidP="00F5258E">
            <w:pPr>
              <w:jc w:val="both"/>
            </w:pPr>
            <w:r>
              <w:t>EK numato 2021 m. IV</w:t>
            </w:r>
            <w:r w:rsidR="008A5AE7" w:rsidRPr="00640D49">
              <w:t xml:space="preserve"> </w:t>
            </w:r>
            <w:proofErr w:type="spellStart"/>
            <w:r w:rsidR="008A5AE7" w:rsidRPr="00640D49">
              <w:t>ketv</w:t>
            </w:r>
            <w:proofErr w:type="spellEnd"/>
            <w:r w:rsidR="008A5AE7" w:rsidRPr="00640D49">
              <w:t>. pateikti teisėkūros pasiūlymą dėl instrumento, skirto atsakyti į trečiųjų šalių prievartinius veiksmus ir atgrasyti nuo jų. Numatomas teisinis pagrindas – Sutarties dėl ES veikimo 207 str. (prekybos politika)</w:t>
            </w:r>
          </w:p>
        </w:tc>
        <w:tc>
          <w:tcPr>
            <w:tcW w:w="6237" w:type="dxa"/>
            <w:tcBorders>
              <w:top w:val="single" w:sz="4" w:space="0" w:color="auto"/>
              <w:left w:val="single" w:sz="4" w:space="0" w:color="auto"/>
              <w:bottom w:val="single" w:sz="4" w:space="0" w:color="auto"/>
              <w:right w:val="single" w:sz="4" w:space="0" w:color="auto"/>
            </w:tcBorders>
          </w:tcPr>
          <w:p w:rsidR="00096A17" w:rsidRPr="00640D49" w:rsidRDefault="008A5AE7" w:rsidP="00F5258E">
            <w:pPr>
              <w:pStyle w:val="BodyText"/>
              <w:spacing w:line="240" w:lineRule="auto"/>
              <w:rPr>
                <w:rFonts w:ascii="Times New Roman" w:hAnsi="Times New Roman"/>
                <w:szCs w:val="24"/>
              </w:rPr>
            </w:pPr>
            <w:r w:rsidRPr="00640D49">
              <w:rPr>
                <w:rFonts w:ascii="Times New Roman" w:hAnsi="Times New Roman"/>
                <w:szCs w:val="24"/>
              </w:rPr>
              <w:t>Aktualu</w:t>
            </w:r>
          </w:p>
          <w:p w:rsidR="008A5AE7" w:rsidRPr="00640D49" w:rsidRDefault="008D397C" w:rsidP="00FB4E16">
            <w:pPr>
              <w:pStyle w:val="BodyText"/>
              <w:spacing w:line="240" w:lineRule="auto"/>
              <w:rPr>
                <w:rFonts w:ascii="Times New Roman" w:hAnsi="Times New Roman"/>
                <w:b w:val="0"/>
                <w:szCs w:val="24"/>
              </w:rPr>
            </w:pPr>
            <w:r w:rsidRPr="00640D49">
              <w:rPr>
                <w:rFonts w:ascii="Times New Roman" w:hAnsi="Times New Roman"/>
                <w:b w:val="0"/>
                <w:szCs w:val="24"/>
              </w:rPr>
              <w:t xml:space="preserve">EK nepaskelbė jokios informacijos dėl galimo šios iniciatyvos turinio. Lietuvai bus svarbu, ar pasiūlymas bus nukreiptas į priemones ES atsakui į trečiųjų šalių įvedamus prekybos apribojimus, ar </w:t>
            </w:r>
            <w:r w:rsidR="00C366D0" w:rsidRPr="00640D49">
              <w:rPr>
                <w:rFonts w:ascii="Times New Roman" w:hAnsi="Times New Roman"/>
                <w:b w:val="0"/>
                <w:szCs w:val="24"/>
              </w:rPr>
              <w:t>Komisija nuspręs siūlyti priemones, kurios padėtų išvengti trečiųjų šalių taikomų sankcijų poveikio E</w:t>
            </w:r>
            <w:r w:rsidR="00FB4E16">
              <w:rPr>
                <w:rFonts w:ascii="Times New Roman" w:hAnsi="Times New Roman"/>
                <w:b w:val="0"/>
                <w:szCs w:val="24"/>
              </w:rPr>
              <w:t>S</w:t>
            </w:r>
            <w:r w:rsidR="00C366D0" w:rsidRPr="00640D49">
              <w:rPr>
                <w:rFonts w:ascii="Times New Roman" w:hAnsi="Times New Roman"/>
                <w:b w:val="0"/>
                <w:szCs w:val="24"/>
              </w:rPr>
              <w:t xml:space="preserve"> kompanijoms</w:t>
            </w:r>
            <w:r w:rsidRPr="00640D49">
              <w:rPr>
                <w:rFonts w:ascii="Times New Roman" w:hAnsi="Times New Roman"/>
                <w:b w:val="0"/>
                <w:szCs w:val="24"/>
              </w:rPr>
              <w:t xml:space="preserve"> </w:t>
            </w:r>
          </w:p>
        </w:tc>
        <w:tc>
          <w:tcPr>
            <w:tcW w:w="1419" w:type="dxa"/>
            <w:tcBorders>
              <w:top w:val="single" w:sz="4" w:space="0" w:color="auto"/>
              <w:left w:val="single" w:sz="4" w:space="0" w:color="auto"/>
              <w:bottom w:val="single" w:sz="4" w:space="0" w:color="auto"/>
              <w:right w:val="single" w:sz="4" w:space="0" w:color="auto"/>
            </w:tcBorders>
          </w:tcPr>
          <w:p w:rsidR="008D397C" w:rsidRDefault="008D397C" w:rsidP="00F5258E">
            <w:pPr>
              <w:jc w:val="both"/>
            </w:pPr>
            <w:r w:rsidRPr="00640D49">
              <w:t>Finansų ministerija</w:t>
            </w:r>
            <w:r w:rsidR="00AC5502">
              <w:t>,</w:t>
            </w:r>
          </w:p>
          <w:p w:rsidR="00AC5502" w:rsidRPr="00640D49" w:rsidRDefault="00AC5502" w:rsidP="00F5258E">
            <w:pPr>
              <w:jc w:val="both"/>
            </w:pPr>
            <w:r w:rsidRPr="00640D49">
              <w:t>Užsienio reikalų ministerija</w:t>
            </w:r>
          </w:p>
        </w:tc>
      </w:tr>
      <w:tr w:rsidR="00FC4359" w:rsidRPr="00640D49" w:rsidTr="002F4FC1">
        <w:trPr>
          <w:trHeight w:val="719"/>
        </w:trPr>
        <w:tc>
          <w:tcPr>
            <w:tcW w:w="631" w:type="dxa"/>
            <w:tcBorders>
              <w:top w:val="single" w:sz="4" w:space="0" w:color="auto"/>
              <w:left w:val="single" w:sz="4" w:space="0" w:color="auto"/>
              <w:bottom w:val="single" w:sz="4" w:space="0" w:color="auto"/>
              <w:right w:val="single" w:sz="4" w:space="0" w:color="auto"/>
            </w:tcBorders>
          </w:tcPr>
          <w:p w:rsidR="00FC4359" w:rsidRPr="00640D49" w:rsidRDefault="00FC4359" w:rsidP="00F5258E">
            <w:r w:rsidRPr="00640D49">
              <w:t>21</w:t>
            </w:r>
          </w:p>
        </w:tc>
        <w:tc>
          <w:tcPr>
            <w:tcW w:w="1950" w:type="dxa"/>
            <w:gridSpan w:val="2"/>
            <w:tcBorders>
              <w:top w:val="single" w:sz="4" w:space="0" w:color="auto"/>
              <w:left w:val="single" w:sz="4" w:space="0" w:color="auto"/>
              <w:bottom w:val="single" w:sz="4" w:space="0" w:color="auto"/>
              <w:right w:val="single" w:sz="4" w:space="0" w:color="auto"/>
            </w:tcBorders>
          </w:tcPr>
          <w:p w:rsidR="00FC4359" w:rsidRPr="00640D49" w:rsidRDefault="00FC4359" w:rsidP="00F5258E">
            <w:pPr>
              <w:autoSpaceDE w:val="0"/>
              <w:autoSpaceDN w:val="0"/>
              <w:adjustRightInd w:val="0"/>
            </w:pPr>
            <w:r w:rsidRPr="00640D49">
              <w:t xml:space="preserve">Veiklos rezultatų įgyvendinimo stebėsenos mechanizmas </w:t>
            </w:r>
            <w:r w:rsidR="00AC5502">
              <w:lastRenderedPageBreak/>
              <w:t>2021–2027 m. (n</w:t>
            </w:r>
            <w:r w:rsidRPr="00640D49">
              <w:t>e teisėkūros)</w:t>
            </w:r>
          </w:p>
        </w:tc>
        <w:tc>
          <w:tcPr>
            <w:tcW w:w="4394" w:type="dxa"/>
            <w:tcBorders>
              <w:top w:val="single" w:sz="4" w:space="0" w:color="auto"/>
              <w:left w:val="single" w:sz="4" w:space="0" w:color="auto"/>
              <w:bottom w:val="single" w:sz="4" w:space="0" w:color="auto"/>
              <w:right w:val="single" w:sz="4" w:space="0" w:color="auto"/>
            </w:tcBorders>
          </w:tcPr>
          <w:p w:rsidR="00FC4359" w:rsidRPr="00640D49" w:rsidRDefault="00FC4359" w:rsidP="00F5258E">
            <w:pPr>
              <w:jc w:val="both"/>
            </w:pPr>
            <w:r w:rsidRPr="00640D49">
              <w:lastRenderedPageBreak/>
              <w:t>EK pateiks komunikatą dėl Veiklos rezultatų įgyvendinimo stebėsenos mechanizmo</w:t>
            </w:r>
            <w:r w:rsidR="002F4FC1">
              <w:t xml:space="preserve"> </w:t>
            </w:r>
            <w:r w:rsidRPr="00640D49">
              <w:t>2021–2027 m.</w:t>
            </w:r>
          </w:p>
        </w:tc>
        <w:tc>
          <w:tcPr>
            <w:tcW w:w="6237" w:type="dxa"/>
            <w:tcBorders>
              <w:top w:val="single" w:sz="4" w:space="0" w:color="auto"/>
              <w:left w:val="single" w:sz="4" w:space="0" w:color="auto"/>
              <w:bottom w:val="single" w:sz="4" w:space="0" w:color="auto"/>
              <w:right w:val="single" w:sz="4" w:space="0" w:color="auto"/>
            </w:tcBorders>
          </w:tcPr>
          <w:p w:rsidR="00FC4359" w:rsidRPr="00640D49" w:rsidRDefault="002A5F37" w:rsidP="00F5258E">
            <w:pPr>
              <w:autoSpaceDE w:val="0"/>
              <w:autoSpaceDN w:val="0"/>
              <w:adjustRightInd w:val="0"/>
              <w:jc w:val="both"/>
              <w:rPr>
                <w:rFonts w:eastAsiaTheme="minorHAnsi"/>
                <w:b/>
                <w:bCs/>
                <w:color w:val="000000"/>
              </w:rPr>
            </w:pPr>
            <w:r>
              <w:rPr>
                <w:rFonts w:eastAsiaTheme="minorHAnsi"/>
                <w:b/>
                <w:bCs/>
                <w:color w:val="000000"/>
              </w:rPr>
              <w:t>A</w:t>
            </w:r>
            <w:r w:rsidR="00FC4359" w:rsidRPr="00640D49">
              <w:rPr>
                <w:rFonts w:eastAsiaTheme="minorHAnsi"/>
                <w:b/>
                <w:bCs/>
                <w:color w:val="000000"/>
              </w:rPr>
              <w:t>ktualu</w:t>
            </w:r>
          </w:p>
          <w:p w:rsidR="00FC4359" w:rsidRPr="00640D49" w:rsidRDefault="00FC4359" w:rsidP="00F5258E">
            <w:pPr>
              <w:autoSpaceDE w:val="0"/>
              <w:autoSpaceDN w:val="0"/>
              <w:adjustRightInd w:val="0"/>
              <w:jc w:val="both"/>
              <w:rPr>
                <w:rFonts w:eastAsiaTheme="minorHAnsi"/>
                <w:color w:val="000000"/>
              </w:rPr>
            </w:pPr>
            <w:r w:rsidRPr="00640D49">
              <w:rPr>
                <w:rFonts w:eastAsiaTheme="minorHAnsi"/>
                <w:color w:val="000000"/>
              </w:rPr>
              <w:t xml:space="preserve">Kol kas apie šią iniciatyvą daugiau informacijos Komisija nėra pateikusi. Tikėtina, kad Komunikate bus pristatyta ir išaiškinta horizontalių ES biudžeto prioritetų ir tikslų, tokių kaip klimato kaita, </w:t>
            </w:r>
            <w:proofErr w:type="spellStart"/>
            <w:r w:rsidRPr="00640D49">
              <w:rPr>
                <w:rFonts w:eastAsiaTheme="minorHAnsi"/>
                <w:color w:val="000000"/>
              </w:rPr>
              <w:t>skaitmenizacija</w:t>
            </w:r>
            <w:proofErr w:type="spellEnd"/>
            <w:r w:rsidRPr="00640D49">
              <w:rPr>
                <w:rFonts w:eastAsiaTheme="minorHAnsi"/>
                <w:color w:val="000000"/>
              </w:rPr>
              <w:t xml:space="preserve">, lyčių lygybė, etc. įgyvendinimo </w:t>
            </w:r>
            <w:r w:rsidRPr="00640D49">
              <w:rPr>
                <w:rFonts w:eastAsiaTheme="minorHAnsi"/>
                <w:color w:val="000000"/>
              </w:rPr>
              <w:lastRenderedPageBreak/>
              <w:t>stebėsenos sistema (prioritetai, uždaviniai, intervencijų logika, veiklos rodikliai, jų apskaičiavimo metodologija).</w:t>
            </w:r>
          </w:p>
          <w:p w:rsidR="00FC4359" w:rsidRPr="00640D49" w:rsidRDefault="00FC4359" w:rsidP="00F5258E">
            <w:pPr>
              <w:autoSpaceDE w:val="0"/>
              <w:autoSpaceDN w:val="0"/>
              <w:adjustRightInd w:val="0"/>
              <w:jc w:val="both"/>
              <w:rPr>
                <w:rFonts w:eastAsiaTheme="minorHAnsi"/>
                <w:color w:val="000000"/>
              </w:rPr>
            </w:pPr>
            <w:r w:rsidRPr="00640D49">
              <w:rPr>
                <w:rFonts w:eastAsiaTheme="minorHAnsi"/>
                <w:color w:val="000000"/>
              </w:rPr>
              <w:t xml:space="preserve">Tokio stebėsenos mechanizmo pagalba būtų galima objektyviau įvertinti, kiek ES biudžeto lėšos prisideda prie aukščiau minėtų prioritetų įgyvendinimo, nes į jį būtų įtraukta taip pat ir tų ES biudžeto programų/ instrumentų, kuriuos reglamentuojančioje teisinėje bazėje nėra </w:t>
            </w:r>
            <w:proofErr w:type="spellStart"/>
            <w:r w:rsidRPr="00640D49">
              <w:rPr>
                <w:rFonts w:eastAsiaTheme="minorHAnsi"/>
                <w:i/>
                <w:iCs/>
                <w:color w:val="000000"/>
              </w:rPr>
              <w:t>ex</w:t>
            </w:r>
            <w:proofErr w:type="spellEnd"/>
            <w:r w:rsidRPr="00640D49">
              <w:rPr>
                <w:rFonts w:eastAsiaTheme="minorHAnsi"/>
                <w:i/>
                <w:iCs/>
                <w:color w:val="000000"/>
              </w:rPr>
              <w:t xml:space="preserve"> ante</w:t>
            </w:r>
            <w:r w:rsidRPr="00640D49">
              <w:rPr>
                <w:rFonts w:eastAsiaTheme="minorHAnsi"/>
                <w:color w:val="000000"/>
              </w:rPr>
              <w:t xml:space="preserve"> nustatytų, teisiškai įpareigojančių reikalavimų horizontalių prioritetų srityse, veiklos rezultatų įgyvendinimo stebėsena. </w:t>
            </w:r>
          </w:p>
          <w:p w:rsidR="00FC4359" w:rsidRPr="00640D49" w:rsidRDefault="00FC4359" w:rsidP="00F5258E">
            <w:pPr>
              <w:autoSpaceDE w:val="0"/>
              <w:autoSpaceDN w:val="0"/>
              <w:adjustRightInd w:val="0"/>
              <w:jc w:val="both"/>
              <w:rPr>
                <w:rFonts w:eastAsiaTheme="minorHAnsi"/>
              </w:rPr>
            </w:pPr>
            <w:r w:rsidRPr="00640D49">
              <w:rPr>
                <w:rFonts w:eastAsiaTheme="minorHAnsi"/>
                <w:color w:val="000000"/>
              </w:rPr>
              <w:t xml:space="preserve">Kokybiška veiklos įgyvendinimo stebėsenos informacija yra itin svarbi, norint užtikrinti, kad sprendimai būtų priimami, remiantis </w:t>
            </w:r>
            <w:proofErr w:type="spellStart"/>
            <w:r w:rsidRPr="00640D49">
              <w:rPr>
                <w:rFonts w:eastAsiaTheme="minorHAnsi"/>
                <w:color w:val="000000"/>
              </w:rPr>
              <w:t>įrodymais</w:t>
            </w:r>
            <w:proofErr w:type="spellEnd"/>
            <w:r w:rsidRPr="00640D49">
              <w:rPr>
                <w:rFonts w:eastAsiaTheme="minorHAnsi"/>
                <w:color w:val="000000"/>
              </w:rPr>
              <w:t>, taip pat, kad ES finansavimas būtų orientuotas į siekiamus rezultatus.</w:t>
            </w:r>
          </w:p>
        </w:tc>
        <w:tc>
          <w:tcPr>
            <w:tcW w:w="1419" w:type="dxa"/>
            <w:tcBorders>
              <w:top w:val="single" w:sz="4" w:space="0" w:color="auto"/>
              <w:left w:val="single" w:sz="4" w:space="0" w:color="auto"/>
              <w:bottom w:val="single" w:sz="4" w:space="0" w:color="auto"/>
              <w:right w:val="single" w:sz="4" w:space="0" w:color="auto"/>
            </w:tcBorders>
          </w:tcPr>
          <w:p w:rsidR="00FC4359" w:rsidRPr="00640D49" w:rsidRDefault="00FC4359" w:rsidP="00F5258E">
            <w:pPr>
              <w:jc w:val="both"/>
            </w:pPr>
            <w:r w:rsidRPr="00640D49">
              <w:lastRenderedPageBreak/>
              <w:t>Finansų ministerija</w:t>
            </w:r>
          </w:p>
        </w:tc>
      </w:tr>
      <w:tr w:rsidR="002B0F19" w:rsidRPr="00640D49" w:rsidTr="00733A57">
        <w:trPr>
          <w:trHeight w:val="841"/>
        </w:trPr>
        <w:tc>
          <w:tcPr>
            <w:tcW w:w="631" w:type="dxa"/>
            <w:tcBorders>
              <w:top w:val="single" w:sz="4" w:space="0" w:color="auto"/>
              <w:left w:val="single" w:sz="4" w:space="0" w:color="auto"/>
              <w:bottom w:val="single" w:sz="4" w:space="0" w:color="auto"/>
              <w:right w:val="single" w:sz="4" w:space="0" w:color="auto"/>
            </w:tcBorders>
          </w:tcPr>
          <w:p w:rsidR="002B0F19" w:rsidRPr="00640D49" w:rsidRDefault="002B0F19" w:rsidP="00F5258E">
            <w:r w:rsidRPr="00640D49">
              <w:t>22</w:t>
            </w:r>
          </w:p>
        </w:tc>
        <w:tc>
          <w:tcPr>
            <w:tcW w:w="1950" w:type="dxa"/>
            <w:gridSpan w:val="2"/>
            <w:tcBorders>
              <w:top w:val="single" w:sz="4" w:space="0" w:color="auto"/>
              <w:left w:val="single" w:sz="4" w:space="0" w:color="auto"/>
              <w:bottom w:val="single" w:sz="4" w:space="0" w:color="auto"/>
              <w:right w:val="single" w:sz="4" w:space="0" w:color="auto"/>
            </w:tcBorders>
          </w:tcPr>
          <w:p w:rsidR="002B0F19" w:rsidRPr="00640D49" w:rsidRDefault="002B0F19" w:rsidP="00F5258E">
            <w:pPr>
              <w:autoSpaceDE w:val="0"/>
              <w:autoSpaceDN w:val="0"/>
              <w:adjustRightInd w:val="0"/>
            </w:pPr>
            <w:r w:rsidRPr="00640D49">
              <w:t>Bankų sąjungos užbaigimas</w:t>
            </w:r>
          </w:p>
          <w:p w:rsidR="002B0F19" w:rsidRPr="00640D49" w:rsidRDefault="004C61F1" w:rsidP="00F5258E">
            <w:pPr>
              <w:autoSpaceDE w:val="0"/>
              <w:autoSpaceDN w:val="0"/>
              <w:adjustRightInd w:val="0"/>
            </w:pPr>
            <w:r>
              <w:t>(t</w:t>
            </w:r>
            <w:r w:rsidR="002B0F19"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2B0F19" w:rsidRPr="00640D49" w:rsidRDefault="002B0F19" w:rsidP="00F5258E">
            <w:pPr>
              <w:jc w:val="both"/>
            </w:pPr>
            <w:r w:rsidRPr="00640D49">
              <w:t>EK atliks bankų krizių valdymo ir indėlių draudimo sistemos peržiūrą.</w:t>
            </w:r>
          </w:p>
        </w:tc>
        <w:tc>
          <w:tcPr>
            <w:tcW w:w="6237" w:type="dxa"/>
            <w:tcBorders>
              <w:top w:val="single" w:sz="4" w:space="0" w:color="auto"/>
              <w:left w:val="single" w:sz="4" w:space="0" w:color="auto"/>
              <w:bottom w:val="single" w:sz="4" w:space="0" w:color="auto"/>
              <w:right w:val="single" w:sz="4" w:space="0" w:color="auto"/>
            </w:tcBorders>
          </w:tcPr>
          <w:p w:rsidR="002B0F19" w:rsidRPr="00640D49" w:rsidRDefault="002B0F19" w:rsidP="00F5258E">
            <w:pPr>
              <w:pStyle w:val="Default"/>
              <w:jc w:val="both"/>
              <w:rPr>
                <w:b/>
                <w:lang w:val="lt-LT"/>
              </w:rPr>
            </w:pPr>
            <w:r w:rsidRPr="00640D49">
              <w:rPr>
                <w:b/>
                <w:lang w:val="lt-LT"/>
              </w:rPr>
              <w:t>Aktualu</w:t>
            </w:r>
          </w:p>
          <w:p w:rsidR="00733A57" w:rsidRDefault="002B0F19" w:rsidP="00F5258E">
            <w:pPr>
              <w:jc w:val="both"/>
            </w:pPr>
            <w:r w:rsidRPr="00640D49">
              <w:t>Lietuvai ypatingai svarbus prioritetas – teisinės iniciatyvos ir darbai, reikalingi tam, kad būtų sukurta pilna Bankų sąjunga, įskaitant jos trūkstamą elementą – Europinę indėlių draudimo sistemą (EDIS).</w:t>
            </w:r>
          </w:p>
          <w:p w:rsidR="002B0F19" w:rsidRPr="00640D49" w:rsidRDefault="002B0F19" w:rsidP="00F5258E">
            <w:pPr>
              <w:jc w:val="both"/>
            </w:pPr>
            <w:r w:rsidRPr="00640D49">
              <w:t xml:space="preserve">Siekiant  tolesnio progreso su Bankų sąjunga siejamų iniciatyvų kontekste, bankų krizių valdymo sistemos patobulinimas ir indėlių draudimo sistemos peržiūra yra glaudžiai susiję su Bankų sąjungai keliamais tikslais užtikrinti efektyvų bankų pertvarkymo režimą, kad būtų pilnai išnaudotos dalijimosi rizika su privačiu sektoriumi galimybės, kiek įmanoma išvengiant situacijų, kai žlungančių bankų gelbėjimui panaudojamos mokesčių mokėtojų lėšos, taip pat sustiprinti finansinį stabilumą tiek euro zonoje, tiek ir visoje ES. Bankų krizių valdymo ir indėlių draudimo sistemų patobulinimas prisidėtų prie Bankų sąjungos sukūrimo tikslų pasiekimo, didesnės indėlininkų interesų apsaugos ir jų pasitikėjimo užtikrinimo, vienodų bankų veiklos sąlygų sukūrimo, sumažintų arbitražo galimybes ES vidaus rinkoje bei bankų ir valstybių finansų tarpusavio sąsają. Tai taip pat </w:t>
            </w:r>
            <w:r w:rsidRPr="00640D49">
              <w:lastRenderedPageBreak/>
              <w:t>prisidėtų prie spartesnės pažangos sukuriant pilną Bankų sąjungą su visais jos elementais.</w:t>
            </w:r>
          </w:p>
          <w:p w:rsidR="002B0F19" w:rsidRPr="00640D49" w:rsidRDefault="002B0F19" w:rsidP="00F5258E">
            <w:pPr>
              <w:jc w:val="both"/>
            </w:pPr>
          </w:p>
        </w:tc>
        <w:tc>
          <w:tcPr>
            <w:tcW w:w="1419" w:type="dxa"/>
            <w:tcBorders>
              <w:top w:val="single" w:sz="4" w:space="0" w:color="auto"/>
              <w:left w:val="single" w:sz="4" w:space="0" w:color="auto"/>
              <w:bottom w:val="single" w:sz="4" w:space="0" w:color="auto"/>
              <w:right w:val="single" w:sz="4" w:space="0" w:color="auto"/>
            </w:tcBorders>
          </w:tcPr>
          <w:p w:rsidR="002B0F19" w:rsidRDefault="002B0F19" w:rsidP="00F5258E">
            <w:pPr>
              <w:jc w:val="both"/>
            </w:pPr>
            <w:r w:rsidRPr="00640D49">
              <w:lastRenderedPageBreak/>
              <w:t>Finansų ministerija</w:t>
            </w:r>
            <w:r w:rsidR="00A7358C">
              <w:t>,</w:t>
            </w:r>
          </w:p>
          <w:p w:rsidR="00A7358C" w:rsidRPr="00640D49" w:rsidRDefault="00A7358C" w:rsidP="00F5258E">
            <w:pPr>
              <w:jc w:val="both"/>
            </w:pPr>
            <w:r>
              <w:t>Lietuvos Bankas</w:t>
            </w:r>
          </w:p>
        </w:tc>
      </w:tr>
      <w:tr w:rsidR="00DD391E"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DD391E" w:rsidRPr="00640D49" w:rsidRDefault="00DD391E" w:rsidP="00DD391E">
            <w:r w:rsidRPr="00640D49">
              <w:t>23</w:t>
            </w:r>
          </w:p>
        </w:tc>
        <w:tc>
          <w:tcPr>
            <w:tcW w:w="1950" w:type="dxa"/>
            <w:gridSpan w:val="2"/>
            <w:tcBorders>
              <w:top w:val="single" w:sz="4" w:space="0" w:color="auto"/>
              <w:left w:val="single" w:sz="4" w:space="0" w:color="auto"/>
              <w:bottom w:val="single" w:sz="4" w:space="0" w:color="auto"/>
              <w:right w:val="single" w:sz="4" w:space="0" w:color="auto"/>
            </w:tcBorders>
          </w:tcPr>
          <w:p w:rsidR="00DD391E" w:rsidRPr="00640D49" w:rsidRDefault="006D6C2C" w:rsidP="00DD391E">
            <w:pPr>
              <w:autoSpaceDE w:val="0"/>
              <w:autoSpaceDN w:val="0"/>
              <w:adjustRightInd w:val="0"/>
            </w:pPr>
            <w:r>
              <w:t>Akcizo prievolių paketas (t</w:t>
            </w:r>
            <w:r w:rsidR="00DD391E"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DD391E" w:rsidRPr="00640D49" w:rsidRDefault="00DD391E" w:rsidP="00DD391E">
            <w:pPr>
              <w:jc w:val="both"/>
            </w:pPr>
            <w:r w:rsidRPr="00640D49">
              <w:t>EK peržvelgs Tabako apmokestinimo direktyvą bei pateiks pasiūlymus Bendrai akcizų tvarkos direktyvai.</w:t>
            </w:r>
          </w:p>
        </w:tc>
        <w:tc>
          <w:tcPr>
            <w:tcW w:w="6237" w:type="dxa"/>
            <w:tcBorders>
              <w:top w:val="single" w:sz="4" w:space="0" w:color="auto"/>
              <w:left w:val="single" w:sz="4" w:space="0" w:color="auto"/>
              <w:bottom w:val="single" w:sz="4" w:space="0" w:color="auto"/>
              <w:right w:val="single" w:sz="4" w:space="0" w:color="auto"/>
            </w:tcBorders>
          </w:tcPr>
          <w:p w:rsidR="00DD391E" w:rsidRPr="00640D49" w:rsidRDefault="00DD391E" w:rsidP="00DD391E">
            <w:pPr>
              <w:pStyle w:val="Default"/>
              <w:jc w:val="both"/>
              <w:rPr>
                <w:b/>
                <w:lang w:val="lt-LT"/>
              </w:rPr>
            </w:pPr>
            <w:r w:rsidRPr="00640D49">
              <w:rPr>
                <w:b/>
                <w:lang w:val="lt-LT"/>
              </w:rPr>
              <w:t>Aktualu</w:t>
            </w:r>
          </w:p>
          <w:p w:rsidR="00DD391E" w:rsidRPr="00640D49" w:rsidRDefault="00DD391E" w:rsidP="00DD391E">
            <w:pPr>
              <w:pStyle w:val="Default"/>
              <w:jc w:val="both"/>
              <w:rPr>
                <w:lang w:val="lt-LT"/>
              </w:rPr>
            </w:pPr>
            <w:r w:rsidRPr="00640D49">
              <w:rPr>
                <w:lang w:val="lt-LT"/>
              </w:rPr>
              <w:t xml:space="preserve">Peržiūrint akcizų tarifų sistemą ES reikia užtikrinti geresnį vidaus rinkos veikimą, o taip pat pajamų, visuomenės sveikatos ir visuomenės saugumo tikslų įgyvendinimą. Reikalinga didesnė akcizų tarifų konvergencija visoje ES, nes esant dabartinei padėčiai kai kuriose valstybėse narėse susidaro dideli tarpvalstybiniai srautai. </w:t>
            </w:r>
          </w:p>
          <w:p w:rsidR="00DD391E" w:rsidRPr="00640D49" w:rsidRDefault="00DD391E" w:rsidP="00DD391E">
            <w:pPr>
              <w:pStyle w:val="Default"/>
              <w:jc w:val="both"/>
              <w:rPr>
                <w:b/>
                <w:lang w:val="lt-LT"/>
              </w:rPr>
            </w:pPr>
            <w:r w:rsidRPr="00640D49">
              <w:rPr>
                <w:lang w:val="lt-LT"/>
              </w:rPr>
              <w:t>Neteisėta prekyba tabako gaminiais tebėra didelės apimties ir toliau kelia susirūpinimą, nes valstybės narės susiduria su neteisėta prekyba tiek ES viduje, tiek iš trečiųjų šalių, dėl kurios daroma žala visuomenės sveikatos politikai ir didėja mokesčių slėpimas. Todėl būtinos ES ir valstybių narių iniciatyvos siekiant didesnės sinergijos su teisėsaugos politika ir stiprinant šią politikos sritį, kad būtų pažabota neteisėtų gaminių paklausa ir kovojama su kontrabanda bei neteisėta gamyba.</w:t>
            </w:r>
          </w:p>
        </w:tc>
        <w:tc>
          <w:tcPr>
            <w:tcW w:w="1419" w:type="dxa"/>
            <w:tcBorders>
              <w:top w:val="single" w:sz="4" w:space="0" w:color="auto"/>
              <w:left w:val="single" w:sz="4" w:space="0" w:color="auto"/>
              <w:bottom w:val="single" w:sz="4" w:space="0" w:color="auto"/>
              <w:right w:val="single" w:sz="4" w:space="0" w:color="auto"/>
            </w:tcBorders>
          </w:tcPr>
          <w:p w:rsidR="00DD391E" w:rsidRPr="00640D49" w:rsidRDefault="00DD391E" w:rsidP="00DD391E">
            <w:pPr>
              <w:jc w:val="both"/>
            </w:pPr>
            <w:r w:rsidRPr="00640D49">
              <w:t>Finansų ministerija</w:t>
            </w:r>
          </w:p>
        </w:tc>
      </w:tr>
      <w:tr w:rsidR="00524FF2" w:rsidRPr="00640D49" w:rsidTr="008D05A3">
        <w:trPr>
          <w:trHeight w:val="401"/>
        </w:trPr>
        <w:tc>
          <w:tcPr>
            <w:tcW w:w="14631" w:type="dxa"/>
            <w:gridSpan w:val="6"/>
            <w:tcBorders>
              <w:top w:val="single" w:sz="4" w:space="0" w:color="auto"/>
              <w:left w:val="single" w:sz="4" w:space="0" w:color="auto"/>
              <w:bottom w:val="single" w:sz="4" w:space="0" w:color="auto"/>
              <w:right w:val="single" w:sz="4" w:space="0" w:color="auto"/>
            </w:tcBorders>
          </w:tcPr>
          <w:p w:rsidR="00524FF2" w:rsidRPr="00640D49" w:rsidRDefault="00524FF2" w:rsidP="00F5258E">
            <w:r w:rsidRPr="00640D49">
              <w:rPr>
                <w:b/>
                <w:color w:val="000000" w:themeColor="text1"/>
              </w:rPr>
              <w:t>Pasaulyje stipresnė Europa</w:t>
            </w:r>
          </w:p>
        </w:tc>
      </w:tr>
      <w:tr w:rsidR="00512338" w:rsidRPr="00640D49" w:rsidTr="00733A57">
        <w:trPr>
          <w:trHeight w:val="1266"/>
        </w:trPr>
        <w:tc>
          <w:tcPr>
            <w:tcW w:w="631" w:type="dxa"/>
            <w:tcBorders>
              <w:top w:val="single" w:sz="4" w:space="0" w:color="auto"/>
              <w:left w:val="single" w:sz="4" w:space="0" w:color="auto"/>
              <w:bottom w:val="single" w:sz="4" w:space="0" w:color="auto"/>
              <w:right w:val="single" w:sz="4" w:space="0" w:color="auto"/>
            </w:tcBorders>
          </w:tcPr>
          <w:p w:rsidR="00512338" w:rsidRPr="00640D49" w:rsidRDefault="00512338" w:rsidP="00F5258E">
            <w:r w:rsidRPr="00640D49">
              <w:t>24</w:t>
            </w:r>
          </w:p>
        </w:tc>
        <w:tc>
          <w:tcPr>
            <w:tcW w:w="1950" w:type="dxa"/>
            <w:gridSpan w:val="2"/>
            <w:tcBorders>
              <w:top w:val="single" w:sz="4" w:space="0" w:color="auto"/>
              <w:left w:val="single" w:sz="4" w:space="0" w:color="auto"/>
              <w:bottom w:val="single" w:sz="4" w:space="0" w:color="auto"/>
              <w:right w:val="single" w:sz="4" w:space="0" w:color="auto"/>
            </w:tcBorders>
          </w:tcPr>
          <w:p w:rsidR="00512338" w:rsidRPr="00640D49" w:rsidRDefault="00512338" w:rsidP="00F5258E">
            <w:pPr>
              <w:autoSpaceDE w:val="0"/>
              <w:autoSpaceDN w:val="0"/>
              <w:adjustRightInd w:val="0"/>
              <w:rPr>
                <w:bCs/>
                <w:color w:val="000000" w:themeColor="text1"/>
              </w:rPr>
            </w:pPr>
            <w:r w:rsidRPr="00640D49">
              <w:rPr>
                <w:bCs/>
                <w:color w:val="000000" w:themeColor="text1"/>
              </w:rPr>
              <w:t xml:space="preserve">ES </w:t>
            </w:r>
            <w:r w:rsidR="00B7303F" w:rsidRPr="00640D49">
              <w:rPr>
                <w:bCs/>
                <w:color w:val="000000" w:themeColor="text1"/>
              </w:rPr>
              <w:t xml:space="preserve">indėlio </w:t>
            </w:r>
            <w:r w:rsidRPr="00640D49">
              <w:rPr>
                <w:bCs/>
                <w:color w:val="000000" w:themeColor="text1"/>
              </w:rPr>
              <w:t xml:space="preserve">į taisyklėmis grįstą </w:t>
            </w:r>
            <w:proofErr w:type="spellStart"/>
            <w:r w:rsidRPr="00640D49">
              <w:rPr>
                <w:bCs/>
                <w:color w:val="000000" w:themeColor="text1"/>
              </w:rPr>
              <w:t>daugiašališkumą</w:t>
            </w:r>
            <w:proofErr w:type="spellEnd"/>
            <w:r w:rsidR="00B7303F" w:rsidRPr="00640D49">
              <w:rPr>
                <w:bCs/>
                <w:color w:val="000000" w:themeColor="text1"/>
              </w:rPr>
              <w:t xml:space="preserve"> stiprinimas</w:t>
            </w:r>
          </w:p>
          <w:p w:rsidR="00A20ACD" w:rsidRPr="00640D49" w:rsidRDefault="00A20ACD" w:rsidP="00F5258E">
            <w:pPr>
              <w:autoSpaceDE w:val="0"/>
              <w:autoSpaceDN w:val="0"/>
              <w:adjustRightInd w:val="0"/>
              <w:rPr>
                <w:bCs/>
                <w:color w:val="000000" w:themeColor="text1"/>
              </w:rPr>
            </w:pPr>
            <w:r w:rsidRPr="00640D49">
              <w:rPr>
                <w:bCs/>
                <w:color w:val="000000" w:themeColor="text1"/>
              </w:rPr>
              <w:t>(ne teisėkūros)</w:t>
            </w: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p w:rsidR="00512338" w:rsidRPr="00640D49" w:rsidRDefault="00512338" w:rsidP="00F5258E">
            <w:pPr>
              <w:autoSpaceDE w:val="0"/>
              <w:autoSpaceDN w:val="0"/>
              <w:adjustRightInd w:val="0"/>
              <w:rPr>
                <w:b/>
                <w:bCs/>
                <w:color w:val="000000" w:themeColor="text1"/>
              </w:rPr>
            </w:pPr>
          </w:p>
        </w:tc>
        <w:tc>
          <w:tcPr>
            <w:tcW w:w="4394" w:type="dxa"/>
            <w:tcBorders>
              <w:top w:val="single" w:sz="4" w:space="0" w:color="auto"/>
              <w:left w:val="single" w:sz="4" w:space="0" w:color="auto"/>
              <w:bottom w:val="single" w:sz="4" w:space="0" w:color="auto"/>
              <w:right w:val="single" w:sz="4" w:space="0" w:color="auto"/>
            </w:tcBorders>
          </w:tcPr>
          <w:p w:rsidR="00512338" w:rsidRPr="00640D49" w:rsidRDefault="002E4C19" w:rsidP="00F5258E">
            <w:pPr>
              <w:pStyle w:val="Heading9"/>
              <w:jc w:val="left"/>
              <w:rPr>
                <w:b w:val="0"/>
                <w:color w:val="000000" w:themeColor="text1"/>
                <w:sz w:val="24"/>
              </w:rPr>
            </w:pPr>
            <w:r w:rsidRPr="00640D49">
              <w:rPr>
                <w:b w:val="0"/>
                <w:color w:val="000000" w:themeColor="text1"/>
                <w:sz w:val="24"/>
              </w:rPr>
              <w:lastRenderedPageBreak/>
              <w:t xml:space="preserve">EK paskelbs bendrą komunikatą dėl ES indėlio į taisyklėmis grįstą </w:t>
            </w:r>
            <w:proofErr w:type="spellStart"/>
            <w:r w:rsidRPr="00640D49">
              <w:rPr>
                <w:b w:val="0"/>
                <w:color w:val="000000" w:themeColor="text1"/>
                <w:sz w:val="24"/>
              </w:rPr>
              <w:t>daugiašališkumą</w:t>
            </w:r>
            <w:proofErr w:type="spellEnd"/>
            <w:r w:rsidRPr="00640D49">
              <w:rPr>
                <w:b w:val="0"/>
                <w:color w:val="000000" w:themeColor="text1"/>
                <w:sz w:val="24"/>
              </w:rPr>
              <w:t xml:space="preserve"> stiprinimo</w:t>
            </w:r>
            <w:r w:rsidR="00B21004" w:rsidRPr="00640D49">
              <w:rPr>
                <w:b w:val="0"/>
                <w:color w:val="000000" w:themeColor="text1"/>
                <w:sz w:val="24"/>
              </w:rPr>
              <w:t>.</w:t>
            </w:r>
          </w:p>
          <w:p w:rsidR="00B21004" w:rsidRPr="00640D49" w:rsidRDefault="00B21004" w:rsidP="00F5258E">
            <w:r w:rsidRPr="00640D49">
              <w:t xml:space="preserve">Tarybos išvadose dėl </w:t>
            </w:r>
            <w:proofErr w:type="spellStart"/>
            <w:r w:rsidRPr="00640D49">
              <w:t>daugiašališkumo</w:t>
            </w:r>
            <w:proofErr w:type="spellEnd"/>
            <w:r w:rsidRPr="00640D49">
              <w:t xml:space="preserve"> stiprinimo, kurios buvo patvirtintos 2019 m. birželio mėn., numatyta, kad </w:t>
            </w:r>
            <w:proofErr w:type="spellStart"/>
            <w:r w:rsidRPr="00640D49">
              <w:t>daugiašališkumo</w:t>
            </w:r>
            <w:proofErr w:type="spellEnd"/>
            <w:r w:rsidRPr="00640D49">
              <w:t xml:space="preserve"> stiprinimas remsis trimis pagrindiniais veiksmais – tarptautinių įsipareigojimų laikymasis, daugiašalių procesų suderinimas su naujai kylančiais iššūkiais ir reforma, kad tarptautinės </w:t>
            </w:r>
            <w:r w:rsidRPr="00640D49">
              <w:lastRenderedPageBreak/>
              <w:t>organizacijos atitiktų joms keliamus tikslus.</w:t>
            </w:r>
          </w:p>
        </w:tc>
        <w:tc>
          <w:tcPr>
            <w:tcW w:w="6237" w:type="dxa"/>
            <w:tcBorders>
              <w:top w:val="single" w:sz="4" w:space="0" w:color="auto"/>
              <w:left w:val="single" w:sz="4" w:space="0" w:color="auto"/>
              <w:bottom w:val="single" w:sz="4" w:space="0" w:color="auto"/>
              <w:right w:val="single" w:sz="4" w:space="0" w:color="auto"/>
            </w:tcBorders>
          </w:tcPr>
          <w:p w:rsidR="00512338" w:rsidRPr="00640D49" w:rsidRDefault="00B7303F" w:rsidP="00F5258E">
            <w:pPr>
              <w:pStyle w:val="Heading9"/>
              <w:jc w:val="left"/>
              <w:rPr>
                <w:color w:val="000000" w:themeColor="text1"/>
                <w:sz w:val="24"/>
              </w:rPr>
            </w:pPr>
            <w:r w:rsidRPr="00640D49">
              <w:rPr>
                <w:color w:val="000000" w:themeColor="text1"/>
                <w:sz w:val="24"/>
              </w:rPr>
              <w:lastRenderedPageBreak/>
              <w:t>A</w:t>
            </w:r>
            <w:r w:rsidR="00512338" w:rsidRPr="00640D49">
              <w:rPr>
                <w:color w:val="000000" w:themeColor="text1"/>
                <w:sz w:val="24"/>
              </w:rPr>
              <w:t>ktualu</w:t>
            </w:r>
          </w:p>
          <w:p w:rsidR="00512338" w:rsidRPr="00640D49" w:rsidRDefault="00512338" w:rsidP="00F5258E">
            <w:pPr>
              <w:jc w:val="both"/>
            </w:pPr>
            <w:r w:rsidRPr="00640D49">
              <w:t>Pritariam</w:t>
            </w:r>
            <w:r w:rsidR="002E4C19" w:rsidRPr="00640D49">
              <w:t>e</w:t>
            </w:r>
            <w:r w:rsidRPr="00640D49">
              <w:t xml:space="preserve"> aktyvesniam ES įsitraukimui stiprinant tarptautinėmis taisyklėmis grįstą </w:t>
            </w:r>
            <w:proofErr w:type="spellStart"/>
            <w:r w:rsidRPr="00640D49">
              <w:t>daugiašališkumą</w:t>
            </w:r>
            <w:proofErr w:type="spellEnd"/>
            <w:r w:rsidRPr="00640D49">
              <w:t>. Dabar</w:t>
            </w:r>
            <w:r w:rsidR="002E4C19" w:rsidRPr="00640D49">
              <w:t>,</w:t>
            </w:r>
            <w:r w:rsidRPr="00640D49">
              <w:t xml:space="preserve"> kai </w:t>
            </w:r>
            <w:proofErr w:type="spellStart"/>
            <w:r w:rsidRPr="00640D49">
              <w:t>daugiašališkumas</w:t>
            </w:r>
            <w:proofErr w:type="spellEnd"/>
            <w:r w:rsidRPr="00640D49">
              <w:t xml:space="preserve"> išgyvena tam tikrą krizę, nes nemažai valstybių nusisuka nuo daugiašalių formatų ir sprendimus siekia priimti tik nacionaliniu pagrindu, ES ir jos valstybės narės turi išlikti vieni aktyviausių skatinant stiprinti </w:t>
            </w:r>
            <w:proofErr w:type="spellStart"/>
            <w:r w:rsidRPr="00640D49">
              <w:t>daugiašališkumą</w:t>
            </w:r>
            <w:proofErr w:type="spellEnd"/>
            <w:r w:rsidRPr="00640D49">
              <w:t xml:space="preserve">, valstybes bendradarbiauti tarpusavyje sprendžiant globalias problemas. Efektyvus </w:t>
            </w:r>
            <w:proofErr w:type="spellStart"/>
            <w:r w:rsidRPr="00640D49">
              <w:t>daugiašališkumas</w:t>
            </w:r>
            <w:proofErr w:type="spellEnd"/>
            <w:r w:rsidRPr="00640D49">
              <w:t xml:space="preserve"> išlieka geriausiu būdu įgyvendinti ne tik nacionalinius, bet ir kolektyvinius interesus. </w:t>
            </w:r>
          </w:p>
        </w:tc>
        <w:tc>
          <w:tcPr>
            <w:tcW w:w="1419" w:type="dxa"/>
            <w:tcBorders>
              <w:top w:val="single" w:sz="4" w:space="0" w:color="auto"/>
              <w:left w:val="single" w:sz="4" w:space="0" w:color="auto"/>
              <w:bottom w:val="single" w:sz="4" w:space="0" w:color="auto"/>
              <w:right w:val="single" w:sz="4" w:space="0" w:color="auto"/>
            </w:tcBorders>
          </w:tcPr>
          <w:p w:rsidR="00512338" w:rsidRPr="00640D49" w:rsidRDefault="00512338" w:rsidP="00F5258E">
            <w:r w:rsidRPr="00640D49">
              <w:t>Užsienio reikalų ministerija</w:t>
            </w:r>
          </w:p>
        </w:tc>
      </w:tr>
      <w:tr w:rsidR="00DD2994"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DD2994" w:rsidRPr="00640D49" w:rsidRDefault="00DD2994" w:rsidP="00F5258E">
            <w:r w:rsidRPr="00640D49">
              <w:t>25</w:t>
            </w:r>
          </w:p>
        </w:tc>
        <w:tc>
          <w:tcPr>
            <w:tcW w:w="1950" w:type="dxa"/>
            <w:gridSpan w:val="2"/>
            <w:tcBorders>
              <w:top w:val="single" w:sz="4" w:space="0" w:color="auto"/>
              <w:left w:val="single" w:sz="4" w:space="0" w:color="auto"/>
              <w:bottom w:val="single" w:sz="4" w:space="0" w:color="auto"/>
              <w:right w:val="single" w:sz="4" w:space="0" w:color="auto"/>
            </w:tcBorders>
          </w:tcPr>
          <w:p w:rsidR="00DD2994" w:rsidRPr="00640D49" w:rsidRDefault="00DD2994" w:rsidP="00F5258E">
            <w:r w:rsidRPr="00640D49">
              <w:t>Bendrasis komunikatas dėl Arkties</w:t>
            </w:r>
          </w:p>
          <w:p w:rsidR="00DD2994" w:rsidRPr="00640D49" w:rsidRDefault="00302EF6" w:rsidP="00F5258E">
            <w:r>
              <w:t>(n</w:t>
            </w:r>
            <w:r w:rsidR="00DD2994" w:rsidRPr="00640D49">
              <w:t>e teisėkūros)</w:t>
            </w:r>
          </w:p>
        </w:tc>
        <w:tc>
          <w:tcPr>
            <w:tcW w:w="4394" w:type="dxa"/>
            <w:tcBorders>
              <w:top w:val="single" w:sz="4" w:space="0" w:color="auto"/>
              <w:left w:val="single" w:sz="4" w:space="0" w:color="auto"/>
              <w:bottom w:val="single" w:sz="4" w:space="0" w:color="auto"/>
              <w:right w:val="single" w:sz="4" w:space="0" w:color="auto"/>
            </w:tcBorders>
          </w:tcPr>
          <w:p w:rsidR="00DD2994" w:rsidRPr="00640D49" w:rsidRDefault="00DD2994" w:rsidP="00F5258E">
            <w:pPr>
              <w:jc w:val="both"/>
            </w:pPr>
            <w:r w:rsidRPr="00640D49">
              <w:t xml:space="preserve">2021 m. IV </w:t>
            </w:r>
            <w:proofErr w:type="spellStart"/>
            <w:r w:rsidRPr="00640D49">
              <w:t>ketv</w:t>
            </w:r>
            <w:proofErr w:type="spellEnd"/>
            <w:r w:rsidRPr="00640D49">
              <w:t xml:space="preserve">. EIVT ir EK </w:t>
            </w:r>
            <w:r w:rsidR="00733A57">
              <w:t>ketina</w:t>
            </w:r>
            <w:r w:rsidRPr="00640D49">
              <w:t xml:space="preserve"> pristatyti atnaujintą ES Arkties politiką (tą padaryti įpareigojo Taryba 2019-12-09 išvadomis). Šiuo metu vyksta viešosios konsultacijos dėl Arkties politikos, siekiant įvertinti 2016 m. Bendrojo komunikato dėl ES Arkties politikos prioritetų aktualumą ir poreikį juos atnaujinti. </w:t>
            </w:r>
            <w:r w:rsidR="00733A57">
              <w:t>T</w:t>
            </w:r>
            <w:r w:rsidRPr="00640D49">
              <w:t>ikėtina, kad pagrindiniai esamo Bendrojo komunikato elementai – dėmesys klimato kaitai, aplinkos apsaugai, darniam vystymuisi ir tarptautiniam bendradarbiavimui – išliks, bus akcentuojamas poreikis ES aktyviai prisidėti prie daugiašalio atsako į naujausius iššūkius Arkties regione, derinant ir su „</w:t>
            </w:r>
            <w:r w:rsidR="00527F01" w:rsidRPr="00640D49">
              <w:t>Žaliojo kurso</w:t>
            </w:r>
            <w:r w:rsidRPr="00640D49">
              <w:t xml:space="preserve">“ prioritetais. </w:t>
            </w:r>
          </w:p>
          <w:p w:rsidR="00DD2994" w:rsidRPr="00640D49" w:rsidRDefault="00DD2994" w:rsidP="00F5258E">
            <w:pPr>
              <w:jc w:val="both"/>
            </w:pPr>
            <w:r w:rsidRPr="00640D49">
              <w:t xml:space="preserve"> </w:t>
            </w:r>
          </w:p>
        </w:tc>
        <w:tc>
          <w:tcPr>
            <w:tcW w:w="6237" w:type="dxa"/>
            <w:tcBorders>
              <w:top w:val="single" w:sz="4" w:space="0" w:color="auto"/>
              <w:left w:val="single" w:sz="4" w:space="0" w:color="auto"/>
              <w:bottom w:val="single" w:sz="4" w:space="0" w:color="auto"/>
              <w:right w:val="single" w:sz="4" w:space="0" w:color="auto"/>
            </w:tcBorders>
          </w:tcPr>
          <w:p w:rsidR="00DD2994" w:rsidRPr="00640D49" w:rsidRDefault="00DD2994" w:rsidP="00F5258E">
            <w:pPr>
              <w:jc w:val="both"/>
              <w:rPr>
                <w:b/>
              </w:rPr>
            </w:pPr>
            <w:r w:rsidRPr="00640D49">
              <w:rPr>
                <w:b/>
              </w:rPr>
              <w:t>Aktualu</w:t>
            </w:r>
          </w:p>
          <w:p w:rsidR="00DD2994" w:rsidRPr="00640D49" w:rsidRDefault="00DD2994" w:rsidP="00F5258E">
            <w:pPr>
              <w:jc w:val="both"/>
            </w:pPr>
            <w:r w:rsidRPr="00640D49">
              <w:t xml:space="preserve">Klausimas Lietuvai aktualus bendrame ES siekio aktyviai „minkštosios galios“ priemonėmis dalyvauti formuojant daugiašalį atsaką į sparčios klimato kaitos pasekmes Arktyje, </w:t>
            </w:r>
            <w:r w:rsidR="00527F01" w:rsidRPr="00640D49">
              <w:t>veikiančias</w:t>
            </w:r>
            <w:r w:rsidRPr="00640D49">
              <w:t xml:space="preserve"> ne tik regiono, tačiau ir globaliu mastu, kontekste. </w:t>
            </w:r>
          </w:p>
          <w:p w:rsidR="00DD2994" w:rsidRPr="00640D49" w:rsidRDefault="00DD2994" w:rsidP="00F5258E">
            <w:pPr>
              <w:jc w:val="both"/>
            </w:pPr>
            <w:r w:rsidRPr="00640D49">
              <w:t xml:space="preserve">Be to, ES Arkties politikos įgyvendinimas turės ir tam tikrą bendradarbiavimo su Rusija aspektą. Šiame kontekste Lietuvai svarbu, kad ES įsitraukimas atitiktų bendrą ES bendradarbiavimo su Rusija politiką.   </w:t>
            </w:r>
          </w:p>
        </w:tc>
        <w:tc>
          <w:tcPr>
            <w:tcW w:w="1419" w:type="dxa"/>
            <w:tcBorders>
              <w:top w:val="single" w:sz="4" w:space="0" w:color="auto"/>
              <w:left w:val="single" w:sz="4" w:space="0" w:color="auto"/>
              <w:bottom w:val="single" w:sz="4" w:space="0" w:color="auto"/>
              <w:right w:val="single" w:sz="4" w:space="0" w:color="auto"/>
            </w:tcBorders>
          </w:tcPr>
          <w:p w:rsidR="00DD2994" w:rsidRPr="00640D49" w:rsidRDefault="00DD2994" w:rsidP="00F5258E">
            <w:r w:rsidRPr="00640D49">
              <w:t>Užsienio reikalų ministerija</w:t>
            </w:r>
          </w:p>
          <w:p w:rsidR="00DD2994" w:rsidRPr="00640D49" w:rsidRDefault="00DD2994" w:rsidP="00F5258E"/>
        </w:tc>
      </w:tr>
      <w:tr w:rsidR="00805E56"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805E56" w:rsidRPr="00640D49" w:rsidRDefault="00805E56" w:rsidP="00F5258E">
            <w:r w:rsidRPr="00640D49">
              <w:t>26</w:t>
            </w:r>
          </w:p>
        </w:tc>
        <w:tc>
          <w:tcPr>
            <w:tcW w:w="1950" w:type="dxa"/>
            <w:gridSpan w:val="2"/>
            <w:tcBorders>
              <w:top w:val="single" w:sz="4" w:space="0" w:color="auto"/>
              <w:left w:val="single" w:sz="4" w:space="0" w:color="auto"/>
              <w:bottom w:val="single" w:sz="4" w:space="0" w:color="auto"/>
              <w:right w:val="single" w:sz="4" w:space="0" w:color="auto"/>
            </w:tcBorders>
          </w:tcPr>
          <w:p w:rsidR="00805E56" w:rsidRPr="00640D49" w:rsidRDefault="00805E56" w:rsidP="00F5258E">
            <w:r w:rsidRPr="00640D49">
              <w:t>Pietų kaimynystė - Bendras komunikatas dėl atnaujintos partnerystės su Pietų kaimynyste (ne teisėkūro</w:t>
            </w:r>
            <w:r w:rsidR="002965BC" w:rsidRPr="00640D49">
              <w:t>s</w:t>
            </w:r>
            <w:r w:rsidRPr="00640D49">
              <w:t xml:space="preserve">) </w:t>
            </w:r>
          </w:p>
        </w:tc>
        <w:tc>
          <w:tcPr>
            <w:tcW w:w="4394" w:type="dxa"/>
            <w:tcBorders>
              <w:top w:val="single" w:sz="4" w:space="0" w:color="auto"/>
              <w:left w:val="single" w:sz="4" w:space="0" w:color="auto"/>
              <w:bottom w:val="single" w:sz="4" w:space="0" w:color="auto"/>
              <w:right w:val="single" w:sz="4" w:space="0" w:color="auto"/>
            </w:tcBorders>
          </w:tcPr>
          <w:p w:rsidR="00805E56" w:rsidRPr="00640D49" w:rsidRDefault="002F4FC1" w:rsidP="00F5258E">
            <w:pPr>
              <w:jc w:val="both"/>
            </w:pPr>
            <w:r>
              <w:t>S</w:t>
            </w:r>
            <w:r w:rsidR="00805E56" w:rsidRPr="00640D49">
              <w:t>iekia</w:t>
            </w:r>
            <w:r>
              <w:t>nt</w:t>
            </w:r>
            <w:r w:rsidR="00805E56" w:rsidRPr="00640D49">
              <w:t xml:space="preserve"> ES pietų kaimynystei </w:t>
            </w:r>
            <w:r w:rsidRPr="00640D49">
              <w:t xml:space="preserve">suteikti </w:t>
            </w:r>
            <w:r>
              <w:t>daugiau matomumo, k</w:t>
            </w:r>
            <w:r w:rsidR="00805E56" w:rsidRPr="00640D49">
              <w:t>lausimas diskutuotas 2020 m. rugsėjo mėn. UR ministrų taryboje ir paminėtas 202</w:t>
            </w:r>
            <w:r>
              <w:t xml:space="preserve">0 m. spalio 15 d. EVT išvadose. </w:t>
            </w:r>
            <w:r w:rsidR="00805E56" w:rsidRPr="00640D49">
              <w:rPr>
                <w:color w:val="000000"/>
              </w:rPr>
              <w:t>2020 m. g</w:t>
            </w:r>
            <w:r w:rsidR="00805E56" w:rsidRPr="00640D49">
              <w:t xml:space="preserve">ruodžio mėn. planuojama EVT strateginė diskusija dėl Pietų kaimynystės. Po šios diskusijos EK/EIVT išplatins Bendro komunikato dėl </w:t>
            </w:r>
            <w:r w:rsidR="00805E56" w:rsidRPr="00640D49">
              <w:lastRenderedPageBreak/>
              <w:t>Pietų</w:t>
            </w:r>
            <w:r>
              <w:t xml:space="preserve"> kaimynystės ateities projektą, kurį ketinama paskelbti</w:t>
            </w:r>
            <w:r w:rsidR="00805E56" w:rsidRPr="00640D49">
              <w:t xml:space="preserve"> 2021 m. pradžioje. </w:t>
            </w:r>
          </w:p>
          <w:p w:rsidR="00805E56" w:rsidRPr="00640D49" w:rsidRDefault="00805E56" w:rsidP="00F5258E">
            <w:pPr>
              <w:jc w:val="both"/>
            </w:pPr>
          </w:p>
        </w:tc>
        <w:tc>
          <w:tcPr>
            <w:tcW w:w="6237" w:type="dxa"/>
            <w:tcBorders>
              <w:top w:val="single" w:sz="4" w:space="0" w:color="auto"/>
              <w:left w:val="single" w:sz="4" w:space="0" w:color="auto"/>
              <w:bottom w:val="single" w:sz="4" w:space="0" w:color="auto"/>
              <w:right w:val="single" w:sz="4" w:space="0" w:color="auto"/>
            </w:tcBorders>
          </w:tcPr>
          <w:p w:rsidR="00805E56" w:rsidRPr="00640D49" w:rsidRDefault="0086028B" w:rsidP="00F5258E">
            <w:pPr>
              <w:shd w:val="clear" w:color="auto" w:fill="FFFFFF"/>
              <w:rPr>
                <w:color w:val="212121"/>
              </w:rPr>
            </w:pPr>
            <w:r w:rsidRPr="00640D49">
              <w:rPr>
                <w:b/>
                <w:bCs/>
                <w:color w:val="212121"/>
              </w:rPr>
              <w:lastRenderedPageBreak/>
              <w:t>Aktualu</w:t>
            </w:r>
          </w:p>
          <w:p w:rsidR="00805E56" w:rsidRPr="00640D49" w:rsidRDefault="00805E56" w:rsidP="00F5258E">
            <w:pPr>
              <w:shd w:val="clear" w:color="auto" w:fill="FFFFFF"/>
              <w:jc w:val="both"/>
              <w:rPr>
                <w:rFonts w:ascii="Calibri" w:hAnsi="Calibri" w:cs="Calibri"/>
                <w:color w:val="000000" w:themeColor="text1"/>
                <w:sz w:val="20"/>
                <w:szCs w:val="20"/>
              </w:rPr>
            </w:pPr>
            <w:r w:rsidRPr="00640D49">
              <w:rPr>
                <w:color w:val="000000" w:themeColor="text1"/>
              </w:rPr>
              <w:t xml:space="preserve">Lietuva skiria ypatingą dėmesį ES kaimynystės politikai. Lietuva mato Europos kaimynystės politiką kaip </w:t>
            </w:r>
            <w:proofErr w:type="spellStart"/>
            <w:r w:rsidRPr="00640D49">
              <w:rPr>
                <w:color w:val="000000" w:themeColor="text1"/>
              </w:rPr>
              <w:t>nedalomą</w:t>
            </w:r>
            <w:proofErr w:type="spellEnd"/>
            <w:r w:rsidRPr="00640D49">
              <w:rPr>
                <w:color w:val="000000" w:themeColor="text1"/>
              </w:rPr>
              <w:t xml:space="preserve">. Dėl to </w:t>
            </w:r>
            <w:proofErr w:type="spellStart"/>
            <w:r w:rsidRPr="00640D49">
              <w:rPr>
                <w:color w:val="000000" w:themeColor="text1"/>
              </w:rPr>
              <w:t>proaktyviai</w:t>
            </w:r>
            <w:proofErr w:type="spellEnd"/>
            <w:r w:rsidRPr="00640D49">
              <w:rPr>
                <w:color w:val="000000" w:themeColor="text1"/>
              </w:rPr>
              <w:t xml:space="preserve"> angažuojamės į bendradarbiavimą ne tik su Rytų valstybėmis, bet solidariai su kitomis ES VN aktyviai prisidedame prie Pietų kaimynystės stiprinimo.</w:t>
            </w:r>
          </w:p>
          <w:p w:rsidR="00805E56" w:rsidRPr="00640D49" w:rsidRDefault="00805E56" w:rsidP="00F5258E">
            <w:pPr>
              <w:shd w:val="clear" w:color="auto" w:fill="FFFFFF"/>
              <w:jc w:val="both"/>
              <w:rPr>
                <w:rFonts w:ascii="Calibri" w:hAnsi="Calibri" w:cs="Calibri"/>
                <w:color w:val="000000" w:themeColor="text1"/>
                <w:sz w:val="20"/>
                <w:szCs w:val="20"/>
              </w:rPr>
            </w:pPr>
            <w:r w:rsidRPr="00640D49">
              <w:rPr>
                <w:color w:val="000000" w:themeColor="text1"/>
              </w:rPr>
              <w:t xml:space="preserve">Lietuva sėkmingai perduoda savo pereinamojo laikotarpio  reformų patirtį, įgyvendindama projektus Rytų </w:t>
            </w:r>
            <w:r w:rsidRPr="00640D49">
              <w:rPr>
                <w:color w:val="000000" w:themeColor="text1"/>
              </w:rPr>
              <w:lastRenderedPageBreak/>
              <w:t xml:space="preserve">kaimynystės valstybėse. Naudojamės galimybe šia patirtimi dalintis ir su Pietų kaimynystės šalimis. Pietų Kaimynystės regione Lietuva įgyvendino „dvynių“ projektus Egipte, Jordanijoje (sienos apsaugos stiprinimo projektas – </w:t>
            </w:r>
            <w:r w:rsidRPr="002F4FC1">
              <w:rPr>
                <w:color w:val="000000" w:themeColor="text1"/>
              </w:rPr>
              <w:t>pirmas Lietuvos vadovaujamas</w:t>
            </w:r>
            <w:r w:rsidRPr="00640D49">
              <w:rPr>
                <w:color w:val="000000" w:themeColor="text1"/>
              </w:rPr>
              <w:t> projektas regione); šiais metais pradės įgyvendinti pirmą projektą Palestinoje, skirtą muitinės ir sienų kirtimo tarnyboms,  bei korupcijos prevencijos projektą Jordanijoje, kaip vyresnioji partnerė. Turint šią patirtį ateityje atsiveria galimybė įsitraukti į daugiau ES lėšomis finansuojamų projektų regione. 2012-2019 m. URM VBPDP lėšomis įgyvendinti  projektai Tunise, Palestinoje, Alžyre.</w:t>
            </w:r>
          </w:p>
          <w:p w:rsidR="00805E56" w:rsidRPr="00640D49" w:rsidRDefault="00805E56" w:rsidP="00F5258E">
            <w:pPr>
              <w:shd w:val="clear" w:color="auto" w:fill="FFFFFF"/>
              <w:jc w:val="both"/>
              <w:rPr>
                <w:color w:val="212121"/>
              </w:rPr>
            </w:pPr>
            <w:r w:rsidRPr="00640D49">
              <w:rPr>
                <w:color w:val="000000" w:themeColor="text1"/>
              </w:rPr>
              <w:t>Visa tai Lietuvai atveria galimybes ekonominiams, prekybiniams ryšiams plėsti ir bendradarbiavimui kitose srityse su ES pietų kaimynystės valstybėmis</w:t>
            </w:r>
            <w:r w:rsidRPr="00640D49">
              <w:rPr>
                <w:color w:val="000000"/>
              </w:rPr>
              <w:t>.</w:t>
            </w:r>
          </w:p>
          <w:p w:rsidR="00805E56" w:rsidRPr="00640D49" w:rsidRDefault="00805E56" w:rsidP="00F5258E">
            <w:pPr>
              <w:pStyle w:val="NoSpacing"/>
              <w:autoSpaceDN w:val="0"/>
              <w:jc w:val="both"/>
              <w:rPr>
                <w:rFonts w:ascii="Times New Roman" w:hAnsi="Times New Roman"/>
                <w:sz w:val="24"/>
                <w:szCs w:val="24"/>
                <w:lang w:val="lt-LT"/>
              </w:rPr>
            </w:pPr>
          </w:p>
        </w:tc>
        <w:tc>
          <w:tcPr>
            <w:tcW w:w="1419" w:type="dxa"/>
            <w:tcBorders>
              <w:top w:val="single" w:sz="4" w:space="0" w:color="auto"/>
              <w:left w:val="single" w:sz="4" w:space="0" w:color="auto"/>
              <w:bottom w:val="single" w:sz="4" w:space="0" w:color="auto"/>
              <w:right w:val="single" w:sz="4" w:space="0" w:color="auto"/>
            </w:tcBorders>
          </w:tcPr>
          <w:p w:rsidR="00805E56" w:rsidRPr="00640D49" w:rsidRDefault="00805E56" w:rsidP="00F5258E">
            <w:r w:rsidRPr="00640D49">
              <w:lastRenderedPageBreak/>
              <w:t>Užsienio reikalų ministerija</w:t>
            </w:r>
          </w:p>
          <w:p w:rsidR="00805E56" w:rsidRPr="00640D49" w:rsidRDefault="00805E56" w:rsidP="00F5258E"/>
        </w:tc>
      </w:tr>
      <w:tr w:rsidR="00524FF2"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524FF2" w:rsidRPr="00640D49" w:rsidRDefault="000A7B9B" w:rsidP="00F5258E">
            <w:r w:rsidRPr="00640D49">
              <w:t>27</w:t>
            </w:r>
          </w:p>
        </w:tc>
        <w:tc>
          <w:tcPr>
            <w:tcW w:w="1950" w:type="dxa"/>
            <w:gridSpan w:val="2"/>
            <w:tcBorders>
              <w:top w:val="single" w:sz="4" w:space="0" w:color="auto"/>
              <w:left w:val="single" w:sz="4" w:space="0" w:color="auto"/>
              <w:bottom w:val="single" w:sz="4" w:space="0" w:color="auto"/>
              <w:right w:val="single" w:sz="4" w:space="0" w:color="auto"/>
            </w:tcBorders>
          </w:tcPr>
          <w:p w:rsidR="00524FF2" w:rsidRPr="00640D49" w:rsidRDefault="00DA1380" w:rsidP="00F5258E">
            <w:r w:rsidRPr="00640D49">
              <w:t>Nusiginklavimas, demobilizacija ir buvusių kovotojų reintegracija</w:t>
            </w:r>
          </w:p>
          <w:p w:rsidR="00BC2120" w:rsidRPr="00640D49" w:rsidRDefault="00BC2120" w:rsidP="00F5258E">
            <w:r w:rsidRPr="00640D49">
              <w:t>(ne teisėkūros)</w:t>
            </w:r>
          </w:p>
        </w:tc>
        <w:tc>
          <w:tcPr>
            <w:tcW w:w="4394" w:type="dxa"/>
            <w:tcBorders>
              <w:top w:val="single" w:sz="4" w:space="0" w:color="auto"/>
              <w:left w:val="single" w:sz="4" w:space="0" w:color="auto"/>
              <w:bottom w:val="single" w:sz="4" w:space="0" w:color="auto"/>
              <w:right w:val="single" w:sz="4" w:space="0" w:color="auto"/>
            </w:tcBorders>
          </w:tcPr>
          <w:p w:rsidR="00524FF2" w:rsidRPr="00640D49" w:rsidRDefault="002F4FC1" w:rsidP="002F4FC1">
            <w:pPr>
              <w:pStyle w:val="Default"/>
              <w:jc w:val="both"/>
              <w:rPr>
                <w:lang w:val="lt-LT"/>
              </w:rPr>
            </w:pPr>
            <w:r>
              <w:rPr>
                <w:lang w:val="lt-LT"/>
              </w:rPr>
              <w:t>2021 m. III</w:t>
            </w:r>
            <w:r w:rsidR="00BC2120" w:rsidRPr="00640D49">
              <w:rPr>
                <w:lang w:val="lt-LT"/>
              </w:rPr>
              <w:t xml:space="preserve"> </w:t>
            </w:r>
            <w:proofErr w:type="spellStart"/>
            <w:r w:rsidR="00BC2120" w:rsidRPr="00640D49">
              <w:rPr>
                <w:lang w:val="lt-LT"/>
              </w:rPr>
              <w:t>ketv</w:t>
            </w:r>
            <w:proofErr w:type="spellEnd"/>
            <w:r w:rsidR="00BC2120" w:rsidRPr="00640D49">
              <w:rPr>
                <w:lang w:val="lt-LT"/>
              </w:rPr>
              <w:t xml:space="preserve">. </w:t>
            </w:r>
            <w:r>
              <w:rPr>
                <w:lang w:val="lt-LT"/>
              </w:rPr>
              <w:t>EK</w:t>
            </w:r>
            <w:r w:rsidR="00BC2120" w:rsidRPr="00640D49">
              <w:rPr>
                <w:lang w:val="lt-LT"/>
              </w:rPr>
              <w:t xml:space="preserve"> pateiks bendrą komunikatą dėl naujo strateginio požiūrio į paramą nusiginklavimui, demobilizacijai bei buvusių kovotojų reintegracijai</w:t>
            </w:r>
          </w:p>
        </w:tc>
        <w:tc>
          <w:tcPr>
            <w:tcW w:w="6237" w:type="dxa"/>
            <w:tcBorders>
              <w:top w:val="single" w:sz="4" w:space="0" w:color="auto"/>
              <w:left w:val="single" w:sz="4" w:space="0" w:color="auto"/>
              <w:bottom w:val="single" w:sz="4" w:space="0" w:color="auto"/>
              <w:right w:val="single" w:sz="4" w:space="0" w:color="auto"/>
            </w:tcBorders>
          </w:tcPr>
          <w:p w:rsidR="00470B0F" w:rsidRPr="00640D49" w:rsidRDefault="00470B0F" w:rsidP="00F5258E">
            <w:pPr>
              <w:pStyle w:val="Default"/>
              <w:jc w:val="both"/>
              <w:rPr>
                <w:b/>
                <w:lang w:val="lt-LT"/>
              </w:rPr>
            </w:pPr>
            <w:r w:rsidRPr="00640D49">
              <w:rPr>
                <w:b/>
                <w:lang w:val="lt-LT"/>
              </w:rPr>
              <w:t>Aktualu</w:t>
            </w:r>
          </w:p>
          <w:p w:rsidR="00524FF2" w:rsidRPr="00640D49" w:rsidRDefault="00470B0F" w:rsidP="00F5258E">
            <w:pPr>
              <w:pStyle w:val="Default"/>
              <w:jc w:val="both"/>
              <w:rPr>
                <w:lang w:val="lt-LT"/>
              </w:rPr>
            </w:pPr>
            <w:r w:rsidRPr="00640D49">
              <w:rPr>
                <w:lang w:val="lt-LT"/>
              </w:rPr>
              <w:t xml:space="preserve">Remiame visapusišką požiūrį į konfliktų sprendimą ir palaikome ginkluotų konflikto dalyvių nereguliarių kovotojų formuočių nuginklavimo ir </w:t>
            </w:r>
            <w:proofErr w:type="spellStart"/>
            <w:r w:rsidRPr="00640D49">
              <w:rPr>
                <w:lang w:val="lt-LT"/>
              </w:rPr>
              <w:t>reintegravimo</w:t>
            </w:r>
            <w:proofErr w:type="spellEnd"/>
            <w:r w:rsidRPr="00640D49">
              <w:rPr>
                <w:lang w:val="lt-LT"/>
              </w:rPr>
              <w:t xml:space="preserve"> į civilį gyvenimą iniciatyvą, kuri apimtų ir ginklų tvarkymo, registravimo, saugojimo ir naikinimo programas, kurias finansuoja ES buvusiuose konfliktų taškuose.</w:t>
            </w:r>
          </w:p>
        </w:tc>
        <w:tc>
          <w:tcPr>
            <w:tcW w:w="1419" w:type="dxa"/>
            <w:tcBorders>
              <w:top w:val="single" w:sz="4" w:space="0" w:color="auto"/>
              <w:left w:val="single" w:sz="4" w:space="0" w:color="auto"/>
              <w:bottom w:val="single" w:sz="4" w:space="0" w:color="auto"/>
              <w:right w:val="single" w:sz="4" w:space="0" w:color="auto"/>
            </w:tcBorders>
          </w:tcPr>
          <w:p w:rsidR="00524FF2" w:rsidRPr="00640D49" w:rsidRDefault="00470B0F" w:rsidP="00F5258E">
            <w:r w:rsidRPr="00640D49">
              <w:t>Užsienio reikalų ministerija</w:t>
            </w:r>
          </w:p>
        </w:tc>
      </w:tr>
      <w:tr w:rsidR="00524FF2"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524FF2" w:rsidRPr="00640D49" w:rsidRDefault="000A7B9B" w:rsidP="00F5258E">
            <w:r w:rsidRPr="00640D49">
              <w:t>28</w:t>
            </w:r>
          </w:p>
        </w:tc>
        <w:tc>
          <w:tcPr>
            <w:tcW w:w="1950" w:type="dxa"/>
            <w:gridSpan w:val="2"/>
            <w:tcBorders>
              <w:top w:val="single" w:sz="4" w:space="0" w:color="auto"/>
              <w:left w:val="single" w:sz="4" w:space="0" w:color="auto"/>
              <w:bottom w:val="single" w:sz="4" w:space="0" w:color="auto"/>
              <w:right w:val="single" w:sz="4" w:space="0" w:color="auto"/>
            </w:tcBorders>
          </w:tcPr>
          <w:p w:rsidR="00B20473" w:rsidRPr="00640D49" w:rsidRDefault="00B20473" w:rsidP="00F5258E">
            <w:r w:rsidRPr="00640D49">
              <w:t>Moksliniai tyrimai, inovacijos, švietimas ir jaunimas</w:t>
            </w:r>
          </w:p>
          <w:p w:rsidR="00524FF2" w:rsidRPr="00640D49" w:rsidRDefault="00302EF6" w:rsidP="00F5258E">
            <w:r>
              <w:t>(ne t</w:t>
            </w:r>
            <w:r w:rsidR="00B20473"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524FF2" w:rsidRPr="00640D49" w:rsidRDefault="00B20473" w:rsidP="00F5258E">
            <w:pPr>
              <w:jc w:val="both"/>
            </w:pPr>
            <w:r w:rsidRPr="00640D49">
              <w:rPr>
                <w:bCs/>
              </w:rPr>
              <w:t>EK pateiks Komunikatą dėl pasaulinio požiūrio į mokslinius tyrimus, inovacijas, švietimą ir jaunimą</w:t>
            </w:r>
          </w:p>
        </w:tc>
        <w:tc>
          <w:tcPr>
            <w:tcW w:w="6237" w:type="dxa"/>
            <w:tcBorders>
              <w:top w:val="single" w:sz="4" w:space="0" w:color="auto"/>
              <w:left w:val="single" w:sz="4" w:space="0" w:color="auto"/>
              <w:bottom w:val="single" w:sz="4" w:space="0" w:color="auto"/>
              <w:right w:val="single" w:sz="4" w:space="0" w:color="auto"/>
            </w:tcBorders>
          </w:tcPr>
          <w:p w:rsidR="00090395" w:rsidRPr="00640D49" w:rsidRDefault="00090395" w:rsidP="00090395">
            <w:pPr>
              <w:pStyle w:val="NoSpacing"/>
              <w:jc w:val="both"/>
              <w:rPr>
                <w:rFonts w:ascii="Times New Roman" w:hAnsi="Times New Roman"/>
                <w:b/>
                <w:sz w:val="24"/>
                <w:szCs w:val="24"/>
                <w:lang w:val="lt-LT"/>
              </w:rPr>
            </w:pPr>
            <w:r w:rsidRPr="00640D49">
              <w:rPr>
                <w:rFonts w:ascii="Times New Roman" w:hAnsi="Times New Roman"/>
                <w:b/>
                <w:sz w:val="24"/>
                <w:szCs w:val="24"/>
                <w:lang w:val="lt-LT"/>
              </w:rPr>
              <w:t>Aktualu</w:t>
            </w:r>
          </w:p>
          <w:p w:rsidR="00524FF2" w:rsidRPr="0081020F" w:rsidRDefault="0081020F" w:rsidP="002F4FC1">
            <w:pPr>
              <w:pStyle w:val="NormalWeb"/>
              <w:spacing w:before="0" w:beforeAutospacing="0" w:after="0" w:afterAutospacing="0"/>
              <w:jc w:val="both"/>
            </w:pPr>
            <w:r w:rsidRPr="0081020F">
              <w:t>Lietuvai</w:t>
            </w:r>
            <w:r>
              <w:t xml:space="preserve"> svarbi koordinuota ES politika mokslinių tyrimų, inovacijų, švietimo ir jaunimo srityje. </w:t>
            </w:r>
          </w:p>
        </w:tc>
        <w:tc>
          <w:tcPr>
            <w:tcW w:w="1419" w:type="dxa"/>
            <w:tcBorders>
              <w:top w:val="single" w:sz="4" w:space="0" w:color="auto"/>
              <w:left w:val="single" w:sz="4" w:space="0" w:color="auto"/>
              <w:bottom w:val="single" w:sz="4" w:space="0" w:color="auto"/>
              <w:right w:val="single" w:sz="4" w:space="0" w:color="auto"/>
            </w:tcBorders>
          </w:tcPr>
          <w:p w:rsidR="00B20473" w:rsidRPr="00640D49" w:rsidRDefault="00B20473" w:rsidP="00F5258E">
            <w:pPr>
              <w:pStyle w:val="NormalWeb"/>
              <w:spacing w:before="0" w:beforeAutospacing="0" w:after="0" w:afterAutospacing="0"/>
              <w:jc w:val="both"/>
            </w:pPr>
            <w:r w:rsidRPr="00640D49">
              <w:t>Švietimo mokslo ir sporto ministerija</w:t>
            </w:r>
          </w:p>
          <w:p w:rsidR="00524FF2" w:rsidRPr="00640D49" w:rsidRDefault="00524FF2" w:rsidP="00F5258E"/>
        </w:tc>
      </w:tr>
      <w:tr w:rsidR="000A7B9B"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0A7B9B" w:rsidRPr="00640D49" w:rsidRDefault="000A7B9B" w:rsidP="00F5258E">
            <w:r w:rsidRPr="00640D49">
              <w:lastRenderedPageBreak/>
              <w:t>29</w:t>
            </w:r>
          </w:p>
        </w:tc>
        <w:tc>
          <w:tcPr>
            <w:tcW w:w="1950" w:type="dxa"/>
            <w:gridSpan w:val="2"/>
            <w:tcBorders>
              <w:top w:val="single" w:sz="4" w:space="0" w:color="auto"/>
              <w:left w:val="single" w:sz="4" w:space="0" w:color="auto"/>
              <w:bottom w:val="single" w:sz="4" w:space="0" w:color="auto"/>
              <w:right w:val="single" w:sz="4" w:space="0" w:color="auto"/>
            </w:tcBorders>
          </w:tcPr>
          <w:p w:rsidR="000A7B9B" w:rsidRPr="00640D49" w:rsidRDefault="000A7B9B" w:rsidP="00F5258E">
            <w:r w:rsidRPr="00640D49">
              <w:t>Europos Sąjungos humanitarinė pagalba</w:t>
            </w:r>
          </w:p>
          <w:p w:rsidR="00C14AE0" w:rsidRPr="00640D49" w:rsidRDefault="00C14AE0" w:rsidP="00F5258E">
            <w:r w:rsidRPr="00640D49">
              <w:t>(ne teisėkūros)</w:t>
            </w:r>
          </w:p>
        </w:tc>
        <w:tc>
          <w:tcPr>
            <w:tcW w:w="4394" w:type="dxa"/>
            <w:tcBorders>
              <w:top w:val="single" w:sz="4" w:space="0" w:color="auto"/>
              <w:left w:val="single" w:sz="4" w:space="0" w:color="auto"/>
              <w:bottom w:val="single" w:sz="4" w:space="0" w:color="auto"/>
              <w:right w:val="single" w:sz="4" w:space="0" w:color="auto"/>
            </w:tcBorders>
          </w:tcPr>
          <w:p w:rsidR="000A7B9B" w:rsidRPr="00640D49" w:rsidRDefault="000A7B9B" w:rsidP="002F4FC1">
            <w:pPr>
              <w:jc w:val="both"/>
              <w:rPr>
                <w:noProof/>
              </w:rPr>
            </w:pPr>
            <w:r w:rsidRPr="002F4FC1">
              <w:rPr>
                <w:noProof/>
              </w:rPr>
              <w:t>Komisija pateiks ES humanitarinės pagalbos komunikatą, kuriame did</w:t>
            </w:r>
            <w:r w:rsidR="001D527A" w:rsidRPr="002F4FC1">
              <w:rPr>
                <w:noProof/>
              </w:rPr>
              <w:t>žiausias dėmesys bus skiriamas</w:t>
            </w:r>
            <w:r w:rsidR="001D527A" w:rsidRPr="00640D49">
              <w:rPr>
                <w:noProof/>
              </w:rPr>
              <w:t xml:space="preserve"> </w:t>
            </w:r>
            <w:r w:rsidRPr="00640D49">
              <w:rPr>
                <w:noProof/>
              </w:rPr>
              <w:t>naujiems darbo su</w:t>
            </w:r>
            <w:r w:rsidR="001D527A" w:rsidRPr="00640D49">
              <w:rPr>
                <w:noProof/>
              </w:rPr>
              <w:t xml:space="preserve"> partneriais ir donorais būdams, </w:t>
            </w:r>
            <w:r w:rsidRPr="00640D49">
              <w:rPr>
                <w:noProof/>
              </w:rPr>
              <w:t>skaitmeninių priemonių naudojimui bei pažangių/novatoriškų finansavimo bei pagalbos teikimo būdų taikymui</w:t>
            </w:r>
            <w:r w:rsidR="001D527A" w:rsidRPr="00640D49">
              <w:rPr>
                <w:noProof/>
              </w:rPr>
              <w:t>, Komisijos greitam reagavimui, bei b</w:t>
            </w:r>
            <w:r w:rsidRPr="00640D49">
              <w:rPr>
                <w:noProof/>
              </w:rPr>
              <w:t>ūdams pagerinti darbą humanitarinės-vystymosi-taikos srityse (</w:t>
            </w:r>
            <w:r w:rsidRPr="00640D49">
              <w:rPr>
                <w:i/>
                <w:noProof/>
              </w:rPr>
              <w:t>humanitarian-development-peace nexus</w:t>
            </w:r>
            <w:r w:rsidRPr="00640D49">
              <w:rPr>
                <w:noProof/>
              </w:rPr>
              <w:t xml:space="preserve">). </w:t>
            </w:r>
          </w:p>
        </w:tc>
        <w:tc>
          <w:tcPr>
            <w:tcW w:w="6237" w:type="dxa"/>
            <w:tcBorders>
              <w:top w:val="single" w:sz="4" w:space="0" w:color="auto"/>
              <w:left w:val="single" w:sz="4" w:space="0" w:color="auto"/>
              <w:bottom w:val="single" w:sz="4" w:space="0" w:color="auto"/>
              <w:right w:val="single" w:sz="4" w:space="0" w:color="auto"/>
            </w:tcBorders>
          </w:tcPr>
          <w:p w:rsidR="000A7B9B" w:rsidRPr="00640D49" w:rsidRDefault="000A7B9B" w:rsidP="00F5258E">
            <w:pPr>
              <w:jc w:val="both"/>
              <w:rPr>
                <w:b/>
                <w:bCs/>
              </w:rPr>
            </w:pPr>
            <w:r w:rsidRPr="00640D49">
              <w:rPr>
                <w:b/>
                <w:bCs/>
              </w:rPr>
              <w:t>Aktualu</w:t>
            </w:r>
          </w:p>
          <w:p w:rsidR="000A7B9B" w:rsidRPr="00640D49" w:rsidRDefault="000A7B9B" w:rsidP="00F5258E">
            <w:pPr>
              <w:jc w:val="both"/>
              <w:rPr>
                <w:b/>
              </w:rPr>
            </w:pPr>
            <w:r w:rsidRPr="00640D49">
              <w:rPr>
                <w:bCs/>
              </w:rPr>
              <w:t xml:space="preserve">Lietuva teigiamai vertina EK siekį skirti didesnį dėmesį novatoriškiems finansavimo ir pagalbos teikimo būdams ypatingai COVID-19 pandemijos kontekste. Taip pat, Lietuva pasisako už EK siekį įtraukti į humanitarinės pagalbos teikimą naujus partnerius bei donorus. Lietuva pasisako už aktyvesnį ir efektyvų humanitarinį-vystymosi-taikos modelio taikymą. </w:t>
            </w:r>
          </w:p>
        </w:tc>
        <w:tc>
          <w:tcPr>
            <w:tcW w:w="1419" w:type="dxa"/>
            <w:tcBorders>
              <w:top w:val="single" w:sz="4" w:space="0" w:color="auto"/>
              <w:left w:val="single" w:sz="4" w:space="0" w:color="auto"/>
              <w:bottom w:val="single" w:sz="4" w:space="0" w:color="auto"/>
              <w:right w:val="single" w:sz="4" w:space="0" w:color="auto"/>
            </w:tcBorders>
          </w:tcPr>
          <w:p w:rsidR="000A7B9B" w:rsidRPr="00640D49" w:rsidRDefault="000A7B9B" w:rsidP="00F5258E">
            <w:r w:rsidRPr="00640D49">
              <w:t>Užsienio reikalų ministerija</w:t>
            </w:r>
          </w:p>
        </w:tc>
      </w:tr>
      <w:tr w:rsidR="00524FF2"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524FF2" w:rsidRPr="00640D49" w:rsidRDefault="00B645DD" w:rsidP="00F5258E">
            <w:pPr>
              <w:pStyle w:val="Heading9"/>
              <w:jc w:val="left"/>
              <w:rPr>
                <w:b w:val="0"/>
                <w:bCs w:val="0"/>
                <w:color w:val="000000" w:themeColor="text1"/>
                <w:sz w:val="24"/>
              </w:rPr>
            </w:pPr>
            <w:r w:rsidRPr="00640D49">
              <w:rPr>
                <w:b w:val="0"/>
                <w:bCs w:val="0"/>
                <w:color w:val="000000" w:themeColor="text1"/>
                <w:sz w:val="24"/>
              </w:rPr>
              <w:lastRenderedPageBreak/>
              <w:t>30</w:t>
            </w:r>
          </w:p>
        </w:tc>
        <w:tc>
          <w:tcPr>
            <w:tcW w:w="1950" w:type="dxa"/>
            <w:gridSpan w:val="2"/>
            <w:tcBorders>
              <w:top w:val="single" w:sz="4" w:space="0" w:color="auto"/>
              <w:left w:val="single" w:sz="4" w:space="0" w:color="auto"/>
              <w:bottom w:val="single" w:sz="4" w:space="0" w:color="auto"/>
              <w:right w:val="single" w:sz="4" w:space="0" w:color="auto"/>
            </w:tcBorders>
          </w:tcPr>
          <w:p w:rsidR="00524FF2" w:rsidRPr="00640D49" w:rsidRDefault="00B645DD" w:rsidP="00F5258E">
            <w:pPr>
              <w:rPr>
                <w:color w:val="000000" w:themeColor="text1"/>
              </w:rPr>
            </w:pPr>
            <w:r w:rsidRPr="00640D49">
              <w:rPr>
                <w:color w:val="000000" w:themeColor="text1"/>
              </w:rPr>
              <w:t>Konsulinė pagalba</w:t>
            </w:r>
          </w:p>
          <w:p w:rsidR="00D56EE2" w:rsidRPr="00640D49" w:rsidRDefault="00D56EE2" w:rsidP="00F5258E">
            <w:pPr>
              <w:rPr>
                <w:color w:val="000000" w:themeColor="text1"/>
              </w:rPr>
            </w:pPr>
            <w:r w:rsidRPr="00640D49">
              <w:rPr>
                <w:color w:val="000000" w:themeColor="text1"/>
              </w:rPr>
              <w:t>(teisėkūros)</w:t>
            </w:r>
          </w:p>
        </w:tc>
        <w:tc>
          <w:tcPr>
            <w:tcW w:w="4394" w:type="dxa"/>
            <w:tcBorders>
              <w:top w:val="single" w:sz="4" w:space="0" w:color="auto"/>
              <w:left w:val="single" w:sz="4" w:space="0" w:color="auto"/>
              <w:bottom w:val="single" w:sz="4" w:space="0" w:color="auto"/>
              <w:right w:val="single" w:sz="4" w:space="0" w:color="auto"/>
            </w:tcBorders>
          </w:tcPr>
          <w:p w:rsidR="00524FF2" w:rsidRPr="00640D49" w:rsidRDefault="00D56EE2" w:rsidP="00F5258E">
            <w:pPr>
              <w:pStyle w:val="Heading9"/>
              <w:ind w:left="34"/>
              <w:jc w:val="both"/>
              <w:rPr>
                <w:b w:val="0"/>
                <w:color w:val="000000" w:themeColor="text1"/>
                <w:sz w:val="24"/>
              </w:rPr>
            </w:pPr>
            <w:r w:rsidRPr="00640D49">
              <w:rPr>
                <w:b w:val="0"/>
                <w:color w:val="000000" w:themeColor="text1"/>
                <w:sz w:val="24"/>
              </w:rPr>
              <w:t xml:space="preserve">Komisijos </w:t>
            </w:r>
            <w:r w:rsidR="002F4FC1">
              <w:rPr>
                <w:b w:val="0"/>
                <w:color w:val="000000" w:themeColor="text1"/>
                <w:sz w:val="24"/>
              </w:rPr>
              <w:t>pasiūlymas planuojamas 2021 m. IV</w:t>
            </w:r>
            <w:r w:rsidRPr="00640D49">
              <w:rPr>
                <w:b w:val="0"/>
                <w:color w:val="000000" w:themeColor="text1"/>
                <w:sz w:val="24"/>
              </w:rPr>
              <w:t xml:space="preserve"> </w:t>
            </w:r>
            <w:proofErr w:type="spellStart"/>
            <w:r w:rsidRPr="00640D49">
              <w:rPr>
                <w:b w:val="0"/>
                <w:color w:val="000000" w:themeColor="text1"/>
                <w:sz w:val="24"/>
              </w:rPr>
              <w:t>ketv</w:t>
            </w:r>
            <w:proofErr w:type="spellEnd"/>
            <w:r w:rsidRPr="00640D49">
              <w:rPr>
                <w:b w:val="0"/>
                <w:color w:val="000000" w:themeColor="text1"/>
                <w:sz w:val="24"/>
              </w:rPr>
              <w:t>. Konsulinės apsaugos direktyvos peržiūra padės užtikrinti ES piliečių teisę į konsulinę apsaugą bei sustiprins ES solidarumą saugant savo piliečius užsienyje.</w:t>
            </w:r>
          </w:p>
        </w:tc>
        <w:tc>
          <w:tcPr>
            <w:tcW w:w="6237" w:type="dxa"/>
            <w:tcBorders>
              <w:top w:val="single" w:sz="4" w:space="0" w:color="auto"/>
              <w:left w:val="single" w:sz="4" w:space="0" w:color="auto"/>
              <w:bottom w:val="single" w:sz="4" w:space="0" w:color="auto"/>
              <w:right w:val="single" w:sz="4" w:space="0" w:color="auto"/>
            </w:tcBorders>
          </w:tcPr>
          <w:p w:rsidR="00524FF2" w:rsidRPr="00640D49" w:rsidRDefault="00290AB0" w:rsidP="00F5258E">
            <w:pPr>
              <w:jc w:val="both"/>
              <w:rPr>
                <w:b/>
                <w:color w:val="000000" w:themeColor="text1"/>
              </w:rPr>
            </w:pPr>
            <w:r w:rsidRPr="00640D49">
              <w:rPr>
                <w:b/>
                <w:color w:val="000000" w:themeColor="text1"/>
              </w:rPr>
              <w:t>Aktualu</w:t>
            </w:r>
          </w:p>
          <w:p w:rsidR="00290AB0" w:rsidRPr="00640D49" w:rsidRDefault="00290AB0" w:rsidP="00F5258E">
            <w:pPr>
              <w:jc w:val="both"/>
              <w:rPr>
                <w:color w:val="000000" w:themeColor="text1"/>
              </w:rPr>
            </w:pPr>
            <w:r w:rsidRPr="00640D49">
              <w:rPr>
                <w:color w:val="000000" w:themeColor="text1"/>
              </w:rPr>
              <w:t>Palaikome EK pastangas gerinti ES piliečių konsulinę apsaugą stiprinant ES solidarumą trečiosiose šalyse.</w:t>
            </w:r>
          </w:p>
        </w:tc>
        <w:tc>
          <w:tcPr>
            <w:tcW w:w="1419" w:type="dxa"/>
            <w:tcBorders>
              <w:top w:val="single" w:sz="4" w:space="0" w:color="auto"/>
              <w:left w:val="single" w:sz="4" w:space="0" w:color="auto"/>
              <w:bottom w:val="single" w:sz="4" w:space="0" w:color="auto"/>
              <w:right w:val="single" w:sz="4" w:space="0" w:color="auto"/>
            </w:tcBorders>
          </w:tcPr>
          <w:p w:rsidR="00524FF2" w:rsidRPr="00640D49" w:rsidRDefault="00290AB0" w:rsidP="00F5258E">
            <w:r w:rsidRPr="00640D49">
              <w:t>Užsienio reikalų ministerija</w:t>
            </w:r>
          </w:p>
        </w:tc>
      </w:tr>
      <w:tr w:rsidR="00524FF2" w:rsidRPr="00640D49" w:rsidTr="00433EBD">
        <w:trPr>
          <w:trHeight w:val="488"/>
        </w:trPr>
        <w:tc>
          <w:tcPr>
            <w:tcW w:w="14631" w:type="dxa"/>
            <w:gridSpan w:val="6"/>
            <w:tcBorders>
              <w:top w:val="single" w:sz="4" w:space="0" w:color="auto"/>
              <w:left w:val="single" w:sz="4" w:space="0" w:color="auto"/>
              <w:bottom w:val="single" w:sz="4" w:space="0" w:color="auto"/>
              <w:right w:val="single" w:sz="4" w:space="0" w:color="auto"/>
            </w:tcBorders>
          </w:tcPr>
          <w:p w:rsidR="00524FF2" w:rsidRPr="00640D49" w:rsidRDefault="00524FF2" w:rsidP="00F5258E">
            <w:pPr>
              <w:pStyle w:val="Heading9"/>
              <w:ind w:left="34"/>
              <w:jc w:val="left"/>
              <w:rPr>
                <w:bCs w:val="0"/>
                <w:color w:val="000000" w:themeColor="text1"/>
                <w:sz w:val="24"/>
              </w:rPr>
            </w:pPr>
            <w:r w:rsidRPr="00640D49">
              <w:rPr>
                <w:bCs w:val="0"/>
                <w:color w:val="000000" w:themeColor="text1"/>
                <w:sz w:val="24"/>
              </w:rPr>
              <w:t>Europinės gyvensenos propagavimas</w:t>
            </w:r>
          </w:p>
        </w:tc>
      </w:tr>
      <w:tr w:rsidR="00F61EBC"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F61EBC" w:rsidRPr="00640D49" w:rsidRDefault="00F61EBC" w:rsidP="00F5258E">
            <w:pPr>
              <w:pStyle w:val="Heading9"/>
              <w:jc w:val="left"/>
              <w:rPr>
                <w:b w:val="0"/>
                <w:bCs w:val="0"/>
                <w:color w:val="000000" w:themeColor="text1"/>
                <w:sz w:val="24"/>
              </w:rPr>
            </w:pPr>
            <w:r w:rsidRPr="00640D49">
              <w:rPr>
                <w:b w:val="0"/>
                <w:bCs w:val="0"/>
                <w:color w:val="000000" w:themeColor="text1"/>
                <w:sz w:val="24"/>
              </w:rPr>
              <w:t>31</w:t>
            </w:r>
          </w:p>
        </w:tc>
        <w:tc>
          <w:tcPr>
            <w:tcW w:w="1950" w:type="dxa"/>
            <w:gridSpan w:val="2"/>
            <w:tcBorders>
              <w:top w:val="single" w:sz="4" w:space="0" w:color="auto"/>
              <w:left w:val="single" w:sz="4" w:space="0" w:color="auto"/>
              <w:bottom w:val="single" w:sz="4" w:space="0" w:color="auto"/>
              <w:right w:val="single" w:sz="4" w:space="0" w:color="auto"/>
            </w:tcBorders>
          </w:tcPr>
          <w:p w:rsidR="00F61EBC" w:rsidRPr="00640D49" w:rsidRDefault="00F61EBC" w:rsidP="00F5258E">
            <w:pPr>
              <w:autoSpaceDE w:val="0"/>
              <w:autoSpaceDN w:val="0"/>
              <w:adjustRightInd w:val="0"/>
              <w:jc w:val="both"/>
              <w:rPr>
                <w:rStyle w:val="tlid-translation"/>
              </w:rPr>
            </w:pPr>
            <w:r w:rsidRPr="00640D49">
              <w:rPr>
                <w:rStyle w:val="tlid-translation"/>
              </w:rPr>
              <w:t>Europos biomedicinos tyrimai ir vystymas</w:t>
            </w:r>
          </w:p>
          <w:p w:rsidR="00F61EBC" w:rsidRPr="00640D49" w:rsidRDefault="00302EF6" w:rsidP="00F5258E">
            <w:pPr>
              <w:autoSpaceDE w:val="0"/>
              <w:autoSpaceDN w:val="0"/>
              <w:adjustRightInd w:val="0"/>
              <w:jc w:val="both"/>
            </w:pPr>
            <w:r>
              <w:t>(t</w:t>
            </w:r>
            <w:r w:rsidR="00F61EBC"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F61EBC" w:rsidRPr="00640D49" w:rsidRDefault="00F61EBC" w:rsidP="00F5258E">
            <w:pPr>
              <w:autoSpaceDE w:val="0"/>
              <w:autoSpaceDN w:val="0"/>
              <w:jc w:val="both"/>
            </w:pPr>
            <w:r w:rsidRPr="00640D49">
              <w:t>Atsižvelgdama į COVID-19 pandemiją ir išmoktas pamokas, EK pasiūlys sukurti stipresnę Europos sveikatos sąjungą, visų pirma stiprinant esamų agentūrų vaidmenį ir įsteigiant naują pažangiųjų biomedicininių mokslinių tyrimų ir technologinės plėtros agentūrą.</w:t>
            </w:r>
          </w:p>
        </w:tc>
        <w:tc>
          <w:tcPr>
            <w:tcW w:w="6237" w:type="dxa"/>
            <w:tcBorders>
              <w:top w:val="single" w:sz="4" w:space="0" w:color="auto"/>
              <w:left w:val="single" w:sz="4" w:space="0" w:color="auto"/>
              <w:bottom w:val="single" w:sz="4" w:space="0" w:color="auto"/>
              <w:right w:val="single" w:sz="4" w:space="0" w:color="auto"/>
            </w:tcBorders>
          </w:tcPr>
          <w:p w:rsidR="00F61EBC" w:rsidRPr="00640D49" w:rsidRDefault="00F61EBC" w:rsidP="00F5258E">
            <w:pPr>
              <w:jc w:val="both"/>
              <w:rPr>
                <w:b/>
              </w:rPr>
            </w:pPr>
            <w:r w:rsidRPr="00640D49">
              <w:rPr>
                <w:b/>
              </w:rPr>
              <w:t>Labai aktualu</w:t>
            </w:r>
          </w:p>
          <w:p w:rsidR="00F61EBC" w:rsidRPr="00640D49" w:rsidRDefault="00F61EBC" w:rsidP="00F5258E">
            <w:pPr>
              <w:jc w:val="both"/>
            </w:pPr>
            <w:r w:rsidRPr="00640D49">
              <w:t xml:space="preserve">Labai teigiamai vertiname EK tikslus stiprinti Europos </w:t>
            </w:r>
            <w:proofErr w:type="spellStart"/>
            <w:r w:rsidRPr="00640D49">
              <w:t>pajėgumus</w:t>
            </w:r>
            <w:proofErr w:type="spellEnd"/>
            <w:r w:rsidRPr="00640D49">
              <w:t xml:space="preserve"> sveikatos srityje. COVID-19 pandemija atskleidė, koks svarbus yra europinių agentūrų vaidmuo tokiose situacijose. Pritariame, kad turi būti stiprinami ir Europos ligų prevencijos ir kontrolės centro, Europos medicinos agentūros mandatai, taip pat pritartume ir naujos biomedicininių mokslinių tyrimų ir technologinės plėtros agentūros sukūrimui. </w:t>
            </w:r>
          </w:p>
        </w:tc>
        <w:tc>
          <w:tcPr>
            <w:tcW w:w="1419" w:type="dxa"/>
            <w:tcBorders>
              <w:top w:val="single" w:sz="4" w:space="0" w:color="auto"/>
              <w:left w:val="single" w:sz="4" w:space="0" w:color="auto"/>
              <w:bottom w:val="single" w:sz="4" w:space="0" w:color="auto"/>
              <w:right w:val="single" w:sz="4" w:space="0" w:color="auto"/>
            </w:tcBorders>
          </w:tcPr>
          <w:p w:rsidR="00F61EBC" w:rsidRPr="00640D49" w:rsidRDefault="00F61EBC" w:rsidP="00F5258E">
            <w:pPr>
              <w:jc w:val="both"/>
            </w:pPr>
            <w:r w:rsidRPr="00640D49">
              <w:t>Sveikatos apsaugos ministerija</w:t>
            </w:r>
          </w:p>
        </w:tc>
      </w:tr>
      <w:tr w:rsidR="00F61EBC"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F61EBC" w:rsidRPr="00640D49" w:rsidRDefault="00F61EBC" w:rsidP="00F5258E">
            <w:r w:rsidRPr="00640D49">
              <w:t>32</w:t>
            </w:r>
          </w:p>
        </w:tc>
        <w:tc>
          <w:tcPr>
            <w:tcW w:w="1950" w:type="dxa"/>
            <w:gridSpan w:val="2"/>
            <w:tcBorders>
              <w:top w:val="single" w:sz="4" w:space="0" w:color="auto"/>
              <w:left w:val="single" w:sz="4" w:space="0" w:color="auto"/>
              <w:bottom w:val="single" w:sz="4" w:space="0" w:color="auto"/>
              <w:right w:val="single" w:sz="4" w:space="0" w:color="auto"/>
            </w:tcBorders>
          </w:tcPr>
          <w:p w:rsidR="00F61EBC" w:rsidRPr="00640D49" w:rsidRDefault="00F61EBC" w:rsidP="00F5258E">
            <w:pPr>
              <w:autoSpaceDE w:val="0"/>
              <w:autoSpaceDN w:val="0"/>
              <w:adjustRightInd w:val="0"/>
              <w:jc w:val="both"/>
            </w:pPr>
            <w:r w:rsidRPr="00640D49">
              <w:t>Europos sveikatos duomenų erdvė</w:t>
            </w:r>
          </w:p>
          <w:p w:rsidR="00F61EBC" w:rsidRPr="00640D49" w:rsidRDefault="00302EF6" w:rsidP="00F5258E">
            <w:pPr>
              <w:autoSpaceDE w:val="0"/>
              <w:autoSpaceDN w:val="0"/>
              <w:adjustRightInd w:val="0"/>
              <w:jc w:val="both"/>
            </w:pPr>
            <w:r>
              <w:t>(t</w:t>
            </w:r>
            <w:r w:rsidR="00F61EBC"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F61EBC" w:rsidRPr="00640D49" w:rsidRDefault="00F61EBC" w:rsidP="00F5258E">
            <w:pPr>
              <w:jc w:val="both"/>
            </w:pPr>
            <w:r w:rsidRPr="00640D49">
              <w:t>EK pateiks pasiūlymą dėl Europos sveikatos duomenų erdvės.</w:t>
            </w:r>
          </w:p>
        </w:tc>
        <w:tc>
          <w:tcPr>
            <w:tcW w:w="6237" w:type="dxa"/>
            <w:tcBorders>
              <w:top w:val="single" w:sz="4" w:space="0" w:color="auto"/>
              <w:left w:val="single" w:sz="4" w:space="0" w:color="auto"/>
              <w:bottom w:val="single" w:sz="4" w:space="0" w:color="auto"/>
              <w:right w:val="single" w:sz="4" w:space="0" w:color="auto"/>
            </w:tcBorders>
          </w:tcPr>
          <w:p w:rsidR="00F61EBC" w:rsidRPr="00640D49" w:rsidRDefault="002F4FC1" w:rsidP="00F5258E">
            <w:pPr>
              <w:jc w:val="both"/>
              <w:rPr>
                <w:b/>
              </w:rPr>
            </w:pPr>
            <w:r>
              <w:rPr>
                <w:b/>
              </w:rPr>
              <w:t>Aktualu</w:t>
            </w:r>
          </w:p>
          <w:p w:rsidR="00F61EBC" w:rsidRPr="00640D49" w:rsidRDefault="00F61EBC" w:rsidP="00F5258E">
            <w:pPr>
              <w:jc w:val="both"/>
            </w:pPr>
            <w:r w:rsidRPr="00640D49">
              <w:t>Pritariame pasiūlymui dėl Europos sveikatos duomenų erdvės, kuri pasitarnaus geresnei sveikatos priežiūrai, tyrimams ir pacientų atžvilgiu geresnės politikos formavimui.</w:t>
            </w:r>
          </w:p>
          <w:p w:rsidR="00F61EBC" w:rsidRPr="00640D49" w:rsidRDefault="00F61EBC" w:rsidP="00F5258E">
            <w:pPr>
              <w:jc w:val="both"/>
            </w:pPr>
          </w:p>
        </w:tc>
        <w:tc>
          <w:tcPr>
            <w:tcW w:w="1419" w:type="dxa"/>
            <w:tcBorders>
              <w:top w:val="single" w:sz="4" w:space="0" w:color="auto"/>
              <w:left w:val="single" w:sz="4" w:space="0" w:color="auto"/>
              <w:bottom w:val="single" w:sz="4" w:space="0" w:color="auto"/>
              <w:right w:val="single" w:sz="4" w:space="0" w:color="auto"/>
            </w:tcBorders>
          </w:tcPr>
          <w:p w:rsidR="003139A9" w:rsidRDefault="003139A9" w:rsidP="00F5258E">
            <w:pPr>
              <w:jc w:val="both"/>
            </w:pPr>
            <w:r>
              <w:t>Ekonomikos ir inovacijų ministerija</w:t>
            </w:r>
            <w:r w:rsidR="00302EF6">
              <w:t>,</w:t>
            </w:r>
          </w:p>
          <w:p w:rsidR="00302EF6" w:rsidRPr="00640D49" w:rsidRDefault="00302EF6" w:rsidP="00F5258E">
            <w:pPr>
              <w:jc w:val="both"/>
            </w:pPr>
            <w:r w:rsidRPr="00640D49">
              <w:t>Sveikatos apsaugos ministerija</w:t>
            </w:r>
          </w:p>
        </w:tc>
      </w:tr>
      <w:tr w:rsidR="001468D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468D7" w:rsidRPr="00640D49" w:rsidRDefault="001468D7" w:rsidP="00F5258E">
            <w:pPr>
              <w:pStyle w:val="Heading9"/>
              <w:jc w:val="left"/>
              <w:rPr>
                <w:b w:val="0"/>
                <w:bCs w:val="0"/>
                <w:color w:val="000000" w:themeColor="text1"/>
                <w:sz w:val="24"/>
              </w:rPr>
            </w:pPr>
            <w:r w:rsidRPr="00640D49">
              <w:rPr>
                <w:b w:val="0"/>
                <w:bCs w:val="0"/>
                <w:color w:val="000000" w:themeColor="text1"/>
                <w:sz w:val="24"/>
              </w:rPr>
              <w:lastRenderedPageBreak/>
              <w:t>33</w:t>
            </w:r>
          </w:p>
        </w:tc>
        <w:tc>
          <w:tcPr>
            <w:tcW w:w="1950" w:type="dxa"/>
            <w:gridSpan w:val="2"/>
            <w:tcBorders>
              <w:top w:val="single" w:sz="4" w:space="0" w:color="auto"/>
              <w:left w:val="single" w:sz="4" w:space="0" w:color="auto"/>
              <w:bottom w:val="single" w:sz="4" w:space="0" w:color="auto"/>
              <w:right w:val="single" w:sz="4" w:space="0" w:color="auto"/>
            </w:tcBorders>
          </w:tcPr>
          <w:p w:rsidR="001468D7" w:rsidRPr="00640D49" w:rsidRDefault="001468D7" w:rsidP="00F5258E">
            <w:pPr>
              <w:autoSpaceDE w:val="0"/>
              <w:autoSpaceDN w:val="0"/>
              <w:adjustRightInd w:val="0"/>
            </w:pPr>
            <w:r w:rsidRPr="00640D49">
              <w:t>Naująjį migracijos ir prieglobsčio paktą sekančios iniciatyvos</w:t>
            </w:r>
          </w:p>
          <w:p w:rsidR="00BB6B5B" w:rsidRPr="00640D49" w:rsidRDefault="00BB6B5B" w:rsidP="00F5258E">
            <w:pPr>
              <w:autoSpaceDE w:val="0"/>
              <w:autoSpaceDN w:val="0"/>
              <w:adjustRightInd w:val="0"/>
            </w:pPr>
            <w:r w:rsidRPr="00640D49">
              <w:t>(ne teisėkūros)</w:t>
            </w:r>
          </w:p>
        </w:tc>
        <w:tc>
          <w:tcPr>
            <w:tcW w:w="4394" w:type="dxa"/>
            <w:tcBorders>
              <w:top w:val="single" w:sz="4" w:space="0" w:color="auto"/>
              <w:left w:val="single" w:sz="4" w:space="0" w:color="auto"/>
              <w:bottom w:val="single" w:sz="4" w:space="0" w:color="auto"/>
              <w:right w:val="single" w:sz="4" w:space="0" w:color="auto"/>
            </w:tcBorders>
          </w:tcPr>
          <w:p w:rsidR="001468D7" w:rsidRPr="00640D49" w:rsidRDefault="001468D7" w:rsidP="00981A9E">
            <w:pPr>
              <w:jc w:val="both"/>
            </w:pPr>
            <w:r w:rsidRPr="00640D49">
              <w:t xml:space="preserve">Siekdama visaapimančio požiūrio </w:t>
            </w:r>
            <w:r w:rsidR="00981A9E">
              <w:t xml:space="preserve">į </w:t>
            </w:r>
            <w:r w:rsidRPr="00640D49">
              <w:t>migracijos valdym</w:t>
            </w:r>
            <w:r w:rsidR="00981A9E">
              <w:t>ą</w:t>
            </w:r>
            <w:r w:rsidRPr="00640D49">
              <w:t xml:space="preserve"> įgyvendinimo, EK turėtų paruošti veiksmų planą kovai su neteisėtu asmenų gabenimu bei migrantų savanorišk</w:t>
            </w:r>
            <w:r w:rsidR="00981A9E">
              <w:t>o grįžimo</w:t>
            </w:r>
            <w:r w:rsidRPr="00640D49">
              <w:t xml:space="preserve"> ir reintegracijos strategiją. </w:t>
            </w:r>
          </w:p>
        </w:tc>
        <w:tc>
          <w:tcPr>
            <w:tcW w:w="6237" w:type="dxa"/>
            <w:tcBorders>
              <w:top w:val="single" w:sz="4" w:space="0" w:color="auto"/>
              <w:left w:val="single" w:sz="4" w:space="0" w:color="auto"/>
              <w:bottom w:val="single" w:sz="4" w:space="0" w:color="auto"/>
              <w:right w:val="single" w:sz="4" w:space="0" w:color="auto"/>
            </w:tcBorders>
          </w:tcPr>
          <w:p w:rsidR="001468D7" w:rsidRPr="00640D49" w:rsidRDefault="001468D7" w:rsidP="00F5258E">
            <w:pPr>
              <w:jc w:val="both"/>
              <w:rPr>
                <w:b/>
              </w:rPr>
            </w:pPr>
            <w:r w:rsidRPr="00640D49">
              <w:rPr>
                <w:b/>
              </w:rPr>
              <w:t>Aktualu</w:t>
            </w:r>
          </w:p>
          <w:p w:rsidR="001468D7" w:rsidRPr="00640D49" w:rsidRDefault="001468D7" w:rsidP="00355DC5">
            <w:pPr>
              <w:jc w:val="both"/>
            </w:pPr>
            <w:r w:rsidRPr="00640D49">
              <w:t>Lietuva teigiamai vertina Komisijos pastangas stiprinti kovą su nete</w:t>
            </w:r>
            <w:r w:rsidR="00355DC5">
              <w:t>i</w:t>
            </w:r>
            <w:r w:rsidRPr="00640D49">
              <w:t xml:space="preserve">sėtu asmenų gabenimu bei didinti nelegalių migrantų grąžinimų efektyvumą. Abu migracijos valdymo komponentai yra prioritetiniai, nes mažina neteisėtos migracijos traukos faktorių- atitinka nuoseklią Lietuvos poziciją, kad su </w:t>
            </w:r>
            <w:r w:rsidR="00355DC5">
              <w:t xml:space="preserve">neteisėta </w:t>
            </w:r>
            <w:r w:rsidRPr="00640D49">
              <w:t xml:space="preserve">migracija pirmiausiai turi būti kovojama </w:t>
            </w:r>
            <w:r w:rsidR="00355DC5">
              <w:t>už</w:t>
            </w:r>
            <w:r w:rsidR="00355DC5" w:rsidRPr="00640D49">
              <w:t xml:space="preserve"> </w:t>
            </w:r>
            <w:r w:rsidRPr="00640D49">
              <w:t xml:space="preserve">ES sienų. </w:t>
            </w:r>
            <w:r w:rsidR="00355DC5">
              <w:t>Taip pat pritartina pirmenybės savanoriškam grįžimui, kaip efektyvesnei priemonei nei priverstinis grąžinimas, teikimui.</w:t>
            </w:r>
          </w:p>
        </w:tc>
        <w:tc>
          <w:tcPr>
            <w:tcW w:w="1419" w:type="dxa"/>
            <w:tcBorders>
              <w:top w:val="single" w:sz="4" w:space="0" w:color="auto"/>
              <w:left w:val="single" w:sz="4" w:space="0" w:color="auto"/>
              <w:bottom w:val="single" w:sz="4" w:space="0" w:color="auto"/>
              <w:right w:val="single" w:sz="4" w:space="0" w:color="auto"/>
            </w:tcBorders>
          </w:tcPr>
          <w:p w:rsidR="00470CA0" w:rsidRDefault="00470CA0" w:rsidP="00F5258E">
            <w:r>
              <w:t>Socialinės apsaugos ir darbo ministerija</w:t>
            </w:r>
            <w:r w:rsidR="00A77973">
              <w:t>,</w:t>
            </w:r>
          </w:p>
          <w:p w:rsidR="00A77973" w:rsidRPr="00640D49" w:rsidRDefault="00A77973" w:rsidP="00F5258E">
            <w:r w:rsidRPr="00640D49">
              <w:t>Vidaus reikalų ministerija</w:t>
            </w:r>
          </w:p>
        </w:tc>
      </w:tr>
      <w:tr w:rsidR="001468D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468D7" w:rsidRPr="00640D49" w:rsidRDefault="001468D7" w:rsidP="00F5258E">
            <w:pPr>
              <w:jc w:val="both"/>
            </w:pPr>
            <w:r w:rsidRPr="00640D49">
              <w:t>34</w:t>
            </w:r>
          </w:p>
        </w:tc>
        <w:tc>
          <w:tcPr>
            <w:tcW w:w="1950" w:type="dxa"/>
            <w:gridSpan w:val="2"/>
            <w:tcBorders>
              <w:top w:val="single" w:sz="4" w:space="0" w:color="auto"/>
              <w:left w:val="single" w:sz="4" w:space="0" w:color="auto"/>
              <w:bottom w:val="single" w:sz="4" w:space="0" w:color="auto"/>
              <w:right w:val="single" w:sz="4" w:space="0" w:color="auto"/>
            </w:tcBorders>
          </w:tcPr>
          <w:p w:rsidR="001468D7" w:rsidRPr="00640D49" w:rsidRDefault="001468D7" w:rsidP="00F5258E">
            <w:pPr>
              <w:pStyle w:val="Heading9"/>
              <w:ind w:left="34"/>
              <w:jc w:val="left"/>
              <w:rPr>
                <w:b w:val="0"/>
                <w:color w:val="000000" w:themeColor="text1"/>
                <w:sz w:val="24"/>
              </w:rPr>
            </w:pPr>
            <w:r w:rsidRPr="00640D49">
              <w:rPr>
                <w:b w:val="0"/>
                <w:color w:val="000000" w:themeColor="text1"/>
                <w:sz w:val="24"/>
              </w:rPr>
              <w:t>Šengeno paketas</w:t>
            </w:r>
          </w:p>
          <w:p w:rsidR="00BB6B5B" w:rsidRPr="00640D49" w:rsidRDefault="00BB6B5B" w:rsidP="00F5258E">
            <w:r w:rsidRPr="00640D49">
              <w:t>(teisėkūros ir ne teisėkūros)</w:t>
            </w:r>
          </w:p>
        </w:tc>
        <w:tc>
          <w:tcPr>
            <w:tcW w:w="4394" w:type="dxa"/>
            <w:tcBorders>
              <w:top w:val="single" w:sz="4" w:space="0" w:color="auto"/>
              <w:left w:val="single" w:sz="4" w:space="0" w:color="auto"/>
              <w:bottom w:val="single" w:sz="4" w:space="0" w:color="auto"/>
              <w:right w:val="single" w:sz="4" w:space="0" w:color="auto"/>
            </w:tcBorders>
          </w:tcPr>
          <w:p w:rsidR="001468D7" w:rsidRPr="00640D49" w:rsidRDefault="001468D7" w:rsidP="00090395">
            <w:pPr>
              <w:autoSpaceDE w:val="0"/>
              <w:autoSpaceDN w:val="0"/>
              <w:adjustRightInd w:val="0"/>
              <w:jc w:val="both"/>
            </w:pPr>
            <w:r w:rsidRPr="00640D49">
              <w:t xml:space="preserve">Europos Komisija toliau siekia stiprinti Šengeno erdvę. Tam tikslui bus parengta Šengeno ateities strategija, peržiūrėti Šengeno sienų kodeksas, Šengeno vertinimų mechanizmas ir vizų procedūrų skaitmeninimas. </w:t>
            </w:r>
          </w:p>
        </w:tc>
        <w:tc>
          <w:tcPr>
            <w:tcW w:w="6237" w:type="dxa"/>
            <w:tcBorders>
              <w:top w:val="single" w:sz="4" w:space="0" w:color="auto"/>
              <w:left w:val="single" w:sz="4" w:space="0" w:color="auto"/>
              <w:bottom w:val="single" w:sz="4" w:space="0" w:color="auto"/>
              <w:right w:val="single" w:sz="4" w:space="0" w:color="auto"/>
            </w:tcBorders>
          </w:tcPr>
          <w:p w:rsidR="001468D7" w:rsidRPr="00711F18" w:rsidRDefault="001468D7" w:rsidP="00F5258E">
            <w:pPr>
              <w:jc w:val="both"/>
              <w:rPr>
                <w:b/>
                <w:color w:val="000000" w:themeColor="text1"/>
              </w:rPr>
            </w:pPr>
            <w:r w:rsidRPr="00711F18">
              <w:rPr>
                <w:b/>
                <w:color w:val="000000" w:themeColor="text1"/>
              </w:rPr>
              <w:t>Labai aktualu</w:t>
            </w:r>
          </w:p>
          <w:p w:rsidR="001468D7" w:rsidRPr="00640D49" w:rsidRDefault="001468D7" w:rsidP="00FA0BD4">
            <w:pPr>
              <w:jc w:val="both"/>
            </w:pPr>
            <w:r w:rsidRPr="00711F18">
              <w:rPr>
                <w:color w:val="000000" w:themeColor="text1"/>
              </w:rPr>
              <w:t xml:space="preserve">Esame suinteresuoti Šengeno erdvės išlaikymu ir stiprinimu. Dėl to pritariame EK iniciatyvoms, kurios leistų </w:t>
            </w:r>
            <w:r w:rsidR="00C801AC" w:rsidRPr="00711F18">
              <w:rPr>
                <w:color w:val="000000" w:themeColor="text1"/>
              </w:rPr>
              <w:t xml:space="preserve">tai užtikrinti. Taip pat pritariame priemonėms ir mechanizmams kurių pagalba būtų sustiprinta Europos Sąjungos išorinių sienų kontrolė, </w:t>
            </w:r>
            <w:r w:rsidR="00FA0BD4" w:rsidRPr="00711F18">
              <w:rPr>
                <w:color w:val="000000" w:themeColor="text1"/>
              </w:rPr>
              <w:t>atnaujintos</w:t>
            </w:r>
            <w:r w:rsidRPr="00711F18">
              <w:rPr>
                <w:color w:val="000000" w:themeColor="text1"/>
              </w:rPr>
              <w:t xml:space="preserve"> Šengeno taisykl</w:t>
            </w:r>
            <w:r w:rsidR="00C801AC" w:rsidRPr="00711F18">
              <w:rPr>
                <w:color w:val="000000" w:themeColor="text1"/>
              </w:rPr>
              <w:t>ė</w:t>
            </w:r>
            <w:r w:rsidRPr="00711F18">
              <w:rPr>
                <w:color w:val="000000" w:themeColor="text1"/>
              </w:rPr>
              <w:t>s</w:t>
            </w:r>
            <w:r w:rsidR="00FA0BD4" w:rsidRPr="00711F18">
              <w:rPr>
                <w:color w:val="000000" w:themeColor="text1"/>
              </w:rPr>
              <w:t xml:space="preserve"> (pritaikant jas prie šiandieninės situacijos ir iššūkių)</w:t>
            </w:r>
            <w:r w:rsidRPr="00711F18">
              <w:rPr>
                <w:color w:val="000000" w:themeColor="text1"/>
              </w:rPr>
              <w:t xml:space="preserve"> ir skaitmenizuoti</w:t>
            </w:r>
            <w:r w:rsidR="00C801AC" w:rsidRPr="00711F18">
              <w:rPr>
                <w:color w:val="000000" w:themeColor="text1"/>
              </w:rPr>
              <w:t xml:space="preserve"> vizų procedūrų</w:t>
            </w:r>
            <w:r w:rsidRPr="00711F18">
              <w:rPr>
                <w:color w:val="000000" w:themeColor="text1"/>
              </w:rPr>
              <w:t xml:space="preserve"> proces</w:t>
            </w:r>
            <w:r w:rsidR="00C801AC" w:rsidRPr="00711F18">
              <w:rPr>
                <w:color w:val="000000" w:themeColor="text1"/>
              </w:rPr>
              <w:t>ai</w:t>
            </w:r>
            <w:r w:rsidRPr="00711F18">
              <w:rPr>
                <w:color w:val="000000" w:themeColor="text1"/>
              </w:rPr>
              <w:t>.</w:t>
            </w:r>
          </w:p>
        </w:tc>
        <w:tc>
          <w:tcPr>
            <w:tcW w:w="1419" w:type="dxa"/>
            <w:tcBorders>
              <w:top w:val="single" w:sz="4" w:space="0" w:color="auto"/>
              <w:left w:val="single" w:sz="4" w:space="0" w:color="auto"/>
              <w:bottom w:val="single" w:sz="4" w:space="0" w:color="auto"/>
              <w:right w:val="single" w:sz="4" w:space="0" w:color="auto"/>
            </w:tcBorders>
          </w:tcPr>
          <w:p w:rsidR="00FB1CB9" w:rsidRDefault="00FB1CB9" w:rsidP="00FB1CB9">
            <w:r>
              <w:t>Užsienio reikalų ministerija</w:t>
            </w:r>
            <w:r w:rsidR="00A77973">
              <w:t>,</w:t>
            </w:r>
          </w:p>
          <w:p w:rsidR="00A77973" w:rsidRPr="00FB1CB9" w:rsidRDefault="00A77973" w:rsidP="00FB1CB9">
            <w:r w:rsidRPr="00640D49">
              <w:rPr>
                <w:color w:val="000000" w:themeColor="text1"/>
              </w:rPr>
              <w:t>Vidaus reikalų ministerija</w:t>
            </w:r>
          </w:p>
        </w:tc>
      </w:tr>
      <w:tr w:rsidR="001468D7"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1468D7" w:rsidRPr="00640D49" w:rsidRDefault="001468D7" w:rsidP="00F5258E">
            <w:pPr>
              <w:jc w:val="both"/>
            </w:pPr>
            <w:r w:rsidRPr="00640D49">
              <w:t>35</w:t>
            </w:r>
          </w:p>
        </w:tc>
        <w:tc>
          <w:tcPr>
            <w:tcW w:w="1950" w:type="dxa"/>
            <w:gridSpan w:val="2"/>
            <w:tcBorders>
              <w:top w:val="single" w:sz="4" w:space="0" w:color="auto"/>
              <w:left w:val="single" w:sz="4" w:space="0" w:color="auto"/>
              <w:bottom w:val="single" w:sz="4" w:space="0" w:color="auto"/>
              <w:right w:val="single" w:sz="4" w:space="0" w:color="auto"/>
            </w:tcBorders>
          </w:tcPr>
          <w:p w:rsidR="001468D7" w:rsidRPr="00640D49" w:rsidRDefault="001468D7" w:rsidP="00F5258E">
            <w:pPr>
              <w:pStyle w:val="Default"/>
              <w:rPr>
                <w:color w:val="000000" w:themeColor="text1"/>
                <w:lang w:val="lt-LT"/>
              </w:rPr>
            </w:pPr>
            <w:r w:rsidRPr="00640D49">
              <w:rPr>
                <w:color w:val="000000" w:themeColor="text1"/>
                <w:lang w:val="lt-LT"/>
              </w:rPr>
              <w:t>ES saugumo strategiją sekančios iniciatyvos</w:t>
            </w:r>
          </w:p>
          <w:p w:rsidR="00A1070B" w:rsidRPr="00640D49" w:rsidRDefault="00A1070B" w:rsidP="00F5258E">
            <w:pPr>
              <w:pStyle w:val="Default"/>
              <w:rPr>
                <w:lang w:val="lt-LT"/>
              </w:rPr>
            </w:pPr>
            <w:r w:rsidRPr="00640D49">
              <w:rPr>
                <w:color w:val="000000" w:themeColor="text1"/>
                <w:lang w:val="lt-LT"/>
              </w:rPr>
              <w:t>(teisėkūros ir ne teisėkūros)</w:t>
            </w:r>
          </w:p>
        </w:tc>
        <w:tc>
          <w:tcPr>
            <w:tcW w:w="4394" w:type="dxa"/>
            <w:tcBorders>
              <w:top w:val="single" w:sz="4" w:space="0" w:color="auto"/>
              <w:left w:val="single" w:sz="4" w:space="0" w:color="auto"/>
              <w:bottom w:val="single" w:sz="4" w:space="0" w:color="auto"/>
              <w:right w:val="single" w:sz="4" w:space="0" w:color="auto"/>
            </w:tcBorders>
          </w:tcPr>
          <w:p w:rsidR="001468D7" w:rsidRPr="00640D49" w:rsidRDefault="001468D7" w:rsidP="00090395">
            <w:pPr>
              <w:jc w:val="both"/>
              <w:rPr>
                <w:lang w:eastAsia="lt-LT"/>
              </w:rPr>
            </w:pPr>
            <w:r w:rsidRPr="00640D49">
              <w:t xml:space="preserve">Planuojamos kovos su  organizuotu nusikalstamumu priemonės, naujas požiūris į kovą su terorizmu ir </w:t>
            </w:r>
            <w:proofErr w:type="spellStart"/>
            <w:r w:rsidRPr="00640D49">
              <w:t>radikalizaciją</w:t>
            </w:r>
            <w:proofErr w:type="spellEnd"/>
            <w:r w:rsidRPr="00640D49">
              <w:t>, policijos bendradarbiavimo gerinimas. Komisija taip pat ketina gerinti seksualinės prievartos prieš vaikus internete aptikimą, jos medžiagos pašalinimą ir pranešimą apie ją.</w:t>
            </w:r>
          </w:p>
        </w:tc>
        <w:tc>
          <w:tcPr>
            <w:tcW w:w="6237" w:type="dxa"/>
            <w:tcBorders>
              <w:top w:val="single" w:sz="4" w:space="0" w:color="auto"/>
              <w:left w:val="single" w:sz="4" w:space="0" w:color="auto"/>
              <w:bottom w:val="single" w:sz="4" w:space="0" w:color="auto"/>
              <w:right w:val="single" w:sz="4" w:space="0" w:color="auto"/>
            </w:tcBorders>
          </w:tcPr>
          <w:p w:rsidR="00090395" w:rsidRPr="00640D49" w:rsidRDefault="00090395" w:rsidP="00090395">
            <w:pPr>
              <w:pStyle w:val="NoSpacing"/>
              <w:jc w:val="both"/>
              <w:rPr>
                <w:rFonts w:ascii="Times New Roman" w:hAnsi="Times New Roman"/>
                <w:b/>
                <w:sz w:val="24"/>
                <w:szCs w:val="24"/>
                <w:lang w:val="lt-LT"/>
              </w:rPr>
            </w:pPr>
            <w:r w:rsidRPr="00640D49">
              <w:rPr>
                <w:rFonts w:ascii="Times New Roman" w:hAnsi="Times New Roman"/>
                <w:b/>
                <w:sz w:val="24"/>
                <w:szCs w:val="24"/>
                <w:lang w:val="lt-LT"/>
              </w:rPr>
              <w:t>Aktualu</w:t>
            </w:r>
          </w:p>
          <w:p w:rsidR="001468D7" w:rsidRPr="00640D49" w:rsidRDefault="00FC438F" w:rsidP="00090395">
            <w:pPr>
              <w:jc w:val="both"/>
              <w:rPr>
                <w:rFonts w:eastAsia="Calibri"/>
              </w:rPr>
            </w:pPr>
            <w:r w:rsidRPr="00CD2FBE">
              <w:rPr>
                <w:rFonts w:eastAsia="Calibri"/>
              </w:rPr>
              <w:t>Pasisakome už b</w:t>
            </w:r>
            <w:r w:rsidRPr="00CD2FBE">
              <w:t xml:space="preserve">endro ES požiūrio ir teisinės bazės tolimesnį vystymą. Pritariame iniciatyvoms dėl bendradarbiavimo su trečiosiomis šalimis </w:t>
            </w:r>
            <w:r>
              <w:t xml:space="preserve">ir </w:t>
            </w:r>
            <w:r w:rsidRPr="00CD2FBE">
              <w:t xml:space="preserve">tarptautinėmis organizacijomis, visų pirma </w:t>
            </w:r>
            <w:r>
              <w:t xml:space="preserve">- </w:t>
            </w:r>
            <w:r w:rsidRPr="00CD2FBE">
              <w:t>Interpolu ir Jungtinėmis Tautomis</w:t>
            </w:r>
            <w:r>
              <w:t xml:space="preserve">, </w:t>
            </w:r>
            <w:r w:rsidRPr="00CD2FBE">
              <w:t>stiprinimo.</w:t>
            </w:r>
            <w:r>
              <w:t xml:space="preserve"> P</w:t>
            </w:r>
            <w:r w:rsidRPr="00667821">
              <w:t>ritaria</w:t>
            </w:r>
            <w:r>
              <w:t>me</w:t>
            </w:r>
            <w:r w:rsidRPr="00667821">
              <w:t xml:space="preserve"> ES saugumo sąjungos strategijoje keliamiems tikslams, susijusiems su kibernetinio saugumo stiprinimu ir kova su nusikaltimais </w:t>
            </w:r>
            <w:r>
              <w:t xml:space="preserve">elektroninėje erdvėje. Taip </w:t>
            </w:r>
            <w:r w:rsidRPr="00667821">
              <w:t xml:space="preserve">pat </w:t>
            </w:r>
            <w:r>
              <w:t>pasisakome už veiksmingo</w:t>
            </w:r>
            <w:r w:rsidRPr="00667821">
              <w:t xml:space="preserve"> ES išorės sienų valdym</w:t>
            </w:r>
            <w:r>
              <w:t>o</w:t>
            </w:r>
            <w:r w:rsidRPr="00667821">
              <w:t xml:space="preserve"> ir teisėsaugos institucijų bendradarbiavim</w:t>
            </w:r>
            <w:r>
              <w:t xml:space="preserve">o </w:t>
            </w:r>
            <w:proofErr w:type="spellStart"/>
            <w:r>
              <w:t>prioritetizavimą</w:t>
            </w:r>
            <w:proofErr w:type="spellEnd"/>
            <w:r>
              <w:t>. T</w:t>
            </w:r>
            <w:r w:rsidRPr="00667821">
              <w:t>eigiamai vertina</w:t>
            </w:r>
            <w:r>
              <w:t>me</w:t>
            </w:r>
            <w:r w:rsidRPr="00667821">
              <w:t xml:space="preserve"> Komisijos pastangas stiprinti kovą su se</w:t>
            </w:r>
            <w:r>
              <w:t xml:space="preserve">ksualine prievarta prieš vaikus. </w:t>
            </w:r>
            <w:r w:rsidRPr="00667821">
              <w:t xml:space="preserve">Aiškūs ir vieningi veiksmai </w:t>
            </w:r>
            <w:r>
              <w:t>ES</w:t>
            </w:r>
            <w:r w:rsidRPr="00667821">
              <w:t xml:space="preserve"> lygmeniu leistų dar labiau sutelkti valstybių narių pastangas kovai </w:t>
            </w:r>
            <w:r>
              <w:t>su tokio pobūdžio nusikaltimais.</w:t>
            </w:r>
          </w:p>
        </w:tc>
        <w:tc>
          <w:tcPr>
            <w:tcW w:w="1419" w:type="dxa"/>
            <w:tcBorders>
              <w:top w:val="single" w:sz="4" w:space="0" w:color="auto"/>
              <w:left w:val="single" w:sz="4" w:space="0" w:color="auto"/>
              <w:bottom w:val="single" w:sz="4" w:space="0" w:color="auto"/>
              <w:right w:val="single" w:sz="4" w:space="0" w:color="auto"/>
            </w:tcBorders>
          </w:tcPr>
          <w:p w:rsidR="001468D7" w:rsidRDefault="00090395" w:rsidP="00F5258E">
            <w:pPr>
              <w:jc w:val="both"/>
            </w:pPr>
            <w:r>
              <w:t>Teisingumo ministerija</w:t>
            </w:r>
            <w:r w:rsidR="00A77973">
              <w:t>,</w:t>
            </w:r>
          </w:p>
          <w:p w:rsidR="00A77973" w:rsidRPr="00640D49" w:rsidRDefault="00A77973" w:rsidP="00F5258E">
            <w:pPr>
              <w:jc w:val="both"/>
            </w:pPr>
            <w:r w:rsidRPr="00640D49">
              <w:t>Vidaus reikalų</w:t>
            </w:r>
            <w:r>
              <w:t xml:space="preserve"> ministerija</w:t>
            </w:r>
          </w:p>
        </w:tc>
      </w:tr>
      <w:tr w:rsidR="00DE6DE5"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DE6DE5" w:rsidRPr="00640D49" w:rsidRDefault="00DE6DE5" w:rsidP="00F5258E">
            <w:pPr>
              <w:jc w:val="both"/>
            </w:pPr>
            <w:r w:rsidRPr="00640D49">
              <w:lastRenderedPageBreak/>
              <w:t>36</w:t>
            </w:r>
          </w:p>
        </w:tc>
        <w:tc>
          <w:tcPr>
            <w:tcW w:w="1950" w:type="dxa"/>
            <w:gridSpan w:val="2"/>
            <w:tcBorders>
              <w:top w:val="single" w:sz="4" w:space="0" w:color="auto"/>
              <w:left w:val="single" w:sz="4" w:space="0" w:color="auto"/>
              <w:bottom w:val="single" w:sz="4" w:space="0" w:color="auto"/>
              <w:right w:val="single" w:sz="4" w:space="0" w:color="auto"/>
            </w:tcBorders>
          </w:tcPr>
          <w:p w:rsidR="00DE6DE5" w:rsidRPr="00640D49" w:rsidRDefault="00B20473" w:rsidP="00322CCB">
            <w:pPr>
              <w:pStyle w:val="Default"/>
              <w:jc w:val="both"/>
              <w:rPr>
                <w:lang w:val="lt-LT"/>
              </w:rPr>
            </w:pPr>
            <w:r w:rsidRPr="00640D49">
              <w:rPr>
                <w:lang w:val="lt-LT"/>
              </w:rPr>
              <w:t>Tolesni veiksmai, susiję su Europos švietimo erdve ir a</w:t>
            </w:r>
            <w:r w:rsidR="00322CCB">
              <w:rPr>
                <w:lang w:val="lt-LT"/>
              </w:rPr>
              <w:t>tnaujinta įgūdžių darbotvarke (t</w:t>
            </w:r>
            <w:r w:rsidRPr="00640D49">
              <w:rPr>
                <w:lang w:val="lt-LT"/>
              </w:rPr>
              <w:t>eisėkūros</w:t>
            </w:r>
            <w:r w:rsidR="00322CCB">
              <w:rPr>
                <w:lang w:val="lt-LT"/>
              </w:rPr>
              <w:t xml:space="preserve"> ir</w:t>
            </w:r>
            <w:r w:rsidRPr="00640D49">
              <w:rPr>
                <w:lang w:val="lt-LT"/>
              </w:rPr>
              <w:t xml:space="preserve"> </w:t>
            </w:r>
            <w:r w:rsidR="00322CCB">
              <w:rPr>
                <w:lang w:val="lt-LT"/>
              </w:rPr>
              <w:t>n</w:t>
            </w:r>
            <w:r w:rsidRPr="00640D49">
              <w:rPr>
                <w:lang w:val="lt-LT"/>
              </w:rPr>
              <w:t xml:space="preserve">e </w:t>
            </w:r>
            <w:r w:rsidR="00322CCB">
              <w:rPr>
                <w:lang w:val="lt-LT"/>
              </w:rPr>
              <w:t>t</w:t>
            </w:r>
            <w:r w:rsidRPr="00640D49">
              <w:rPr>
                <w:lang w:val="lt-LT"/>
              </w:rPr>
              <w:t>eisėkūros)</w:t>
            </w:r>
          </w:p>
        </w:tc>
        <w:tc>
          <w:tcPr>
            <w:tcW w:w="4394" w:type="dxa"/>
            <w:tcBorders>
              <w:top w:val="single" w:sz="4" w:space="0" w:color="auto"/>
              <w:left w:val="single" w:sz="4" w:space="0" w:color="auto"/>
              <w:bottom w:val="single" w:sz="4" w:space="0" w:color="auto"/>
              <w:right w:val="single" w:sz="4" w:space="0" w:color="auto"/>
            </w:tcBorders>
          </w:tcPr>
          <w:p w:rsidR="00DE6DE5" w:rsidRPr="00640D49" w:rsidRDefault="00B20473" w:rsidP="00F5258E">
            <w:pPr>
              <w:jc w:val="both"/>
              <w:rPr>
                <w:lang w:eastAsia="lt-LT"/>
              </w:rPr>
            </w:pPr>
            <w:r w:rsidRPr="00640D49">
              <w:rPr>
                <w:bCs/>
              </w:rPr>
              <w:t xml:space="preserve">EK pateiks pasiūlymus dėl individualios mokymosi paskyros ir </w:t>
            </w:r>
            <w:r w:rsidRPr="00640D49">
              <w:t xml:space="preserve">Europos požiūrio į </w:t>
            </w:r>
            <w:proofErr w:type="spellStart"/>
            <w:r w:rsidRPr="00640D49">
              <w:t>mikro</w:t>
            </w:r>
            <w:proofErr w:type="spellEnd"/>
            <w:r w:rsidRPr="00640D49">
              <w:t>-kreditus.</w:t>
            </w:r>
          </w:p>
        </w:tc>
        <w:tc>
          <w:tcPr>
            <w:tcW w:w="6237" w:type="dxa"/>
            <w:tcBorders>
              <w:top w:val="single" w:sz="4" w:space="0" w:color="auto"/>
              <w:left w:val="single" w:sz="4" w:space="0" w:color="auto"/>
              <w:bottom w:val="single" w:sz="4" w:space="0" w:color="auto"/>
              <w:right w:val="single" w:sz="4" w:space="0" w:color="auto"/>
            </w:tcBorders>
          </w:tcPr>
          <w:p w:rsidR="00B20473" w:rsidRPr="00640D49" w:rsidRDefault="00B20473" w:rsidP="00F5258E">
            <w:pPr>
              <w:pStyle w:val="NormalWeb"/>
              <w:spacing w:before="0" w:beforeAutospacing="0" w:after="0" w:afterAutospacing="0"/>
              <w:jc w:val="both"/>
            </w:pPr>
            <w:r w:rsidRPr="00640D49">
              <w:rPr>
                <w:b/>
              </w:rPr>
              <w:t>Aktualu</w:t>
            </w:r>
          </w:p>
          <w:p w:rsidR="00DE6DE5" w:rsidRPr="00640D49" w:rsidRDefault="00B20473" w:rsidP="00F5258E">
            <w:pPr>
              <w:jc w:val="both"/>
              <w:rPr>
                <w:rFonts w:eastAsia="Calibri"/>
              </w:rPr>
            </w:pPr>
            <w:r w:rsidRPr="00640D49">
              <w:t>„</w:t>
            </w:r>
            <w:proofErr w:type="spellStart"/>
            <w:r w:rsidRPr="00640D49">
              <w:t>Mikro</w:t>
            </w:r>
            <w:proofErr w:type="spellEnd"/>
            <w:r w:rsidRPr="00640D49">
              <w:t>-kreditai“ vertinami kaip galimybė padidinti mokymosi lankstumą, suteikti alternatyvias galimybes gauti aukštąjį mokslą ir kaip būdas įgyvendinti mokymosi visą gyvenimą koncepciją, atsižvelgiant į kvalifikacijos kėlimo ir perkvalifikavimo poreikius siekiant konkurencingumo darbo rinkoje.</w:t>
            </w:r>
          </w:p>
        </w:tc>
        <w:tc>
          <w:tcPr>
            <w:tcW w:w="1419" w:type="dxa"/>
            <w:tcBorders>
              <w:top w:val="single" w:sz="4" w:space="0" w:color="auto"/>
              <w:left w:val="single" w:sz="4" w:space="0" w:color="auto"/>
              <w:bottom w:val="single" w:sz="4" w:space="0" w:color="auto"/>
              <w:right w:val="single" w:sz="4" w:space="0" w:color="auto"/>
            </w:tcBorders>
          </w:tcPr>
          <w:p w:rsidR="00DE6DE5" w:rsidRPr="00640D49" w:rsidRDefault="00B20473" w:rsidP="00F5258E">
            <w:pPr>
              <w:jc w:val="both"/>
            </w:pPr>
            <w:r w:rsidRPr="00640D49">
              <w:t>Švietimo mokslo ir sporto ministerija</w:t>
            </w:r>
          </w:p>
        </w:tc>
      </w:tr>
      <w:tr w:rsidR="00226DF5"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226DF5" w:rsidRPr="00640D49" w:rsidRDefault="00226DF5" w:rsidP="00F5258E">
            <w:pPr>
              <w:jc w:val="both"/>
            </w:pPr>
            <w:r w:rsidRPr="00640D49">
              <w:t>37</w:t>
            </w:r>
          </w:p>
        </w:tc>
        <w:tc>
          <w:tcPr>
            <w:tcW w:w="1950" w:type="dxa"/>
            <w:gridSpan w:val="2"/>
            <w:tcBorders>
              <w:top w:val="single" w:sz="4" w:space="0" w:color="auto"/>
              <w:left w:val="single" w:sz="4" w:space="0" w:color="auto"/>
              <w:bottom w:val="single" w:sz="4" w:space="0" w:color="auto"/>
              <w:right w:val="single" w:sz="4" w:space="0" w:color="auto"/>
            </w:tcBorders>
          </w:tcPr>
          <w:p w:rsidR="00226DF5" w:rsidRPr="00640D49" w:rsidRDefault="00226DF5" w:rsidP="00F5258E">
            <w:pPr>
              <w:pStyle w:val="Default"/>
              <w:rPr>
                <w:color w:val="000000" w:themeColor="text1"/>
                <w:lang w:val="lt-LT"/>
              </w:rPr>
            </w:pPr>
            <w:r w:rsidRPr="00640D49">
              <w:rPr>
                <w:color w:val="000000" w:themeColor="text1"/>
                <w:lang w:val="lt-LT"/>
              </w:rPr>
              <w:t>ES strategija kovai su antisemitizmu</w:t>
            </w:r>
          </w:p>
          <w:p w:rsidR="00367390" w:rsidRPr="00640D49" w:rsidRDefault="00367390" w:rsidP="00F5258E">
            <w:pPr>
              <w:pStyle w:val="Default"/>
              <w:rPr>
                <w:color w:val="000000" w:themeColor="text1"/>
                <w:lang w:val="lt-LT"/>
              </w:rPr>
            </w:pPr>
            <w:r w:rsidRPr="00640D49">
              <w:rPr>
                <w:color w:val="000000" w:themeColor="text1"/>
                <w:lang w:val="lt-LT"/>
              </w:rPr>
              <w:t>(ne teisėkūros)</w:t>
            </w:r>
          </w:p>
        </w:tc>
        <w:tc>
          <w:tcPr>
            <w:tcW w:w="4394" w:type="dxa"/>
            <w:tcBorders>
              <w:top w:val="single" w:sz="4" w:space="0" w:color="auto"/>
              <w:left w:val="single" w:sz="4" w:space="0" w:color="auto"/>
              <w:bottom w:val="single" w:sz="4" w:space="0" w:color="auto"/>
              <w:right w:val="single" w:sz="4" w:space="0" w:color="auto"/>
            </w:tcBorders>
          </w:tcPr>
          <w:p w:rsidR="00226DF5" w:rsidRPr="00640D49" w:rsidRDefault="00226DF5" w:rsidP="00F5258E">
            <w:r w:rsidRPr="00640D49">
              <w:t xml:space="preserve">Europos Komisija planuoja išplatinti komunikatą, skirtą kovai su antisemitizmu. </w:t>
            </w:r>
          </w:p>
        </w:tc>
        <w:tc>
          <w:tcPr>
            <w:tcW w:w="6237" w:type="dxa"/>
            <w:tcBorders>
              <w:top w:val="single" w:sz="4" w:space="0" w:color="auto"/>
              <w:left w:val="single" w:sz="4" w:space="0" w:color="auto"/>
              <w:bottom w:val="single" w:sz="4" w:space="0" w:color="auto"/>
              <w:right w:val="single" w:sz="4" w:space="0" w:color="auto"/>
            </w:tcBorders>
          </w:tcPr>
          <w:p w:rsidR="00226DF5" w:rsidRDefault="00226DF5" w:rsidP="00F5258E">
            <w:pPr>
              <w:jc w:val="both"/>
              <w:rPr>
                <w:rFonts w:eastAsia="Calibri"/>
                <w:b/>
              </w:rPr>
            </w:pPr>
            <w:r w:rsidRPr="00640D49">
              <w:rPr>
                <w:rFonts w:eastAsia="Calibri"/>
                <w:b/>
              </w:rPr>
              <w:t>Aktualu</w:t>
            </w:r>
          </w:p>
          <w:p w:rsidR="00E81F83" w:rsidRPr="00640D49" w:rsidRDefault="00E81F83" w:rsidP="00F5258E">
            <w:pPr>
              <w:jc w:val="both"/>
              <w:rPr>
                <w:rFonts w:eastAsia="Calibri"/>
                <w:b/>
              </w:rPr>
            </w:pPr>
            <w:r>
              <w:t>Planuojamame parengti komunikate EK, be kita ko, turėtų pateikti vertinimą, kaip galėtų būti įgyvendintos Tarybos deklaracijoje dėl kovos su antisemitizmu ir bendro saugumo požiūrio siekiant geriau apsaugoti žydų bendruomenes ir institucijas Europoje plėtojimo, kurią Taryba priėmė 2018 m. gruodžio 6 d. įvykusiame posėdyje (dokumento Nr. 15213/18), pasiūlytos veiksmų įvairiose srityse kryptys ir kaip galima toliau stiprinti kovą su antisemitizmu ES lygiu</w:t>
            </w:r>
            <w:r w:rsidR="00E069AE">
              <w:t>.</w:t>
            </w:r>
          </w:p>
        </w:tc>
        <w:tc>
          <w:tcPr>
            <w:tcW w:w="1419" w:type="dxa"/>
            <w:tcBorders>
              <w:top w:val="single" w:sz="4" w:space="0" w:color="auto"/>
              <w:left w:val="single" w:sz="4" w:space="0" w:color="auto"/>
              <w:bottom w:val="single" w:sz="4" w:space="0" w:color="auto"/>
              <w:right w:val="single" w:sz="4" w:space="0" w:color="auto"/>
            </w:tcBorders>
          </w:tcPr>
          <w:p w:rsidR="00226DF5" w:rsidRDefault="00226DF5" w:rsidP="00F5258E">
            <w:pPr>
              <w:jc w:val="both"/>
            </w:pPr>
            <w:r w:rsidRPr="00640D49">
              <w:t>Teisingumo ministerija</w:t>
            </w:r>
            <w:r w:rsidR="00745573">
              <w:t>,</w:t>
            </w:r>
          </w:p>
          <w:p w:rsidR="00A77973" w:rsidRDefault="00A77973" w:rsidP="00F5258E">
            <w:pPr>
              <w:jc w:val="both"/>
            </w:pPr>
            <w:r>
              <w:t>Užsienio reikalų ministerija</w:t>
            </w:r>
            <w:r>
              <w:t>,</w:t>
            </w:r>
          </w:p>
          <w:p w:rsidR="00745573" w:rsidRDefault="00745573" w:rsidP="00F5258E">
            <w:pPr>
              <w:jc w:val="both"/>
            </w:pPr>
            <w:r>
              <w:t>Vidaus reikalų ministerija</w:t>
            </w:r>
            <w:bookmarkStart w:id="0" w:name="_GoBack"/>
            <w:bookmarkEnd w:id="0"/>
          </w:p>
          <w:p w:rsidR="00745573" w:rsidRPr="00640D49" w:rsidRDefault="00745573" w:rsidP="00745573">
            <w:pPr>
              <w:jc w:val="both"/>
            </w:pPr>
          </w:p>
        </w:tc>
      </w:tr>
      <w:tr w:rsidR="00524FF2" w:rsidRPr="00640D49" w:rsidTr="000656CE">
        <w:trPr>
          <w:trHeight w:val="441"/>
        </w:trPr>
        <w:tc>
          <w:tcPr>
            <w:tcW w:w="14631" w:type="dxa"/>
            <w:gridSpan w:val="6"/>
            <w:tcBorders>
              <w:top w:val="single" w:sz="4" w:space="0" w:color="auto"/>
              <w:left w:val="single" w:sz="4" w:space="0" w:color="auto"/>
              <w:bottom w:val="single" w:sz="4" w:space="0" w:color="auto"/>
              <w:right w:val="single" w:sz="4" w:space="0" w:color="auto"/>
            </w:tcBorders>
          </w:tcPr>
          <w:p w:rsidR="00524FF2" w:rsidRPr="00640D49" w:rsidRDefault="002C4962" w:rsidP="00F5258E">
            <w:pPr>
              <w:pStyle w:val="Heading9"/>
              <w:ind w:left="34"/>
              <w:jc w:val="left"/>
              <w:rPr>
                <w:bCs w:val="0"/>
                <w:color w:val="000000" w:themeColor="text1"/>
                <w:sz w:val="24"/>
              </w:rPr>
            </w:pPr>
            <w:r w:rsidRPr="00640D49">
              <w:rPr>
                <w:bCs w:val="0"/>
                <w:color w:val="000000" w:themeColor="text1"/>
                <w:sz w:val="24"/>
              </w:rPr>
              <w:lastRenderedPageBreak/>
              <w:t>Naujas postūmis Europos demokratijai</w:t>
            </w:r>
          </w:p>
        </w:tc>
      </w:tr>
      <w:tr w:rsidR="002C4962"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2C4962" w:rsidRPr="00640D49" w:rsidRDefault="002C4962" w:rsidP="00F5258E">
            <w:pPr>
              <w:pStyle w:val="Heading9"/>
              <w:jc w:val="left"/>
              <w:rPr>
                <w:b w:val="0"/>
                <w:bCs w:val="0"/>
                <w:color w:val="000000" w:themeColor="text1"/>
                <w:sz w:val="24"/>
              </w:rPr>
            </w:pPr>
            <w:r w:rsidRPr="00640D49">
              <w:rPr>
                <w:b w:val="0"/>
                <w:bCs w:val="0"/>
                <w:color w:val="000000" w:themeColor="text1"/>
                <w:sz w:val="24"/>
              </w:rPr>
              <w:t>38</w:t>
            </w:r>
          </w:p>
        </w:tc>
        <w:tc>
          <w:tcPr>
            <w:tcW w:w="1950" w:type="dxa"/>
            <w:gridSpan w:val="2"/>
            <w:tcBorders>
              <w:top w:val="single" w:sz="4" w:space="0" w:color="auto"/>
              <w:left w:val="single" w:sz="4" w:space="0" w:color="auto"/>
              <w:bottom w:val="single" w:sz="4" w:space="0" w:color="auto"/>
              <w:right w:val="single" w:sz="4" w:space="0" w:color="auto"/>
            </w:tcBorders>
          </w:tcPr>
          <w:p w:rsidR="002C4962" w:rsidRPr="00640D49" w:rsidRDefault="002C4962" w:rsidP="00F5258E">
            <w:pPr>
              <w:autoSpaceDE w:val="0"/>
              <w:autoSpaceDN w:val="0"/>
              <w:adjustRightInd w:val="0"/>
              <w:jc w:val="both"/>
            </w:pPr>
            <w:r w:rsidRPr="00640D49">
              <w:t>Vaikų teisės</w:t>
            </w:r>
          </w:p>
          <w:p w:rsidR="002C4962" w:rsidRPr="00640D49" w:rsidRDefault="00B90674" w:rsidP="00B90674">
            <w:pPr>
              <w:autoSpaceDE w:val="0"/>
              <w:autoSpaceDN w:val="0"/>
              <w:adjustRightInd w:val="0"/>
              <w:jc w:val="both"/>
            </w:pPr>
            <w:r>
              <w:t>(n</w:t>
            </w:r>
            <w:r w:rsidR="002C4962" w:rsidRPr="00640D49">
              <w:t xml:space="preserve">e </w:t>
            </w:r>
            <w:r>
              <w:t>t</w:t>
            </w:r>
            <w:r w:rsidR="002C4962" w:rsidRPr="00640D49">
              <w:t>eisėkūros)</w:t>
            </w:r>
          </w:p>
        </w:tc>
        <w:tc>
          <w:tcPr>
            <w:tcW w:w="4394" w:type="dxa"/>
            <w:tcBorders>
              <w:top w:val="single" w:sz="4" w:space="0" w:color="auto"/>
              <w:left w:val="single" w:sz="4" w:space="0" w:color="auto"/>
              <w:bottom w:val="single" w:sz="4" w:space="0" w:color="auto"/>
              <w:right w:val="single" w:sz="4" w:space="0" w:color="auto"/>
            </w:tcBorders>
          </w:tcPr>
          <w:p w:rsidR="002C4962" w:rsidRPr="00640D49" w:rsidRDefault="002C4962" w:rsidP="00F5258E">
            <w:pPr>
              <w:autoSpaceDE w:val="0"/>
              <w:autoSpaceDN w:val="0"/>
              <w:jc w:val="both"/>
              <w:rPr>
                <w:bCs/>
              </w:rPr>
            </w:pPr>
            <w:r w:rsidRPr="00640D49">
              <w:rPr>
                <w:bCs/>
              </w:rPr>
              <w:t xml:space="preserve">EK pateiks naują strategiją dėl vaiko teisių. </w:t>
            </w:r>
          </w:p>
          <w:p w:rsidR="002C4962" w:rsidRPr="00640D49" w:rsidRDefault="002C4962" w:rsidP="00F5258E">
            <w:pPr>
              <w:autoSpaceDE w:val="0"/>
              <w:autoSpaceDN w:val="0"/>
              <w:jc w:val="both"/>
              <w:rPr>
                <w:b/>
                <w:bCs/>
              </w:rPr>
            </w:pPr>
          </w:p>
        </w:tc>
        <w:tc>
          <w:tcPr>
            <w:tcW w:w="6237" w:type="dxa"/>
            <w:tcBorders>
              <w:top w:val="single" w:sz="4" w:space="0" w:color="auto"/>
              <w:left w:val="single" w:sz="4" w:space="0" w:color="auto"/>
              <w:bottom w:val="single" w:sz="4" w:space="0" w:color="auto"/>
              <w:right w:val="single" w:sz="4" w:space="0" w:color="auto"/>
            </w:tcBorders>
          </w:tcPr>
          <w:p w:rsidR="002C4962" w:rsidRPr="00640D49" w:rsidRDefault="002C4962" w:rsidP="00F5258E">
            <w:pPr>
              <w:jc w:val="both"/>
              <w:rPr>
                <w:b/>
              </w:rPr>
            </w:pPr>
            <w:r w:rsidRPr="00640D49">
              <w:rPr>
                <w:b/>
              </w:rPr>
              <w:t>Labai aktualu</w:t>
            </w:r>
          </w:p>
          <w:p w:rsidR="002C4962" w:rsidRPr="00640D49" w:rsidRDefault="002C4962" w:rsidP="00F5258E">
            <w:pPr>
              <w:jc w:val="both"/>
            </w:pPr>
            <w:r w:rsidRPr="00640D49">
              <w:t xml:space="preserve">Pritariame, kad svarbu, geriau apsaugoti pažeidžiamus vaikus, apsaugoti jų teises internete, skatinti vaikams palankų teisingumą, užkirsti kelią smurtui ir su juo kovoti. Taip pat labai svarbu užtikrinti ir vienos </w:t>
            </w:r>
            <w:proofErr w:type="spellStart"/>
            <w:r w:rsidRPr="00640D49">
              <w:t>pažeidžiamiausių</w:t>
            </w:r>
            <w:proofErr w:type="spellEnd"/>
            <w:r w:rsidRPr="00640D49">
              <w:t xml:space="preserve">, </w:t>
            </w:r>
            <w:proofErr w:type="spellStart"/>
            <w:r w:rsidRPr="00640D49">
              <w:t>neigaliųjų</w:t>
            </w:r>
            <w:proofErr w:type="spellEnd"/>
            <w:r w:rsidRPr="00640D49">
              <w:t>, socialinės žmonių grupės teises.</w:t>
            </w:r>
          </w:p>
          <w:p w:rsidR="003D0F62" w:rsidRPr="00640D49" w:rsidRDefault="003D0F62" w:rsidP="00F5258E">
            <w:pPr>
              <w:jc w:val="both"/>
            </w:pPr>
            <w:r w:rsidRPr="00640D49">
              <w:rPr>
                <w:bCs/>
              </w:rPr>
              <w:t>Vaikų teisės taip pat yra vienas iš Lietuvos prioritetų žmogaus teisių srityje ir kandidatuojant į JT Žmogaus teisių tarybą</w:t>
            </w:r>
          </w:p>
        </w:tc>
        <w:tc>
          <w:tcPr>
            <w:tcW w:w="1419" w:type="dxa"/>
            <w:tcBorders>
              <w:top w:val="single" w:sz="4" w:space="0" w:color="auto"/>
              <w:left w:val="single" w:sz="4" w:space="0" w:color="auto"/>
              <w:bottom w:val="single" w:sz="4" w:space="0" w:color="auto"/>
              <w:right w:val="single" w:sz="4" w:space="0" w:color="auto"/>
            </w:tcBorders>
          </w:tcPr>
          <w:p w:rsidR="002C4962" w:rsidRPr="00640D49" w:rsidRDefault="002C4962" w:rsidP="00F5258E">
            <w:pPr>
              <w:jc w:val="both"/>
            </w:pPr>
          </w:p>
          <w:p w:rsidR="002C4962" w:rsidRDefault="002C4962" w:rsidP="00F5258E">
            <w:pPr>
              <w:jc w:val="both"/>
            </w:pPr>
            <w:r w:rsidRPr="00640D49">
              <w:t>Socialinės apsaugos ir darbo ministerija</w:t>
            </w:r>
            <w:r w:rsidR="00E069AE">
              <w:t>,</w:t>
            </w:r>
          </w:p>
          <w:p w:rsidR="00E069AE" w:rsidRPr="00640D49" w:rsidRDefault="00E069AE" w:rsidP="00E069AE">
            <w:pPr>
              <w:jc w:val="both"/>
            </w:pPr>
            <w:r w:rsidRPr="00640D49">
              <w:t>Teisingumo ministerija</w:t>
            </w:r>
          </w:p>
          <w:p w:rsidR="00E069AE" w:rsidRPr="00640D49" w:rsidRDefault="00E069AE" w:rsidP="00F5258E">
            <w:pPr>
              <w:jc w:val="both"/>
            </w:pPr>
          </w:p>
        </w:tc>
      </w:tr>
      <w:tr w:rsidR="002C4962"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2C4962" w:rsidRPr="00640D49" w:rsidRDefault="002C4962" w:rsidP="00F5258E">
            <w:pPr>
              <w:pStyle w:val="Heading9"/>
              <w:jc w:val="left"/>
              <w:rPr>
                <w:b w:val="0"/>
                <w:bCs w:val="0"/>
                <w:color w:val="000000" w:themeColor="text1"/>
                <w:sz w:val="24"/>
              </w:rPr>
            </w:pPr>
            <w:r w:rsidRPr="00640D49">
              <w:rPr>
                <w:b w:val="0"/>
                <w:bCs w:val="0"/>
                <w:color w:val="000000" w:themeColor="text1"/>
                <w:sz w:val="24"/>
              </w:rPr>
              <w:t>39</w:t>
            </w:r>
          </w:p>
        </w:tc>
        <w:tc>
          <w:tcPr>
            <w:tcW w:w="1950" w:type="dxa"/>
            <w:gridSpan w:val="2"/>
            <w:tcBorders>
              <w:top w:val="single" w:sz="4" w:space="0" w:color="auto"/>
              <w:left w:val="single" w:sz="4" w:space="0" w:color="auto"/>
              <w:bottom w:val="single" w:sz="4" w:space="0" w:color="auto"/>
              <w:right w:val="single" w:sz="4" w:space="0" w:color="auto"/>
            </w:tcBorders>
          </w:tcPr>
          <w:p w:rsidR="002C4962" w:rsidRPr="00640D49" w:rsidRDefault="002C4962" w:rsidP="00F5258E">
            <w:pPr>
              <w:autoSpaceDE w:val="0"/>
              <w:autoSpaceDN w:val="0"/>
              <w:adjustRightInd w:val="0"/>
              <w:jc w:val="both"/>
            </w:pPr>
            <w:r w:rsidRPr="00640D49">
              <w:rPr>
                <w:rStyle w:val="tlid-translation"/>
              </w:rPr>
              <w:t>Konkrečių smurto dėl lyties formų prevencija ir kova su juo</w:t>
            </w:r>
          </w:p>
          <w:p w:rsidR="002C4962" w:rsidRPr="00640D49" w:rsidRDefault="00B90674" w:rsidP="00F5258E">
            <w:pPr>
              <w:autoSpaceDE w:val="0"/>
              <w:autoSpaceDN w:val="0"/>
              <w:adjustRightInd w:val="0"/>
              <w:jc w:val="both"/>
            </w:pPr>
            <w:r>
              <w:t>(t</w:t>
            </w:r>
            <w:r w:rsidR="002C4962" w:rsidRPr="00640D49">
              <w:t>eisėkūros)</w:t>
            </w:r>
          </w:p>
          <w:p w:rsidR="002C4962" w:rsidRPr="00640D49" w:rsidRDefault="002C4962" w:rsidP="00F5258E">
            <w:pPr>
              <w:autoSpaceDE w:val="0"/>
              <w:autoSpaceDN w:val="0"/>
              <w:adjustRightInd w:val="0"/>
              <w:jc w:val="both"/>
            </w:pPr>
          </w:p>
        </w:tc>
        <w:tc>
          <w:tcPr>
            <w:tcW w:w="4394" w:type="dxa"/>
            <w:tcBorders>
              <w:top w:val="single" w:sz="4" w:space="0" w:color="auto"/>
              <w:left w:val="single" w:sz="4" w:space="0" w:color="auto"/>
              <w:bottom w:val="single" w:sz="4" w:space="0" w:color="auto"/>
              <w:right w:val="single" w:sz="4" w:space="0" w:color="auto"/>
            </w:tcBorders>
          </w:tcPr>
          <w:p w:rsidR="002C4962" w:rsidRPr="00640D49" w:rsidRDefault="002C4962" w:rsidP="00F5258E">
            <w:pPr>
              <w:autoSpaceDE w:val="0"/>
              <w:autoSpaceDN w:val="0"/>
              <w:jc w:val="both"/>
            </w:pPr>
            <w:r w:rsidRPr="00640D49">
              <w:rPr>
                <w:bCs/>
              </w:rPr>
              <w:t>EK pateiks pasiūlymą dėl kovos su smurtu dėl lyties.</w:t>
            </w:r>
          </w:p>
        </w:tc>
        <w:tc>
          <w:tcPr>
            <w:tcW w:w="6237" w:type="dxa"/>
            <w:tcBorders>
              <w:top w:val="single" w:sz="4" w:space="0" w:color="auto"/>
              <w:left w:val="single" w:sz="4" w:space="0" w:color="auto"/>
              <w:bottom w:val="single" w:sz="4" w:space="0" w:color="auto"/>
              <w:right w:val="single" w:sz="4" w:space="0" w:color="auto"/>
            </w:tcBorders>
          </w:tcPr>
          <w:p w:rsidR="002C4962" w:rsidRPr="00090395" w:rsidRDefault="002C4962" w:rsidP="00F5258E">
            <w:pPr>
              <w:jc w:val="both"/>
              <w:rPr>
                <w:b/>
              </w:rPr>
            </w:pPr>
            <w:r w:rsidRPr="00090395">
              <w:rPr>
                <w:b/>
              </w:rPr>
              <w:t>Labai aktualu</w:t>
            </w:r>
          </w:p>
          <w:p w:rsidR="002C4962" w:rsidRPr="00090395" w:rsidRDefault="002C4962" w:rsidP="00F5258E">
            <w:pPr>
              <w:shd w:val="clear" w:color="auto" w:fill="FFFFFF"/>
              <w:jc w:val="both"/>
            </w:pPr>
            <w:r w:rsidRPr="00090395">
              <w:t xml:space="preserve">Palaikome EK siekį stiprinti kovą su smurtu  dėl lyties. </w:t>
            </w:r>
            <w:r w:rsidR="00090395">
              <w:t>Atkreiptina</w:t>
            </w:r>
            <w:r w:rsidR="008B1CDD">
              <w:t>s dėmesys</w:t>
            </w:r>
            <w:r w:rsidR="00090395">
              <w:t>, kad</w:t>
            </w:r>
            <w:r w:rsidR="00090395">
              <w:rPr>
                <w:iCs/>
              </w:rPr>
              <w:t xml:space="preserve"> EK yra pareiškusi, jog </w:t>
            </w:r>
            <w:r w:rsidR="008B1CDD">
              <w:rPr>
                <w:iCs/>
              </w:rPr>
              <w:t>j</w:t>
            </w:r>
            <w:r w:rsidRPr="00090395">
              <w:rPr>
                <w:iCs/>
              </w:rPr>
              <w:t>ei nepavyk</w:t>
            </w:r>
            <w:r w:rsidR="00090395">
              <w:rPr>
                <w:iCs/>
              </w:rPr>
              <w:t>tų</w:t>
            </w:r>
            <w:r w:rsidRPr="00090395">
              <w:rPr>
                <w:iCs/>
              </w:rPr>
              <w:t xml:space="preserve"> ES vardu ratifikuoti Stambulo konvencijos, </w:t>
            </w:r>
            <w:r w:rsidR="008B1CDD">
              <w:rPr>
                <w:iCs/>
              </w:rPr>
              <w:t xml:space="preserve">bus ieškoma </w:t>
            </w:r>
            <w:r w:rsidRPr="00090395">
              <w:rPr>
                <w:iCs/>
              </w:rPr>
              <w:t xml:space="preserve">kitų kelių, </w:t>
            </w:r>
            <w:r w:rsidR="008B1CDD" w:rsidRPr="00C43D36">
              <w:rPr>
                <w:iCs/>
              </w:rPr>
              <w:t>kaip stiprinti kovą su smurtu dėl lyties</w:t>
            </w:r>
            <w:r w:rsidRPr="00090395">
              <w:t xml:space="preserve">.  </w:t>
            </w:r>
          </w:p>
          <w:p w:rsidR="002C4962" w:rsidRPr="00090395" w:rsidRDefault="002C4962" w:rsidP="00F5258E">
            <w:pPr>
              <w:shd w:val="clear" w:color="auto" w:fill="FFFFFF"/>
              <w:jc w:val="both"/>
            </w:pPr>
          </w:p>
        </w:tc>
        <w:tc>
          <w:tcPr>
            <w:tcW w:w="1419" w:type="dxa"/>
            <w:tcBorders>
              <w:top w:val="single" w:sz="4" w:space="0" w:color="auto"/>
              <w:left w:val="single" w:sz="4" w:space="0" w:color="auto"/>
              <w:bottom w:val="single" w:sz="4" w:space="0" w:color="auto"/>
              <w:right w:val="single" w:sz="4" w:space="0" w:color="auto"/>
            </w:tcBorders>
          </w:tcPr>
          <w:p w:rsidR="002C4962" w:rsidRDefault="002C4962" w:rsidP="00F5258E">
            <w:pPr>
              <w:jc w:val="both"/>
            </w:pPr>
            <w:r w:rsidRPr="00640D49">
              <w:t>Socialinės apsaugos ir darbo ministerija</w:t>
            </w:r>
            <w:r w:rsidR="00374108">
              <w:t>,</w:t>
            </w:r>
          </w:p>
          <w:p w:rsidR="00374108" w:rsidRDefault="00374108" w:rsidP="00F5258E">
            <w:pPr>
              <w:jc w:val="both"/>
            </w:pPr>
            <w:r>
              <w:t>Teisingumo ministerija,</w:t>
            </w:r>
          </w:p>
          <w:p w:rsidR="00374108" w:rsidRPr="00640D49" w:rsidRDefault="00374108" w:rsidP="00F5258E">
            <w:pPr>
              <w:jc w:val="both"/>
            </w:pPr>
            <w:r>
              <w:t>Vidaus reikalų ministerija</w:t>
            </w:r>
          </w:p>
        </w:tc>
      </w:tr>
      <w:tr w:rsidR="00FF6E43"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FF6E43" w:rsidRPr="00640D49" w:rsidRDefault="00FF6E43" w:rsidP="00F5258E">
            <w:pPr>
              <w:pStyle w:val="Heading9"/>
              <w:jc w:val="left"/>
              <w:rPr>
                <w:b w:val="0"/>
                <w:bCs w:val="0"/>
                <w:color w:val="000000" w:themeColor="text1"/>
                <w:sz w:val="24"/>
              </w:rPr>
            </w:pPr>
            <w:r w:rsidRPr="00640D49">
              <w:rPr>
                <w:b w:val="0"/>
                <w:bCs w:val="0"/>
                <w:color w:val="000000" w:themeColor="text1"/>
                <w:sz w:val="24"/>
              </w:rPr>
              <w:t>40</w:t>
            </w:r>
          </w:p>
        </w:tc>
        <w:tc>
          <w:tcPr>
            <w:tcW w:w="1950" w:type="dxa"/>
            <w:gridSpan w:val="2"/>
            <w:tcBorders>
              <w:top w:val="single" w:sz="4" w:space="0" w:color="auto"/>
              <w:left w:val="single" w:sz="4" w:space="0" w:color="auto"/>
              <w:bottom w:val="single" w:sz="4" w:space="0" w:color="auto"/>
              <w:right w:val="single" w:sz="4" w:space="0" w:color="auto"/>
            </w:tcBorders>
          </w:tcPr>
          <w:p w:rsidR="00FF6E43" w:rsidRPr="00640D49" w:rsidRDefault="00FF6E43" w:rsidP="00F5258E">
            <w:pPr>
              <w:pStyle w:val="Heading9"/>
              <w:ind w:left="34"/>
              <w:jc w:val="left"/>
              <w:rPr>
                <w:b w:val="0"/>
                <w:bCs w:val="0"/>
                <w:color w:val="000000" w:themeColor="text1"/>
                <w:sz w:val="24"/>
              </w:rPr>
            </w:pPr>
            <w:r w:rsidRPr="00640D49">
              <w:rPr>
                <w:b w:val="0"/>
                <w:bCs w:val="0"/>
                <w:color w:val="000000" w:themeColor="text1"/>
                <w:sz w:val="24"/>
              </w:rPr>
              <w:t>Kova prieš neapykantos nusikaltimus i</w:t>
            </w:r>
            <w:r w:rsidR="002C0DF9" w:rsidRPr="00640D49">
              <w:rPr>
                <w:b w:val="0"/>
                <w:bCs w:val="0"/>
                <w:color w:val="000000" w:themeColor="text1"/>
                <w:sz w:val="24"/>
              </w:rPr>
              <w:t>r neapykantą kurstančias kalbas (teisėkūros)</w:t>
            </w:r>
          </w:p>
        </w:tc>
        <w:tc>
          <w:tcPr>
            <w:tcW w:w="4394" w:type="dxa"/>
            <w:tcBorders>
              <w:top w:val="single" w:sz="4" w:space="0" w:color="auto"/>
              <w:left w:val="single" w:sz="4" w:space="0" w:color="auto"/>
              <w:bottom w:val="single" w:sz="4" w:space="0" w:color="auto"/>
              <w:right w:val="single" w:sz="4" w:space="0" w:color="auto"/>
            </w:tcBorders>
          </w:tcPr>
          <w:p w:rsidR="00FF6E43" w:rsidRPr="00640D49" w:rsidRDefault="00FF6E43" w:rsidP="00F5258E">
            <w:pPr>
              <w:pStyle w:val="Heading9"/>
              <w:ind w:left="34"/>
              <w:jc w:val="both"/>
              <w:rPr>
                <w:b w:val="0"/>
                <w:bCs w:val="0"/>
                <w:color w:val="000000" w:themeColor="text1"/>
                <w:sz w:val="24"/>
              </w:rPr>
            </w:pPr>
            <w:r w:rsidRPr="00640D49">
              <w:rPr>
                <w:b w:val="0"/>
                <w:bCs w:val="0"/>
                <w:color w:val="000000" w:themeColor="text1"/>
                <w:sz w:val="24"/>
              </w:rPr>
              <w:t>Iniciatyva išplėsti ES nusikaltimų sąrašą, į jį įtraukiant neapykantos nusikaltimus ir neapykantą kurstančias kalbas.</w:t>
            </w:r>
          </w:p>
        </w:tc>
        <w:tc>
          <w:tcPr>
            <w:tcW w:w="6237" w:type="dxa"/>
            <w:tcBorders>
              <w:top w:val="single" w:sz="4" w:space="0" w:color="auto"/>
              <w:left w:val="single" w:sz="4" w:space="0" w:color="auto"/>
              <w:bottom w:val="single" w:sz="4" w:space="0" w:color="auto"/>
              <w:right w:val="single" w:sz="4" w:space="0" w:color="auto"/>
            </w:tcBorders>
          </w:tcPr>
          <w:p w:rsidR="00FF6E43" w:rsidRDefault="00FF6E43" w:rsidP="00824270">
            <w:pPr>
              <w:jc w:val="both"/>
              <w:rPr>
                <w:b/>
                <w:color w:val="000000" w:themeColor="text1"/>
              </w:rPr>
            </w:pPr>
            <w:r w:rsidRPr="00640D49">
              <w:rPr>
                <w:b/>
                <w:color w:val="000000" w:themeColor="text1"/>
              </w:rPr>
              <w:t>Aktualu</w:t>
            </w:r>
          </w:p>
          <w:p w:rsidR="00E5678C" w:rsidRPr="00640D49" w:rsidRDefault="00E5678C" w:rsidP="00824270">
            <w:pPr>
              <w:jc w:val="both"/>
              <w:rPr>
                <w:b/>
                <w:color w:val="000000" w:themeColor="text1"/>
              </w:rPr>
            </w:pPr>
            <w:r>
              <w:t>Atsižvelgiant į tai, kad Tarybos pamatinis sprendimas 2008/913/TVR dėl kovos su tam tikromis rasizmo ir ksenofobijos formomis bei apraiškomis baudžiamosios teisės priemonėmis buvo priimtas dar 2008 m., pritartina, jog kovojant su neapykantos nusikaltimais ir neapykantą kurstančiomis kalbomis, būtina peržiūrėti su tuo susijusį teisinį reglamentavimą, įvertinant aktualijas ir iškylančias naujas problemas, ir išplėsti Europos Sąjungos nusikaltimų sąrašą, į jį įtraukiant neapykantos nusikaltimus ir neapykantą kurstančias kalbas.</w:t>
            </w:r>
          </w:p>
        </w:tc>
        <w:tc>
          <w:tcPr>
            <w:tcW w:w="1419" w:type="dxa"/>
            <w:tcBorders>
              <w:top w:val="single" w:sz="4" w:space="0" w:color="auto"/>
              <w:left w:val="single" w:sz="4" w:space="0" w:color="auto"/>
              <w:bottom w:val="single" w:sz="4" w:space="0" w:color="auto"/>
              <w:right w:val="single" w:sz="4" w:space="0" w:color="auto"/>
            </w:tcBorders>
          </w:tcPr>
          <w:p w:rsidR="00FF6E43" w:rsidRPr="00640D49" w:rsidRDefault="00FF6E43" w:rsidP="00F5258E">
            <w:pPr>
              <w:pStyle w:val="Heading9"/>
              <w:ind w:left="34"/>
              <w:jc w:val="left"/>
              <w:rPr>
                <w:b w:val="0"/>
                <w:bCs w:val="0"/>
                <w:color w:val="000000" w:themeColor="text1"/>
                <w:sz w:val="24"/>
              </w:rPr>
            </w:pPr>
            <w:r w:rsidRPr="00640D49">
              <w:rPr>
                <w:b w:val="0"/>
                <w:bCs w:val="0"/>
                <w:color w:val="000000" w:themeColor="text1"/>
                <w:sz w:val="24"/>
              </w:rPr>
              <w:t>Teisingumo ministerija</w:t>
            </w:r>
          </w:p>
        </w:tc>
      </w:tr>
      <w:tr w:rsidR="00FF6E43"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FF6E43" w:rsidRPr="00640D49" w:rsidRDefault="00FF6E43" w:rsidP="00F5258E">
            <w:pPr>
              <w:pStyle w:val="Heading9"/>
              <w:jc w:val="left"/>
              <w:rPr>
                <w:b w:val="0"/>
                <w:bCs w:val="0"/>
                <w:color w:val="000000" w:themeColor="text1"/>
                <w:sz w:val="24"/>
              </w:rPr>
            </w:pPr>
            <w:r w:rsidRPr="00640D49">
              <w:rPr>
                <w:b w:val="0"/>
                <w:bCs w:val="0"/>
                <w:color w:val="000000" w:themeColor="text1"/>
                <w:sz w:val="24"/>
              </w:rPr>
              <w:lastRenderedPageBreak/>
              <w:t>41</w:t>
            </w:r>
          </w:p>
        </w:tc>
        <w:tc>
          <w:tcPr>
            <w:tcW w:w="1950" w:type="dxa"/>
            <w:gridSpan w:val="2"/>
            <w:tcBorders>
              <w:top w:val="single" w:sz="4" w:space="0" w:color="auto"/>
              <w:left w:val="single" w:sz="4" w:space="0" w:color="auto"/>
              <w:bottom w:val="single" w:sz="4" w:space="0" w:color="auto"/>
              <w:right w:val="single" w:sz="4" w:space="0" w:color="auto"/>
            </w:tcBorders>
          </w:tcPr>
          <w:p w:rsidR="00FF6E43" w:rsidRPr="00640D49" w:rsidRDefault="00FF6E43" w:rsidP="00F5258E">
            <w:pPr>
              <w:autoSpaceDE w:val="0"/>
              <w:autoSpaceDN w:val="0"/>
              <w:adjustRightInd w:val="0"/>
              <w:jc w:val="both"/>
            </w:pPr>
            <w:r w:rsidRPr="00640D49">
              <w:t>Skaitmeninio teisminio bendradarbiavimo paketas</w:t>
            </w:r>
          </w:p>
          <w:p w:rsidR="00B504AA" w:rsidRPr="00640D49" w:rsidRDefault="00B504AA" w:rsidP="00F5258E">
            <w:pPr>
              <w:autoSpaceDE w:val="0"/>
              <w:autoSpaceDN w:val="0"/>
              <w:adjustRightInd w:val="0"/>
              <w:jc w:val="both"/>
            </w:pPr>
            <w:r w:rsidRPr="00640D49">
              <w:t>(teisėkūros)</w:t>
            </w:r>
          </w:p>
        </w:tc>
        <w:tc>
          <w:tcPr>
            <w:tcW w:w="4394" w:type="dxa"/>
            <w:tcBorders>
              <w:top w:val="single" w:sz="4" w:space="0" w:color="auto"/>
              <w:left w:val="single" w:sz="4" w:space="0" w:color="auto"/>
              <w:bottom w:val="single" w:sz="4" w:space="0" w:color="auto"/>
              <w:right w:val="single" w:sz="4" w:space="0" w:color="auto"/>
            </w:tcBorders>
          </w:tcPr>
          <w:p w:rsidR="00FF6E43" w:rsidRPr="00640D49" w:rsidRDefault="00FF6E43" w:rsidP="00F5258E">
            <w:pPr>
              <w:jc w:val="both"/>
            </w:pPr>
            <w:r w:rsidRPr="00640D49">
              <w:t xml:space="preserve">Planuojamos trys teisėkūros iniciatyvos informacijos pasikeitimui dėl tarpvalstybinio terorizmo bylų, jungtinių tyrimo grupių bendradarbiavimo platformos ir tarpvalstybinio teisinio bendradarbiavimo skaitmeninimo. </w:t>
            </w:r>
          </w:p>
        </w:tc>
        <w:tc>
          <w:tcPr>
            <w:tcW w:w="6237" w:type="dxa"/>
            <w:tcBorders>
              <w:top w:val="single" w:sz="4" w:space="0" w:color="auto"/>
              <w:left w:val="single" w:sz="4" w:space="0" w:color="auto"/>
              <w:bottom w:val="single" w:sz="4" w:space="0" w:color="auto"/>
              <w:right w:val="single" w:sz="4" w:space="0" w:color="auto"/>
            </w:tcBorders>
          </w:tcPr>
          <w:p w:rsidR="00FF6E43" w:rsidRDefault="00FF6E43" w:rsidP="00F5258E">
            <w:pPr>
              <w:jc w:val="both"/>
              <w:rPr>
                <w:b/>
              </w:rPr>
            </w:pPr>
            <w:r w:rsidRPr="00640D49">
              <w:rPr>
                <w:b/>
              </w:rPr>
              <w:t>Aktualu</w:t>
            </w:r>
          </w:p>
          <w:p w:rsidR="00DB1832" w:rsidRPr="00640D49" w:rsidRDefault="00DB1832" w:rsidP="00F5258E">
            <w:pPr>
              <w:jc w:val="both"/>
              <w:rPr>
                <w:b/>
              </w:rPr>
            </w:pPr>
            <w:r>
              <w:t xml:space="preserve">Šiuolaikinių skaitmeninių technologijų panaudojimas teisminiame bendradarbiavime baudžiamosiose ir civilinėse bylose </w:t>
            </w:r>
            <w:r>
              <w:rPr>
                <w:bCs/>
              </w:rPr>
              <w:t xml:space="preserve">galėtų pagerinti kompetentingų institucijų </w:t>
            </w:r>
            <w:r w:rsidRPr="00E973D3">
              <w:rPr>
                <w:bCs/>
              </w:rPr>
              <w:t>bendradarbiavimą nagrinėjant bylas, todėl EK konkretūs teisėkūros siūlymai šiuo klausimu yra laukiami ir sveikintini.</w:t>
            </w:r>
          </w:p>
        </w:tc>
        <w:tc>
          <w:tcPr>
            <w:tcW w:w="1419" w:type="dxa"/>
            <w:tcBorders>
              <w:top w:val="single" w:sz="4" w:space="0" w:color="auto"/>
              <w:left w:val="single" w:sz="4" w:space="0" w:color="auto"/>
              <w:bottom w:val="single" w:sz="4" w:space="0" w:color="auto"/>
              <w:right w:val="single" w:sz="4" w:space="0" w:color="auto"/>
            </w:tcBorders>
          </w:tcPr>
          <w:p w:rsidR="00FF6E43" w:rsidRDefault="00FF6E43" w:rsidP="00F5258E">
            <w:pPr>
              <w:jc w:val="both"/>
              <w:rPr>
                <w:bCs/>
                <w:color w:val="000000" w:themeColor="text1"/>
              </w:rPr>
            </w:pPr>
            <w:r w:rsidRPr="00640D49">
              <w:rPr>
                <w:bCs/>
                <w:color w:val="000000" w:themeColor="text1"/>
              </w:rPr>
              <w:t>Teisingumo ministerija</w:t>
            </w:r>
            <w:r w:rsidR="00DB1832">
              <w:rPr>
                <w:bCs/>
                <w:color w:val="000000" w:themeColor="text1"/>
              </w:rPr>
              <w:t>,</w:t>
            </w:r>
          </w:p>
          <w:p w:rsidR="00DB1832" w:rsidRDefault="00DB1832" w:rsidP="00F5258E">
            <w:pPr>
              <w:jc w:val="both"/>
              <w:rPr>
                <w:bCs/>
                <w:color w:val="000000" w:themeColor="text1"/>
              </w:rPr>
            </w:pPr>
            <w:r>
              <w:rPr>
                <w:bCs/>
                <w:color w:val="000000" w:themeColor="text1"/>
              </w:rPr>
              <w:t xml:space="preserve">Vidaus reikalų ministerija, </w:t>
            </w:r>
          </w:p>
          <w:p w:rsidR="00DB1832" w:rsidRPr="00640D49" w:rsidRDefault="00DB1832" w:rsidP="00F5258E">
            <w:pPr>
              <w:jc w:val="both"/>
            </w:pPr>
            <w:r>
              <w:rPr>
                <w:bCs/>
                <w:color w:val="000000" w:themeColor="text1"/>
              </w:rPr>
              <w:t>Generalinė prokuratūra</w:t>
            </w:r>
          </w:p>
        </w:tc>
      </w:tr>
      <w:tr w:rsidR="00524FF2"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524FF2" w:rsidRPr="00640D49" w:rsidRDefault="00557616" w:rsidP="00F5258E">
            <w:pPr>
              <w:pStyle w:val="Heading9"/>
              <w:jc w:val="left"/>
              <w:rPr>
                <w:b w:val="0"/>
                <w:bCs w:val="0"/>
                <w:color w:val="000000" w:themeColor="text1"/>
                <w:sz w:val="24"/>
              </w:rPr>
            </w:pPr>
            <w:r w:rsidRPr="00640D49">
              <w:rPr>
                <w:b w:val="0"/>
                <w:bCs w:val="0"/>
                <w:color w:val="000000" w:themeColor="text1"/>
                <w:sz w:val="24"/>
              </w:rPr>
              <w:t>42</w:t>
            </w:r>
          </w:p>
        </w:tc>
        <w:tc>
          <w:tcPr>
            <w:tcW w:w="1950" w:type="dxa"/>
            <w:gridSpan w:val="2"/>
            <w:tcBorders>
              <w:top w:val="single" w:sz="4" w:space="0" w:color="auto"/>
              <w:left w:val="single" w:sz="4" w:space="0" w:color="auto"/>
              <w:bottom w:val="single" w:sz="4" w:space="0" w:color="auto"/>
              <w:right w:val="single" w:sz="4" w:space="0" w:color="auto"/>
            </w:tcBorders>
          </w:tcPr>
          <w:p w:rsidR="00524FF2" w:rsidRPr="00640D49" w:rsidRDefault="003B4430" w:rsidP="00F5258E">
            <w:r w:rsidRPr="00640D49">
              <w:t>Skaidrumo ir demokratijos paketas</w:t>
            </w:r>
          </w:p>
          <w:p w:rsidR="00066F24" w:rsidRPr="00640D49" w:rsidRDefault="003A7F64" w:rsidP="00F5258E">
            <w:r>
              <w:t>(t</w:t>
            </w:r>
            <w:r w:rsidR="00066F24" w:rsidRPr="00640D49">
              <w:t xml:space="preserve">eisėkūros ir ne teisėkūros) </w:t>
            </w:r>
          </w:p>
        </w:tc>
        <w:tc>
          <w:tcPr>
            <w:tcW w:w="4394" w:type="dxa"/>
            <w:tcBorders>
              <w:top w:val="single" w:sz="4" w:space="0" w:color="auto"/>
              <w:left w:val="single" w:sz="4" w:space="0" w:color="auto"/>
              <w:bottom w:val="single" w:sz="4" w:space="0" w:color="auto"/>
              <w:right w:val="single" w:sz="4" w:space="0" w:color="auto"/>
            </w:tcBorders>
          </w:tcPr>
          <w:p w:rsidR="00822AC4" w:rsidRPr="00640D49" w:rsidRDefault="00822AC4" w:rsidP="00822AC4">
            <w:pPr>
              <w:rPr>
                <w:color w:val="000000"/>
              </w:rPr>
            </w:pPr>
            <w:r w:rsidRPr="00640D49">
              <w:t xml:space="preserve">Komisija planuoja pateikti keturias iniciatyvas rinkimų srityje: </w:t>
            </w:r>
            <w:r w:rsidRPr="00640D49">
              <w:rPr>
                <w:color w:val="000000"/>
              </w:rPr>
              <w:t>Dėl Europos politinių partijų ir Europos politinių organizacijų finansavimo statu</w:t>
            </w:r>
            <w:r w:rsidR="007851B7">
              <w:rPr>
                <w:color w:val="000000"/>
              </w:rPr>
              <w:t>t</w:t>
            </w:r>
            <w:r w:rsidRPr="00640D49">
              <w:rPr>
                <w:color w:val="000000"/>
              </w:rPr>
              <w:t>o</w:t>
            </w:r>
            <w:r w:rsidR="007851B7">
              <w:rPr>
                <w:color w:val="000000"/>
              </w:rPr>
              <w:t xml:space="preserve"> ir finansavimo</w:t>
            </w:r>
            <w:r w:rsidRPr="00640D49">
              <w:rPr>
                <w:color w:val="000000"/>
              </w:rPr>
              <w:t xml:space="preserve"> peržiūros, dėl didesnio skaidrumo mokamos politinės reklamos srityje, dėl Tarybos sprendimo dėl rinkimo ir kandidatavimo teisės įgyvendinimo dalyvaujant Europos parlamento rinkimuose asmenims, kurie reziduoja ne savo kilmės valstybėse pakeitimo bei dėl Tarybos sprendimo dėl dalyvavimo ir kandidatavimo taisyklių balsuoti ir kandidatuoti savivaldos rinkimuose asmenims, kurie reziduoja ne savo kilmės valstybėse.</w:t>
            </w:r>
          </w:p>
          <w:p w:rsidR="00524FF2" w:rsidRPr="00640D49" w:rsidRDefault="00E20E87" w:rsidP="00822AC4">
            <w:pPr>
              <w:pStyle w:val="Default"/>
              <w:jc w:val="both"/>
              <w:rPr>
                <w:lang w:val="lt-LT"/>
              </w:rPr>
            </w:pPr>
            <w:r w:rsidRPr="00640D49">
              <w:rPr>
                <w:color w:val="000000" w:themeColor="text1"/>
                <w:lang w:val="lt-LT"/>
              </w:rPr>
              <w:t>EK kaip priemon</w:t>
            </w:r>
            <w:r w:rsidR="00822AC4" w:rsidRPr="00640D49">
              <w:rPr>
                <w:color w:val="000000" w:themeColor="text1"/>
                <w:lang w:val="lt-LT"/>
              </w:rPr>
              <w:t>ę</w:t>
            </w:r>
            <w:r w:rsidRPr="00640D49">
              <w:rPr>
                <w:color w:val="000000" w:themeColor="text1"/>
                <w:lang w:val="lt-LT"/>
              </w:rPr>
              <w:t xml:space="preserve"> numato ir iniciatyvą prieš piktnaudžiavimą bylinėjantis su žurnalistais ir žmogaus teisių gynėjais</w:t>
            </w:r>
          </w:p>
        </w:tc>
        <w:tc>
          <w:tcPr>
            <w:tcW w:w="6237" w:type="dxa"/>
            <w:tcBorders>
              <w:top w:val="single" w:sz="4" w:space="0" w:color="auto"/>
              <w:left w:val="single" w:sz="4" w:space="0" w:color="auto"/>
              <w:bottom w:val="single" w:sz="4" w:space="0" w:color="auto"/>
              <w:right w:val="single" w:sz="4" w:space="0" w:color="auto"/>
            </w:tcBorders>
          </w:tcPr>
          <w:p w:rsidR="00557616" w:rsidRPr="00640D49" w:rsidRDefault="00822AC4" w:rsidP="00F5258E">
            <w:pPr>
              <w:pStyle w:val="Default"/>
              <w:jc w:val="both"/>
              <w:rPr>
                <w:b/>
                <w:lang w:val="lt-LT"/>
              </w:rPr>
            </w:pPr>
            <w:r w:rsidRPr="00640D49">
              <w:rPr>
                <w:b/>
                <w:lang w:val="lt-LT"/>
              </w:rPr>
              <w:t>A</w:t>
            </w:r>
            <w:r w:rsidR="00444B2C" w:rsidRPr="00640D49">
              <w:rPr>
                <w:b/>
                <w:lang w:val="lt-LT"/>
              </w:rPr>
              <w:t>ktualu</w:t>
            </w:r>
          </w:p>
          <w:p w:rsidR="00205D65" w:rsidRPr="00640D49" w:rsidRDefault="00205D65" w:rsidP="00F5258E">
            <w:pPr>
              <w:pStyle w:val="Default"/>
              <w:jc w:val="both"/>
              <w:rPr>
                <w:lang w:val="lt-LT"/>
              </w:rPr>
            </w:pPr>
            <w:r w:rsidRPr="00640D49">
              <w:rPr>
                <w:lang w:val="lt-LT" w:eastAsia="lt-LT"/>
              </w:rPr>
              <w:t xml:space="preserve">Teisėkūros iniciatyvomis bus siekiama užtikrinti didesnį skaidrumą Europos politinių partijų finansavimo srityje, siekiant užtikrinti Europos politinių partijų gaunamos paramos iš trečiųjų valstybių skaidrumą. Taip pat iniciatyvomis siekiama </w:t>
            </w:r>
            <w:r w:rsidRPr="00640D49">
              <w:rPr>
                <w:lang w:val="lt-LT"/>
              </w:rPr>
              <w:t>peržiūrėta esamą judžių ES piliečių rinkimų teisių reglamentavimo sistemą, įskaitant tokius aspektus kaip duomenų mainai, aktyvesnis valstybių narių veiklos koordinavimas rengiant nacionalinius rinkėjų sąrašus (įskaitant skirtingas nacionalines taisykles dėl tvarkaraščių, tapatybės nustatymo reikalavimų ir kvalifikacijos kriterijų) ir piliečių informuotumo apie daugkartinio balsavimo draudimą didinimas. Šios teisėkūros iniciatyvos atitinka Lietuvos interesus, atsižvelgiant į jų siekius užtikrinti didesnį skaidrumą politinių procesų finansavimo bei piliečių balsavimo ir kandidatavimo teisių užtikrinimo srityje.</w:t>
            </w:r>
          </w:p>
          <w:p w:rsidR="00524FF2" w:rsidRPr="00640D49" w:rsidRDefault="00557616" w:rsidP="00F5258E">
            <w:pPr>
              <w:pStyle w:val="Default"/>
              <w:jc w:val="both"/>
              <w:rPr>
                <w:lang w:val="lt-LT"/>
              </w:rPr>
            </w:pPr>
            <w:r w:rsidRPr="00640D49">
              <w:rPr>
                <w:lang w:val="lt-LT"/>
              </w:rPr>
              <w:t>Lietuvai aktualu, kokia bus interneto platformų politika užtikrinant politinių reklamų skaidrumą, nes iki šiol to nepavyko padaryti. Nors pastangos ir buvo dedamos nuo 2018 m., kai įsigaliojo „Elgesio kodeksas“ su platformomis.</w:t>
            </w:r>
          </w:p>
          <w:p w:rsidR="00E20E87" w:rsidRPr="00640D49" w:rsidRDefault="00E20E87" w:rsidP="00F5258E">
            <w:pPr>
              <w:jc w:val="both"/>
              <w:rPr>
                <w:lang w:eastAsia="lt-LT"/>
              </w:rPr>
            </w:pPr>
            <w:r w:rsidRPr="00640D49">
              <w:rPr>
                <w:lang w:eastAsia="lt-LT"/>
              </w:rPr>
              <w:t>Žurnalistų ir žmogaus teisių saugumas</w:t>
            </w:r>
            <w:r w:rsidR="00822AC4" w:rsidRPr="00640D49">
              <w:rPr>
                <w:lang w:eastAsia="lt-LT"/>
              </w:rPr>
              <w:t xml:space="preserve"> taip pat</w:t>
            </w:r>
            <w:r w:rsidRPr="00640D49">
              <w:rPr>
                <w:lang w:eastAsia="lt-LT"/>
              </w:rPr>
              <w:t xml:space="preserve"> yra </w:t>
            </w:r>
            <w:r w:rsidRPr="00640D49">
              <w:rPr>
                <w:bCs/>
              </w:rPr>
              <w:t>Lietuvos prioritetai žmogaus teisių srityje</w:t>
            </w:r>
          </w:p>
          <w:p w:rsidR="00E20E87" w:rsidRPr="00640D49" w:rsidRDefault="00E20E87" w:rsidP="00F5258E">
            <w:pPr>
              <w:pStyle w:val="Default"/>
              <w:jc w:val="both"/>
              <w:rPr>
                <w:lang w:val="lt-LT"/>
              </w:rPr>
            </w:pPr>
          </w:p>
        </w:tc>
        <w:tc>
          <w:tcPr>
            <w:tcW w:w="1419" w:type="dxa"/>
            <w:tcBorders>
              <w:top w:val="single" w:sz="4" w:space="0" w:color="auto"/>
              <w:left w:val="single" w:sz="4" w:space="0" w:color="auto"/>
              <w:bottom w:val="single" w:sz="4" w:space="0" w:color="auto"/>
              <w:right w:val="single" w:sz="4" w:space="0" w:color="auto"/>
            </w:tcBorders>
          </w:tcPr>
          <w:p w:rsidR="003A7F64" w:rsidRDefault="00A222A9" w:rsidP="00090395">
            <w:r w:rsidRPr="00640D49">
              <w:t>Teisingumo ministerija</w:t>
            </w:r>
            <w:r w:rsidR="00090395">
              <w:t>,</w:t>
            </w:r>
          </w:p>
          <w:p w:rsidR="003A7F64" w:rsidRPr="00640D49" w:rsidRDefault="003A7F64" w:rsidP="003A7F64">
            <w:r w:rsidRPr="00640D49">
              <w:t>Užsienio reikalų ministerija,</w:t>
            </w:r>
          </w:p>
          <w:p w:rsidR="00090395" w:rsidRPr="00640D49" w:rsidRDefault="00824270" w:rsidP="00090395">
            <w:r>
              <w:t>Vyriausioji rinkimų komisija</w:t>
            </w:r>
          </w:p>
          <w:p w:rsidR="00A222A9" w:rsidRPr="00640D49" w:rsidRDefault="00A222A9" w:rsidP="00F5258E"/>
        </w:tc>
      </w:tr>
      <w:tr w:rsidR="00E659FA" w:rsidRPr="00640D49" w:rsidTr="00F22CB8">
        <w:trPr>
          <w:trHeight w:val="1754"/>
        </w:trPr>
        <w:tc>
          <w:tcPr>
            <w:tcW w:w="631" w:type="dxa"/>
            <w:tcBorders>
              <w:top w:val="single" w:sz="4" w:space="0" w:color="auto"/>
              <w:left w:val="single" w:sz="4" w:space="0" w:color="auto"/>
              <w:bottom w:val="single" w:sz="4" w:space="0" w:color="auto"/>
              <w:right w:val="single" w:sz="4" w:space="0" w:color="auto"/>
            </w:tcBorders>
          </w:tcPr>
          <w:p w:rsidR="00E659FA" w:rsidRPr="00640D49" w:rsidRDefault="00E659FA" w:rsidP="00F5258E">
            <w:r w:rsidRPr="00640D49">
              <w:lastRenderedPageBreak/>
              <w:t>43</w:t>
            </w:r>
          </w:p>
        </w:tc>
        <w:tc>
          <w:tcPr>
            <w:tcW w:w="1950" w:type="dxa"/>
            <w:gridSpan w:val="2"/>
            <w:tcBorders>
              <w:top w:val="single" w:sz="4" w:space="0" w:color="auto"/>
              <w:left w:val="single" w:sz="4" w:space="0" w:color="auto"/>
              <w:bottom w:val="single" w:sz="4" w:space="0" w:color="auto"/>
              <w:right w:val="single" w:sz="4" w:space="0" w:color="auto"/>
            </w:tcBorders>
          </w:tcPr>
          <w:p w:rsidR="00E659FA" w:rsidRPr="00640D49" w:rsidRDefault="00E659FA" w:rsidP="00F5258E">
            <w:r w:rsidRPr="00640D49">
              <w:t>Ilgalaikė kaimo vietovių vizija</w:t>
            </w:r>
          </w:p>
          <w:p w:rsidR="00783BA4" w:rsidRPr="00640D49" w:rsidRDefault="00783BA4" w:rsidP="00F5258E">
            <w:r w:rsidRPr="00640D49">
              <w:t>(ne teisėkūros)</w:t>
            </w:r>
          </w:p>
        </w:tc>
        <w:tc>
          <w:tcPr>
            <w:tcW w:w="4394" w:type="dxa"/>
            <w:tcBorders>
              <w:top w:val="single" w:sz="4" w:space="0" w:color="auto"/>
              <w:left w:val="single" w:sz="4" w:space="0" w:color="auto"/>
              <w:bottom w:val="single" w:sz="4" w:space="0" w:color="auto"/>
              <w:right w:val="single" w:sz="4" w:space="0" w:color="auto"/>
            </w:tcBorders>
          </w:tcPr>
          <w:p w:rsidR="0081259E" w:rsidRPr="00640D49" w:rsidRDefault="0081259E" w:rsidP="00F5258E">
            <w:r w:rsidRPr="00640D49">
              <w:t>Komisija planuoja 2021 m. II ketvirtį pateikti Komunikatą Europos parlamentui, Tarybai, Europos ekonomikos ir socialiniam komitetui ir Regionų komitetui dėl Ilgalaikės kaimo vietovių vizijos, kuriuo inicijuotų Europos lygio diskusijas dėl kaimo vietovių ateities ir jų vietos mūsų visuomenėje bei kuriame pateiktų holistinę kaimo vietovių ateities viziją iki 2040 m.</w:t>
            </w:r>
          </w:p>
          <w:p w:rsidR="00E659FA" w:rsidRPr="00640D49" w:rsidRDefault="0081259E" w:rsidP="00F5258E">
            <w:r w:rsidRPr="00640D49">
              <w:t>Rengdama komunikatą Komisija vykdys išsamias konsultacijas, skirtas surinkti nuomones apie kaimo vietovių galimybes ir iššūkius, skirtingas jose įgyvendinimas politikas, siekius 2040 metams ir kokių veiksmų reikia imtis norint juos įgyvendinti. Komunikatas peržengs demografijos sritį ir apims visus svarbius kaimo vietovių ateities aspektus, įskaitant ryšius su kitomis iniciatyvomis, tokiomis kaip „Žaliasis kursas“ ir Europos ateities konferencija</w:t>
            </w:r>
          </w:p>
        </w:tc>
        <w:tc>
          <w:tcPr>
            <w:tcW w:w="6237" w:type="dxa"/>
            <w:tcBorders>
              <w:top w:val="single" w:sz="4" w:space="0" w:color="auto"/>
              <w:left w:val="single" w:sz="4" w:space="0" w:color="auto"/>
              <w:bottom w:val="single" w:sz="4" w:space="0" w:color="auto"/>
              <w:right w:val="single" w:sz="4" w:space="0" w:color="auto"/>
            </w:tcBorders>
          </w:tcPr>
          <w:p w:rsidR="0081259E" w:rsidRPr="00640D49" w:rsidRDefault="0081259E" w:rsidP="00F5258E">
            <w:pPr>
              <w:rPr>
                <w:b/>
              </w:rPr>
            </w:pPr>
            <w:r w:rsidRPr="00640D49">
              <w:rPr>
                <w:b/>
              </w:rPr>
              <w:t>Aktualu</w:t>
            </w:r>
          </w:p>
          <w:p w:rsidR="00E659FA" w:rsidRPr="00640D49" w:rsidRDefault="0081259E" w:rsidP="00824270">
            <w:pPr>
              <w:jc w:val="both"/>
            </w:pPr>
            <w:r w:rsidRPr="00640D49">
              <w:t>Teigiamai vertiname iniciatyvą pateikti holistinę kaimo vietovių ateities viziją iki 2040 m., nes tokie ES lygmens veiksmai prisidėtų prie esamų kaimo vietovėms skirtų finansavimo šaltinių ir politikų geresnio koordinavimo sprendžiant kaimo vietovių specifines problemas ir suteikiant joms naujas galimybes</w:t>
            </w:r>
          </w:p>
        </w:tc>
        <w:tc>
          <w:tcPr>
            <w:tcW w:w="1419" w:type="dxa"/>
            <w:tcBorders>
              <w:top w:val="single" w:sz="4" w:space="0" w:color="auto"/>
              <w:left w:val="single" w:sz="4" w:space="0" w:color="auto"/>
              <w:bottom w:val="single" w:sz="4" w:space="0" w:color="auto"/>
              <w:right w:val="single" w:sz="4" w:space="0" w:color="auto"/>
            </w:tcBorders>
          </w:tcPr>
          <w:p w:rsidR="00E659FA" w:rsidRDefault="0081259E" w:rsidP="00F5258E">
            <w:r w:rsidRPr="00640D49">
              <w:t>Socialinė</w:t>
            </w:r>
            <w:r w:rsidR="007E051C">
              <w:t>s</w:t>
            </w:r>
            <w:r w:rsidRPr="00640D49">
              <w:t xml:space="preserve"> apsaugos ir darbo ministerija</w:t>
            </w:r>
            <w:r w:rsidR="0024588C">
              <w:t>,</w:t>
            </w:r>
          </w:p>
          <w:p w:rsidR="0024588C" w:rsidRDefault="0024588C" w:rsidP="00F5258E">
            <w:r>
              <w:t>Vidaus reikalų ministerija</w:t>
            </w:r>
            <w:r w:rsidR="002D379F">
              <w:t>,</w:t>
            </w:r>
          </w:p>
          <w:p w:rsidR="002D379F" w:rsidRPr="00640D49" w:rsidRDefault="002D379F" w:rsidP="00F5258E">
            <w:r w:rsidRPr="00640D49">
              <w:t>Žemės ūkio ministerija</w:t>
            </w:r>
          </w:p>
        </w:tc>
      </w:tr>
      <w:tr w:rsidR="00CA49CF" w:rsidRPr="00640D49" w:rsidTr="00EC04BB">
        <w:trPr>
          <w:trHeight w:val="699"/>
        </w:trPr>
        <w:tc>
          <w:tcPr>
            <w:tcW w:w="631" w:type="dxa"/>
            <w:tcBorders>
              <w:top w:val="single" w:sz="4" w:space="0" w:color="auto"/>
              <w:left w:val="single" w:sz="4" w:space="0" w:color="auto"/>
              <w:bottom w:val="single" w:sz="4" w:space="0" w:color="auto"/>
              <w:right w:val="single" w:sz="4" w:space="0" w:color="auto"/>
            </w:tcBorders>
          </w:tcPr>
          <w:p w:rsidR="00CA49CF" w:rsidRPr="00640D49" w:rsidRDefault="00CA49CF" w:rsidP="00F5258E">
            <w:r w:rsidRPr="00640D49">
              <w:t>44</w:t>
            </w:r>
          </w:p>
        </w:tc>
        <w:tc>
          <w:tcPr>
            <w:tcW w:w="1950" w:type="dxa"/>
            <w:gridSpan w:val="2"/>
            <w:tcBorders>
              <w:top w:val="single" w:sz="4" w:space="0" w:color="auto"/>
              <w:left w:val="single" w:sz="4" w:space="0" w:color="auto"/>
              <w:bottom w:val="single" w:sz="4" w:space="0" w:color="auto"/>
              <w:right w:val="single" w:sz="4" w:space="0" w:color="auto"/>
            </w:tcBorders>
          </w:tcPr>
          <w:p w:rsidR="00CA49CF" w:rsidRPr="00640D49" w:rsidRDefault="00CA49CF" w:rsidP="00F5258E">
            <w:pPr>
              <w:autoSpaceDE w:val="0"/>
              <w:autoSpaceDN w:val="0"/>
              <w:adjustRightInd w:val="0"/>
            </w:pPr>
            <w:r w:rsidRPr="00640D49">
              <w:t>Neįgaliųjų strategija</w:t>
            </w:r>
          </w:p>
          <w:p w:rsidR="00320FBD" w:rsidRPr="00640D49" w:rsidRDefault="00320FBD" w:rsidP="00F5258E">
            <w:pPr>
              <w:autoSpaceDE w:val="0"/>
              <w:autoSpaceDN w:val="0"/>
              <w:adjustRightInd w:val="0"/>
            </w:pPr>
            <w:r w:rsidRPr="00640D49">
              <w:t>(ne teisėkūros)</w:t>
            </w:r>
          </w:p>
        </w:tc>
        <w:tc>
          <w:tcPr>
            <w:tcW w:w="4394" w:type="dxa"/>
            <w:tcBorders>
              <w:top w:val="single" w:sz="4" w:space="0" w:color="auto"/>
              <w:left w:val="single" w:sz="4" w:space="0" w:color="auto"/>
              <w:bottom w:val="single" w:sz="4" w:space="0" w:color="auto"/>
              <w:right w:val="single" w:sz="4" w:space="0" w:color="auto"/>
            </w:tcBorders>
          </w:tcPr>
          <w:p w:rsidR="00CA49CF" w:rsidRPr="00640D49" w:rsidRDefault="00CA49CF" w:rsidP="00F5258E">
            <w:pPr>
              <w:jc w:val="both"/>
            </w:pPr>
            <w:r w:rsidRPr="00640D49">
              <w:t>EK 2021 m. I ketvirtyje numato parengti Asmenų su negalią teisių strategiją</w:t>
            </w:r>
          </w:p>
        </w:tc>
        <w:tc>
          <w:tcPr>
            <w:tcW w:w="6237" w:type="dxa"/>
            <w:tcBorders>
              <w:top w:val="single" w:sz="4" w:space="0" w:color="auto"/>
              <w:left w:val="single" w:sz="4" w:space="0" w:color="auto"/>
              <w:bottom w:val="single" w:sz="4" w:space="0" w:color="auto"/>
              <w:right w:val="single" w:sz="4" w:space="0" w:color="auto"/>
            </w:tcBorders>
          </w:tcPr>
          <w:p w:rsidR="00CA49CF" w:rsidRPr="00640D49" w:rsidRDefault="00CA49CF" w:rsidP="00F5258E">
            <w:pPr>
              <w:jc w:val="both"/>
              <w:rPr>
                <w:bCs/>
              </w:rPr>
            </w:pPr>
            <w:r w:rsidRPr="00640D49">
              <w:rPr>
                <w:b/>
                <w:bCs/>
              </w:rPr>
              <w:t>Aktualu</w:t>
            </w:r>
            <w:r w:rsidRPr="00640D49">
              <w:rPr>
                <w:bCs/>
              </w:rPr>
              <w:t>.</w:t>
            </w:r>
          </w:p>
          <w:p w:rsidR="00CA49CF" w:rsidRPr="00640D49" w:rsidRDefault="009966C7" w:rsidP="00F5258E">
            <w:pPr>
              <w:jc w:val="both"/>
              <w:rPr>
                <w:bCs/>
              </w:rPr>
            </w:pPr>
            <w:r>
              <w:rPr>
                <w:bCs/>
              </w:rPr>
              <w:t xml:space="preserve">Lietuvai svarbu užtikrinti neįgaliųjų teises. </w:t>
            </w:r>
            <w:r w:rsidR="00CA49CF" w:rsidRPr="00640D49">
              <w:rPr>
                <w:bCs/>
              </w:rPr>
              <w:t xml:space="preserve">Neįgaliųjų teisės taip pat yra vienas iš Lietuvos prioritetų žmogaus teisių srityje ir kandidatuojant į JT Žmogaus teisių tarybą    </w:t>
            </w:r>
          </w:p>
          <w:p w:rsidR="00CA49CF" w:rsidRPr="00640D49" w:rsidRDefault="00CA49CF" w:rsidP="00F5258E">
            <w:pPr>
              <w:jc w:val="both"/>
              <w:rPr>
                <w:bCs/>
              </w:rPr>
            </w:pPr>
          </w:p>
        </w:tc>
        <w:tc>
          <w:tcPr>
            <w:tcW w:w="1419" w:type="dxa"/>
            <w:tcBorders>
              <w:top w:val="single" w:sz="4" w:space="0" w:color="auto"/>
              <w:left w:val="single" w:sz="4" w:space="0" w:color="auto"/>
              <w:bottom w:val="single" w:sz="4" w:space="0" w:color="auto"/>
              <w:right w:val="single" w:sz="4" w:space="0" w:color="auto"/>
            </w:tcBorders>
          </w:tcPr>
          <w:p w:rsidR="00CA49CF" w:rsidRPr="00640D49" w:rsidRDefault="00320FBD" w:rsidP="00F5258E">
            <w:r w:rsidRPr="00640D49">
              <w:t>Socialinės apsaugos ir darbo ministerija</w:t>
            </w:r>
          </w:p>
        </w:tc>
      </w:tr>
    </w:tbl>
    <w:p w:rsidR="007A278C" w:rsidRPr="00640D49" w:rsidRDefault="007A278C" w:rsidP="00F5258E">
      <w:pPr>
        <w:rPr>
          <w:color w:val="000000" w:themeColor="text1"/>
        </w:rPr>
      </w:pPr>
    </w:p>
    <w:p w:rsidR="00981793" w:rsidRPr="00640D49" w:rsidRDefault="00981793" w:rsidP="00F5258E">
      <w:pPr>
        <w:jc w:val="both"/>
        <w:rPr>
          <w:color w:val="000000" w:themeColor="text1"/>
        </w:rPr>
      </w:pPr>
    </w:p>
    <w:p w:rsidR="00BB0256" w:rsidRPr="00640D49" w:rsidRDefault="00BB0256" w:rsidP="00F5258E">
      <w:pPr>
        <w:jc w:val="both"/>
        <w:rPr>
          <w:color w:val="000000" w:themeColor="text1"/>
        </w:rPr>
      </w:pPr>
    </w:p>
    <w:p w:rsidR="00BB0256" w:rsidRPr="00640D49" w:rsidRDefault="00BB0256" w:rsidP="00F5258E">
      <w:pPr>
        <w:jc w:val="both"/>
        <w:rPr>
          <w:color w:val="000000" w:themeColor="text1"/>
        </w:rPr>
      </w:pPr>
    </w:p>
    <w:sectPr w:rsidR="00BB0256" w:rsidRPr="00640D49" w:rsidSect="00AE3C18">
      <w:headerReference w:type="default" r:id="rId8"/>
      <w:footerReference w:type="default" r:id="rId9"/>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61F" w:rsidRDefault="001E361F" w:rsidP="00AE3C18">
      <w:r>
        <w:separator/>
      </w:r>
    </w:p>
  </w:endnote>
  <w:endnote w:type="continuationSeparator" w:id="0">
    <w:p w:rsidR="001E361F" w:rsidRDefault="001E361F" w:rsidP="00AE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954411"/>
      <w:docPartObj>
        <w:docPartGallery w:val="Page Numbers (Bottom of Page)"/>
        <w:docPartUnique/>
      </w:docPartObj>
    </w:sdtPr>
    <w:sdtEndPr>
      <w:rPr>
        <w:noProof/>
      </w:rPr>
    </w:sdtEndPr>
    <w:sdtContent>
      <w:p w:rsidR="00672F19" w:rsidRDefault="00672F19">
        <w:pPr>
          <w:pStyle w:val="Footer"/>
          <w:jc w:val="right"/>
        </w:pPr>
        <w:r>
          <w:fldChar w:fldCharType="begin"/>
        </w:r>
        <w:r>
          <w:instrText xml:space="preserve"> PAGE   \* MERGEFORMAT </w:instrText>
        </w:r>
        <w:r>
          <w:fldChar w:fldCharType="separate"/>
        </w:r>
        <w:r w:rsidR="0008612C">
          <w:rPr>
            <w:noProof/>
          </w:rPr>
          <w:t>20</w:t>
        </w:r>
        <w:r>
          <w:rPr>
            <w:noProof/>
          </w:rPr>
          <w:fldChar w:fldCharType="end"/>
        </w:r>
      </w:p>
    </w:sdtContent>
  </w:sdt>
  <w:p w:rsidR="00672F19" w:rsidRDefault="0067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61F" w:rsidRDefault="001E361F" w:rsidP="00AE3C18">
      <w:r>
        <w:separator/>
      </w:r>
    </w:p>
  </w:footnote>
  <w:footnote w:type="continuationSeparator" w:id="0">
    <w:p w:rsidR="001E361F" w:rsidRDefault="001E361F" w:rsidP="00AE3C18">
      <w:r>
        <w:continuationSeparator/>
      </w:r>
    </w:p>
  </w:footnote>
  <w:footnote w:id="1">
    <w:p w:rsidR="00672F19" w:rsidRDefault="00672F19" w:rsidP="00AE3C18">
      <w:pPr>
        <w:pStyle w:val="FootnoteText"/>
        <w:rPr>
          <w:color w:val="000000"/>
          <w:lang w:val="lt-LT"/>
        </w:rPr>
      </w:pPr>
      <w:r>
        <w:rPr>
          <w:rStyle w:val="FootnoteReference"/>
          <w:color w:val="000000"/>
        </w:rPr>
        <w:footnoteRef/>
      </w:r>
      <w:r>
        <w:rPr>
          <w:color w:val="000000"/>
        </w:rPr>
        <w:t xml:space="preserve"> </w:t>
      </w:r>
      <w:proofErr w:type="spellStart"/>
      <w:r w:rsidR="00E74385">
        <w:rPr>
          <w:color w:val="000000"/>
        </w:rPr>
        <w:t>Šiame</w:t>
      </w:r>
      <w:proofErr w:type="spellEnd"/>
      <w:r w:rsidR="00E74385">
        <w:rPr>
          <w:color w:val="000000"/>
        </w:rPr>
        <w:t xml:space="preserve"> </w:t>
      </w:r>
      <w:proofErr w:type="spellStart"/>
      <w:r w:rsidR="00E74385">
        <w:rPr>
          <w:color w:val="000000"/>
        </w:rPr>
        <w:t>stulpelyje</w:t>
      </w:r>
      <w:proofErr w:type="spellEnd"/>
      <w:r w:rsidR="00E74385">
        <w:rPr>
          <w:color w:val="000000"/>
        </w:rPr>
        <w:t xml:space="preserve"> </w:t>
      </w:r>
      <w:proofErr w:type="spellStart"/>
      <w:r w:rsidR="00E74385">
        <w:rPr>
          <w:color w:val="000000"/>
        </w:rPr>
        <w:t>įvardijamos</w:t>
      </w:r>
      <w:proofErr w:type="spellEnd"/>
      <w:r w:rsidR="00E74385">
        <w:rPr>
          <w:color w:val="000000"/>
        </w:rPr>
        <w:t xml:space="preserve"> </w:t>
      </w:r>
      <w:proofErr w:type="spellStart"/>
      <w:r w:rsidR="00E74385">
        <w:rPr>
          <w:color w:val="000000"/>
        </w:rPr>
        <w:t>tik</w:t>
      </w:r>
      <w:proofErr w:type="spellEnd"/>
      <w:r w:rsidR="00E74385">
        <w:rPr>
          <w:color w:val="000000"/>
        </w:rPr>
        <w:t xml:space="preserve"> </w:t>
      </w:r>
      <w:proofErr w:type="spellStart"/>
      <w:r w:rsidR="00E74385">
        <w:rPr>
          <w:color w:val="000000"/>
        </w:rPr>
        <w:t>atsakingos</w:t>
      </w:r>
      <w:proofErr w:type="spellEnd"/>
      <w:r w:rsidR="00E74385">
        <w:rPr>
          <w:color w:val="000000"/>
        </w:rPr>
        <w:t xml:space="preserve"> </w:t>
      </w:r>
      <w:proofErr w:type="spellStart"/>
      <w:r w:rsidR="00E74385">
        <w:rPr>
          <w:color w:val="000000"/>
        </w:rPr>
        <w:t>institucijos</w:t>
      </w:r>
      <w:proofErr w:type="spellEnd"/>
      <w:r w:rsidR="00FF1405">
        <w:rPr>
          <w:color w:val="000000"/>
        </w:rPr>
        <w:t xml:space="preserve"> </w:t>
      </w:r>
      <w:proofErr w:type="spellStart"/>
      <w:r w:rsidR="00FF1405">
        <w:rPr>
          <w:color w:val="000000"/>
        </w:rPr>
        <w:t>abėcėlės</w:t>
      </w:r>
      <w:proofErr w:type="spellEnd"/>
      <w:r w:rsidR="00FF1405">
        <w:rPr>
          <w:color w:val="000000"/>
        </w:rPr>
        <w:t xml:space="preserve"> </w:t>
      </w:r>
      <w:proofErr w:type="spellStart"/>
      <w:r w:rsidR="00FF1405">
        <w:rPr>
          <w:color w:val="000000"/>
        </w:rPr>
        <w:t>tvarka</w:t>
      </w:r>
      <w:proofErr w:type="spellEnd"/>
      <w:r w:rsidR="00E74385">
        <w:rPr>
          <w:color w:val="000000"/>
        </w:rPr>
        <w:t>, o d</w:t>
      </w:r>
      <w:proofErr w:type="spellStart"/>
      <w:r w:rsidR="00E74385">
        <w:rPr>
          <w:color w:val="000000"/>
          <w:lang w:val="lt-LT"/>
        </w:rPr>
        <w:t>alyvaujančios</w:t>
      </w:r>
      <w:proofErr w:type="spellEnd"/>
      <w:r w:rsidR="00E74385">
        <w:rPr>
          <w:color w:val="000000"/>
          <w:lang w:val="lt-LT"/>
        </w:rPr>
        <w:t xml:space="preserve"> institucijos nėra įvardijamos. Atsakingų institucijų įvardijimas yra indikacinio pobūdžio – Europos Komisijai paskelbus konkrečią iniciatyvą, atsakingos ir dalyvaujančios institucijos priskiriamos įprasta tvarka įvertinus paskelbtos iniciatyvos turinį</w:t>
      </w:r>
      <w:r>
        <w:rPr>
          <w:color w:val="00000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19" w:rsidRDefault="00672F19" w:rsidP="00FD3F57">
    <w:pPr>
      <w:pStyle w:val="Header"/>
      <w:jc w:val="right"/>
    </w:pPr>
    <w:r>
      <w:t>Projektas</w:t>
    </w:r>
  </w:p>
  <w:p w:rsidR="00672F19" w:rsidRDefault="00672F19" w:rsidP="00FD3F57">
    <w:pPr>
      <w:pStyle w:val="Header"/>
      <w:jc w:val="right"/>
    </w:pPr>
    <w:r>
      <w:t>2020 11 1</w:t>
    </w:r>
    <w:r w:rsidR="002A6B68">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EE5"/>
    <w:multiLevelType w:val="hybridMultilevel"/>
    <w:tmpl w:val="49E4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D0CDE"/>
    <w:multiLevelType w:val="multilevel"/>
    <w:tmpl w:val="8A4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B215A"/>
    <w:multiLevelType w:val="hybridMultilevel"/>
    <w:tmpl w:val="5D5A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C070F"/>
    <w:multiLevelType w:val="hybridMultilevel"/>
    <w:tmpl w:val="E3CC9EB8"/>
    <w:lvl w:ilvl="0" w:tplc="840ADC10">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BC"/>
    <w:rsid w:val="00014092"/>
    <w:rsid w:val="00015C28"/>
    <w:rsid w:val="00027A03"/>
    <w:rsid w:val="00037E5F"/>
    <w:rsid w:val="00050712"/>
    <w:rsid w:val="00055801"/>
    <w:rsid w:val="0006017A"/>
    <w:rsid w:val="000656CE"/>
    <w:rsid w:val="00066F24"/>
    <w:rsid w:val="0007147D"/>
    <w:rsid w:val="000755DC"/>
    <w:rsid w:val="0008612C"/>
    <w:rsid w:val="00087F3A"/>
    <w:rsid w:val="00090395"/>
    <w:rsid w:val="00096A17"/>
    <w:rsid w:val="00097AB2"/>
    <w:rsid w:val="000A05C7"/>
    <w:rsid w:val="000A4504"/>
    <w:rsid w:val="000A7B9B"/>
    <w:rsid w:val="000C6C93"/>
    <w:rsid w:val="000C744C"/>
    <w:rsid w:val="000D5A03"/>
    <w:rsid w:val="000E0BAC"/>
    <w:rsid w:val="000E2FBA"/>
    <w:rsid w:val="000F0638"/>
    <w:rsid w:val="00115854"/>
    <w:rsid w:val="00120AC7"/>
    <w:rsid w:val="001218C8"/>
    <w:rsid w:val="00125C8D"/>
    <w:rsid w:val="001312E1"/>
    <w:rsid w:val="001362F8"/>
    <w:rsid w:val="001403C9"/>
    <w:rsid w:val="001455AB"/>
    <w:rsid w:val="001468D7"/>
    <w:rsid w:val="001627C8"/>
    <w:rsid w:val="001629EE"/>
    <w:rsid w:val="0017372C"/>
    <w:rsid w:val="00181EF3"/>
    <w:rsid w:val="00182BAB"/>
    <w:rsid w:val="00191F04"/>
    <w:rsid w:val="00192E18"/>
    <w:rsid w:val="001C0D27"/>
    <w:rsid w:val="001C4F84"/>
    <w:rsid w:val="001D527A"/>
    <w:rsid w:val="001E361F"/>
    <w:rsid w:val="001F4288"/>
    <w:rsid w:val="001F6936"/>
    <w:rsid w:val="00203DF4"/>
    <w:rsid w:val="00205D65"/>
    <w:rsid w:val="0021564D"/>
    <w:rsid w:val="00224E6A"/>
    <w:rsid w:val="00226DF5"/>
    <w:rsid w:val="00231657"/>
    <w:rsid w:val="0024588C"/>
    <w:rsid w:val="00270D10"/>
    <w:rsid w:val="00272DB3"/>
    <w:rsid w:val="00282EF1"/>
    <w:rsid w:val="00287496"/>
    <w:rsid w:val="00290AB0"/>
    <w:rsid w:val="002916FB"/>
    <w:rsid w:val="002965BC"/>
    <w:rsid w:val="002A5F37"/>
    <w:rsid w:val="002A6B68"/>
    <w:rsid w:val="002A7A3D"/>
    <w:rsid w:val="002B008A"/>
    <w:rsid w:val="002B0F19"/>
    <w:rsid w:val="002C0DF9"/>
    <w:rsid w:val="002C24DC"/>
    <w:rsid w:val="002C4962"/>
    <w:rsid w:val="002D2222"/>
    <w:rsid w:val="002D379F"/>
    <w:rsid w:val="002E2D4D"/>
    <w:rsid w:val="002E4C19"/>
    <w:rsid w:val="002F4FC1"/>
    <w:rsid w:val="002F79EC"/>
    <w:rsid w:val="00302EF6"/>
    <w:rsid w:val="003139A9"/>
    <w:rsid w:val="0031748E"/>
    <w:rsid w:val="00320FBD"/>
    <w:rsid w:val="00322CCB"/>
    <w:rsid w:val="00326FD1"/>
    <w:rsid w:val="003428FC"/>
    <w:rsid w:val="00342C15"/>
    <w:rsid w:val="003477C5"/>
    <w:rsid w:val="00355DC5"/>
    <w:rsid w:val="00356202"/>
    <w:rsid w:val="00357D9E"/>
    <w:rsid w:val="0036626C"/>
    <w:rsid w:val="00367390"/>
    <w:rsid w:val="00373441"/>
    <w:rsid w:val="00374108"/>
    <w:rsid w:val="0038278E"/>
    <w:rsid w:val="0039029B"/>
    <w:rsid w:val="0039572A"/>
    <w:rsid w:val="003971BA"/>
    <w:rsid w:val="003A7F64"/>
    <w:rsid w:val="003B3DA3"/>
    <w:rsid w:val="003B4430"/>
    <w:rsid w:val="003B73B4"/>
    <w:rsid w:val="003C09EC"/>
    <w:rsid w:val="003C772B"/>
    <w:rsid w:val="003D0F62"/>
    <w:rsid w:val="003D407F"/>
    <w:rsid w:val="003D494D"/>
    <w:rsid w:val="003D590A"/>
    <w:rsid w:val="003F118F"/>
    <w:rsid w:val="003F66B8"/>
    <w:rsid w:val="004112AC"/>
    <w:rsid w:val="00420287"/>
    <w:rsid w:val="004266A8"/>
    <w:rsid w:val="00433EBD"/>
    <w:rsid w:val="004422EC"/>
    <w:rsid w:val="00444B2C"/>
    <w:rsid w:val="004459BD"/>
    <w:rsid w:val="004504B4"/>
    <w:rsid w:val="00456A2C"/>
    <w:rsid w:val="0046368C"/>
    <w:rsid w:val="004651CC"/>
    <w:rsid w:val="00470B0F"/>
    <w:rsid w:val="00470CA0"/>
    <w:rsid w:val="004802F5"/>
    <w:rsid w:val="004879AE"/>
    <w:rsid w:val="00487FF1"/>
    <w:rsid w:val="0049169B"/>
    <w:rsid w:val="004976C6"/>
    <w:rsid w:val="004B0013"/>
    <w:rsid w:val="004C46BE"/>
    <w:rsid w:val="004C4C1E"/>
    <w:rsid w:val="004C61B4"/>
    <w:rsid w:val="004C61F1"/>
    <w:rsid w:val="004E6BEE"/>
    <w:rsid w:val="004F1618"/>
    <w:rsid w:val="004F17C6"/>
    <w:rsid w:val="004F46A4"/>
    <w:rsid w:val="00504000"/>
    <w:rsid w:val="0050533C"/>
    <w:rsid w:val="00506018"/>
    <w:rsid w:val="0050783F"/>
    <w:rsid w:val="00512338"/>
    <w:rsid w:val="00517617"/>
    <w:rsid w:val="00524FF2"/>
    <w:rsid w:val="00527F01"/>
    <w:rsid w:val="00534526"/>
    <w:rsid w:val="00540DF3"/>
    <w:rsid w:val="0054486E"/>
    <w:rsid w:val="00557616"/>
    <w:rsid w:val="00574B62"/>
    <w:rsid w:val="00577F23"/>
    <w:rsid w:val="00583B22"/>
    <w:rsid w:val="00586736"/>
    <w:rsid w:val="00587BBA"/>
    <w:rsid w:val="00592843"/>
    <w:rsid w:val="005D7B4C"/>
    <w:rsid w:val="005E3378"/>
    <w:rsid w:val="005E3986"/>
    <w:rsid w:val="005F02C5"/>
    <w:rsid w:val="005F51C8"/>
    <w:rsid w:val="00601BD4"/>
    <w:rsid w:val="00611FEB"/>
    <w:rsid w:val="00614094"/>
    <w:rsid w:val="00616EB3"/>
    <w:rsid w:val="0063182E"/>
    <w:rsid w:val="00633C7E"/>
    <w:rsid w:val="00636D74"/>
    <w:rsid w:val="00640D49"/>
    <w:rsid w:val="00652D64"/>
    <w:rsid w:val="00653DA6"/>
    <w:rsid w:val="00657FF6"/>
    <w:rsid w:val="00661B39"/>
    <w:rsid w:val="00667020"/>
    <w:rsid w:val="006723DC"/>
    <w:rsid w:val="00672EF4"/>
    <w:rsid w:val="00672F19"/>
    <w:rsid w:val="0067780C"/>
    <w:rsid w:val="00685297"/>
    <w:rsid w:val="006B1560"/>
    <w:rsid w:val="006C73C6"/>
    <w:rsid w:val="006D6C2C"/>
    <w:rsid w:val="006E6538"/>
    <w:rsid w:val="006E662F"/>
    <w:rsid w:val="0070231B"/>
    <w:rsid w:val="00711F18"/>
    <w:rsid w:val="00711FCF"/>
    <w:rsid w:val="007129DE"/>
    <w:rsid w:val="00713CEE"/>
    <w:rsid w:val="007266FA"/>
    <w:rsid w:val="00731F6D"/>
    <w:rsid w:val="00733A57"/>
    <w:rsid w:val="00745573"/>
    <w:rsid w:val="0075054A"/>
    <w:rsid w:val="007550AA"/>
    <w:rsid w:val="00757AAF"/>
    <w:rsid w:val="00760DCE"/>
    <w:rsid w:val="00767052"/>
    <w:rsid w:val="00767C4F"/>
    <w:rsid w:val="00770E66"/>
    <w:rsid w:val="00781694"/>
    <w:rsid w:val="00783BA4"/>
    <w:rsid w:val="00784094"/>
    <w:rsid w:val="007851B7"/>
    <w:rsid w:val="0079710D"/>
    <w:rsid w:val="007A278C"/>
    <w:rsid w:val="007A5578"/>
    <w:rsid w:val="007B52F5"/>
    <w:rsid w:val="007C08AB"/>
    <w:rsid w:val="007C180D"/>
    <w:rsid w:val="007D0245"/>
    <w:rsid w:val="007D44B0"/>
    <w:rsid w:val="007D54D9"/>
    <w:rsid w:val="007E051C"/>
    <w:rsid w:val="007E40E0"/>
    <w:rsid w:val="007F042F"/>
    <w:rsid w:val="0080071B"/>
    <w:rsid w:val="00805E56"/>
    <w:rsid w:val="00806E49"/>
    <w:rsid w:val="0081020F"/>
    <w:rsid w:val="0081259E"/>
    <w:rsid w:val="0081529F"/>
    <w:rsid w:val="00816730"/>
    <w:rsid w:val="00822AC4"/>
    <w:rsid w:val="0082320B"/>
    <w:rsid w:val="0082346A"/>
    <w:rsid w:val="00824270"/>
    <w:rsid w:val="00827AA8"/>
    <w:rsid w:val="008422FC"/>
    <w:rsid w:val="00851B0E"/>
    <w:rsid w:val="0086028B"/>
    <w:rsid w:val="00880E1F"/>
    <w:rsid w:val="0089155B"/>
    <w:rsid w:val="0089478D"/>
    <w:rsid w:val="008A1396"/>
    <w:rsid w:val="008A5AE7"/>
    <w:rsid w:val="008B1CDD"/>
    <w:rsid w:val="008B5C17"/>
    <w:rsid w:val="008D05A3"/>
    <w:rsid w:val="008D397C"/>
    <w:rsid w:val="008D541C"/>
    <w:rsid w:val="008D64AF"/>
    <w:rsid w:val="008E27A5"/>
    <w:rsid w:val="008F1F9C"/>
    <w:rsid w:val="008F5F53"/>
    <w:rsid w:val="009052AE"/>
    <w:rsid w:val="00913C4D"/>
    <w:rsid w:val="00915C4D"/>
    <w:rsid w:val="00930652"/>
    <w:rsid w:val="0094492F"/>
    <w:rsid w:val="0095347D"/>
    <w:rsid w:val="009568C6"/>
    <w:rsid w:val="00977C92"/>
    <w:rsid w:val="00981793"/>
    <w:rsid w:val="00981A9E"/>
    <w:rsid w:val="00993688"/>
    <w:rsid w:val="009966C7"/>
    <w:rsid w:val="009B7E9E"/>
    <w:rsid w:val="009C720E"/>
    <w:rsid w:val="009D1A59"/>
    <w:rsid w:val="009E2793"/>
    <w:rsid w:val="009F0BF8"/>
    <w:rsid w:val="009F15A9"/>
    <w:rsid w:val="00A024CA"/>
    <w:rsid w:val="00A05BF9"/>
    <w:rsid w:val="00A1070B"/>
    <w:rsid w:val="00A20ACD"/>
    <w:rsid w:val="00A222A9"/>
    <w:rsid w:val="00A22751"/>
    <w:rsid w:val="00A303CA"/>
    <w:rsid w:val="00A32D76"/>
    <w:rsid w:val="00A34C7B"/>
    <w:rsid w:val="00A453F5"/>
    <w:rsid w:val="00A504FC"/>
    <w:rsid w:val="00A54F25"/>
    <w:rsid w:val="00A650B2"/>
    <w:rsid w:val="00A7358C"/>
    <w:rsid w:val="00A73EC7"/>
    <w:rsid w:val="00A77973"/>
    <w:rsid w:val="00A82B06"/>
    <w:rsid w:val="00A908A8"/>
    <w:rsid w:val="00A96510"/>
    <w:rsid w:val="00AC5502"/>
    <w:rsid w:val="00AD1459"/>
    <w:rsid w:val="00AD4C04"/>
    <w:rsid w:val="00AD5AAF"/>
    <w:rsid w:val="00AE0E36"/>
    <w:rsid w:val="00AE3C18"/>
    <w:rsid w:val="00AE5B17"/>
    <w:rsid w:val="00AF0805"/>
    <w:rsid w:val="00AF1B38"/>
    <w:rsid w:val="00B00B0E"/>
    <w:rsid w:val="00B064BD"/>
    <w:rsid w:val="00B07044"/>
    <w:rsid w:val="00B1335A"/>
    <w:rsid w:val="00B141CF"/>
    <w:rsid w:val="00B20473"/>
    <w:rsid w:val="00B21004"/>
    <w:rsid w:val="00B26184"/>
    <w:rsid w:val="00B279F7"/>
    <w:rsid w:val="00B3333C"/>
    <w:rsid w:val="00B33CA2"/>
    <w:rsid w:val="00B3553D"/>
    <w:rsid w:val="00B504AA"/>
    <w:rsid w:val="00B564B8"/>
    <w:rsid w:val="00B620BC"/>
    <w:rsid w:val="00B645DD"/>
    <w:rsid w:val="00B71407"/>
    <w:rsid w:val="00B7303F"/>
    <w:rsid w:val="00B768BC"/>
    <w:rsid w:val="00B829DD"/>
    <w:rsid w:val="00B84C7E"/>
    <w:rsid w:val="00B90674"/>
    <w:rsid w:val="00B918F2"/>
    <w:rsid w:val="00BA5ED3"/>
    <w:rsid w:val="00BB0256"/>
    <w:rsid w:val="00BB4009"/>
    <w:rsid w:val="00BB6B5B"/>
    <w:rsid w:val="00BC2120"/>
    <w:rsid w:val="00BC2806"/>
    <w:rsid w:val="00BC2B1E"/>
    <w:rsid w:val="00BC450D"/>
    <w:rsid w:val="00BD0EB6"/>
    <w:rsid w:val="00BD18CC"/>
    <w:rsid w:val="00BF3F2D"/>
    <w:rsid w:val="00BF4A47"/>
    <w:rsid w:val="00C0202F"/>
    <w:rsid w:val="00C14AE0"/>
    <w:rsid w:val="00C17B3C"/>
    <w:rsid w:val="00C2220F"/>
    <w:rsid w:val="00C366D0"/>
    <w:rsid w:val="00C40DD1"/>
    <w:rsid w:val="00C801AC"/>
    <w:rsid w:val="00C83202"/>
    <w:rsid w:val="00C8329C"/>
    <w:rsid w:val="00C93119"/>
    <w:rsid w:val="00CA0355"/>
    <w:rsid w:val="00CA49CF"/>
    <w:rsid w:val="00CB20F8"/>
    <w:rsid w:val="00CB2682"/>
    <w:rsid w:val="00CD785B"/>
    <w:rsid w:val="00CE1427"/>
    <w:rsid w:val="00CE2CD3"/>
    <w:rsid w:val="00D03E87"/>
    <w:rsid w:val="00D115B6"/>
    <w:rsid w:val="00D17159"/>
    <w:rsid w:val="00D23976"/>
    <w:rsid w:val="00D34DB5"/>
    <w:rsid w:val="00D4241D"/>
    <w:rsid w:val="00D4255A"/>
    <w:rsid w:val="00D4507C"/>
    <w:rsid w:val="00D4650C"/>
    <w:rsid w:val="00D56EE2"/>
    <w:rsid w:val="00D60428"/>
    <w:rsid w:val="00D63904"/>
    <w:rsid w:val="00D71038"/>
    <w:rsid w:val="00D74E1B"/>
    <w:rsid w:val="00D81216"/>
    <w:rsid w:val="00D869DA"/>
    <w:rsid w:val="00D92F16"/>
    <w:rsid w:val="00DA1380"/>
    <w:rsid w:val="00DB1832"/>
    <w:rsid w:val="00DB46FA"/>
    <w:rsid w:val="00DD2994"/>
    <w:rsid w:val="00DD380C"/>
    <w:rsid w:val="00DD391E"/>
    <w:rsid w:val="00DD627D"/>
    <w:rsid w:val="00DD757C"/>
    <w:rsid w:val="00DE6DE5"/>
    <w:rsid w:val="00DF05C4"/>
    <w:rsid w:val="00E041CA"/>
    <w:rsid w:val="00E069AE"/>
    <w:rsid w:val="00E1244C"/>
    <w:rsid w:val="00E16E52"/>
    <w:rsid w:val="00E20E87"/>
    <w:rsid w:val="00E21BE0"/>
    <w:rsid w:val="00E27274"/>
    <w:rsid w:val="00E409A4"/>
    <w:rsid w:val="00E40EF9"/>
    <w:rsid w:val="00E41C48"/>
    <w:rsid w:val="00E472E0"/>
    <w:rsid w:val="00E5678C"/>
    <w:rsid w:val="00E57660"/>
    <w:rsid w:val="00E659FA"/>
    <w:rsid w:val="00E74385"/>
    <w:rsid w:val="00E81F83"/>
    <w:rsid w:val="00E93DEC"/>
    <w:rsid w:val="00EA0D2D"/>
    <w:rsid w:val="00EA5893"/>
    <w:rsid w:val="00EB668E"/>
    <w:rsid w:val="00EC04BB"/>
    <w:rsid w:val="00EC4CF2"/>
    <w:rsid w:val="00EE360C"/>
    <w:rsid w:val="00F22CB8"/>
    <w:rsid w:val="00F268D3"/>
    <w:rsid w:val="00F3002F"/>
    <w:rsid w:val="00F44568"/>
    <w:rsid w:val="00F4591F"/>
    <w:rsid w:val="00F50E22"/>
    <w:rsid w:val="00F5258E"/>
    <w:rsid w:val="00F53607"/>
    <w:rsid w:val="00F53927"/>
    <w:rsid w:val="00F61EBC"/>
    <w:rsid w:val="00F7127D"/>
    <w:rsid w:val="00F87E8E"/>
    <w:rsid w:val="00FA0BD4"/>
    <w:rsid w:val="00FA2B89"/>
    <w:rsid w:val="00FB1CB9"/>
    <w:rsid w:val="00FB4B1E"/>
    <w:rsid w:val="00FB4E16"/>
    <w:rsid w:val="00FC26A0"/>
    <w:rsid w:val="00FC42FD"/>
    <w:rsid w:val="00FC4359"/>
    <w:rsid w:val="00FC438F"/>
    <w:rsid w:val="00FC65B4"/>
    <w:rsid w:val="00FD3F57"/>
    <w:rsid w:val="00FE2A95"/>
    <w:rsid w:val="00FF1405"/>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B507"/>
  <w15:chartTrackingRefBased/>
  <w15:docId w15:val="{2E64BB20-7AE7-4249-88A8-FEA611A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18"/>
    <w:pPr>
      <w:spacing w:after="0" w:line="240" w:lineRule="auto"/>
    </w:pPr>
    <w:rPr>
      <w:rFonts w:ascii="Times New Roman" w:eastAsia="Times New Roman" w:hAnsi="Times New Roman" w:cs="Times New Roman"/>
      <w:sz w:val="24"/>
      <w:szCs w:val="24"/>
      <w:lang w:val="lt-LT"/>
    </w:rPr>
  </w:style>
  <w:style w:type="paragraph" w:styleId="Heading9">
    <w:name w:val="heading 9"/>
    <w:basedOn w:val="Normal"/>
    <w:next w:val="Normal"/>
    <w:link w:val="Heading9Char"/>
    <w:unhideWhenUsed/>
    <w:qFormat/>
    <w:rsid w:val="00AE3C18"/>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E3C18"/>
    <w:rPr>
      <w:rFonts w:ascii="Times New Roman" w:eastAsia="Times New Roman" w:hAnsi="Times New Roman" w:cs="Times New Roman"/>
      <w:b/>
      <w:bCs/>
      <w:sz w:val="20"/>
      <w:szCs w:val="24"/>
      <w:lang w:val="lt-LT"/>
    </w:rPr>
  </w:style>
  <w:style w:type="paragraph" w:styleId="FootnoteText">
    <w:name w:val="footnote text"/>
    <w:basedOn w:val="Normal"/>
    <w:link w:val="FootnoteTextChar"/>
    <w:semiHidden/>
    <w:unhideWhenUsed/>
    <w:rsid w:val="00AE3C18"/>
    <w:rPr>
      <w:sz w:val="20"/>
      <w:szCs w:val="20"/>
      <w:lang w:val="en-GB"/>
    </w:rPr>
  </w:style>
  <w:style w:type="character" w:customStyle="1" w:styleId="FootnoteTextChar">
    <w:name w:val="Footnote Text Char"/>
    <w:basedOn w:val="DefaultParagraphFont"/>
    <w:link w:val="FootnoteText"/>
    <w:semiHidden/>
    <w:rsid w:val="00AE3C18"/>
    <w:rPr>
      <w:rFonts w:ascii="Times New Roman" w:eastAsia="Times New Roman" w:hAnsi="Times New Roman" w:cs="Times New Roman"/>
      <w:sz w:val="20"/>
      <w:szCs w:val="20"/>
      <w:lang w:val="en-GB"/>
    </w:rPr>
  </w:style>
  <w:style w:type="character" w:styleId="FootnoteReference">
    <w:name w:val="footnote reference"/>
    <w:semiHidden/>
    <w:unhideWhenUsed/>
    <w:rsid w:val="00AE3C18"/>
    <w:rPr>
      <w:vertAlign w:val="superscript"/>
    </w:rPr>
  </w:style>
  <w:style w:type="paragraph" w:customStyle="1" w:styleId="Default">
    <w:name w:val="Default"/>
    <w:rsid w:val="005040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4879AE"/>
    <w:pPr>
      <w:spacing w:after="0" w:line="240" w:lineRule="auto"/>
    </w:pPr>
    <w:rPr>
      <w:rFonts w:ascii="Calibri" w:eastAsia="Calibri" w:hAnsi="Calibri" w:cs="Times New Roman"/>
    </w:rPr>
  </w:style>
  <w:style w:type="character" w:customStyle="1" w:styleId="phrase">
    <w:name w:val="phrase"/>
    <w:rsid w:val="00851B0E"/>
  </w:style>
  <w:style w:type="character" w:customStyle="1" w:styleId="word">
    <w:name w:val="word"/>
    <w:rsid w:val="00851B0E"/>
  </w:style>
  <w:style w:type="character" w:customStyle="1" w:styleId="tlid-translation">
    <w:name w:val="tlid-translation"/>
    <w:rsid w:val="009052AE"/>
  </w:style>
  <w:style w:type="paragraph" w:styleId="BodyText">
    <w:name w:val="Body Text"/>
    <w:basedOn w:val="Normal"/>
    <w:link w:val="BodyTextChar"/>
    <w:rsid w:val="00540DF3"/>
    <w:pPr>
      <w:spacing w:line="360" w:lineRule="auto"/>
      <w:jc w:val="both"/>
    </w:pPr>
    <w:rPr>
      <w:rFonts w:ascii="TimesLT" w:hAnsi="TimesLT"/>
      <w:b/>
      <w:szCs w:val="20"/>
    </w:rPr>
  </w:style>
  <w:style w:type="character" w:customStyle="1" w:styleId="BodyTextChar">
    <w:name w:val="Body Text Char"/>
    <w:basedOn w:val="DefaultParagraphFont"/>
    <w:link w:val="BodyText"/>
    <w:rsid w:val="00540DF3"/>
    <w:rPr>
      <w:rFonts w:ascii="TimesLT" w:eastAsia="Times New Roman" w:hAnsi="TimesLT" w:cs="Times New Roman"/>
      <w:b/>
      <w:sz w:val="24"/>
      <w:szCs w:val="20"/>
      <w:lang w:val="lt-LT"/>
    </w:rPr>
  </w:style>
  <w:style w:type="character" w:styleId="Strong">
    <w:name w:val="Strong"/>
    <w:uiPriority w:val="22"/>
    <w:qFormat/>
    <w:rsid w:val="00AE0E36"/>
    <w:rPr>
      <w:b/>
      <w:bCs/>
    </w:rPr>
  </w:style>
  <w:style w:type="paragraph" w:styleId="NormalWeb">
    <w:name w:val="Normal (Web)"/>
    <w:basedOn w:val="Normal"/>
    <w:uiPriority w:val="99"/>
    <w:unhideWhenUsed/>
    <w:rsid w:val="00AE0E36"/>
    <w:pPr>
      <w:spacing w:before="100" w:beforeAutospacing="1" w:after="100" w:afterAutospacing="1"/>
    </w:pPr>
    <w:rPr>
      <w:lang w:eastAsia="lt-LT"/>
    </w:rPr>
  </w:style>
  <w:style w:type="paragraph" w:styleId="Header">
    <w:name w:val="header"/>
    <w:basedOn w:val="Normal"/>
    <w:link w:val="HeaderChar"/>
    <w:uiPriority w:val="99"/>
    <w:unhideWhenUsed/>
    <w:rsid w:val="00915C4D"/>
    <w:pPr>
      <w:tabs>
        <w:tab w:val="center" w:pos="4819"/>
        <w:tab w:val="right" w:pos="9638"/>
      </w:tabs>
    </w:pPr>
  </w:style>
  <w:style w:type="character" w:customStyle="1" w:styleId="HeaderChar">
    <w:name w:val="Header Char"/>
    <w:basedOn w:val="DefaultParagraphFont"/>
    <w:link w:val="Header"/>
    <w:uiPriority w:val="99"/>
    <w:rsid w:val="00915C4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915C4D"/>
    <w:pPr>
      <w:tabs>
        <w:tab w:val="center" w:pos="4819"/>
        <w:tab w:val="right" w:pos="9638"/>
      </w:tabs>
    </w:pPr>
  </w:style>
  <w:style w:type="character" w:customStyle="1" w:styleId="FooterChar">
    <w:name w:val="Footer Char"/>
    <w:basedOn w:val="DefaultParagraphFont"/>
    <w:link w:val="Footer"/>
    <w:uiPriority w:val="99"/>
    <w:rsid w:val="00915C4D"/>
    <w:rPr>
      <w:rFonts w:ascii="Times New Roman" w:eastAsia="Times New Roman" w:hAnsi="Times New Roman" w:cs="Times New Roman"/>
      <w:sz w:val="24"/>
      <w:szCs w:val="24"/>
      <w:lang w:val="lt-LT"/>
    </w:rPr>
  </w:style>
  <w:style w:type="character" w:customStyle="1" w:styleId="NoSpacingChar">
    <w:name w:val="No Spacing Char"/>
    <w:link w:val="NoSpacing"/>
    <w:uiPriority w:val="1"/>
    <w:rsid w:val="00805E56"/>
    <w:rPr>
      <w:rFonts w:ascii="Calibri" w:eastAsia="Calibri" w:hAnsi="Calibri" w:cs="Times New Roman"/>
    </w:rPr>
  </w:style>
  <w:style w:type="paragraph" w:styleId="BalloonText">
    <w:name w:val="Balloon Text"/>
    <w:basedOn w:val="Normal"/>
    <w:link w:val="BalloonTextChar"/>
    <w:uiPriority w:val="99"/>
    <w:semiHidden/>
    <w:unhideWhenUsed/>
    <w:rsid w:val="00C80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1AC"/>
    <w:rPr>
      <w:rFonts w:ascii="Segoe UI" w:eastAsia="Times New Roman" w:hAnsi="Segoe UI" w:cs="Segoe UI"/>
      <w:sz w:val="18"/>
      <w:szCs w:val="18"/>
      <w:lang w:val="lt-LT"/>
    </w:rPr>
  </w:style>
  <w:style w:type="paragraph" w:styleId="ListParagraph">
    <w:name w:val="List Paragraph"/>
    <w:basedOn w:val="Normal"/>
    <w:uiPriority w:val="34"/>
    <w:qFormat/>
    <w:rsid w:val="00BF4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109">
      <w:bodyDiv w:val="1"/>
      <w:marLeft w:val="0"/>
      <w:marRight w:val="0"/>
      <w:marTop w:val="0"/>
      <w:marBottom w:val="0"/>
      <w:divBdr>
        <w:top w:val="none" w:sz="0" w:space="0" w:color="auto"/>
        <w:left w:val="none" w:sz="0" w:space="0" w:color="auto"/>
        <w:bottom w:val="none" w:sz="0" w:space="0" w:color="auto"/>
        <w:right w:val="none" w:sz="0" w:space="0" w:color="auto"/>
      </w:divBdr>
    </w:div>
    <w:div w:id="30036853">
      <w:bodyDiv w:val="1"/>
      <w:marLeft w:val="0"/>
      <w:marRight w:val="0"/>
      <w:marTop w:val="0"/>
      <w:marBottom w:val="0"/>
      <w:divBdr>
        <w:top w:val="none" w:sz="0" w:space="0" w:color="auto"/>
        <w:left w:val="none" w:sz="0" w:space="0" w:color="auto"/>
        <w:bottom w:val="none" w:sz="0" w:space="0" w:color="auto"/>
        <w:right w:val="none" w:sz="0" w:space="0" w:color="auto"/>
      </w:divBdr>
    </w:div>
    <w:div w:id="51730846">
      <w:bodyDiv w:val="1"/>
      <w:marLeft w:val="0"/>
      <w:marRight w:val="0"/>
      <w:marTop w:val="0"/>
      <w:marBottom w:val="0"/>
      <w:divBdr>
        <w:top w:val="none" w:sz="0" w:space="0" w:color="auto"/>
        <w:left w:val="none" w:sz="0" w:space="0" w:color="auto"/>
        <w:bottom w:val="none" w:sz="0" w:space="0" w:color="auto"/>
        <w:right w:val="none" w:sz="0" w:space="0" w:color="auto"/>
      </w:divBdr>
    </w:div>
    <w:div w:id="90667940">
      <w:bodyDiv w:val="1"/>
      <w:marLeft w:val="0"/>
      <w:marRight w:val="0"/>
      <w:marTop w:val="0"/>
      <w:marBottom w:val="0"/>
      <w:divBdr>
        <w:top w:val="none" w:sz="0" w:space="0" w:color="auto"/>
        <w:left w:val="none" w:sz="0" w:space="0" w:color="auto"/>
        <w:bottom w:val="none" w:sz="0" w:space="0" w:color="auto"/>
        <w:right w:val="none" w:sz="0" w:space="0" w:color="auto"/>
      </w:divBdr>
    </w:div>
    <w:div w:id="370231872">
      <w:bodyDiv w:val="1"/>
      <w:marLeft w:val="0"/>
      <w:marRight w:val="0"/>
      <w:marTop w:val="0"/>
      <w:marBottom w:val="0"/>
      <w:divBdr>
        <w:top w:val="none" w:sz="0" w:space="0" w:color="auto"/>
        <w:left w:val="none" w:sz="0" w:space="0" w:color="auto"/>
        <w:bottom w:val="none" w:sz="0" w:space="0" w:color="auto"/>
        <w:right w:val="none" w:sz="0" w:space="0" w:color="auto"/>
      </w:divBdr>
    </w:div>
    <w:div w:id="586495975">
      <w:bodyDiv w:val="1"/>
      <w:marLeft w:val="0"/>
      <w:marRight w:val="0"/>
      <w:marTop w:val="0"/>
      <w:marBottom w:val="0"/>
      <w:divBdr>
        <w:top w:val="none" w:sz="0" w:space="0" w:color="auto"/>
        <w:left w:val="none" w:sz="0" w:space="0" w:color="auto"/>
        <w:bottom w:val="none" w:sz="0" w:space="0" w:color="auto"/>
        <w:right w:val="none" w:sz="0" w:space="0" w:color="auto"/>
      </w:divBdr>
    </w:div>
    <w:div w:id="648485142">
      <w:bodyDiv w:val="1"/>
      <w:marLeft w:val="0"/>
      <w:marRight w:val="0"/>
      <w:marTop w:val="0"/>
      <w:marBottom w:val="0"/>
      <w:divBdr>
        <w:top w:val="none" w:sz="0" w:space="0" w:color="auto"/>
        <w:left w:val="none" w:sz="0" w:space="0" w:color="auto"/>
        <w:bottom w:val="none" w:sz="0" w:space="0" w:color="auto"/>
        <w:right w:val="none" w:sz="0" w:space="0" w:color="auto"/>
      </w:divBdr>
    </w:div>
    <w:div w:id="660474357">
      <w:bodyDiv w:val="1"/>
      <w:marLeft w:val="0"/>
      <w:marRight w:val="0"/>
      <w:marTop w:val="0"/>
      <w:marBottom w:val="0"/>
      <w:divBdr>
        <w:top w:val="none" w:sz="0" w:space="0" w:color="auto"/>
        <w:left w:val="none" w:sz="0" w:space="0" w:color="auto"/>
        <w:bottom w:val="none" w:sz="0" w:space="0" w:color="auto"/>
        <w:right w:val="none" w:sz="0" w:space="0" w:color="auto"/>
      </w:divBdr>
    </w:div>
    <w:div w:id="1974289369">
      <w:bodyDiv w:val="1"/>
      <w:marLeft w:val="0"/>
      <w:marRight w:val="0"/>
      <w:marTop w:val="0"/>
      <w:marBottom w:val="0"/>
      <w:divBdr>
        <w:top w:val="none" w:sz="0" w:space="0" w:color="auto"/>
        <w:left w:val="none" w:sz="0" w:space="0" w:color="auto"/>
        <w:bottom w:val="none" w:sz="0" w:space="0" w:color="auto"/>
        <w:right w:val="none" w:sz="0" w:space="0" w:color="auto"/>
      </w:divBdr>
    </w:div>
    <w:div w:id="2040276044">
      <w:bodyDiv w:val="1"/>
      <w:marLeft w:val="0"/>
      <w:marRight w:val="0"/>
      <w:marTop w:val="0"/>
      <w:marBottom w:val="0"/>
      <w:divBdr>
        <w:top w:val="none" w:sz="0" w:space="0" w:color="auto"/>
        <w:left w:val="none" w:sz="0" w:space="0" w:color="auto"/>
        <w:bottom w:val="none" w:sz="0" w:space="0" w:color="auto"/>
        <w:right w:val="none" w:sz="0" w:space="0" w:color="auto"/>
      </w:divBdr>
    </w:div>
    <w:div w:id="2084646523">
      <w:bodyDiv w:val="1"/>
      <w:marLeft w:val="0"/>
      <w:marRight w:val="0"/>
      <w:marTop w:val="0"/>
      <w:marBottom w:val="0"/>
      <w:divBdr>
        <w:top w:val="none" w:sz="0" w:space="0" w:color="auto"/>
        <w:left w:val="none" w:sz="0" w:space="0" w:color="auto"/>
        <w:bottom w:val="none" w:sz="0" w:space="0" w:color="auto"/>
        <w:right w:val="none" w:sz="0" w:space="0" w:color="auto"/>
      </w:divBdr>
    </w:div>
    <w:div w:id="21081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EBA9-72FB-4167-8772-D257B4B8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28729</Words>
  <Characters>16376</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45015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2020-11-16T08:00:00Z</dcterms:created>
  <dc:creator>Vitalijus Gailius</dc:creator>
  <cp:lastModifiedBy>Tomas KUPRYS</cp:lastModifiedBy>
  <dcterms:modified xsi:type="dcterms:W3CDTF">2020-11-17T08:15:00Z</dcterms:modified>
  <cp:revision>36</cp:revision>
</cp:coreProperties>
</file>