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FC39" w14:textId="77777777" w:rsidR="007C5F9F" w:rsidRPr="00CE0940" w:rsidRDefault="007C5F9F" w:rsidP="006C02EF">
      <w:pPr>
        <w:tabs>
          <w:tab w:val="left" w:pos="284"/>
          <w:tab w:val="left" w:pos="426"/>
          <w:tab w:val="left" w:pos="709"/>
          <w:tab w:val="left" w:pos="993"/>
        </w:tabs>
        <w:ind w:left="426" w:hanging="142"/>
        <w:rPr>
          <w:b/>
          <w:caps/>
        </w:rPr>
      </w:pPr>
    </w:p>
    <w:p w14:paraId="00D188DB" w14:textId="3821D948" w:rsidR="003B176D" w:rsidRPr="00611D43" w:rsidRDefault="003B176D" w:rsidP="003B176D">
      <w:pPr>
        <w:rPr>
          <w:b/>
        </w:rPr>
      </w:pPr>
      <w:r w:rsidRPr="00611D43">
        <w:rPr>
          <w:b/>
          <w:caps/>
        </w:rPr>
        <w:t xml:space="preserve">Lietuvos Respublikos Vyriausybės 2018 m. liepos 11 d. nutarimO Nr. 679 „Dėl Mokymo lėšų apskaičiavimo, paskirstymo ir panaudojimo tvarkos aprašo patvirtinimo“ </w:t>
      </w:r>
      <w:r w:rsidRPr="00611D43">
        <w:rPr>
          <w:b/>
        </w:rPr>
        <w:t xml:space="preserve">PAKEITIMO </w:t>
      </w:r>
    </w:p>
    <w:p w14:paraId="58B9A25A" w14:textId="77777777" w:rsidR="00F36C0F" w:rsidRPr="00CE0940" w:rsidRDefault="00F36C0F" w:rsidP="00BA72C3">
      <w:pPr>
        <w:ind w:left="426" w:hanging="142"/>
        <w:rPr>
          <w:b/>
        </w:rPr>
      </w:pPr>
      <w:r w:rsidRPr="00CE0940">
        <w:rPr>
          <w:b/>
          <w:caps/>
        </w:rPr>
        <w:t>DERINIMO PAŽYMA</w:t>
      </w:r>
    </w:p>
    <w:p w14:paraId="649629B7" w14:textId="77777777" w:rsidR="00F36C0F" w:rsidRPr="00CE0940" w:rsidRDefault="00F36C0F" w:rsidP="00BA72C3">
      <w:pPr>
        <w:ind w:left="426" w:hanging="142"/>
        <w:jc w:val="left"/>
        <w:rPr>
          <w:b/>
          <w:caps/>
        </w:rPr>
      </w:pPr>
    </w:p>
    <w:tbl>
      <w:tblPr>
        <w:tblW w:w="53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6094"/>
        <w:gridCol w:w="6539"/>
      </w:tblGrid>
      <w:tr w:rsidR="00F36C0F" w:rsidRPr="00CE0940" w14:paraId="7EF23EB4" w14:textId="77777777" w:rsidTr="00C97073">
        <w:trPr>
          <w:trHeight w:val="868"/>
          <w:tblHeader/>
          <w:jc w:val="center"/>
        </w:trPr>
        <w:tc>
          <w:tcPr>
            <w:tcW w:w="800" w:type="pct"/>
            <w:vAlign w:val="center"/>
          </w:tcPr>
          <w:p w14:paraId="6FCB3535" w14:textId="77777777" w:rsidR="00F36C0F" w:rsidRPr="00CE0940" w:rsidRDefault="00F36C0F" w:rsidP="00E56D62">
            <w:pPr>
              <w:rPr>
                <w:b/>
              </w:rPr>
            </w:pPr>
            <w:r w:rsidRPr="00CE0940">
              <w:rPr>
                <w:b/>
                <w:bCs/>
              </w:rPr>
              <w:t>Institucijos pavadinimas, rašto data ir numeris</w:t>
            </w:r>
          </w:p>
        </w:tc>
        <w:tc>
          <w:tcPr>
            <w:tcW w:w="2026" w:type="pct"/>
            <w:vAlign w:val="center"/>
          </w:tcPr>
          <w:p w14:paraId="61C52963" w14:textId="77777777" w:rsidR="00F36C0F" w:rsidRPr="00CE0940" w:rsidRDefault="00F36C0F" w:rsidP="00E56D62">
            <w:pPr>
              <w:rPr>
                <w:b/>
              </w:rPr>
            </w:pPr>
            <w:r w:rsidRPr="00CE0940">
              <w:rPr>
                <w:b/>
                <w:bCs/>
              </w:rPr>
              <w:t>Pastabos ir pasiūlymai</w:t>
            </w:r>
          </w:p>
        </w:tc>
        <w:tc>
          <w:tcPr>
            <w:tcW w:w="2174" w:type="pct"/>
            <w:vAlign w:val="center"/>
          </w:tcPr>
          <w:p w14:paraId="63D1B3F9" w14:textId="77777777" w:rsidR="00F36C0F" w:rsidRPr="00CE0940" w:rsidRDefault="00F36C0F" w:rsidP="00E56D62">
            <w:pPr>
              <w:rPr>
                <w:b/>
                <w:bCs/>
              </w:rPr>
            </w:pPr>
            <w:r w:rsidRPr="00CE0940">
              <w:rPr>
                <w:b/>
                <w:bCs/>
              </w:rPr>
              <w:t>Žyma apie pastabas ir pasiūlymus, į kuriuos neatsižvelgta arba atsižvelgta iš dalies</w:t>
            </w:r>
          </w:p>
        </w:tc>
      </w:tr>
      <w:tr w:rsidR="00EC1A7F" w:rsidRPr="00AE0246" w14:paraId="5EE19B29" w14:textId="77777777" w:rsidTr="00C97073">
        <w:trPr>
          <w:trHeight w:val="688"/>
          <w:jc w:val="center"/>
        </w:trPr>
        <w:tc>
          <w:tcPr>
            <w:tcW w:w="800" w:type="pct"/>
          </w:tcPr>
          <w:p w14:paraId="5B29DC02" w14:textId="77777777" w:rsidR="00EC1A7F" w:rsidRPr="00932A7C" w:rsidRDefault="002C0E5A" w:rsidP="00002A1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Finansų ministerija</w:t>
            </w:r>
            <w:r w:rsidR="00002A17" w:rsidRPr="00932A7C">
              <w:rPr>
                <w:rFonts w:ascii="Times New Roman" w:hAnsi="Times New Roman" w:cs="Times New Roman"/>
                <w:sz w:val="24"/>
                <w:szCs w:val="24"/>
              </w:rPr>
              <w:t xml:space="preserve"> 2021 m. </w:t>
            </w:r>
            <w:r w:rsidR="00614947" w:rsidRPr="00932A7C"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r w:rsidR="000B1D62" w:rsidRPr="00932A7C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002A17" w:rsidRPr="00932A7C">
              <w:rPr>
                <w:rFonts w:ascii="Times New Roman" w:hAnsi="Times New Roman" w:cs="Times New Roman"/>
                <w:sz w:val="24"/>
                <w:szCs w:val="24"/>
              </w:rPr>
              <w:t xml:space="preserve"> d. raštas Nr. </w:t>
            </w:r>
            <w:r w:rsidR="001E05C2" w:rsidRPr="00932A7C">
              <w:rPr>
                <w:rFonts w:ascii="Times New Roman" w:hAnsi="Times New Roman" w:cs="Times New Roman"/>
                <w:sz w:val="24"/>
                <w:szCs w:val="24"/>
              </w:rPr>
              <w:t>((2.119Mr-02)-5K-2120555)-6K-2107222</w:t>
            </w:r>
          </w:p>
          <w:p w14:paraId="2CD588D2" w14:textId="55C0A940" w:rsidR="00801138" w:rsidRPr="00932A7C" w:rsidRDefault="00801138" w:rsidP="00002A1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26" w:type="pct"/>
          </w:tcPr>
          <w:p w14:paraId="23F97A77" w14:textId="62F76817" w:rsidR="00E875C3" w:rsidRPr="00932A7C" w:rsidRDefault="00855453" w:rsidP="00855453">
            <w:pPr>
              <w:tabs>
                <w:tab w:val="left" w:pos="747"/>
              </w:tabs>
              <w:suppressAutoHyphens/>
              <w:ind w:left="38"/>
              <w:jc w:val="both"/>
            </w:pPr>
            <w:r w:rsidRPr="00932A7C">
              <w:t>S</w:t>
            </w:r>
            <w:r w:rsidR="00DC392F" w:rsidRPr="00932A7C">
              <w:t>iūlo</w:t>
            </w:r>
            <w:r w:rsidR="00B71354" w:rsidRPr="00932A7C">
              <w:t>ma</w:t>
            </w:r>
            <w:r w:rsidR="00DC392F" w:rsidRPr="00932A7C">
              <w:rPr>
                <w:color w:val="000000"/>
              </w:rPr>
              <w:t xml:space="preserve"> Nutarimo projekto 12.5 punktui nustatyti ribotą galiojimą, t. y. tik 2022 metais</w:t>
            </w:r>
            <w:r w:rsidR="00492D9D" w:rsidRPr="00932A7C">
              <w:rPr>
                <w:color w:val="000000"/>
              </w:rPr>
              <w:t xml:space="preserve">, atsižvelgiant į tai kad </w:t>
            </w:r>
            <w:r w:rsidR="00002A17" w:rsidRPr="00932A7C">
              <w:t xml:space="preserve"> </w:t>
            </w:r>
            <w:r w:rsidR="00492D9D" w:rsidRPr="00932A7C">
              <w:t>s</w:t>
            </w:r>
            <w:r w:rsidR="00E875C3" w:rsidRPr="00932A7C">
              <w:rPr>
                <w:color w:val="000000"/>
              </w:rPr>
              <w:t>kaitmenin</w:t>
            </w:r>
            <w:r w:rsidR="00B71354" w:rsidRPr="00932A7C">
              <w:rPr>
                <w:color w:val="000000"/>
              </w:rPr>
              <w:t>io</w:t>
            </w:r>
            <w:r w:rsidR="00E875C3" w:rsidRPr="00932A7C">
              <w:rPr>
                <w:color w:val="000000"/>
              </w:rPr>
              <w:t xml:space="preserve"> ugdymo plėtrai lėšos (10 200 tūkst. eurų) suplanuotos tik vieneriems metams</w:t>
            </w:r>
            <w:r w:rsidR="00492D9D" w:rsidRPr="00932A7C">
              <w:rPr>
                <w:color w:val="000000"/>
              </w:rPr>
              <w:t>.</w:t>
            </w:r>
          </w:p>
          <w:p w14:paraId="095828CF" w14:textId="77777777" w:rsidR="00E875C3" w:rsidRPr="00932A7C" w:rsidRDefault="00E875C3" w:rsidP="00492D9D">
            <w:pPr>
              <w:pStyle w:val="Sraopastraipa"/>
              <w:tabs>
                <w:tab w:val="left" w:pos="747"/>
              </w:tabs>
              <w:suppressAutoHyphens/>
              <w:ind w:left="32" w:firstLine="6"/>
              <w:jc w:val="both"/>
              <w:rPr>
                <w:szCs w:val="24"/>
                <w:lang w:eastAsia="lt-LT"/>
              </w:rPr>
            </w:pPr>
          </w:p>
          <w:p w14:paraId="16EEB1AA" w14:textId="786C2480" w:rsidR="00EC1A7F" w:rsidRPr="00932A7C" w:rsidRDefault="00EC1A7F" w:rsidP="00005462">
            <w:pPr>
              <w:pStyle w:val="Sraopastraipa"/>
              <w:tabs>
                <w:tab w:val="left" w:pos="747"/>
              </w:tabs>
              <w:suppressAutoHyphens/>
              <w:ind w:left="398"/>
              <w:jc w:val="both"/>
              <w:rPr>
                <w:szCs w:val="24"/>
                <w:lang w:eastAsia="lt-LT"/>
              </w:rPr>
            </w:pPr>
          </w:p>
        </w:tc>
        <w:tc>
          <w:tcPr>
            <w:tcW w:w="2174" w:type="pct"/>
          </w:tcPr>
          <w:p w14:paraId="41488352" w14:textId="77777777" w:rsidR="005E2199" w:rsidRPr="00932A7C" w:rsidRDefault="00492D9D" w:rsidP="00AE0246">
            <w:pPr>
              <w:shd w:val="clear" w:color="auto" w:fill="FFFFFF"/>
              <w:jc w:val="both"/>
            </w:pPr>
            <w:r w:rsidRPr="00932A7C">
              <w:rPr>
                <w:b/>
                <w:bCs/>
              </w:rPr>
              <w:t>Neatsižvelgta.</w:t>
            </w:r>
            <w:r w:rsidR="00002A17" w:rsidRPr="00932A7C">
              <w:rPr>
                <w:b/>
                <w:bCs/>
              </w:rPr>
              <w:t xml:space="preserve"> </w:t>
            </w:r>
            <w:r w:rsidR="005E2199" w:rsidRPr="00932A7C">
              <w:t xml:space="preserve">Mokymo lėšų apskaičiavimo, paskirstymo ir panaudojimo tvarkos aprašas yra keičiamas kiekvienais metais, atsižvelgiant į valstybės biudžete ugdymo reikmėms numatytus asignavimus. Šio aprašo pakeitimo projektas bus teikiamas ir 2022 m., atsižvelgiant į 2023 m. valstybės biudžete patvirtintus asignavimus. </w:t>
            </w:r>
          </w:p>
          <w:p w14:paraId="48755A77" w14:textId="4AF6720C" w:rsidR="005E2199" w:rsidRPr="00932A7C" w:rsidRDefault="005E2199" w:rsidP="00AE0246">
            <w:pPr>
              <w:shd w:val="clear" w:color="auto" w:fill="FFFFFF"/>
              <w:jc w:val="both"/>
              <w:rPr>
                <w:color w:val="000000"/>
              </w:rPr>
            </w:pPr>
            <w:r w:rsidRPr="00932A7C">
              <w:t xml:space="preserve">Siūlome sprendimą dėl Aprašo </w:t>
            </w:r>
            <w:r w:rsidRPr="00932A7C">
              <w:rPr>
                <w:color w:val="000000"/>
              </w:rPr>
              <w:t xml:space="preserve">12.5 </w:t>
            </w:r>
            <w:r w:rsidR="00646479">
              <w:rPr>
                <w:color w:val="000000"/>
              </w:rPr>
              <w:t>pa</w:t>
            </w:r>
            <w:r w:rsidRPr="00932A7C">
              <w:rPr>
                <w:color w:val="000000"/>
              </w:rPr>
              <w:t>punk</w:t>
            </w:r>
            <w:r w:rsidR="00646479">
              <w:rPr>
                <w:color w:val="000000"/>
              </w:rPr>
              <w:t>či</w:t>
            </w:r>
            <w:r w:rsidRPr="00932A7C">
              <w:rPr>
                <w:color w:val="000000"/>
              </w:rPr>
              <w:t xml:space="preserve">o galiojimo priimti tada, kai bus aišku, ar lėšos skaitmeninio ugdymo plėtrai yra įtrauktos į 2023 m. valstybės biudžeto projektą. </w:t>
            </w:r>
          </w:p>
          <w:p w14:paraId="6D11CC90" w14:textId="6B8225A0" w:rsidR="00EC1A7F" w:rsidRPr="00932A7C" w:rsidRDefault="005E2199" w:rsidP="00D1072D">
            <w:pPr>
              <w:shd w:val="clear" w:color="auto" w:fill="FFFFFF"/>
              <w:jc w:val="both"/>
            </w:pPr>
            <w:r w:rsidRPr="00932A7C">
              <w:rPr>
                <w:color w:val="000000"/>
              </w:rPr>
              <w:t xml:space="preserve">Toks sprendimas </w:t>
            </w:r>
            <w:r w:rsidR="00D1072D">
              <w:rPr>
                <w:color w:val="000000"/>
              </w:rPr>
              <w:t xml:space="preserve">atitiktų teisėkūros ekonomiškumo principą ir </w:t>
            </w:r>
            <w:r w:rsidRPr="00932A7C">
              <w:rPr>
                <w:color w:val="000000"/>
              </w:rPr>
              <w:t xml:space="preserve">būtų paprastesnis </w:t>
            </w:r>
            <w:r w:rsidR="004A175C">
              <w:rPr>
                <w:color w:val="000000"/>
              </w:rPr>
              <w:t xml:space="preserve">dėl </w:t>
            </w:r>
            <w:r w:rsidRPr="00932A7C">
              <w:rPr>
                <w:color w:val="000000"/>
              </w:rPr>
              <w:t>juridinės technikos, nes dabar</w:t>
            </w:r>
            <w:r w:rsidR="004A175C">
              <w:rPr>
                <w:color w:val="000000"/>
              </w:rPr>
              <w:t>,</w:t>
            </w:r>
            <w:r w:rsidRPr="00932A7C">
              <w:rPr>
                <w:color w:val="000000"/>
              </w:rPr>
              <w:t xml:space="preserve"> numačius ribotą 12.5 papunkčio nuostatų galiojimą, bet 2023 m. vis tik skyrus lėšų, tektų keisti du Vyriausybės nutarimus (LRV 2018-07-11 nutarimą Nr. 6</w:t>
            </w:r>
            <w:r w:rsidR="00D1072D">
              <w:rPr>
                <w:color w:val="000000"/>
              </w:rPr>
              <w:t>79</w:t>
            </w:r>
            <w:r w:rsidRPr="00932A7C">
              <w:rPr>
                <w:color w:val="000000"/>
              </w:rPr>
              <w:t xml:space="preserve"> ir šį nutarimą)</w:t>
            </w:r>
            <w:r w:rsidR="00D1072D">
              <w:rPr>
                <w:color w:val="000000"/>
              </w:rPr>
              <w:t xml:space="preserve">. </w:t>
            </w:r>
            <w:r w:rsidR="00D1072D">
              <w:t xml:space="preserve"> </w:t>
            </w:r>
          </w:p>
        </w:tc>
      </w:tr>
      <w:tr w:rsidR="00D55AE4" w:rsidRPr="00CE0940" w14:paraId="4CD1E1DF" w14:textId="77777777" w:rsidTr="00C97073">
        <w:trPr>
          <w:jc w:val="center"/>
        </w:trPr>
        <w:tc>
          <w:tcPr>
            <w:tcW w:w="800" w:type="pct"/>
          </w:tcPr>
          <w:p w14:paraId="78D5BCA1" w14:textId="77777777" w:rsidR="00D55AE4" w:rsidRPr="00932A7C" w:rsidRDefault="000D3098" w:rsidP="002F68F9">
            <w:pPr>
              <w:jc w:val="left"/>
              <w:rPr>
                <w:b/>
              </w:rPr>
            </w:pPr>
            <w:r w:rsidRPr="00932A7C">
              <w:rPr>
                <w:b/>
              </w:rPr>
              <w:t>Lietuvos Respublikos Seimo</w:t>
            </w:r>
            <w:r w:rsidR="008A6E3E" w:rsidRPr="00932A7C">
              <w:rPr>
                <w:b/>
              </w:rPr>
              <w:t xml:space="preserve"> Laisvės frakcija </w:t>
            </w:r>
          </w:p>
          <w:p w14:paraId="1760D8C9" w14:textId="4FE9C14A" w:rsidR="00487383" w:rsidRPr="00932A7C" w:rsidRDefault="003E5233" w:rsidP="002F68F9">
            <w:pPr>
              <w:jc w:val="left"/>
              <w:rPr>
                <w:bCs/>
              </w:rPr>
            </w:pPr>
            <w:r w:rsidRPr="00932A7C">
              <w:rPr>
                <w:bCs/>
              </w:rPr>
              <w:t>2021 m. gruodžio 8 d.</w:t>
            </w:r>
            <w:r w:rsidR="00884C32" w:rsidRPr="00932A7C">
              <w:rPr>
                <w:bCs/>
              </w:rPr>
              <w:t xml:space="preserve"> </w:t>
            </w:r>
            <w:r w:rsidR="00B71354" w:rsidRPr="00932A7C">
              <w:rPr>
                <w:bCs/>
              </w:rPr>
              <w:t>raštas</w:t>
            </w:r>
          </w:p>
        </w:tc>
        <w:tc>
          <w:tcPr>
            <w:tcW w:w="2026" w:type="pct"/>
          </w:tcPr>
          <w:p w14:paraId="7969532F" w14:textId="1B9A34E1" w:rsidR="00D55AE4" w:rsidRPr="00932A7C" w:rsidRDefault="003F0466" w:rsidP="003F0466">
            <w:pPr>
              <w:tabs>
                <w:tab w:val="left" w:pos="747"/>
              </w:tabs>
              <w:suppressAutoHyphens/>
              <w:ind w:left="38"/>
              <w:jc w:val="both"/>
            </w:pPr>
            <w:r w:rsidRPr="00932A7C">
              <w:t xml:space="preserve">Siekiant, </w:t>
            </w:r>
            <w:r w:rsidR="00246E80" w:rsidRPr="00932A7C">
              <w:t>kad skaitmeninio ugdymo plėtrai skiriamos mokymo lėšos būtų nukreiptos tobulinti ugdymo turinį ir kompetencijas</w:t>
            </w:r>
            <w:r w:rsidRPr="00932A7C">
              <w:t>, siūloma tikslinti nuostatas dėl lėšų skyrimo skaitmeninio ugdymo plėtrai ir  nustatyti, kad šio</w:t>
            </w:r>
            <w:r w:rsidR="00D1072D">
              <w:t>s</w:t>
            </w:r>
            <w:r w:rsidRPr="00932A7C">
              <w:t xml:space="preserve"> lėšos negali būti naudojamos informacinių ir komunikacinių technologijų įrangai įsigyti, o gali būti naudojamos tik skaitmeniniams mokymo(</w:t>
            </w:r>
            <w:proofErr w:type="spellStart"/>
            <w:r w:rsidRPr="00932A7C">
              <w:t>si</w:t>
            </w:r>
            <w:proofErr w:type="spellEnd"/>
            <w:r w:rsidRPr="00932A7C">
              <w:t>) ištekliams, priemonėms įsigyti ir mokytojų skaitmeninio raštingumo kompetencijai tobulinti.</w:t>
            </w:r>
          </w:p>
        </w:tc>
        <w:tc>
          <w:tcPr>
            <w:tcW w:w="2174" w:type="pct"/>
            <w:shd w:val="clear" w:color="auto" w:fill="auto"/>
          </w:tcPr>
          <w:p w14:paraId="7111A41D" w14:textId="0444E459" w:rsidR="00D55AE4" w:rsidRPr="00932A7C" w:rsidRDefault="00A37CD9" w:rsidP="005627E5">
            <w:pPr>
              <w:shd w:val="clear" w:color="auto" w:fill="FFFFFF"/>
              <w:jc w:val="both"/>
              <w:rPr>
                <w:b/>
                <w:bCs/>
              </w:rPr>
            </w:pPr>
            <w:r w:rsidRPr="00932A7C">
              <w:rPr>
                <w:b/>
                <w:bCs/>
              </w:rPr>
              <w:t>Neatsižvelgta</w:t>
            </w:r>
            <w:r w:rsidR="00D55AE4" w:rsidRPr="00932A7C">
              <w:rPr>
                <w:b/>
                <w:bCs/>
              </w:rPr>
              <w:t>.</w:t>
            </w:r>
            <w:r w:rsidR="005E4142" w:rsidRPr="00932A7C">
              <w:rPr>
                <w:b/>
                <w:bCs/>
              </w:rPr>
              <w:t xml:space="preserve"> </w:t>
            </w:r>
            <w:r w:rsidR="00C164A1" w:rsidRPr="00932A7C">
              <w:rPr>
                <w:shd w:val="clear" w:color="auto" w:fill="FFFFFF"/>
              </w:rPr>
              <w:t xml:space="preserve">Manome, kad </w:t>
            </w:r>
            <w:r w:rsidR="00C97073" w:rsidRPr="00932A7C">
              <w:rPr>
                <w:shd w:val="clear" w:color="auto" w:fill="FFFFFF"/>
              </w:rPr>
              <w:t xml:space="preserve">viena iš būtinų </w:t>
            </w:r>
            <w:r w:rsidR="00A53371" w:rsidRPr="00932A7C">
              <w:rPr>
                <w:shd w:val="clear" w:color="auto" w:fill="FFFFFF"/>
              </w:rPr>
              <w:t>s</w:t>
            </w:r>
            <w:r w:rsidR="00F753A0" w:rsidRPr="00932A7C">
              <w:rPr>
                <w:shd w:val="clear" w:color="auto" w:fill="FFFFFF"/>
              </w:rPr>
              <w:t>kaitmeninė</w:t>
            </w:r>
            <w:r w:rsidR="00C97073" w:rsidRPr="00932A7C">
              <w:rPr>
                <w:shd w:val="clear" w:color="auto" w:fill="FFFFFF"/>
              </w:rPr>
              <w:t>s</w:t>
            </w:r>
            <w:r w:rsidR="00F753A0" w:rsidRPr="00932A7C">
              <w:rPr>
                <w:shd w:val="clear" w:color="auto" w:fill="FFFFFF"/>
              </w:rPr>
              <w:t xml:space="preserve"> transformacij</w:t>
            </w:r>
            <w:r w:rsidR="00C97073" w:rsidRPr="00932A7C">
              <w:rPr>
                <w:shd w:val="clear" w:color="auto" w:fill="FFFFFF"/>
              </w:rPr>
              <w:t>os sąlygų</w:t>
            </w:r>
            <w:r w:rsidR="00F753A0" w:rsidRPr="00932A7C">
              <w:rPr>
                <w:shd w:val="clear" w:color="auto" w:fill="FFFFFF"/>
              </w:rPr>
              <w:t xml:space="preserve"> </w:t>
            </w:r>
            <w:r w:rsidR="00C97073" w:rsidRPr="00932A7C">
              <w:rPr>
                <w:shd w:val="clear" w:color="auto" w:fill="FFFFFF"/>
              </w:rPr>
              <w:t>yra</w:t>
            </w:r>
            <w:r w:rsidR="00F753A0" w:rsidRPr="00932A7C">
              <w:rPr>
                <w:shd w:val="clear" w:color="auto" w:fill="FFFFFF"/>
              </w:rPr>
              <w:t xml:space="preserve"> pasitikėjim</w:t>
            </w:r>
            <w:r w:rsidR="00C97073" w:rsidRPr="00932A7C">
              <w:rPr>
                <w:shd w:val="clear" w:color="auto" w:fill="FFFFFF"/>
              </w:rPr>
              <w:t>as</w:t>
            </w:r>
            <w:r w:rsidR="00F753A0" w:rsidRPr="00932A7C">
              <w:rPr>
                <w:shd w:val="clear" w:color="auto" w:fill="FFFFFF"/>
              </w:rPr>
              <w:t xml:space="preserve"> savivaldybėmis</w:t>
            </w:r>
            <w:r w:rsidR="00C97073" w:rsidRPr="00932A7C">
              <w:rPr>
                <w:shd w:val="clear" w:color="auto" w:fill="FFFFFF"/>
              </w:rPr>
              <w:t>, o ne centralizuoti direktyviniai sprendimai</w:t>
            </w:r>
            <w:r w:rsidR="00F753A0" w:rsidRPr="00932A7C">
              <w:rPr>
                <w:shd w:val="clear" w:color="auto" w:fill="FFFFFF"/>
              </w:rPr>
              <w:t xml:space="preserve">. Mokykloms </w:t>
            </w:r>
            <w:r w:rsidR="008A6E3E" w:rsidRPr="00932A7C">
              <w:rPr>
                <w:shd w:val="clear" w:color="auto" w:fill="FFFFFF"/>
              </w:rPr>
              <w:t>ugdym</w:t>
            </w:r>
            <w:r w:rsidR="00487383" w:rsidRPr="00932A7C">
              <w:rPr>
                <w:shd w:val="clear" w:color="auto" w:fill="FFFFFF"/>
              </w:rPr>
              <w:t>o procesą</w:t>
            </w:r>
            <w:r w:rsidR="008A6E3E" w:rsidRPr="00932A7C">
              <w:rPr>
                <w:shd w:val="clear" w:color="auto" w:fill="FFFFFF"/>
              </w:rPr>
              <w:t xml:space="preserve"> </w:t>
            </w:r>
            <w:r w:rsidR="00487383" w:rsidRPr="00932A7C">
              <w:rPr>
                <w:shd w:val="clear" w:color="auto" w:fill="FFFFFF"/>
              </w:rPr>
              <w:t>vykdyti</w:t>
            </w:r>
            <w:r w:rsidR="00F753A0" w:rsidRPr="00932A7C">
              <w:rPr>
                <w:shd w:val="clear" w:color="auto" w:fill="FFFFFF"/>
              </w:rPr>
              <w:t xml:space="preserve"> </w:t>
            </w:r>
            <w:r w:rsidR="000A2F99" w:rsidRPr="00932A7C">
              <w:rPr>
                <w:shd w:val="clear" w:color="auto" w:fill="FFFFFF"/>
              </w:rPr>
              <w:t xml:space="preserve">reikia </w:t>
            </w:r>
            <w:r w:rsidR="00F753A0" w:rsidRPr="00932A7C">
              <w:rPr>
                <w:shd w:val="clear" w:color="auto" w:fill="FFFFFF"/>
              </w:rPr>
              <w:t xml:space="preserve">nuotoliniu ir hibridiniu būdu, todėl įranga suteikia galimybę </w:t>
            </w:r>
            <w:r w:rsidR="00487383" w:rsidRPr="00932A7C">
              <w:rPr>
                <w:shd w:val="clear" w:color="auto" w:fill="FFFFFF"/>
              </w:rPr>
              <w:t xml:space="preserve">mokiniams </w:t>
            </w:r>
            <w:r w:rsidR="00F753A0" w:rsidRPr="00932A7C">
              <w:rPr>
                <w:shd w:val="clear" w:color="auto" w:fill="FFFFFF"/>
              </w:rPr>
              <w:t xml:space="preserve">dalyvauti pamokose. Mokytojai ir mokiniai turi turėti galimybę </w:t>
            </w:r>
            <w:r w:rsidR="00487383" w:rsidRPr="00932A7C">
              <w:rPr>
                <w:shd w:val="clear" w:color="auto" w:fill="FFFFFF"/>
              </w:rPr>
              <w:t>turėti prieigą</w:t>
            </w:r>
            <w:r w:rsidR="00F753A0" w:rsidRPr="00932A7C">
              <w:rPr>
                <w:shd w:val="clear" w:color="auto" w:fill="FFFFFF"/>
              </w:rPr>
              <w:t xml:space="preserve"> prie skaitmeninio turinio</w:t>
            </w:r>
            <w:r w:rsidR="00C97073" w:rsidRPr="00932A7C">
              <w:rPr>
                <w:shd w:val="clear" w:color="auto" w:fill="FFFFFF"/>
              </w:rPr>
              <w:t xml:space="preserve"> ir tam būtina įranga</w:t>
            </w:r>
            <w:r w:rsidR="00F753A0" w:rsidRPr="00932A7C">
              <w:rPr>
                <w:shd w:val="clear" w:color="auto" w:fill="FFFFFF"/>
              </w:rPr>
              <w:t>. </w:t>
            </w:r>
            <w:r w:rsidR="00C97073" w:rsidRPr="00932A7C">
              <w:rPr>
                <w:shd w:val="clear" w:color="auto" w:fill="FFFFFF"/>
              </w:rPr>
              <w:t>N</w:t>
            </w:r>
            <w:r w:rsidR="00340795" w:rsidRPr="00932A7C">
              <w:rPr>
                <w:shd w:val="clear" w:color="auto" w:fill="FFFFFF"/>
              </w:rPr>
              <w:t>utarimo projekte siūloma skaitmeninio ugdymo plėtros lėšų paskirties nesiaurinti</w:t>
            </w:r>
            <w:r w:rsidR="00C97073" w:rsidRPr="00932A7C">
              <w:rPr>
                <w:shd w:val="clear" w:color="auto" w:fill="FFFFFF"/>
              </w:rPr>
              <w:t>, o leisti pačioms savivaldybėms spręsti, kokioms reikmėms šių lėšų reikia labiausiai, atsižvelgiant į konkrečią situaciją kiekvienoje savivaldybėje.</w:t>
            </w:r>
          </w:p>
        </w:tc>
      </w:tr>
    </w:tbl>
    <w:p w14:paraId="5EA727D1" w14:textId="61AC3989" w:rsidR="0056717A" w:rsidRPr="00CE0940" w:rsidRDefault="001210F9" w:rsidP="001210F9">
      <w:r w:rsidRPr="00CE0940">
        <w:t>________________________</w:t>
      </w:r>
    </w:p>
    <w:sectPr w:rsidR="0056717A" w:rsidRPr="00CE0940" w:rsidSect="003B176D">
      <w:headerReference w:type="even" r:id="rId11"/>
      <w:headerReference w:type="default" r:id="rId12"/>
      <w:pgSz w:w="16838" w:h="11906" w:orient="landscape" w:code="9"/>
      <w:pgMar w:top="851" w:right="1103" w:bottom="142" w:left="1560" w:header="45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EDC34" w14:textId="77777777" w:rsidR="0032074D" w:rsidRDefault="0032074D">
      <w:r>
        <w:separator/>
      </w:r>
    </w:p>
  </w:endnote>
  <w:endnote w:type="continuationSeparator" w:id="0">
    <w:p w14:paraId="41BB6DF5" w14:textId="77777777" w:rsidR="0032074D" w:rsidRDefault="0032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0FF2" w14:textId="77777777" w:rsidR="0032074D" w:rsidRDefault="0032074D">
      <w:r>
        <w:separator/>
      </w:r>
    </w:p>
  </w:footnote>
  <w:footnote w:type="continuationSeparator" w:id="0">
    <w:p w14:paraId="42EBDF1D" w14:textId="77777777" w:rsidR="0032074D" w:rsidRDefault="00320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7B52" w14:textId="77777777" w:rsidR="00251BE5" w:rsidRDefault="00F36C0F" w:rsidP="0093207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DEBBEC" w14:textId="77777777" w:rsidR="00251BE5" w:rsidRDefault="00E90CA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757C" w14:textId="17C01F34" w:rsidR="00141E12" w:rsidRDefault="00F36C0F">
    <w:pPr>
      <w:pStyle w:val="Antrats"/>
    </w:pPr>
    <w:r>
      <w:fldChar w:fldCharType="begin"/>
    </w:r>
    <w:r>
      <w:instrText>PAGE   \* MERGEFORMAT</w:instrText>
    </w:r>
    <w:r>
      <w:fldChar w:fldCharType="separate"/>
    </w:r>
    <w:r w:rsidR="00D1072D" w:rsidRPr="00D1072D">
      <w:rPr>
        <w:noProof/>
        <w:lang w:val="lt-LT"/>
      </w:rPr>
      <w:t>2</w:t>
    </w:r>
    <w:r>
      <w:fldChar w:fldCharType="end"/>
    </w:r>
  </w:p>
  <w:p w14:paraId="5978132D" w14:textId="77777777" w:rsidR="00251BE5" w:rsidRDefault="00E90C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441A"/>
    <w:multiLevelType w:val="hybridMultilevel"/>
    <w:tmpl w:val="C870FB1C"/>
    <w:lvl w:ilvl="0" w:tplc="0427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007B86"/>
    <w:multiLevelType w:val="hybridMultilevel"/>
    <w:tmpl w:val="15E09A3C"/>
    <w:lvl w:ilvl="0" w:tplc="0B8A17D8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67" w:hanging="360"/>
      </w:pPr>
    </w:lvl>
    <w:lvl w:ilvl="2" w:tplc="0427001B" w:tentative="1">
      <w:start w:val="1"/>
      <w:numFmt w:val="lowerRoman"/>
      <w:lvlText w:val="%3."/>
      <w:lvlJc w:val="right"/>
      <w:pPr>
        <w:ind w:left="2187" w:hanging="180"/>
      </w:pPr>
    </w:lvl>
    <w:lvl w:ilvl="3" w:tplc="0427000F" w:tentative="1">
      <w:start w:val="1"/>
      <w:numFmt w:val="decimal"/>
      <w:lvlText w:val="%4."/>
      <w:lvlJc w:val="left"/>
      <w:pPr>
        <w:ind w:left="2907" w:hanging="360"/>
      </w:pPr>
    </w:lvl>
    <w:lvl w:ilvl="4" w:tplc="04270019" w:tentative="1">
      <w:start w:val="1"/>
      <w:numFmt w:val="lowerLetter"/>
      <w:lvlText w:val="%5."/>
      <w:lvlJc w:val="left"/>
      <w:pPr>
        <w:ind w:left="3627" w:hanging="360"/>
      </w:pPr>
    </w:lvl>
    <w:lvl w:ilvl="5" w:tplc="0427001B" w:tentative="1">
      <w:start w:val="1"/>
      <w:numFmt w:val="lowerRoman"/>
      <w:lvlText w:val="%6."/>
      <w:lvlJc w:val="right"/>
      <w:pPr>
        <w:ind w:left="4347" w:hanging="180"/>
      </w:pPr>
    </w:lvl>
    <w:lvl w:ilvl="6" w:tplc="0427000F" w:tentative="1">
      <w:start w:val="1"/>
      <w:numFmt w:val="decimal"/>
      <w:lvlText w:val="%7."/>
      <w:lvlJc w:val="left"/>
      <w:pPr>
        <w:ind w:left="5067" w:hanging="360"/>
      </w:pPr>
    </w:lvl>
    <w:lvl w:ilvl="7" w:tplc="04270019" w:tentative="1">
      <w:start w:val="1"/>
      <w:numFmt w:val="lowerLetter"/>
      <w:lvlText w:val="%8."/>
      <w:lvlJc w:val="left"/>
      <w:pPr>
        <w:ind w:left="5787" w:hanging="360"/>
      </w:pPr>
    </w:lvl>
    <w:lvl w:ilvl="8" w:tplc="0427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1D6307D2"/>
    <w:multiLevelType w:val="hybridMultilevel"/>
    <w:tmpl w:val="2814D37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82591"/>
    <w:multiLevelType w:val="hybridMultilevel"/>
    <w:tmpl w:val="92C2BD54"/>
    <w:lvl w:ilvl="0" w:tplc="EFE0F96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1B537E2"/>
    <w:multiLevelType w:val="hybridMultilevel"/>
    <w:tmpl w:val="78E69176"/>
    <w:lvl w:ilvl="0" w:tplc="B016B63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6EE1173"/>
    <w:multiLevelType w:val="hybridMultilevel"/>
    <w:tmpl w:val="48C88236"/>
    <w:lvl w:ilvl="0" w:tplc="3CDA0056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A8A7AFF"/>
    <w:multiLevelType w:val="hybridMultilevel"/>
    <w:tmpl w:val="1C506AEA"/>
    <w:lvl w:ilvl="0" w:tplc="80F84A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E254CF6"/>
    <w:multiLevelType w:val="hybridMultilevel"/>
    <w:tmpl w:val="6D445DCE"/>
    <w:lvl w:ilvl="0" w:tplc="0427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482906C5"/>
    <w:multiLevelType w:val="hybridMultilevel"/>
    <w:tmpl w:val="2B84D43A"/>
    <w:lvl w:ilvl="0" w:tplc="E6A878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85E121A"/>
    <w:multiLevelType w:val="hybridMultilevel"/>
    <w:tmpl w:val="48C88236"/>
    <w:lvl w:ilvl="0" w:tplc="3CDA005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E1B35F5"/>
    <w:multiLevelType w:val="hybridMultilevel"/>
    <w:tmpl w:val="4C7CC652"/>
    <w:lvl w:ilvl="0" w:tplc="FA3C7E4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57452C70"/>
    <w:multiLevelType w:val="multilevel"/>
    <w:tmpl w:val="0870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550F75"/>
    <w:multiLevelType w:val="hybridMultilevel"/>
    <w:tmpl w:val="88640DCA"/>
    <w:lvl w:ilvl="0" w:tplc="A5261A3A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9D15273"/>
    <w:multiLevelType w:val="hybridMultilevel"/>
    <w:tmpl w:val="CA1C26B8"/>
    <w:lvl w:ilvl="0" w:tplc="ADCAC930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0A472F"/>
    <w:multiLevelType w:val="hybridMultilevel"/>
    <w:tmpl w:val="592C58E8"/>
    <w:lvl w:ilvl="0" w:tplc="1A32619E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8" w:hanging="360"/>
      </w:pPr>
    </w:lvl>
    <w:lvl w:ilvl="2" w:tplc="0427001B" w:tentative="1">
      <w:start w:val="1"/>
      <w:numFmt w:val="lowerRoman"/>
      <w:lvlText w:val="%3."/>
      <w:lvlJc w:val="right"/>
      <w:pPr>
        <w:ind w:left="1838" w:hanging="180"/>
      </w:pPr>
    </w:lvl>
    <w:lvl w:ilvl="3" w:tplc="0427000F" w:tentative="1">
      <w:start w:val="1"/>
      <w:numFmt w:val="decimal"/>
      <w:lvlText w:val="%4."/>
      <w:lvlJc w:val="left"/>
      <w:pPr>
        <w:ind w:left="2558" w:hanging="360"/>
      </w:pPr>
    </w:lvl>
    <w:lvl w:ilvl="4" w:tplc="04270019" w:tentative="1">
      <w:start w:val="1"/>
      <w:numFmt w:val="lowerLetter"/>
      <w:lvlText w:val="%5."/>
      <w:lvlJc w:val="left"/>
      <w:pPr>
        <w:ind w:left="3278" w:hanging="360"/>
      </w:pPr>
    </w:lvl>
    <w:lvl w:ilvl="5" w:tplc="0427001B" w:tentative="1">
      <w:start w:val="1"/>
      <w:numFmt w:val="lowerRoman"/>
      <w:lvlText w:val="%6."/>
      <w:lvlJc w:val="right"/>
      <w:pPr>
        <w:ind w:left="3998" w:hanging="180"/>
      </w:pPr>
    </w:lvl>
    <w:lvl w:ilvl="6" w:tplc="0427000F" w:tentative="1">
      <w:start w:val="1"/>
      <w:numFmt w:val="decimal"/>
      <w:lvlText w:val="%7."/>
      <w:lvlJc w:val="left"/>
      <w:pPr>
        <w:ind w:left="4718" w:hanging="360"/>
      </w:pPr>
    </w:lvl>
    <w:lvl w:ilvl="7" w:tplc="04270019" w:tentative="1">
      <w:start w:val="1"/>
      <w:numFmt w:val="lowerLetter"/>
      <w:lvlText w:val="%8."/>
      <w:lvlJc w:val="left"/>
      <w:pPr>
        <w:ind w:left="5438" w:hanging="360"/>
      </w:pPr>
    </w:lvl>
    <w:lvl w:ilvl="8" w:tplc="0427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7A3401D2"/>
    <w:multiLevelType w:val="hybridMultilevel"/>
    <w:tmpl w:val="3FF28608"/>
    <w:lvl w:ilvl="0" w:tplc="6D98E18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D155C81"/>
    <w:multiLevelType w:val="hybridMultilevel"/>
    <w:tmpl w:val="6F826E8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16"/>
  </w:num>
  <w:num w:numId="8">
    <w:abstractNumId w:val="5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10"/>
  </w:num>
  <w:num w:numId="13">
    <w:abstractNumId w:val="4"/>
  </w:num>
  <w:num w:numId="14">
    <w:abstractNumId w:val="12"/>
  </w:num>
  <w:num w:numId="15">
    <w:abstractNumId w:val="11"/>
  </w:num>
  <w:num w:numId="16">
    <w:abstractNumId w:val="15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0F"/>
    <w:rsid w:val="000008CB"/>
    <w:rsid w:val="000010EC"/>
    <w:rsid w:val="00002A17"/>
    <w:rsid w:val="00005462"/>
    <w:rsid w:val="00012754"/>
    <w:rsid w:val="000149F0"/>
    <w:rsid w:val="00014FEC"/>
    <w:rsid w:val="00037621"/>
    <w:rsid w:val="00037EF9"/>
    <w:rsid w:val="0004389A"/>
    <w:rsid w:val="00052032"/>
    <w:rsid w:val="00062FE0"/>
    <w:rsid w:val="000960C0"/>
    <w:rsid w:val="000A2F99"/>
    <w:rsid w:val="000B0A79"/>
    <w:rsid w:val="000B1D62"/>
    <w:rsid w:val="000D3098"/>
    <w:rsid w:val="000F1C50"/>
    <w:rsid w:val="000F6F29"/>
    <w:rsid w:val="00106205"/>
    <w:rsid w:val="00113A14"/>
    <w:rsid w:val="0011468E"/>
    <w:rsid w:val="001210F9"/>
    <w:rsid w:val="00145193"/>
    <w:rsid w:val="00150B66"/>
    <w:rsid w:val="00154224"/>
    <w:rsid w:val="00161B60"/>
    <w:rsid w:val="00174FA0"/>
    <w:rsid w:val="00177A61"/>
    <w:rsid w:val="00187212"/>
    <w:rsid w:val="00194F75"/>
    <w:rsid w:val="001B336A"/>
    <w:rsid w:val="001B368E"/>
    <w:rsid w:val="001D72ED"/>
    <w:rsid w:val="001E05C2"/>
    <w:rsid w:val="001F47FD"/>
    <w:rsid w:val="002130D6"/>
    <w:rsid w:val="00213190"/>
    <w:rsid w:val="00222D94"/>
    <w:rsid w:val="0023560A"/>
    <w:rsid w:val="00246E80"/>
    <w:rsid w:val="0026627F"/>
    <w:rsid w:val="00270819"/>
    <w:rsid w:val="002721A4"/>
    <w:rsid w:val="00274279"/>
    <w:rsid w:val="0029305C"/>
    <w:rsid w:val="002A2268"/>
    <w:rsid w:val="002A53F4"/>
    <w:rsid w:val="002B6297"/>
    <w:rsid w:val="002C0E5A"/>
    <w:rsid w:val="002C1BBB"/>
    <w:rsid w:val="002E0E82"/>
    <w:rsid w:val="002F68F9"/>
    <w:rsid w:val="0030046E"/>
    <w:rsid w:val="003163B6"/>
    <w:rsid w:val="00317F1D"/>
    <w:rsid w:val="0032074D"/>
    <w:rsid w:val="0032236D"/>
    <w:rsid w:val="003236D8"/>
    <w:rsid w:val="00327729"/>
    <w:rsid w:val="00331A37"/>
    <w:rsid w:val="00340795"/>
    <w:rsid w:val="003416E6"/>
    <w:rsid w:val="00354643"/>
    <w:rsid w:val="00357802"/>
    <w:rsid w:val="00367D8F"/>
    <w:rsid w:val="0037537C"/>
    <w:rsid w:val="0037584D"/>
    <w:rsid w:val="00384A3A"/>
    <w:rsid w:val="003943CA"/>
    <w:rsid w:val="003B176D"/>
    <w:rsid w:val="003C4658"/>
    <w:rsid w:val="003C54FA"/>
    <w:rsid w:val="003C66CE"/>
    <w:rsid w:val="003C6BEC"/>
    <w:rsid w:val="003C7270"/>
    <w:rsid w:val="003E3DC0"/>
    <w:rsid w:val="003E4987"/>
    <w:rsid w:val="003E5233"/>
    <w:rsid w:val="003F0466"/>
    <w:rsid w:val="004111BF"/>
    <w:rsid w:val="0042605D"/>
    <w:rsid w:val="00426E30"/>
    <w:rsid w:val="00435874"/>
    <w:rsid w:val="0044090C"/>
    <w:rsid w:val="00447089"/>
    <w:rsid w:val="004565B6"/>
    <w:rsid w:val="00460765"/>
    <w:rsid w:val="00466226"/>
    <w:rsid w:val="00471404"/>
    <w:rsid w:val="00487383"/>
    <w:rsid w:val="00492D9D"/>
    <w:rsid w:val="004A08DC"/>
    <w:rsid w:val="004A11F9"/>
    <w:rsid w:val="004A175C"/>
    <w:rsid w:val="004A4647"/>
    <w:rsid w:val="004A6EB7"/>
    <w:rsid w:val="004B5D94"/>
    <w:rsid w:val="004D3A29"/>
    <w:rsid w:val="004F0CCD"/>
    <w:rsid w:val="004F1C9D"/>
    <w:rsid w:val="004F24F1"/>
    <w:rsid w:val="0052429D"/>
    <w:rsid w:val="00546C89"/>
    <w:rsid w:val="00560225"/>
    <w:rsid w:val="005627E5"/>
    <w:rsid w:val="0056717A"/>
    <w:rsid w:val="00583465"/>
    <w:rsid w:val="005966FF"/>
    <w:rsid w:val="00597038"/>
    <w:rsid w:val="005A1B28"/>
    <w:rsid w:val="005A25D9"/>
    <w:rsid w:val="005B0138"/>
    <w:rsid w:val="005B0169"/>
    <w:rsid w:val="005B3111"/>
    <w:rsid w:val="005D3356"/>
    <w:rsid w:val="005D6008"/>
    <w:rsid w:val="005E2199"/>
    <w:rsid w:val="005E24D8"/>
    <w:rsid w:val="005E40C4"/>
    <w:rsid w:val="005E4142"/>
    <w:rsid w:val="005F6228"/>
    <w:rsid w:val="006146D2"/>
    <w:rsid w:val="00614947"/>
    <w:rsid w:val="00632666"/>
    <w:rsid w:val="006432B1"/>
    <w:rsid w:val="00646479"/>
    <w:rsid w:val="006622C1"/>
    <w:rsid w:val="00666E22"/>
    <w:rsid w:val="00686432"/>
    <w:rsid w:val="0068674E"/>
    <w:rsid w:val="006C02EF"/>
    <w:rsid w:val="006C2A88"/>
    <w:rsid w:val="006C6E4D"/>
    <w:rsid w:val="006D0B2C"/>
    <w:rsid w:val="006E482B"/>
    <w:rsid w:val="007013E0"/>
    <w:rsid w:val="00713299"/>
    <w:rsid w:val="00715A89"/>
    <w:rsid w:val="0073340F"/>
    <w:rsid w:val="0074596C"/>
    <w:rsid w:val="00745E63"/>
    <w:rsid w:val="0075671D"/>
    <w:rsid w:val="00757848"/>
    <w:rsid w:val="00757E89"/>
    <w:rsid w:val="00763704"/>
    <w:rsid w:val="00763AB8"/>
    <w:rsid w:val="00774FFD"/>
    <w:rsid w:val="00783A83"/>
    <w:rsid w:val="007963F1"/>
    <w:rsid w:val="007A6858"/>
    <w:rsid w:val="007B58DA"/>
    <w:rsid w:val="007C5F9F"/>
    <w:rsid w:val="007C7885"/>
    <w:rsid w:val="007E0484"/>
    <w:rsid w:val="007E1BDD"/>
    <w:rsid w:val="007F7C85"/>
    <w:rsid w:val="00801138"/>
    <w:rsid w:val="00803329"/>
    <w:rsid w:val="008314AE"/>
    <w:rsid w:val="00836381"/>
    <w:rsid w:val="008401AD"/>
    <w:rsid w:val="00844F48"/>
    <w:rsid w:val="00855453"/>
    <w:rsid w:val="008579BC"/>
    <w:rsid w:val="00860A90"/>
    <w:rsid w:val="00872B34"/>
    <w:rsid w:val="00876110"/>
    <w:rsid w:val="00884C32"/>
    <w:rsid w:val="0089026A"/>
    <w:rsid w:val="00892646"/>
    <w:rsid w:val="008940B6"/>
    <w:rsid w:val="008A6E3E"/>
    <w:rsid w:val="008A6F48"/>
    <w:rsid w:val="008D6140"/>
    <w:rsid w:val="008E2FE8"/>
    <w:rsid w:val="008F1D0D"/>
    <w:rsid w:val="008F4250"/>
    <w:rsid w:val="009065A3"/>
    <w:rsid w:val="00926BF4"/>
    <w:rsid w:val="00932A7C"/>
    <w:rsid w:val="0094002C"/>
    <w:rsid w:val="00950941"/>
    <w:rsid w:val="009562AD"/>
    <w:rsid w:val="00973CB1"/>
    <w:rsid w:val="00980942"/>
    <w:rsid w:val="009935E8"/>
    <w:rsid w:val="00994198"/>
    <w:rsid w:val="00996AB2"/>
    <w:rsid w:val="009A0433"/>
    <w:rsid w:val="009B1C94"/>
    <w:rsid w:val="009C4EF5"/>
    <w:rsid w:val="009D2E44"/>
    <w:rsid w:val="009D58CC"/>
    <w:rsid w:val="009D7B02"/>
    <w:rsid w:val="009E3C5D"/>
    <w:rsid w:val="009F08D3"/>
    <w:rsid w:val="00A01A62"/>
    <w:rsid w:val="00A07042"/>
    <w:rsid w:val="00A0773B"/>
    <w:rsid w:val="00A11A2D"/>
    <w:rsid w:val="00A32C4A"/>
    <w:rsid w:val="00A37CD9"/>
    <w:rsid w:val="00A438D1"/>
    <w:rsid w:val="00A53371"/>
    <w:rsid w:val="00A61B18"/>
    <w:rsid w:val="00A84C78"/>
    <w:rsid w:val="00A92969"/>
    <w:rsid w:val="00A93FC5"/>
    <w:rsid w:val="00AB2DEC"/>
    <w:rsid w:val="00AC4CCF"/>
    <w:rsid w:val="00AC7F9B"/>
    <w:rsid w:val="00AD6C08"/>
    <w:rsid w:val="00AE0246"/>
    <w:rsid w:val="00AE7F34"/>
    <w:rsid w:val="00AF3169"/>
    <w:rsid w:val="00B02F03"/>
    <w:rsid w:val="00B1030A"/>
    <w:rsid w:val="00B1754F"/>
    <w:rsid w:val="00B20E3D"/>
    <w:rsid w:val="00B353ED"/>
    <w:rsid w:val="00B46505"/>
    <w:rsid w:val="00B53B12"/>
    <w:rsid w:val="00B71354"/>
    <w:rsid w:val="00B82F66"/>
    <w:rsid w:val="00B84499"/>
    <w:rsid w:val="00B9278B"/>
    <w:rsid w:val="00B93F65"/>
    <w:rsid w:val="00BA72C3"/>
    <w:rsid w:val="00BD41F0"/>
    <w:rsid w:val="00BD462B"/>
    <w:rsid w:val="00BE2A4A"/>
    <w:rsid w:val="00BF0B4B"/>
    <w:rsid w:val="00BF2530"/>
    <w:rsid w:val="00C0075A"/>
    <w:rsid w:val="00C02289"/>
    <w:rsid w:val="00C072E4"/>
    <w:rsid w:val="00C07C77"/>
    <w:rsid w:val="00C164A1"/>
    <w:rsid w:val="00C31412"/>
    <w:rsid w:val="00C319D8"/>
    <w:rsid w:val="00C5153C"/>
    <w:rsid w:val="00C54904"/>
    <w:rsid w:val="00C620BD"/>
    <w:rsid w:val="00C81735"/>
    <w:rsid w:val="00C8706A"/>
    <w:rsid w:val="00C97073"/>
    <w:rsid w:val="00CA2568"/>
    <w:rsid w:val="00CC41CB"/>
    <w:rsid w:val="00CD49A0"/>
    <w:rsid w:val="00CE0550"/>
    <w:rsid w:val="00CE0940"/>
    <w:rsid w:val="00CE12C5"/>
    <w:rsid w:val="00CE75FC"/>
    <w:rsid w:val="00CF31E1"/>
    <w:rsid w:val="00D1072D"/>
    <w:rsid w:val="00D22837"/>
    <w:rsid w:val="00D41E5B"/>
    <w:rsid w:val="00D51976"/>
    <w:rsid w:val="00D519CF"/>
    <w:rsid w:val="00D55AE4"/>
    <w:rsid w:val="00D77133"/>
    <w:rsid w:val="00D77CAA"/>
    <w:rsid w:val="00D9217B"/>
    <w:rsid w:val="00D95CFC"/>
    <w:rsid w:val="00DA3594"/>
    <w:rsid w:val="00DB02CE"/>
    <w:rsid w:val="00DC2EF9"/>
    <w:rsid w:val="00DC392F"/>
    <w:rsid w:val="00DE1B79"/>
    <w:rsid w:val="00DE3C47"/>
    <w:rsid w:val="00DE6A3D"/>
    <w:rsid w:val="00E102CF"/>
    <w:rsid w:val="00E24E08"/>
    <w:rsid w:val="00E34FFD"/>
    <w:rsid w:val="00E40D39"/>
    <w:rsid w:val="00E41FA0"/>
    <w:rsid w:val="00E53558"/>
    <w:rsid w:val="00E560AE"/>
    <w:rsid w:val="00E71D47"/>
    <w:rsid w:val="00E73D0C"/>
    <w:rsid w:val="00E770C0"/>
    <w:rsid w:val="00E875C3"/>
    <w:rsid w:val="00E90CA0"/>
    <w:rsid w:val="00E9747F"/>
    <w:rsid w:val="00EB1134"/>
    <w:rsid w:val="00EC1A7F"/>
    <w:rsid w:val="00ED74D2"/>
    <w:rsid w:val="00EF7117"/>
    <w:rsid w:val="00F07F7D"/>
    <w:rsid w:val="00F10D6D"/>
    <w:rsid w:val="00F166CC"/>
    <w:rsid w:val="00F245A0"/>
    <w:rsid w:val="00F36C0F"/>
    <w:rsid w:val="00F43CB0"/>
    <w:rsid w:val="00F4516E"/>
    <w:rsid w:val="00F566AB"/>
    <w:rsid w:val="00F61EBB"/>
    <w:rsid w:val="00F63664"/>
    <w:rsid w:val="00F64331"/>
    <w:rsid w:val="00F7143D"/>
    <w:rsid w:val="00F753A0"/>
    <w:rsid w:val="00F84917"/>
    <w:rsid w:val="00F96151"/>
    <w:rsid w:val="00F97B63"/>
    <w:rsid w:val="00FA64B6"/>
    <w:rsid w:val="00FB0098"/>
    <w:rsid w:val="00FB2EC0"/>
    <w:rsid w:val="00FC5E18"/>
    <w:rsid w:val="00FD19F2"/>
    <w:rsid w:val="00FE22C5"/>
    <w:rsid w:val="00FF6C4D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1B0A"/>
  <w15:docId w15:val="{1F2CF0C0-1CF2-48A9-B32B-03CE3053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2A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"/>
    <w:basedOn w:val="prastasis"/>
    <w:link w:val="AntratsDiagrama"/>
    <w:uiPriority w:val="99"/>
    <w:rsid w:val="00F36C0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aliases w:val="Char Diagrama"/>
    <w:basedOn w:val="Numatytasispastraiposriftas"/>
    <w:link w:val="Antrats"/>
    <w:uiPriority w:val="99"/>
    <w:rsid w:val="00F36C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uslapionumeris">
    <w:name w:val="page number"/>
    <w:uiPriority w:val="99"/>
    <w:rsid w:val="00F36C0F"/>
    <w:rPr>
      <w:rFonts w:cs="Times New Roman"/>
    </w:rPr>
  </w:style>
  <w:style w:type="paragraph" w:styleId="Sraopastraipa">
    <w:name w:val="List Paragraph"/>
    <w:basedOn w:val="prastasis"/>
    <w:link w:val="SraopastraipaDiagrama"/>
    <w:uiPriority w:val="34"/>
    <w:qFormat/>
    <w:rsid w:val="00F36C0F"/>
    <w:pPr>
      <w:ind w:left="720"/>
      <w:contextualSpacing/>
      <w:jc w:val="left"/>
    </w:pPr>
    <w:rPr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1D0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1D0D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SraopastraipaDiagrama">
    <w:name w:val="Sąrašo pastraipa Diagrama"/>
    <w:link w:val="Sraopastraipa"/>
    <w:uiPriority w:val="34"/>
    <w:qFormat/>
    <w:rsid w:val="0037537C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892646"/>
  </w:style>
  <w:style w:type="paragraph" w:styleId="Betarp">
    <w:name w:val="No Spacing"/>
    <w:uiPriority w:val="1"/>
    <w:qFormat/>
    <w:rsid w:val="00892646"/>
    <w:pPr>
      <w:spacing w:after="0" w:line="240" w:lineRule="auto"/>
    </w:pPr>
  </w:style>
  <w:style w:type="paragraph" w:styleId="Pataisymai">
    <w:name w:val="Revision"/>
    <w:hidden/>
    <w:uiPriority w:val="99"/>
    <w:semiHidden/>
    <w:rsid w:val="00B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9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2035B-5DF7-4F5F-B800-53C17971FA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FCE9BF-3BEB-4CD6-BC81-E73EC39C3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B9A7C8-4E07-4FAE-847F-FC9B8A96D47F}"/>
</file>

<file path=customXml/itemProps4.xml><?xml version="1.0" encoding="utf-8"?>
<ds:datastoreItem xmlns:ds="http://schemas.openxmlformats.org/officeDocument/2006/customXml" ds:itemID="{9BE92D4F-337A-4F81-AE03-62EDE225F8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1661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e78573d7-e73b-429a-be9a-2e62d9567d52</vt:lpstr>
      <vt:lpstr>e78573d7-e73b-429a-be9a-2e62d9567d52</vt:lpstr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46c94916-854e-4d7b-a385-6298dda6d79c</dc:title>
  <dc:creator>Bužinskienė Danutė</dc:creator>
  <cp:lastModifiedBy>Naudžiuvienė Vitalija | ŠMSM</cp:lastModifiedBy>
  <cp:revision>3</cp:revision>
  <cp:lastPrinted>2019-08-21T13:17:00Z</cp:lastPrinted>
  <dcterms:created xsi:type="dcterms:W3CDTF">2021-12-20T07:13:00Z</dcterms:created>
  <dcterms:modified xsi:type="dcterms:W3CDTF">2021-12-20T07:13:00Z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