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155F47" w:rsidRPr="00155F47" w:rsidRDefault="00155F47" w:rsidP="00155F47">
      <w:pPr>
        <w:jc w:val="center"/>
        <w:rPr>
          <w:rFonts w:ascii="Times New Roman" w:hAnsi="Times New Roman" w:cs="Times New Roman"/>
          <w:b/>
          <w:bCs/>
          <w:caps/>
        </w:rPr>
      </w:pPr>
    </w:p>
    <w:p w14:paraId="5E9D6E3F" w14:textId="77777777" w:rsidR="00155F47" w:rsidRPr="00FB5101" w:rsidRDefault="00155F47" w:rsidP="00FB5101">
      <w:pPr>
        <w:spacing w:after="0" w:line="240" w:lineRule="auto"/>
        <w:jc w:val="center"/>
        <w:rPr>
          <w:rFonts w:ascii="Times New Roman" w:hAnsi="Times New Roman" w:cs="Times New Roman"/>
          <w:b/>
          <w:bCs/>
          <w:caps/>
          <w:sz w:val="24"/>
          <w:szCs w:val="24"/>
        </w:rPr>
      </w:pPr>
      <w:r w:rsidRPr="00FB5101">
        <w:rPr>
          <w:rFonts w:ascii="Times New Roman" w:hAnsi="Times New Roman" w:cs="Times New Roman"/>
          <w:b/>
          <w:bCs/>
          <w:caps/>
          <w:sz w:val="24"/>
          <w:szCs w:val="24"/>
        </w:rPr>
        <w:t xml:space="preserve">LIETUVOS RESPUBLIKOS </w:t>
      </w:r>
      <w:r w:rsidRPr="00FB5101">
        <w:rPr>
          <w:rFonts w:ascii="Times New Roman" w:hAnsi="Times New Roman" w:cs="Times New Roman"/>
          <w:b/>
          <w:caps/>
          <w:sz w:val="24"/>
          <w:szCs w:val="24"/>
        </w:rPr>
        <w:t>ĮSTATYMO</w:t>
      </w:r>
    </w:p>
    <w:p w14:paraId="7D6ABE4B" w14:textId="77777777" w:rsidR="00155F47" w:rsidRPr="00FB5101" w:rsidRDefault="00155F47" w:rsidP="00FB5101">
      <w:pPr>
        <w:spacing w:after="0" w:line="240" w:lineRule="auto"/>
        <w:jc w:val="center"/>
        <w:rPr>
          <w:rFonts w:ascii="Times New Roman" w:hAnsi="Times New Roman" w:cs="Times New Roman"/>
          <w:b/>
          <w:caps/>
          <w:sz w:val="24"/>
          <w:szCs w:val="24"/>
        </w:rPr>
      </w:pPr>
      <w:r w:rsidRPr="00FB5101">
        <w:rPr>
          <w:rFonts w:ascii="Times New Roman" w:hAnsi="Times New Roman" w:cs="Times New Roman"/>
          <w:b/>
          <w:caps/>
          <w:sz w:val="24"/>
          <w:szCs w:val="24"/>
        </w:rPr>
        <w:t xml:space="preserve">DĖL </w:t>
      </w:r>
      <w:r w:rsidRPr="00FB5101">
        <w:rPr>
          <w:rFonts w:ascii="Times New Roman" w:hAnsi="Times New Roman" w:cs="Times New Roman"/>
          <w:b/>
          <w:sz w:val="24"/>
          <w:szCs w:val="24"/>
        </w:rPr>
        <w:t xml:space="preserve">BELGIJOS KARALYSTĖS, ATSTOVAUJAMOS FLANDRIJOS VYRIAUSYBĖS, BELGIJOS PRANCŪZŲ BENDRUOMENĖS VYRIAUSYBĖS, BELGIJOS VOKIEČIŲ BENDRUOMENĖS VYRIAUSYBĖS, ESTIJOS RESPUBLIKOS, LATVIJOS RESPUBLIKOS, LIETUVOS RESPUBLIKOS, LIUKSEMBURGO DIDŽIOSIOS HERCOGYSTĖS IR NYDERLANDŲ KARALYSTĖS SUTARTĮ DĖL AUKŠTOJO MOKSLO KVALIFIKACIJŲ AUTOMATIŠKO PRIPAŽINIMO </w:t>
      </w:r>
      <w:r w:rsidRPr="00FB5101">
        <w:rPr>
          <w:rFonts w:ascii="Times New Roman" w:hAnsi="Times New Roman" w:cs="Times New Roman"/>
          <w:b/>
          <w:caps/>
          <w:sz w:val="24"/>
          <w:szCs w:val="24"/>
        </w:rPr>
        <w:t>RATIFIKAVIMO</w:t>
      </w:r>
    </w:p>
    <w:p w14:paraId="077354D9" w14:textId="77777777" w:rsidR="00155F47" w:rsidRPr="00FB5101" w:rsidRDefault="00155F47" w:rsidP="00FB5101">
      <w:pPr>
        <w:spacing w:after="0" w:line="240" w:lineRule="auto"/>
        <w:jc w:val="center"/>
        <w:rPr>
          <w:rFonts w:ascii="Times New Roman" w:hAnsi="Times New Roman" w:cs="Times New Roman"/>
          <w:b/>
          <w:caps/>
          <w:sz w:val="24"/>
          <w:szCs w:val="24"/>
        </w:rPr>
      </w:pPr>
      <w:r w:rsidRPr="00FB5101">
        <w:rPr>
          <w:rFonts w:ascii="Times New Roman" w:hAnsi="Times New Roman" w:cs="Times New Roman"/>
          <w:b/>
          <w:caps/>
          <w:sz w:val="24"/>
          <w:szCs w:val="24"/>
        </w:rPr>
        <w:t>AIŠKINAMASIS RAŠTAS</w:t>
      </w:r>
    </w:p>
    <w:p w14:paraId="0A37501D" w14:textId="77777777" w:rsidR="00155F47" w:rsidRPr="00FB5101" w:rsidRDefault="00155F47" w:rsidP="00FB5101">
      <w:pPr>
        <w:spacing w:after="0" w:line="240" w:lineRule="auto"/>
        <w:jc w:val="center"/>
        <w:rPr>
          <w:rFonts w:ascii="Times New Roman" w:hAnsi="Times New Roman" w:cs="Times New Roman"/>
          <w:b/>
          <w:caps/>
          <w:sz w:val="24"/>
          <w:szCs w:val="24"/>
        </w:rPr>
      </w:pPr>
    </w:p>
    <w:p w14:paraId="3E243CD8" w14:textId="77777777" w:rsidR="00155F47" w:rsidRPr="00FB5101" w:rsidRDefault="00155F47" w:rsidP="000016D0">
      <w:pPr>
        <w:pStyle w:val="Sraopastraipa"/>
        <w:widowControl w:val="0"/>
        <w:numPr>
          <w:ilvl w:val="0"/>
          <w:numId w:val="1"/>
        </w:numPr>
        <w:tabs>
          <w:tab w:val="left" w:pos="720"/>
          <w:tab w:val="left" w:pos="993"/>
        </w:tabs>
        <w:ind w:right="282"/>
        <w:jc w:val="both"/>
        <w:rPr>
          <w:b/>
          <w:szCs w:val="24"/>
          <w:lang w:eastAsia="lt-LT"/>
        </w:rPr>
      </w:pPr>
      <w:r w:rsidRPr="00FB5101">
        <w:rPr>
          <w:b/>
          <w:szCs w:val="24"/>
          <w:lang w:eastAsia="lt-LT"/>
        </w:rPr>
        <w:t xml:space="preserve">Įstatymo projekto rengimą paskatinusios priežastys, įstatymo projekto tikslai ir </w:t>
      </w:r>
    </w:p>
    <w:p w14:paraId="5F13C8A0" w14:textId="77777777" w:rsidR="00155F47" w:rsidRPr="00FB5101" w:rsidRDefault="00155F47" w:rsidP="00FB5101">
      <w:pPr>
        <w:widowControl w:val="0"/>
        <w:tabs>
          <w:tab w:val="left" w:pos="709"/>
          <w:tab w:val="left" w:pos="993"/>
        </w:tabs>
        <w:spacing w:after="0" w:line="240" w:lineRule="auto"/>
        <w:jc w:val="both"/>
        <w:rPr>
          <w:rFonts w:ascii="Times New Roman" w:hAnsi="Times New Roman" w:cs="Times New Roman"/>
          <w:b/>
          <w:sz w:val="24"/>
          <w:szCs w:val="24"/>
          <w:lang w:eastAsia="lt-LT"/>
        </w:rPr>
      </w:pPr>
      <w:r w:rsidRPr="00FB5101">
        <w:rPr>
          <w:rFonts w:ascii="Times New Roman" w:hAnsi="Times New Roman" w:cs="Times New Roman"/>
          <w:b/>
          <w:sz w:val="24"/>
          <w:szCs w:val="24"/>
          <w:lang w:eastAsia="lt-LT"/>
        </w:rPr>
        <w:t>uždaviniai</w:t>
      </w:r>
    </w:p>
    <w:p w14:paraId="6F56DA58" w14:textId="6EAC9E7C" w:rsidR="00AC46C8" w:rsidRPr="00FB5101" w:rsidRDefault="00AC46C8" w:rsidP="621FD346">
      <w:pPr>
        <w:spacing w:after="0" w:line="240" w:lineRule="auto"/>
        <w:ind w:right="290" w:firstLine="1247"/>
        <w:jc w:val="both"/>
        <w:rPr>
          <w:rFonts w:ascii="Times New Roman" w:hAnsi="Times New Roman" w:cs="Times New Roman"/>
          <w:sz w:val="24"/>
          <w:szCs w:val="24"/>
        </w:rPr>
      </w:pPr>
      <w:r w:rsidRPr="621FD346">
        <w:rPr>
          <w:rFonts w:ascii="Times New Roman" w:hAnsi="Times New Roman" w:cs="Times New Roman"/>
          <w:sz w:val="24"/>
          <w:szCs w:val="24"/>
        </w:rPr>
        <w:t xml:space="preserve">Europos aukštojo mokslo erdvės (EAME) šalių ministrai, atsakingi už aukštąjį mokslą, ne kartą savo susitikimuose </w:t>
      </w:r>
      <w:r w:rsidR="1B87C2A3" w:rsidRPr="621FD346">
        <w:rPr>
          <w:rFonts w:ascii="Times New Roman" w:hAnsi="Times New Roman" w:cs="Times New Roman"/>
          <w:sz w:val="24"/>
          <w:szCs w:val="24"/>
        </w:rPr>
        <w:t>(</w:t>
      </w:r>
      <w:r w:rsidR="7408E725" w:rsidRPr="621FD346">
        <w:rPr>
          <w:rFonts w:ascii="Times New Roman" w:eastAsia="Times New Roman" w:hAnsi="Times New Roman" w:cs="Times New Roman"/>
          <w:sz w:val="24"/>
          <w:szCs w:val="24"/>
        </w:rPr>
        <w:t xml:space="preserve">Bukarešto </w:t>
      </w:r>
      <w:r w:rsidR="003B69CE">
        <w:rPr>
          <w:rStyle w:val="normaltextrun"/>
          <w:color w:val="000000"/>
          <w:bdr w:val="none" w:sz="0" w:space="0" w:color="auto" w:frame="1"/>
        </w:rPr>
        <w:t>–</w:t>
      </w:r>
      <w:r w:rsidR="7408E725" w:rsidRPr="621FD346">
        <w:rPr>
          <w:rFonts w:ascii="Times New Roman" w:eastAsia="Times New Roman" w:hAnsi="Times New Roman" w:cs="Times New Roman"/>
          <w:sz w:val="24"/>
          <w:szCs w:val="24"/>
        </w:rPr>
        <w:t xml:space="preserve"> 2012 m., Jerevano </w:t>
      </w:r>
      <w:r w:rsidR="003B69CE">
        <w:rPr>
          <w:rStyle w:val="normaltextrun"/>
          <w:color w:val="000000"/>
          <w:bdr w:val="none" w:sz="0" w:space="0" w:color="auto" w:frame="1"/>
        </w:rPr>
        <w:t>–</w:t>
      </w:r>
      <w:r w:rsidR="7408E725" w:rsidRPr="621FD346">
        <w:rPr>
          <w:rFonts w:ascii="Times New Roman" w:eastAsia="Times New Roman" w:hAnsi="Times New Roman" w:cs="Times New Roman"/>
          <w:sz w:val="24"/>
          <w:szCs w:val="24"/>
        </w:rPr>
        <w:t xml:space="preserve"> 2015 m., Paryžiaus </w:t>
      </w:r>
      <w:r w:rsidR="003B69CE">
        <w:rPr>
          <w:rStyle w:val="normaltextrun"/>
          <w:color w:val="000000"/>
          <w:bdr w:val="none" w:sz="0" w:space="0" w:color="auto" w:frame="1"/>
        </w:rPr>
        <w:t>–</w:t>
      </w:r>
      <w:r w:rsidR="7408E725" w:rsidRPr="621FD346">
        <w:rPr>
          <w:rFonts w:ascii="Times New Roman" w:eastAsia="Times New Roman" w:hAnsi="Times New Roman" w:cs="Times New Roman"/>
          <w:sz w:val="24"/>
          <w:szCs w:val="24"/>
        </w:rPr>
        <w:t xml:space="preserve"> 2018 m. komunikatuose) </w:t>
      </w:r>
      <w:r w:rsidRPr="621FD346">
        <w:rPr>
          <w:rFonts w:ascii="Times New Roman" w:hAnsi="Times New Roman" w:cs="Times New Roman"/>
          <w:sz w:val="24"/>
          <w:szCs w:val="24"/>
        </w:rPr>
        <w:t xml:space="preserve">įvardijo bendrą siekį panaikinti kliūtis efektyviam ir teisingam kvalifikacijų pripažinimui ir ilgalaikėje perspektyvoje sudaryti sąlygas automatiškam palyginamų laipsnių pripažinimui Europos aukštojo mokslo erdvės šalyse remiantis Bolonijos procese sukurtomis priemonėmis. 2018 m. lapkričio </w:t>
      </w:r>
      <w:r w:rsidR="1A045056" w:rsidRPr="621FD346">
        <w:rPr>
          <w:rFonts w:ascii="Times New Roman" w:hAnsi="Times New Roman" w:cs="Times New Roman"/>
          <w:sz w:val="24"/>
          <w:szCs w:val="24"/>
        </w:rPr>
        <w:t>26</w:t>
      </w:r>
      <w:r w:rsidRPr="621FD346">
        <w:rPr>
          <w:rFonts w:ascii="Times New Roman" w:hAnsi="Times New Roman" w:cs="Times New Roman"/>
          <w:sz w:val="24"/>
          <w:szCs w:val="24"/>
        </w:rPr>
        <w:t xml:space="preserve"> d. Europos Sąjungos Tarybos rekomendacija dėl aukštojo mokslo, vidurinio ugdymo ir mokymo kvalifikacijų bei mokymosi užsienyje laikotarpių rezultatų automatiško tarpusavio pripažinimo skatinimo taip pat ragina sparčiau judėti šia linkme.</w:t>
      </w:r>
    </w:p>
    <w:p w14:paraId="7D4DDCB3" w14:textId="288DCDBA" w:rsidR="00AC46C8" w:rsidRPr="00FB5101" w:rsidRDefault="00AC46C8" w:rsidP="00FB5101">
      <w:pPr>
        <w:spacing w:after="0" w:line="240" w:lineRule="auto"/>
        <w:ind w:right="290" w:firstLine="1247"/>
        <w:jc w:val="both"/>
        <w:rPr>
          <w:rFonts w:ascii="Times New Roman" w:hAnsi="Times New Roman" w:cs="Times New Roman"/>
          <w:sz w:val="24"/>
          <w:szCs w:val="24"/>
        </w:rPr>
      </w:pPr>
      <w:r w:rsidRPr="00FB5101">
        <w:rPr>
          <w:rFonts w:ascii="Times New Roman" w:hAnsi="Times New Roman" w:cs="Times New Roman"/>
          <w:sz w:val="24"/>
          <w:szCs w:val="24"/>
        </w:rPr>
        <w:t xml:space="preserve">Tačiau visos Europos Sąjungos mastu automatiškas pripažinimas vis dar sunkiai pasiekiamas dėl skirtingo Bolonijos priemonių įdiegimo lygio, todėl tikslinga žengti žingsnį po žingsnio, rengiant regioninius susitarimus. Regioninius automatiško kvalifikacijų pripažinimo susitarimus </w:t>
      </w:r>
      <w:r w:rsidR="000016D0">
        <w:rPr>
          <w:rFonts w:ascii="Times New Roman" w:hAnsi="Times New Roman" w:cs="Times New Roman"/>
          <w:sz w:val="24"/>
          <w:szCs w:val="24"/>
        </w:rPr>
        <w:t xml:space="preserve">anksčiau </w:t>
      </w:r>
      <w:r w:rsidRPr="00FB5101">
        <w:rPr>
          <w:rFonts w:ascii="Times New Roman" w:hAnsi="Times New Roman" w:cs="Times New Roman"/>
          <w:sz w:val="24"/>
          <w:szCs w:val="24"/>
        </w:rPr>
        <w:t xml:space="preserve">jau yra sudariusios Šiaurės šalys (atnaujinta 2016 m. Reikjaviko deklaracija), Beniliukso šalys (2015 m., papildytas 2018 m.), Baltijos šalys (2018 m.). </w:t>
      </w:r>
    </w:p>
    <w:p w14:paraId="2F56FDF7" w14:textId="77777777" w:rsidR="00FB5101" w:rsidRPr="00FB5101" w:rsidRDefault="00FB5101" w:rsidP="00FB5101">
      <w:pPr>
        <w:shd w:val="clear" w:color="auto" w:fill="FFFFFF"/>
        <w:spacing w:after="0" w:line="240" w:lineRule="auto"/>
        <w:ind w:right="290" w:firstLine="1247"/>
        <w:jc w:val="both"/>
        <w:rPr>
          <w:rFonts w:ascii="Times New Roman" w:hAnsi="Times New Roman" w:cs="Times New Roman"/>
          <w:color w:val="000000"/>
          <w:sz w:val="24"/>
          <w:szCs w:val="24"/>
          <w:lang w:eastAsia="lt-LT"/>
        </w:rPr>
      </w:pPr>
      <w:r w:rsidRPr="00FB5101">
        <w:rPr>
          <w:rFonts w:ascii="Times New Roman" w:hAnsi="Times New Roman" w:cs="Times New Roman"/>
          <w:color w:val="000000"/>
          <w:sz w:val="24"/>
          <w:szCs w:val="24"/>
          <w:lang w:eastAsia="lt-LT"/>
        </w:rPr>
        <w:t>Svarbiausi EAME pasiekimai ir įsipareigojimai (trijų pakopų sistema suderinama su Europos kvalifikacijų sandara, matuojama ECTS; suderinamumas su Lisabonos pripažinimo konvencija; kokybės užtikrinimas pagal Europos standartus ir gaires (ESG) yra įgyvendinti visose Beniliukso ir Baltijos šalyse; visose šiose šalyse aukštojo mokslo kokybė yra užtikrinama išorinio vertinimo agentūrų, įtrauktų į EQAR (</w:t>
      </w:r>
      <w:proofErr w:type="spellStart"/>
      <w:r w:rsidRPr="00FB5101">
        <w:rPr>
          <w:rFonts w:ascii="Times New Roman" w:hAnsi="Times New Roman" w:cs="Times New Roman"/>
          <w:i/>
          <w:iCs/>
          <w:color w:val="000000"/>
          <w:sz w:val="24"/>
          <w:szCs w:val="24"/>
          <w:lang w:eastAsia="lt-LT"/>
        </w:rPr>
        <w:t>the</w:t>
      </w:r>
      <w:proofErr w:type="spellEnd"/>
      <w:r w:rsidRPr="00FB5101">
        <w:rPr>
          <w:rFonts w:ascii="Times New Roman" w:hAnsi="Times New Roman" w:cs="Times New Roman"/>
          <w:i/>
          <w:iCs/>
          <w:color w:val="000000"/>
          <w:sz w:val="24"/>
          <w:szCs w:val="24"/>
          <w:lang w:eastAsia="lt-LT"/>
        </w:rPr>
        <w:t xml:space="preserve"> </w:t>
      </w:r>
      <w:proofErr w:type="spellStart"/>
      <w:r w:rsidRPr="00FB5101">
        <w:rPr>
          <w:rFonts w:ascii="Times New Roman" w:hAnsi="Times New Roman" w:cs="Times New Roman"/>
          <w:i/>
          <w:iCs/>
          <w:color w:val="000000"/>
          <w:sz w:val="24"/>
          <w:szCs w:val="24"/>
          <w:lang w:eastAsia="lt-LT"/>
        </w:rPr>
        <w:t>European</w:t>
      </w:r>
      <w:proofErr w:type="spellEnd"/>
      <w:r w:rsidRPr="00FB5101">
        <w:rPr>
          <w:rFonts w:ascii="Times New Roman" w:hAnsi="Times New Roman" w:cs="Times New Roman"/>
          <w:i/>
          <w:iCs/>
          <w:color w:val="000000"/>
          <w:sz w:val="24"/>
          <w:szCs w:val="24"/>
          <w:lang w:eastAsia="lt-LT"/>
        </w:rPr>
        <w:t xml:space="preserve"> </w:t>
      </w:r>
      <w:proofErr w:type="spellStart"/>
      <w:r w:rsidRPr="00FB5101">
        <w:rPr>
          <w:rFonts w:ascii="Times New Roman" w:hAnsi="Times New Roman" w:cs="Times New Roman"/>
          <w:i/>
          <w:iCs/>
          <w:color w:val="000000"/>
          <w:sz w:val="24"/>
          <w:szCs w:val="24"/>
          <w:lang w:eastAsia="lt-LT"/>
        </w:rPr>
        <w:t>Quality</w:t>
      </w:r>
      <w:proofErr w:type="spellEnd"/>
      <w:r w:rsidRPr="00FB5101">
        <w:rPr>
          <w:rFonts w:ascii="Times New Roman" w:hAnsi="Times New Roman" w:cs="Times New Roman"/>
          <w:i/>
          <w:iCs/>
          <w:color w:val="000000"/>
          <w:sz w:val="24"/>
          <w:szCs w:val="24"/>
          <w:lang w:eastAsia="lt-LT"/>
        </w:rPr>
        <w:t xml:space="preserve"> </w:t>
      </w:r>
      <w:proofErr w:type="spellStart"/>
      <w:r w:rsidRPr="00FB5101">
        <w:rPr>
          <w:rFonts w:ascii="Times New Roman" w:hAnsi="Times New Roman" w:cs="Times New Roman"/>
          <w:i/>
          <w:iCs/>
          <w:color w:val="000000"/>
          <w:sz w:val="24"/>
          <w:szCs w:val="24"/>
          <w:lang w:eastAsia="lt-LT"/>
        </w:rPr>
        <w:t>Assurance</w:t>
      </w:r>
      <w:proofErr w:type="spellEnd"/>
      <w:r w:rsidRPr="00FB5101">
        <w:rPr>
          <w:rFonts w:ascii="Times New Roman" w:hAnsi="Times New Roman" w:cs="Times New Roman"/>
          <w:i/>
          <w:iCs/>
          <w:color w:val="000000"/>
          <w:sz w:val="24"/>
          <w:szCs w:val="24"/>
          <w:lang w:eastAsia="lt-LT"/>
        </w:rPr>
        <w:t xml:space="preserve"> </w:t>
      </w:r>
      <w:proofErr w:type="spellStart"/>
      <w:r w:rsidRPr="00FB5101">
        <w:rPr>
          <w:rFonts w:ascii="Times New Roman" w:hAnsi="Times New Roman" w:cs="Times New Roman"/>
          <w:i/>
          <w:iCs/>
          <w:color w:val="000000"/>
          <w:sz w:val="24"/>
          <w:szCs w:val="24"/>
          <w:lang w:eastAsia="lt-LT"/>
        </w:rPr>
        <w:t>Register</w:t>
      </w:r>
      <w:proofErr w:type="spellEnd"/>
      <w:r w:rsidRPr="00FB5101">
        <w:rPr>
          <w:rFonts w:ascii="Times New Roman" w:hAnsi="Times New Roman" w:cs="Times New Roman"/>
          <w:i/>
          <w:iCs/>
          <w:color w:val="000000"/>
          <w:sz w:val="24"/>
          <w:szCs w:val="24"/>
          <w:lang w:eastAsia="lt-LT"/>
        </w:rPr>
        <w:t xml:space="preserve"> </w:t>
      </w:r>
      <w:proofErr w:type="spellStart"/>
      <w:r w:rsidRPr="00FB5101">
        <w:rPr>
          <w:rFonts w:ascii="Times New Roman" w:hAnsi="Times New Roman" w:cs="Times New Roman"/>
          <w:i/>
          <w:iCs/>
          <w:color w:val="000000"/>
          <w:sz w:val="24"/>
          <w:szCs w:val="24"/>
          <w:lang w:eastAsia="lt-LT"/>
        </w:rPr>
        <w:t>for</w:t>
      </w:r>
      <w:proofErr w:type="spellEnd"/>
      <w:r w:rsidRPr="00FB5101">
        <w:rPr>
          <w:rFonts w:ascii="Times New Roman" w:hAnsi="Times New Roman" w:cs="Times New Roman"/>
          <w:i/>
          <w:iCs/>
          <w:color w:val="000000"/>
          <w:sz w:val="24"/>
          <w:szCs w:val="24"/>
          <w:lang w:eastAsia="lt-LT"/>
        </w:rPr>
        <w:t xml:space="preserve"> </w:t>
      </w:r>
      <w:proofErr w:type="spellStart"/>
      <w:r w:rsidRPr="00FB5101">
        <w:rPr>
          <w:rFonts w:ascii="Times New Roman" w:hAnsi="Times New Roman" w:cs="Times New Roman"/>
          <w:i/>
          <w:iCs/>
          <w:color w:val="000000"/>
          <w:sz w:val="24"/>
          <w:szCs w:val="24"/>
          <w:lang w:eastAsia="lt-LT"/>
        </w:rPr>
        <w:t>Higher</w:t>
      </w:r>
      <w:proofErr w:type="spellEnd"/>
      <w:r w:rsidRPr="00FB5101">
        <w:rPr>
          <w:rFonts w:ascii="Times New Roman" w:hAnsi="Times New Roman" w:cs="Times New Roman"/>
          <w:i/>
          <w:iCs/>
          <w:color w:val="000000"/>
          <w:sz w:val="24"/>
          <w:szCs w:val="24"/>
          <w:lang w:eastAsia="lt-LT"/>
        </w:rPr>
        <w:t xml:space="preserve"> </w:t>
      </w:r>
      <w:proofErr w:type="spellStart"/>
      <w:r w:rsidRPr="00FB5101">
        <w:rPr>
          <w:rFonts w:ascii="Times New Roman" w:hAnsi="Times New Roman" w:cs="Times New Roman"/>
          <w:i/>
          <w:iCs/>
          <w:color w:val="000000"/>
          <w:sz w:val="24"/>
          <w:szCs w:val="24"/>
          <w:lang w:eastAsia="lt-LT"/>
        </w:rPr>
        <w:t>Education</w:t>
      </w:r>
      <w:proofErr w:type="spellEnd"/>
      <w:r w:rsidRPr="00FB5101">
        <w:rPr>
          <w:rFonts w:ascii="Times New Roman" w:hAnsi="Times New Roman" w:cs="Times New Roman"/>
          <w:color w:val="000000"/>
          <w:sz w:val="24"/>
          <w:szCs w:val="24"/>
          <w:lang w:eastAsia="lt-LT"/>
        </w:rPr>
        <w:t>), nacionalinės kvalifikacijų sandaros yra susietos su Europos kvalifikacijų sandara. Šalių ENIC / NARIC duomenimis, kvalifikacijų, suteiktų Baltijos ir Beniliukso šalyse, pripažinimo praktika rodo, jog nėra buvę jokių nepripažinimo atvejų dėl kvalifikacijų, suteiktų pagal Bolonijos trijų pakopų struktūrą (reti nepripažinimo atvejai, susiję su kitomis kvalifikacijomis). EQAR duomenų bazėje pateikiamos registruotų išorinio vertinimo agentūrų vertinimo išvados leidžia šalims pasitikėti viena kitos studijų kokybe ir automatiškai pripažinti kvalifikacijas. Be to, pagrindiniai Baltijos ir Beniliukso šalių susitarimų principai panašūs (abiem atvejais automatiškai pripažįstamas lygis, bet ne turinys, vienodai paliekama teisė priimant į studijas ar įdarbinant kelti papildomus specialiuosius reikalavimus, abiem atvejais tai yra privalomo vykdymo galią turintys dokumentai).</w:t>
      </w:r>
    </w:p>
    <w:p w14:paraId="4C5BE099" w14:textId="52FA809B" w:rsidR="00AC46C8" w:rsidRPr="00FB5101" w:rsidRDefault="72F65539" w:rsidP="00FB5101">
      <w:pPr>
        <w:spacing w:after="0" w:line="240" w:lineRule="auto"/>
        <w:ind w:right="290" w:firstLine="1247"/>
        <w:jc w:val="both"/>
        <w:rPr>
          <w:rFonts w:ascii="Times New Roman" w:hAnsi="Times New Roman" w:cs="Times New Roman"/>
          <w:sz w:val="24"/>
          <w:szCs w:val="24"/>
        </w:rPr>
      </w:pPr>
      <w:r w:rsidRPr="621FD346">
        <w:rPr>
          <w:rFonts w:ascii="Times New Roman" w:hAnsi="Times New Roman" w:cs="Times New Roman"/>
          <w:sz w:val="24"/>
          <w:szCs w:val="24"/>
        </w:rPr>
        <w:t>Atsižvelgdamos į esamas prielaidas ir s</w:t>
      </w:r>
      <w:r w:rsidR="00AC46C8" w:rsidRPr="621FD346">
        <w:rPr>
          <w:rFonts w:ascii="Times New Roman" w:hAnsi="Times New Roman" w:cs="Times New Roman"/>
          <w:sz w:val="24"/>
          <w:szCs w:val="24"/>
        </w:rPr>
        <w:t xml:space="preserve">iekdamos automatizuoti kvalifikacijų pripažinimą platesniame regione, Baltijos šalys palaikė Beniliukso </w:t>
      </w:r>
      <w:r w:rsidR="00374433">
        <w:rPr>
          <w:rFonts w:ascii="Times New Roman" w:hAnsi="Times New Roman" w:cs="Times New Roman"/>
          <w:sz w:val="24"/>
          <w:szCs w:val="24"/>
        </w:rPr>
        <w:t>G</w:t>
      </w:r>
      <w:r w:rsidR="00AC46C8" w:rsidRPr="621FD346">
        <w:rPr>
          <w:rFonts w:ascii="Times New Roman" w:hAnsi="Times New Roman" w:cs="Times New Roman"/>
          <w:sz w:val="24"/>
          <w:szCs w:val="24"/>
        </w:rPr>
        <w:t xml:space="preserve">eneralinio sekretoriato iškeltą iniciatyvą ir 2019 m. lapkričio 8 d. Briuselyje Baltijos ir Beniliukso šalių už aukštąjį mokslą atsakingi ministrai / viceministrai pasirašė </w:t>
      </w:r>
      <w:r w:rsidR="00AC46C8" w:rsidRPr="621FD346">
        <w:rPr>
          <w:rFonts w:ascii="Times New Roman" w:hAnsi="Times New Roman" w:cs="Times New Roman"/>
          <w:i/>
          <w:iCs/>
          <w:sz w:val="24"/>
          <w:szCs w:val="24"/>
        </w:rPr>
        <w:t xml:space="preserve">Ketinimų deklaraciją dėl automatiško aukštojo mokslo kvalifikacijų tarpusavio pripažinimo </w:t>
      </w:r>
      <w:r w:rsidR="00AC46C8" w:rsidRPr="621FD346">
        <w:rPr>
          <w:rFonts w:ascii="Times New Roman" w:hAnsi="Times New Roman" w:cs="Times New Roman"/>
          <w:sz w:val="24"/>
          <w:szCs w:val="24"/>
        </w:rPr>
        <w:t>(toliau – Ketinimų deklaracija), taip išreikšdami politinę valią parengti teisiškai įpareigojančią daugiašalę sutartį.</w:t>
      </w:r>
    </w:p>
    <w:p w14:paraId="5DAB6C7B" w14:textId="6F249319" w:rsidR="00FB5101" w:rsidRDefault="00AC46C8" w:rsidP="621FD346">
      <w:pPr>
        <w:spacing w:after="0" w:line="240" w:lineRule="auto"/>
        <w:ind w:right="290" w:firstLine="1247"/>
        <w:jc w:val="both"/>
        <w:rPr>
          <w:rFonts w:ascii="Times New Roman" w:eastAsia="Times New Roman" w:hAnsi="Times New Roman" w:cs="Times New Roman"/>
          <w:sz w:val="24"/>
          <w:szCs w:val="24"/>
        </w:rPr>
      </w:pPr>
      <w:r w:rsidRPr="621FD346">
        <w:rPr>
          <w:rFonts w:ascii="Times New Roman" w:hAnsi="Times New Roman" w:cs="Times New Roman"/>
          <w:sz w:val="24"/>
          <w:szCs w:val="24"/>
        </w:rPr>
        <w:t xml:space="preserve">2019 m. gruodžio mėn. 17 d. Briuselyje susitikę Baltijos ir Beniliukso šalių ekspertai aptarė galimą daugiašalės sutarties aprėptį ir pagrindines nuostatas. Remdamiesi susitikimo rezultatais Beniliukso generalinio sekretoriato teisininkai parengė tokios sutarties projektą. Vėliau organizuotų keleto susitikimų gyvai ir nuotoliniu būdu metu šalių ekspertai teikė savo siūlymus, </w:t>
      </w:r>
      <w:r w:rsidRPr="621FD346">
        <w:rPr>
          <w:rFonts w:ascii="Times New Roman" w:hAnsi="Times New Roman" w:cs="Times New Roman"/>
          <w:sz w:val="24"/>
          <w:szCs w:val="24"/>
        </w:rPr>
        <w:lastRenderedPageBreak/>
        <w:t xml:space="preserve">diskutavo dėl derinimo šalių viduje metu gautų pastabų, susitarė dėl visoms šalims priimtinų nuostatų. </w:t>
      </w:r>
      <w:r w:rsidR="01DE38C8" w:rsidRPr="621FD346">
        <w:rPr>
          <w:rFonts w:ascii="Times New Roman" w:eastAsia="Times New Roman" w:hAnsi="Times New Roman" w:cs="Times New Roman"/>
          <w:color w:val="000000" w:themeColor="text1"/>
          <w:sz w:val="24"/>
          <w:szCs w:val="24"/>
        </w:rPr>
        <w:t xml:space="preserve">Sutarties projektas buvo suderintas su Lietuvos Respublikos institucijomis: Lietuvos Respublikos teisingumo ministerija, Lietuvos Respublikos finansų ministerija, Lietuvos Respublikos užsienio reikalų ministerija, Lietuvos mokslų taryba, Studijų kokybės vertinimo centru. </w:t>
      </w:r>
      <w:r w:rsidR="01DE38C8" w:rsidRPr="621FD346">
        <w:rPr>
          <w:rFonts w:ascii="Times New Roman" w:eastAsia="Times New Roman" w:hAnsi="Times New Roman" w:cs="Times New Roman"/>
          <w:sz w:val="24"/>
          <w:szCs w:val="24"/>
        </w:rPr>
        <w:t xml:space="preserve"> </w:t>
      </w:r>
    </w:p>
    <w:p w14:paraId="2160E026" w14:textId="6D4DEC34" w:rsidR="00FA75B0" w:rsidRPr="00B572B7" w:rsidRDefault="00FA75B0" w:rsidP="00FA75B0">
      <w:pPr>
        <w:spacing w:after="0"/>
        <w:ind w:right="290" w:firstLine="1247"/>
        <w:jc w:val="both"/>
        <w:rPr>
          <w:rFonts w:ascii="Times New Roman" w:hAnsi="Times New Roman" w:cs="Times New Roman"/>
          <w:sz w:val="24"/>
          <w:szCs w:val="24"/>
        </w:rPr>
      </w:pPr>
      <w:r w:rsidRPr="00FF1CB3">
        <w:rPr>
          <w:rFonts w:ascii="Times New Roman" w:hAnsi="Times New Roman"/>
          <w:sz w:val="24"/>
          <w:szCs w:val="24"/>
        </w:rPr>
        <w:t xml:space="preserve">Sutartis </w:t>
      </w:r>
      <w:r w:rsidR="00B40C48" w:rsidRPr="00B572B7">
        <w:rPr>
          <w:rFonts w:ascii="Times New Roman" w:hAnsi="Times New Roman"/>
          <w:sz w:val="24"/>
          <w:szCs w:val="24"/>
        </w:rPr>
        <w:t>priimta</w:t>
      </w:r>
      <w:r w:rsidRPr="00FF1CB3">
        <w:rPr>
          <w:rFonts w:ascii="Times New Roman" w:hAnsi="Times New Roman"/>
          <w:sz w:val="24"/>
          <w:szCs w:val="24"/>
        </w:rPr>
        <w:t xml:space="preserve"> apsikeičiant </w:t>
      </w:r>
      <w:r w:rsidR="000766FD" w:rsidRPr="00B572B7">
        <w:rPr>
          <w:rFonts w:ascii="Times New Roman" w:hAnsi="Times New Roman"/>
          <w:sz w:val="24"/>
          <w:szCs w:val="24"/>
        </w:rPr>
        <w:t>šalių įgaliotųjų asmenų pasirašytais</w:t>
      </w:r>
      <w:r w:rsidR="000766FD" w:rsidRPr="000766FD">
        <w:rPr>
          <w:rFonts w:ascii="Times New Roman" w:hAnsi="Times New Roman"/>
          <w:color w:val="FF0000"/>
          <w:sz w:val="24"/>
          <w:szCs w:val="24"/>
        </w:rPr>
        <w:t xml:space="preserve"> </w:t>
      </w:r>
      <w:r w:rsidRPr="00FF1CB3">
        <w:rPr>
          <w:rFonts w:ascii="Times New Roman" w:hAnsi="Times New Roman"/>
          <w:sz w:val="24"/>
          <w:szCs w:val="24"/>
        </w:rPr>
        <w:t xml:space="preserve">laiškais. </w:t>
      </w:r>
      <w:r>
        <w:rPr>
          <w:rFonts w:ascii="Times New Roman" w:hAnsi="Times New Roman"/>
          <w:sz w:val="24"/>
          <w:szCs w:val="24"/>
        </w:rPr>
        <w:t xml:space="preserve">Toks </w:t>
      </w:r>
      <w:bookmarkStart w:id="0" w:name="_GoBack"/>
      <w:bookmarkEnd w:id="0"/>
      <w:r>
        <w:rPr>
          <w:rFonts w:ascii="Times New Roman" w:hAnsi="Times New Roman"/>
          <w:sz w:val="24"/>
          <w:szCs w:val="24"/>
        </w:rPr>
        <w:t>būdas, suderintas su Lietuvos Respublikos užsienio reikalų ministerija, pasirinktas todėl, kad dėl pandemijos nepavyko suderinti visoms šalims priimtino laiko</w:t>
      </w:r>
      <w:r w:rsidR="00747273">
        <w:rPr>
          <w:rFonts w:ascii="Times New Roman" w:hAnsi="Times New Roman"/>
          <w:sz w:val="24"/>
          <w:szCs w:val="24"/>
        </w:rPr>
        <w:t xml:space="preserve">. </w:t>
      </w:r>
      <w:r w:rsidRPr="00FF1CB3">
        <w:rPr>
          <w:rFonts w:ascii="Times New Roman" w:hAnsi="Times New Roman"/>
          <w:sz w:val="24"/>
          <w:szCs w:val="24"/>
        </w:rPr>
        <w:t>Lietuvos Respublikos švietimo, mokslo ir sporto ministr</w:t>
      </w:r>
      <w:r w:rsidR="00747273">
        <w:rPr>
          <w:rFonts w:ascii="Times New Roman" w:hAnsi="Times New Roman"/>
          <w:sz w:val="24"/>
          <w:szCs w:val="24"/>
        </w:rPr>
        <w:t>ui</w:t>
      </w:r>
      <w:r w:rsidRPr="00FF1CB3">
        <w:rPr>
          <w:rFonts w:ascii="Times New Roman" w:hAnsi="Times New Roman"/>
          <w:sz w:val="24"/>
          <w:szCs w:val="24"/>
        </w:rPr>
        <w:t xml:space="preserve"> </w:t>
      </w:r>
      <w:r w:rsidR="00B40C48" w:rsidRPr="00B572B7">
        <w:rPr>
          <w:rFonts w:ascii="Times New Roman" w:hAnsi="Times New Roman" w:cs="Times New Roman"/>
          <w:sz w:val="24"/>
          <w:szCs w:val="24"/>
          <w:lang w:eastAsia="lt-LT"/>
        </w:rPr>
        <w:t xml:space="preserve">įgaliojimai pasirašyti Sutartį buvo suteikti </w:t>
      </w:r>
      <w:r w:rsidR="00747273" w:rsidRPr="00B572B7">
        <w:rPr>
          <w:rFonts w:ascii="Times New Roman" w:hAnsi="Times New Roman" w:cs="Times New Roman"/>
          <w:sz w:val="24"/>
          <w:szCs w:val="24"/>
          <w:lang w:eastAsia="lt-LT"/>
        </w:rPr>
        <w:t xml:space="preserve">Lietuvos Respublikos Prezidento </w:t>
      </w:r>
      <w:r w:rsidR="00B40C48" w:rsidRPr="00B572B7">
        <w:rPr>
          <w:rFonts w:ascii="Times New Roman" w:hAnsi="Times New Roman" w:cs="Times New Roman"/>
          <w:sz w:val="24"/>
          <w:szCs w:val="24"/>
          <w:lang w:eastAsia="lt-LT"/>
        </w:rPr>
        <w:t>2021 m. vasario 24 d. dekretu Nr. 1K-532</w:t>
      </w:r>
      <w:r w:rsidR="00747273" w:rsidRPr="00B572B7">
        <w:rPr>
          <w:rFonts w:ascii="Times New Roman" w:hAnsi="Times New Roman" w:cs="Times New Roman"/>
          <w:sz w:val="24"/>
          <w:szCs w:val="24"/>
          <w:lang w:eastAsia="lt-LT"/>
        </w:rPr>
        <w:t xml:space="preserve"> ,,Dėl įgaliojimų suteikimo Jurgitai </w:t>
      </w:r>
      <w:proofErr w:type="spellStart"/>
      <w:r w:rsidR="00747273" w:rsidRPr="00B572B7">
        <w:rPr>
          <w:rFonts w:ascii="Times New Roman" w:hAnsi="Times New Roman" w:cs="Times New Roman"/>
          <w:sz w:val="24"/>
          <w:szCs w:val="24"/>
          <w:lang w:eastAsia="lt-LT"/>
        </w:rPr>
        <w:t>Šiugždinienei</w:t>
      </w:r>
      <w:proofErr w:type="spellEnd"/>
      <w:r w:rsidR="00747273" w:rsidRPr="00B572B7">
        <w:rPr>
          <w:rFonts w:ascii="Times New Roman" w:hAnsi="Times New Roman" w:cs="Times New Roman"/>
          <w:sz w:val="24"/>
          <w:szCs w:val="24"/>
          <w:lang w:eastAsia="lt-LT"/>
        </w:rPr>
        <w:t>“</w:t>
      </w:r>
      <w:r w:rsidRPr="00A31860">
        <w:rPr>
          <w:rFonts w:ascii="Times New Roman" w:hAnsi="Times New Roman" w:cs="Times New Roman"/>
          <w:sz w:val="24"/>
          <w:szCs w:val="24"/>
        </w:rPr>
        <w:t>. Sutarties depozitaras</w:t>
      </w:r>
      <w:r w:rsidR="003249B6">
        <w:rPr>
          <w:rFonts w:ascii="Times New Roman" w:hAnsi="Times New Roman" w:cs="Times New Roman"/>
          <w:sz w:val="24"/>
          <w:szCs w:val="24"/>
        </w:rPr>
        <w:t>,</w:t>
      </w:r>
      <w:r w:rsidRPr="00A31860">
        <w:rPr>
          <w:rFonts w:ascii="Times New Roman" w:hAnsi="Times New Roman" w:cs="Times New Roman"/>
          <w:sz w:val="24"/>
          <w:szCs w:val="24"/>
        </w:rPr>
        <w:t xml:space="preserve"> Beniliukso Generalinis sekretoriatas</w:t>
      </w:r>
      <w:r w:rsidR="003249B6">
        <w:rPr>
          <w:rFonts w:ascii="Times New Roman" w:hAnsi="Times New Roman" w:cs="Times New Roman"/>
          <w:sz w:val="24"/>
          <w:szCs w:val="24"/>
        </w:rPr>
        <w:t>,</w:t>
      </w:r>
      <w:r w:rsidRPr="00A31860">
        <w:rPr>
          <w:rFonts w:ascii="Times New Roman" w:hAnsi="Times New Roman" w:cs="Times New Roman"/>
          <w:sz w:val="24"/>
          <w:szCs w:val="24"/>
        </w:rPr>
        <w:t xml:space="preserve"> informavo, kad paskutinis Sutarties šalies pasirašytas </w:t>
      </w:r>
      <w:r w:rsidR="00747273" w:rsidRPr="00B572B7">
        <w:rPr>
          <w:rFonts w:ascii="Times New Roman" w:hAnsi="Times New Roman" w:cs="Times New Roman"/>
          <w:sz w:val="24"/>
          <w:szCs w:val="24"/>
        </w:rPr>
        <w:t xml:space="preserve">laiškas </w:t>
      </w:r>
      <w:r w:rsidRPr="00B572B7">
        <w:rPr>
          <w:rFonts w:ascii="Times New Roman" w:hAnsi="Times New Roman" w:cs="Times New Roman"/>
          <w:sz w:val="24"/>
          <w:szCs w:val="24"/>
        </w:rPr>
        <w:t>gautas 2021 m. rugsėjo 14 d., kuri laikoma Sutarties p</w:t>
      </w:r>
      <w:r w:rsidR="00B40C48" w:rsidRPr="00B572B7">
        <w:rPr>
          <w:rFonts w:ascii="Times New Roman" w:hAnsi="Times New Roman" w:cs="Times New Roman"/>
          <w:sz w:val="24"/>
          <w:szCs w:val="24"/>
        </w:rPr>
        <w:t>riėmimo</w:t>
      </w:r>
      <w:r w:rsidRPr="00B572B7">
        <w:rPr>
          <w:rFonts w:ascii="Times New Roman" w:hAnsi="Times New Roman" w:cs="Times New Roman"/>
          <w:sz w:val="24"/>
          <w:szCs w:val="24"/>
        </w:rPr>
        <w:t xml:space="preserve"> data.</w:t>
      </w:r>
    </w:p>
    <w:p w14:paraId="569DD0B8" w14:textId="5FC0C48E" w:rsidR="00AC46C8" w:rsidRPr="00511CE2" w:rsidRDefault="00AC46C8" w:rsidP="00FA75B0">
      <w:pPr>
        <w:spacing w:after="0" w:line="240" w:lineRule="auto"/>
        <w:ind w:right="290" w:firstLine="1247"/>
        <w:jc w:val="both"/>
        <w:rPr>
          <w:rFonts w:ascii="Times New Roman" w:hAnsi="Times New Roman" w:cs="Times New Roman"/>
          <w:sz w:val="24"/>
          <w:szCs w:val="24"/>
        </w:rPr>
      </w:pPr>
      <w:r w:rsidRPr="00511CE2">
        <w:rPr>
          <w:rFonts w:ascii="Times New Roman" w:hAnsi="Times New Roman" w:cs="Times New Roman"/>
          <w:sz w:val="24"/>
          <w:szCs w:val="24"/>
        </w:rPr>
        <w:t xml:space="preserve">Sutartyje numatyta galimybė prie </w:t>
      </w:r>
      <w:r w:rsidR="00374433" w:rsidRPr="00511CE2">
        <w:rPr>
          <w:rFonts w:ascii="Times New Roman" w:hAnsi="Times New Roman" w:cs="Times New Roman"/>
          <w:sz w:val="24"/>
          <w:szCs w:val="24"/>
        </w:rPr>
        <w:t>S</w:t>
      </w:r>
      <w:r w:rsidRPr="00511CE2">
        <w:rPr>
          <w:rFonts w:ascii="Times New Roman" w:hAnsi="Times New Roman" w:cs="Times New Roman"/>
          <w:sz w:val="24"/>
          <w:szCs w:val="24"/>
        </w:rPr>
        <w:t>utarties vėliau jungtis kitoms Europos aukštojo mokslo erdvės šalims, atitinkančioms kokybinius standartus ir taikančioms studijų kokybės užtikrinimo mechanizmus.</w:t>
      </w:r>
      <w:r w:rsidR="108D3015" w:rsidRPr="00511CE2">
        <w:rPr>
          <w:rFonts w:ascii="Times New Roman" w:hAnsi="Times New Roman" w:cs="Times New Roman"/>
          <w:sz w:val="24"/>
          <w:szCs w:val="24"/>
        </w:rPr>
        <w:t xml:space="preserve"> </w:t>
      </w:r>
    </w:p>
    <w:p w14:paraId="3DBF8049" w14:textId="735EA115" w:rsidR="621FD346" w:rsidRPr="00B572B7" w:rsidRDefault="00856AD1" w:rsidP="00B572B7">
      <w:pPr>
        <w:ind w:right="282" w:firstLine="709"/>
        <w:jc w:val="both"/>
        <w:rPr>
          <w:rFonts w:ascii="Times New Roman" w:hAnsi="Times New Roman" w:cs="Times New Roman"/>
          <w:sz w:val="24"/>
          <w:szCs w:val="24"/>
        </w:rPr>
      </w:pPr>
      <w:r w:rsidRPr="00511CE2">
        <w:rPr>
          <w:rFonts w:ascii="Times New Roman" w:hAnsi="Times New Roman" w:cs="Times New Roman"/>
          <w:b/>
          <w:sz w:val="24"/>
          <w:szCs w:val="24"/>
        </w:rPr>
        <w:tab/>
      </w:r>
      <w:r w:rsidRPr="00B572B7">
        <w:rPr>
          <w:rFonts w:ascii="Times New Roman" w:hAnsi="Times New Roman" w:cs="Times New Roman"/>
          <w:bCs/>
          <w:sz w:val="24"/>
          <w:szCs w:val="24"/>
        </w:rPr>
        <w:t>Teikiamo įstatymo projekto tikslas</w:t>
      </w:r>
      <w:r w:rsidR="00CC0B7D" w:rsidRPr="00B572B7">
        <w:rPr>
          <w:rFonts w:ascii="Times New Roman" w:hAnsi="Times New Roman" w:cs="Times New Roman"/>
          <w:bCs/>
          <w:sz w:val="24"/>
          <w:szCs w:val="24"/>
        </w:rPr>
        <w:t xml:space="preserve"> – ratifikuoti Sutartį. </w:t>
      </w:r>
      <w:r w:rsidR="00511CE2" w:rsidRPr="00B572B7">
        <w:rPr>
          <w:rFonts w:ascii="Times New Roman" w:hAnsi="Times New Roman" w:cs="Times New Roman"/>
          <w:bCs/>
          <w:sz w:val="24"/>
          <w:szCs w:val="24"/>
        </w:rPr>
        <w:t>Vadovau</w:t>
      </w:r>
      <w:r w:rsidR="00671B06">
        <w:rPr>
          <w:rFonts w:ascii="Times New Roman" w:hAnsi="Times New Roman" w:cs="Times New Roman"/>
          <w:bCs/>
          <w:sz w:val="24"/>
          <w:szCs w:val="24"/>
        </w:rPr>
        <w:t>damasis</w:t>
      </w:r>
      <w:r w:rsidR="00511CE2" w:rsidRPr="00B572B7">
        <w:rPr>
          <w:rFonts w:ascii="Times New Roman" w:hAnsi="Times New Roman" w:cs="Times New Roman"/>
          <w:bCs/>
          <w:sz w:val="24"/>
          <w:szCs w:val="24"/>
        </w:rPr>
        <w:t xml:space="preserve"> </w:t>
      </w:r>
      <w:r w:rsidR="00E72FDD" w:rsidRPr="00B572B7">
        <w:rPr>
          <w:rFonts w:ascii="Times New Roman" w:hAnsi="Times New Roman" w:cs="Times New Roman"/>
          <w:sz w:val="24"/>
          <w:szCs w:val="24"/>
          <w:lang w:val="af-ZA"/>
        </w:rPr>
        <w:t>Lietuvos Respublikos Konstitucijos 67 straipsnio 16 punktu, 138 straipsnio pirmosios dalies 6 punktu</w:t>
      </w:r>
      <w:r w:rsidR="00E72FDD" w:rsidRPr="00B572B7" w:rsidDel="00CC0B7D">
        <w:rPr>
          <w:rFonts w:ascii="Times New Roman" w:hAnsi="Times New Roman" w:cs="Times New Roman"/>
          <w:bCs/>
          <w:sz w:val="24"/>
          <w:szCs w:val="24"/>
        </w:rPr>
        <w:t xml:space="preserve"> </w:t>
      </w:r>
      <w:r w:rsidR="00511CE2">
        <w:rPr>
          <w:rFonts w:ascii="Times New Roman" w:hAnsi="Times New Roman" w:cs="Times New Roman"/>
          <w:bCs/>
          <w:sz w:val="24"/>
          <w:szCs w:val="24"/>
        </w:rPr>
        <w:t xml:space="preserve">Lietuvos Respublikos Seimas </w:t>
      </w:r>
      <w:r w:rsidR="00E72FDD" w:rsidRPr="00B572B7">
        <w:rPr>
          <w:rFonts w:ascii="Times New Roman" w:hAnsi="Times New Roman" w:cs="Times New Roman"/>
          <w:color w:val="000000"/>
          <w:sz w:val="24"/>
          <w:szCs w:val="24"/>
        </w:rPr>
        <w:t xml:space="preserve">ratifikuoja Lietuvos Respublikos </w:t>
      </w:r>
      <w:r w:rsidR="00035344">
        <w:rPr>
          <w:rFonts w:ascii="Times New Roman" w:hAnsi="Times New Roman" w:cs="Times New Roman"/>
          <w:color w:val="000000"/>
          <w:sz w:val="24"/>
          <w:szCs w:val="24"/>
        </w:rPr>
        <w:t xml:space="preserve">daugiašales </w:t>
      </w:r>
      <w:r w:rsidR="00E72FDD" w:rsidRPr="00B572B7">
        <w:rPr>
          <w:rFonts w:ascii="Times New Roman" w:hAnsi="Times New Roman" w:cs="Times New Roman"/>
          <w:color w:val="000000"/>
          <w:sz w:val="24"/>
          <w:szCs w:val="24"/>
        </w:rPr>
        <w:t>tarptautines sutartis</w:t>
      </w:r>
      <w:r w:rsidR="00035344">
        <w:rPr>
          <w:rFonts w:ascii="Times New Roman" w:hAnsi="Times New Roman" w:cs="Times New Roman"/>
          <w:color w:val="000000"/>
          <w:sz w:val="24"/>
          <w:szCs w:val="24"/>
        </w:rPr>
        <w:t>.</w:t>
      </w:r>
      <w:r w:rsidR="00D92A10">
        <w:rPr>
          <w:rFonts w:ascii="Times New Roman" w:hAnsi="Times New Roman" w:cs="Times New Roman"/>
          <w:color w:val="FF0000"/>
          <w:sz w:val="24"/>
          <w:szCs w:val="24"/>
        </w:rPr>
        <w:t xml:space="preserve"> </w:t>
      </w:r>
      <w:r w:rsidR="00D92A10" w:rsidRPr="00B572B7">
        <w:rPr>
          <w:rFonts w:ascii="Times New Roman" w:hAnsi="Times New Roman" w:cs="Times New Roman"/>
          <w:sz w:val="24"/>
          <w:szCs w:val="24"/>
        </w:rPr>
        <w:t>Taip pat</w:t>
      </w:r>
      <w:r w:rsidR="00B277CE" w:rsidRPr="00B572B7">
        <w:rPr>
          <w:rFonts w:ascii="Times New Roman" w:hAnsi="Times New Roman" w:cs="Times New Roman"/>
          <w:sz w:val="24"/>
          <w:szCs w:val="24"/>
        </w:rPr>
        <w:t xml:space="preserve"> Sutarties 12 straipsnio 1 punkte</w:t>
      </w:r>
      <w:r w:rsidR="00D92A10" w:rsidRPr="00B572B7">
        <w:rPr>
          <w:rFonts w:ascii="Times New Roman" w:hAnsi="Times New Roman" w:cs="Times New Roman"/>
          <w:sz w:val="24"/>
          <w:szCs w:val="24"/>
        </w:rPr>
        <w:t xml:space="preserve"> nustatyta</w:t>
      </w:r>
      <w:r w:rsidR="00B277CE" w:rsidRPr="00B572B7">
        <w:rPr>
          <w:rFonts w:ascii="Times New Roman" w:hAnsi="Times New Roman" w:cs="Times New Roman"/>
          <w:sz w:val="24"/>
          <w:szCs w:val="24"/>
        </w:rPr>
        <w:t xml:space="preserve">, </w:t>
      </w:r>
      <w:r w:rsidR="00D92A10" w:rsidRPr="00B572B7">
        <w:rPr>
          <w:rFonts w:ascii="Times New Roman" w:hAnsi="Times New Roman" w:cs="Times New Roman"/>
          <w:sz w:val="24"/>
          <w:szCs w:val="24"/>
        </w:rPr>
        <w:t xml:space="preserve">kad Sutarties </w:t>
      </w:r>
      <w:r w:rsidR="00B277CE" w:rsidRPr="00B572B7">
        <w:rPr>
          <w:rFonts w:ascii="Times New Roman" w:hAnsi="Times New Roman" w:cs="Times New Roman"/>
          <w:sz w:val="24"/>
          <w:szCs w:val="24"/>
        </w:rPr>
        <w:t>šalys turi Sutartį ratifikuoti, priimti ar patvirtinti pagal savo konstitucines procedūras</w:t>
      </w:r>
      <w:r w:rsidR="00D04136" w:rsidRPr="00B572B7">
        <w:rPr>
          <w:rFonts w:ascii="Times New Roman" w:hAnsi="Times New Roman" w:cs="Times New Roman"/>
          <w:sz w:val="24"/>
          <w:szCs w:val="24"/>
        </w:rPr>
        <w:t>, o 12</w:t>
      </w:r>
      <w:r w:rsidR="00CD2C52" w:rsidRPr="00B572B7">
        <w:rPr>
          <w:rFonts w:ascii="Times New Roman" w:hAnsi="Times New Roman" w:cs="Times New Roman"/>
          <w:sz w:val="24"/>
          <w:szCs w:val="24"/>
        </w:rPr>
        <w:t xml:space="preserve"> straipsnio 3 punkt</w:t>
      </w:r>
      <w:r w:rsidR="00D04136" w:rsidRPr="00B572B7">
        <w:rPr>
          <w:rFonts w:ascii="Times New Roman" w:hAnsi="Times New Roman" w:cs="Times New Roman"/>
          <w:sz w:val="24"/>
          <w:szCs w:val="24"/>
        </w:rPr>
        <w:t>e</w:t>
      </w:r>
      <w:r w:rsidR="00CD2C52" w:rsidRPr="00B572B7">
        <w:rPr>
          <w:rFonts w:ascii="Times New Roman" w:hAnsi="Times New Roman" w:cs="Times New Roman"/>
          <w:sz w:val="24"/>
          <w:szCs w:val="24"/>
        </w:rPr>
        <w:t xml:space="preserve"> numat</w:t>
      </w:r>
      <w:r w:rsidR="00D04136" w:rsidRPr="00B572B7">
        <w:rPr>
          <w:rFonts w:ascii="Times New Roman" w:hAnsi="Times New Roman" w:cs="Times New Roman"/>
          <w:sz w:val="24"/>
          <w:szCs w:val="24"/>
        </w:rPr>
        <w:t>yta</w:t>
      </w:r>
      <w:r w:rsidR="00CD2C52" w:rsidRPr="00B572B7">
        <w:rPr>
          <w:rFonts w:ascii="Times New Roman" w:hAnsi="Times New Roman" w:cs="Times New Roman"/>
          <w:sz w:val="24"/>
          <w:szCs w:val="24"/>
        </w:rPr>
        <w:t xml:space="preserve">, kad Sutartis įsigalioja pirmą trečio mėnesio, einančio po to, kai depozitaras gauna paskutinį ratifikavimo, priėmimo ar patvirtinimo dokumentą, dieną. </w:t>
      </w:r>
    </w:p>
    <w:p w14:paraId="08B093F8" w14:textId="77777777" w:rsidR="00155F47" w:rsidRPr="00FB5101" w:rsidRDefault="00155F47" w:rsidP="00FB5101">
      <w:pPr>
        <w:widowControl w:val="0"/>
        <w:tabs>
          <w:tab w:val="left" w:pos="720"/>
          <w:tab w:val="left" w:pos="1080"/>
        </w:tabs>
        <w:spacing w:after="0" w:line="240" w:lineRule="auto"/>
        <w:ind w:right="290" w:firstLine="709"/>
        <w:jc w:val="both"/>
        <w:rPr>
          <w:rFonts w:ascii="Times New Roman" w:hAnsi="Times New Roman" w:cs="Times New Roman"/>
          <w:b/>
          <w:bCs/>
          <w:sz w:val="24"/>
          <w:szCs w:val="24"/>
          <w:lang w:eastAsia="lt-LT"/>
        </w:rPr>
      </w:pPr>
      <w:r w:rsidRPr="00FB5101">
        <w:rPr>
          <w:rFonts w:ascii="Times New Roman" w:hAnsi="Times New Roman" w:cs="Times New Roman"/>
          <w:b/>
          <w:bCs/>
          <w:sz w:val="24"/>
          <w:szCs w:val="24"/>
          <w:lang w:eastAsia="lt-LT"/>
        </w:rPr>
        <w:t>2. Įstatymo projekto iniciatoriai ir rengėjai</w:t>
      </w:r>
    </w:p>
    <w:p w14:paraId="1635972B" w14:textId="707F6572" w:rsidR="00155F47" w:rsidRPr="00FB5101" w:rsidRDefault="00155F47" w:rsidP="00FB5101">
      <w:pPr>
        <w:suppressAutoHyphens/>
        <w:spacing w:after="0" w:line="240" w:lineRule="auto"/>
        <w:ind w:right="290" w:firstLine="709"/>
        <w:jc w:val="both"/>
        <w:textAlignment w:val="baseline"/>
        <w:rPr>
          <w:rFonts w:ascii="Times New Roman" w:hAnsi="Times New Roman" w:cs="Times New Roman"/>
          <w:sz w:val="24"/>
          <w:szCs w:val="24"/>
          <w:lang w:eastAsia="lt-LT"/>
        </w:rPr>
      </w:pPr>
      <w:r w:rsidRPr="621FD346">
        <w:rPr>
          <w:rFonts w:ascii="Times New Roman" w:hAnsi="Times New Roman" w:cs="Times New Roman"/>
          <w:sz w:val="24"/>
          <w:szCs w:val="24"/>
          <w:lang w:eastAsia="lt-LT"/>
        </w:rPr>
        <w:t xml:space="preserve">Įstatymo projektą parengė Lietuvos Respublikos švietimo, mokslo ir sporto ministerijos Tarptautinio bendradarbiavimo ir Europos integracijos departamento (direktorė Jurga </w:t>
      </w:r>
      <w:proofErr w:type="spellStart"/>
      <w:r w:rsidRPr="621FD346">
        <w:rPr>
          <w:rFonts w:ascii="Times New Roman" w:hAnsi="Times New Roman" w:cs="Times New Roman"/>
          <w:sz w:val="24"/>
          <w:szCs w:val="24"/>
          <w:lang w:eastAsia="lt-LT"/>
        </w:rPr>
        <w:t>Stumskienė</w:t>
      </w:r>
      <w:proofErr w:type="spellEnd"/>
      <w:r w:rsidRPr="621FD346">
        <w:rPr>
          <w:rFonts w:ascii="Times New Roman" w:hAnsi="Times New Roman" w:cs="Times New Roman"/>
          <w:sz w:val="24"/>
          <w:szCs w:val="24"/>
          <w:lang w:eastAsia="lt-LT"/>
        </w:rPr>
        <w:t xml:space="preserve">, tel. </w:t>
      </w:r>
      <w:r w:rsidR="00B13C5B">
        <w:rPr>
          <w:rFonts w:ascii="Times New Roman" w:hAnsi="Times New Roman" w:cs="Times New Roman"/>
          <w:sz w:val="24"/>
          <w:szCs w:val="24"/>
          <w:lang w:eastAsia="lt-LT"/>
        </w:rPr>
        <w:t xml:space="preserve">(8 5)  </w:t>
      </w:r>
      <w:r w:rsidRPr="621FD346">
        <w:rPr>
          <w:rFonts w:ascii="Times New Roman" w:hAnsi="Times New Roman" w:cs="Times New Roman"/>
          <w:sz w:val="24"/>
          <w:szCs w:val="24"/>
          <w:lang w:eastAsia="lt-LT"/>
        </w:rPr>
        <w:t>2</w:t>
      </w:r>
      <w:r w:rsidRPr="006509A2">
        <w:rPr>
          <w:rFonts w:ascii="Times New Roman" w:hAnsi="Times New Roman" w:cs="Times New Roman"/>
          <w:sz w:val="24"/>
          <w:szCs w:val="24"/>
          <w:lang w:eastAsia="lt-LT"/>
        </w:rPr>
        <w:t>19 1232</w:t>
      </w:r>
      <w:r w:rsidRPr="621FD346">
        <w:rPr>
          <w:rFonts w:ascii="Times New Roman" w:hAnsi="Times New Roman" w:cs="Times New Roman"/>
          <w:sz w:val="24"/>
          <w:szCs w:val="24"/>
          <w:lang w:eastAsia="lt-LT"/>
        </w:rPr>
        <w:t xml:space="preserve">, el. paštas </w:t>
      </w:r>
      <w:proofErr w:type="spellStart"/>
      <w:r w:rsidRPr="621FD346">
        <w:rPr>
          <w:rFonts w:ascii="Times New Roman" w:hAnsi="Times New Roman" w:cs="Times New Roman"/>
          <w:sz w:val="24"/>
          <w:szCs w:val="24"/>
          <w:lang w:eastAsia="lt-LT"/>
        </w:rPr>
        <w:t>Jurga.Strumskiene@smm.lt</w:t>
      </w:r>
      <w:proofErr w:type="spellEnd"/>
      <w:r w:rsidRPr="621FD346">
        <w:rPr>
          <w:rFonts w:ascii="Times New Roman" w:hAnsi="Times New Roman" w:cs="Times New Roman"/>
          <w:sz w:val="24"/>
          <w:szCs w:val="24"/>
          <w:lang w:eastAsia="lt-LT"/>
        </w:rPr>
        <w:t xml:space="preserve">) Dvišalio bendradarbiavimo skyriaus vyriausioji specialistė Aurelija </w:t>
      </w:r>
      <w:proofErr w:type="spellStart"/>
      <w:r w:rsidRPr="621FD346">
        <w:rPr>
          <w:rFonts w:ascii="Times New Roman" w:hAnsi="Times New Roman" w:cs="Times New Roman"/>
          <w:sz w:val="24"/>
          <w:szCs w:val="24"/>
          <w:lang w:eastAsia="lt-LT"/>
        </w:rPr>
        <w:t>Širkaitė</w:t>
      </w:r>
      <w:proofErr w:type="spellEnd"/>
      <w:r w:rsidRPr="621FD346">
        <w:rPr>
          <w:rFonts w:ascii="Times New Roman" w:hAnsi="Times New Roman" w:cs="Times New Roman"/>
          <w:sz w:val="24"/>
          <w:szCs w:val="24"/>
          <w:lang w:eastAsia="lt-LT"/>
        </w:rPr>
        <w:t xml:space="preserve"> (tel. </w:t>
      </w:r>
      <w:r w:rsidR="00B13C5B">
        <w:rPr>
          <w:rFonts w:ascii="Times New Roman" w:hAnsi="Times New Roman" w:cs="Times New Roman"/>
          <w:sz w:val="24"/>
          <w:szCs w:val="24"/>
          <w:lang w:eastAsia="lt-LT"/>
        </w:rPr>
        <w:t xml:space="preserve">(8 5)  </w:t>
      </w:r>
      <w:r w:rsidRPr="621FD346">
        <w:rPr>
          <w:rFonts w:ascii="Times New Roman" w:hAnsi="Times New Roman" w:cs="Times New Roman"/>
          <w:sz w:val="24"/>
          <w:szCs w:val="24"/>
          <w:lang w:eastAsia="lt-LT"/>
        </w:rPr>
        <w:t>2</w:t>
      </w:r>
      <w:r w:rsidRPr="006509A2">
        <w:rPr>
          <w:rFonts w:ascii="Times New Roman" w:hAnsi="Times New Roman" w:cs="Times New Roman"/>
          <w:sz w:val="24"/>
          <w:szCs w:val="24"/>
          <w:lang w:eastAsia="lt-LT"/>
        </w:rPr>
        <w:t>19</w:t>
      </w:r>
      <w:r w:rsidR="00B13C5B">
        <w:rPr>
          <w:rFonts w:ascii="Times New Roman" w:hAnsi="Times New Roman" w:cs="Times New Roman"/>
          <w:sz w:val="24"/>
          <w:szCs w:val="24"/>
          <w:lang w:eastAsia="lt-LT"/>
        </w:rPr>
        <w:t xml:space="preserve"> </w:t>
      </w:r>
      <w:r w:rsidRPr="006509A2">
        <w:rPr>
          <w:rFonts w:ascii="Times New Roman" w:hAnsi="Times New Roman" w:cs="Times New Roman"/>
          <w:sz w:val="24"/>
          <w:szCs w:val="24"/>
          <w:lang w:eastAsia="lt-LT"/>
        </w:rPr>
        <w:t>1233</w:t>
      </w:r>
      <w:r w:rsidRPr="621FD346">
        <w:rPr>
          <w:rFonts w:ascii="Times New Roman" w:hAnsi="Times New Roman" w:cs="Times New Roman"/>
          <w:sz w:val="24"/>
          <w:szCs w:val="24"/>
          <w:lang w:eastAsia="lt-LT"/>
        </w:rPr>
        <w:t xml:space="preserve">, el. paštas </w:t>
      </w:r>
      <w:hyperlink r:id="rId7">
        <w:r w:rsidRPr="621FD346">
          <w:rPr>
            <w:rStyle w:val="Hipersaitas"/>
            <w:rFonts w:ascii="Times New Roman" w:hAnsi="Times New Roman" w:cs="Times New Roman"/>
            <w:sz w:val="24"/>
            <w:szCs w:val="24"/>
            <w:lang w:eastAsia="lt-LT"/>
          </w:rPr>
          <w:t>Aurelija.Sirkaite@smm.lt</w:t>
        </w:r>
      </w:hyperlink>
      <w:r w:rsidRPr="621FD346">
        <w:rPr>
          <w:rFonts w:ascii="Times New Roman" w:hAnsi="Times New Roman" w:cs="Times New Roman"/>
          <w:sz w:val="24"/>
          <w:szCs w:val="24"/>
          <w:lang w:eastAsia="lt-LT"/>
        </w:rPr>
        <w:t>).</w:t>
      </w:r>
    </w:p>
    <w:p w14:paraId="1351E550" w14:textId="51B78BF5" w:rsidR="621FD346" w:rsidRDefault="621FD346" w:rsidP="621FD346">
      <w:pPr>
        <w:spacing w:after="0" w:line="240" w:lineRule="auto"/>
        <w:ind w:right="290" w:firstLine="709"/>
        <w:jc w:val="both"/>
        <w:rPr>
          <w:rFonts w:ascii="Times New Roman" w:hAnsi="Times New Roman" w:cs="Times New Roman"/>
          <w:sz w:val="24"/>
          <w:szCs w:val="24"/>
          <w:lang w:eastAsia="lt-LT"/>
        </w:rPr>
      </w:pPr>
    </w:p>
    <w:p w14:paraId="38B19C61" w14:textId="77777777" w:rsidR="00155F47" w:rsidRPr="00FB5101" w:rsidRDefault="00155F47" w:rsidP="00FB5101">
      <w:pPr>
        <w:pStyle w:val="Sraopastraipa"/>
        <w:numPr>
          <w:ilvl w:val="0"/>
          <w:numId w:val="2"/>
        </w:numPr>
        <w:tabs>
          <w:tab w:val="left" w:pos="878"/>
        </w:tabs>
        <w:ind w:right="290"/>
        <w:jc w:val="both"/>
        <w:rPr>
          <w:b/>
          <w:szCs w:val="24"/>
          <w:lang w:eastAsia="lt-LT"/>
        </w:rPr>
      </w:pPr>
      <w:r w:rsidRPr="00FB5101">
        <w:rPr>
          <w:b/>
          <w:szCs w:val="24"/>
          <w:lang w:eastAsia="lt-LT"/>
        </w:rPr>
        <w:t>Dabartinis teisinis įstatymo projekte aptartų teisinių santykių reglamentavimas</w:t>
      </w:r>
    </w:p>
    <w:p w14:paraId="466BFF16" w14:textId="01415B80" w:rsidR="00155F47" w:rsidRPr="00FB5101" w:rsidRDefault="00155F47" w:rsidP="00FB5101">
      <w:pPr>
        <w:tabs>
          <w:tab w:val="left" w:pos="878"/>
        </w:tabs>
        <w:spacing w:after="0" w:line="240" w:lineRule="auto"/>
        <w:ind w:right="290" w:firstLine="709"/>
        <w:jc w:val="both"/>
        <w:rPr>
          <w:rFonts w:ascii="Times New Roman" w:hAnsi="Times New Roman" w:cs="Times New Roman"/>
          <w:sz w:val="24"/>
          <w:szCs w:val="24"/>
        </w:rPr>
      </w:pPr>
      <w:r w:rsidRPr="00FB5101">
        <w:rPr>
          <w:rFonts w:ascii="Times New Roman" w:hAnsi="Times New Roman" w:cs="Times New Roman"/>
          <w:sz w:val="24"/>
          <w:szCs w:val="24"/>
        </w:rPr>
        <w:t xml:space="preserve">Lietuvos Respublika ratifikavo 1997 m. balandžio 11 d. Lisabonoje pasirašytą Europos Tarybos ir UNESCO konvencijos dėl kvalifikacijų, susijusių su aukštuoju mokslu, pripažinimo Europos regiono valstybėse (toliau – Lisabonos konvencija) </w:t>
      </w:r>
      <w:r w:rsidRPr="006509A2">
        <w:rPr>
          <w:rFonts w:ascii="Times New Roman" w:hAnsi="Times New Roman" w:cs="Times New Roman"/>
          <w:sz w:val="24"/>
          <w:szCs w:val="24"/>
        </w:rPr>
        <w:t>1998 met</w:t>
      </w:r>
      <w:r w:rsidRPr="00FB5101">
        <w:rPr>
          <w:rFonts w:ascii="Times New Roman" w:hAnsi="Times New Roman" w:cs="Times New Roman"/>
          <w:sz w:val="24"/>
          <w:szCs w:val="24"/>
        </w:rPr>
        <w:t>ų gruodžio 1</w:t>
      </w:r>
      <w:r w:rsidRPr="006509A2">
        <w:rPr>
          <w:rFonts w:ascii="Times New Roman" w:hAnsi="Times New Roman" w:cs="Times New Roman"/>
          <w:sz w:val="24"/>
          <w:szCs w:val="24"/>
        </w:rPr>
        <w:t xml:space="preserve">7 d., </w:t>
      </w:r>
      <w:r w:rsidRPr="00FB5101">
        <w:rPr>
          <w:rFonts w:ascii="Times New Roman" w:hAnsi="Times New Roman" w:cs="Times New Roman"/>
          <w:sz w:val="24"/>
          <w:szCs w:val="24"/>
        </w:rPr>
        <w:t xml:space="preserve">tapdama penktąja Lisabonos konvenciją ratifikavusia valstybe, ir tai sudarė sąlygas Lisabonos konvencijai įsigalioti. Šiuo metu prie Lisabonos konvencijos yra prisijungusios </w:t>
      </w:r>
      <w:r w:rsidRPr="006509A2">
        <w:rPr>
          <w:rFonts w:ascii="Times New Roman" w:hAnsi="Times New Roman" w:cs="Times New Roman"/>
          <w:sz w:val="24"/>
          <w:szCs w:val="24"/>
        </w:rPr>
        <w:t xml:space="preserve">54 </w:t>
      </w:r>
      <w:r w:rsidRPr="00FB5101">
        <w:rPr>
          <w:rFonts w:ascii="Times New Roman" w:hAnsi="Times New Roman" w:cs="Times New Roman"/>
          <w:sz w:val="24"/>
          <w:szCs w:val="24"/>
        </w:rPr>
        <w:t>šalys. Per visą galiojimo laiką Lisabonos konvencija išliko pamatiniu, vis dar aktualiu skėtiniu pripažinimui skirtu dokumentu, kuriame nustatyti principai ir nuostatos aktualūs iki šiol.</w:t>
      </w:r>
    </w:p>
    <w:p w14:paraId="6C59ACC4" w14:textId="77777777" w:rsidR="00155F47" w:rsidRPr="00FB5101" w:rsidRDefault="00155F47" w:rsidP="00FB5101">
      <w:pPr>
        <w:pStyle w:val="prastasiniatinklio"/>
        <w:shd w:val="clear" w:color="auto" w:fill="FFFFFF"/>
        <w:spacing w:before="0" w:beforeAutospacing="0" w:after="0" w:afterAutospacing="0"/>
        <w:ind w:right="290" w:firstLine="709"/>
        <w:jc w:val="both"/>
      </w:pPr>
      <w:r w:rsidRPr="00FB5101">
        <w:t>Lisabonos konvencija taiko naują, palyginti su ligi tol buvusiais tarptautiniais susitarimais, kvalifikacijų priimtinumo principą: tarp užsienio kvalifikacijos ir ją priimančiosios šalies kvalifikacijos gali būti skirtumų, tačiau užsienyje įgyta kvalifikacija gali būti nepripažinta tik tuo atveju, jei yra nustatomi esminiai skirtumai.</w:t>
      </w:r>
    </w:p>
    <w:p w14:paraId="1DE33548" w14:textId="77777777" w:rsidR="00155F47" w:rsidRPr="00FB5101" w:rsidRDefault="00155F47" w:rsidP="00FB5101">
      <w:pPr>
        <w:pStyle w:val="prastasiniatinklio"/>
        <w:shd w:val="clear" w:color="auto" w:fill="FFFFFF"/>
        <w:spacing w:before="0" w:beforeAutospacing="0" w:after="0" w:afterAutospacing="0"/>
        <w:ind w:right="290" w:firstLine="709"/>
        <w:jc w:val="both"/>
      </w:pPr>
      <w:r w:rsidRPr="00FB5101">
        <w:t>Šalys įsipareigoja sprendimus dėl pripažinimo priimti remdamosi tik su kvalifikacijos esme susijusia informacija, taikyti konvencijoje nustatytais vertinimo principais ir kriterijais grįstą kvalifikacijų akademinio pripažinimo metodiką, nustatyti aiškias vertinimo procedūras. Deklaruojamas lygiateisiškumo principas – draudžiama kvalifikacijų turėtojus diskriminuoti dėl rasės, odos spalvos, negalios, kalbos, religijos, politinių įsitikinimų, lyties, pilietybės, etninės ar socialinės kilmės. Lisabonos konvencijos nuostatos sprendžiant pabėgėlių ar panašaus statuso asmenų kvalifikacijų pripažinimo klausimus taip pat aktualios iki šiol.</w:t>
      </w:r>
    </w:p>
    <w:p w14:paraId="367A506E" w14:textId="77777777" w:rsidR="00155F47" w:rsidRPr="00FB5101" w:rsidRDefault="00155F47" w:rsidP="00FB5101">
      <w:pPr>
        <w:pStyle w:val="prastasiniatinklio"/>
        <w:shd w:val="clear" w:color="auto" w:fill="FFFFFF"/>
        <w:spacing w:before="0" w:beforeAutospacing="0" w:after="0" w:afterAutospacing="0"/>
        <w:ind w:right="290" w:firstLine="709"/>
        <w:jc w:val="both"/>
      </w:pPr>
      <w:r w:rsidRPr="00FB5101">
        <w:lastRenderedPageBreak/>
        <w:t>Lisabonos konvencijoje ir ją lydinčiuose dokumentuose (Aiškinamajame jos rašte, Rekomendacijose dėl kvalifikacijų vertinimo kriterijų ir procedūrų bei kt.) deklaruojami užsienio kvalifikacijų vertinimo kriterijai įprastai perkeliami į šalių teisės aktus, tai užtikrina Lisabonos konvencijos principų įgyvendinimą nacionaliniu lygmeniu.</w:t>
      </w:r>
    </w:p>
    <w:p w14:paraId="19320E56" w14:textId="0DC855A8" w:rsidR="00155F47" w:rsidRPr="00FB5101" w:rsidRDefault="00155F47" w:rsidP="00FB5101">
      <w:pPr>
        <w:spacing w:after="0" w:line="240" w:lineRule="auto"/>
        <w:ind w:right="290" w:firstLine="709"/>
        <w:jc w:val="both"/>
        <w:rPr>
          <w:rFonts w:ascii="Times New Roman" w:hAnsi="Times New Roman" w:cs="Times New Roman"/>
          <w:sz w:val="24"/>
          <w:szCs w:val="24"/>
        </w:rPr>
      </w:pPr>
      <w:r w:rsidRPr="00FB5101">
        <w:rPr>
          <w:rFonts w:ascii="Times New Roman" w:hAnsi="Times New Roman" w:cs="Times New Roman"/>
          <w:bCs/>
          <w:sz w:val="24"/>
          <w:szCs w:val="24"/>
        </w:rPr>
        <w:t>Įgyvendin</w:t>
      </w:r>
      <w:r w:rsidR="00B13C5B">
        <w:rPr>
          <w:rFonts w:ascii="Times New Roman" w:hAnsi="Times New Roman" w:cs="Times New Roman"/>
          <w:bCs/>
          <w:sz w:val="24"/>
          <w:szCs w:val="24"/>
        </w:rPr>
        <w:t>dama</w:t>
      </w:r>
      <w:r w:rsidRPr="00FB5101">
        <w:rPr>
          <w:rFonts w:ascii="Times New Roman" w:hAnsi="Times New Roman" w:cs="Times New Roman"/>
          <w:bCs/>
          <w:sz w:val="24"/>
          <w:szCs w:val="24"/>
        </w:rPr>
        <w:t xml:space="preserve"> Lisabonos konvencijos nuostatas, Lietuvos Respublikos Vyriausybė priėmė </w:t>
      </w:r>
      <w:r w:rsidRPr="00FB5101">
        <w:rPr>
          <w:rFonts w:ascii="Times New Roman" w:hAnsi="Times New Roman" w:cs="Times New Roman"/>
          <w:sz w:val="24"/>
          <w:szCs w:val="24"/>
        </w:rPr>
        <w:t>2012 m. vasario 29 d. nutarimą Nr. 212 „</w:t>
      </w:r>
      <w:r w:rsidRPr="00FB5101">
        <w:rPr>
          <w:rFonts w:ascii="Times New Roman" w:hAnsi="Times New Roman" w:cs="Times New Roman"/>
          <w:bCs/>
          <w:sz w:val="24"/>
          <w:szCs w:val="24"/>
        </w:rPr>
        <w:t xml:space="preserve">Dėl </w:t>
      </w:r>
      <w:r w:rsidR="00B13C5B">
        <w:rPr>
          <w:rFonts w:ascii="Times New Roman" w:hAnsi="Times New Roman" w:cs="Times New Roman"/>
          <w:bCs/>
          <w:sz w:val="24"/>
          <w:szCs w:val="24"/>
        </w:rPr>
        <w:t>I</w:t>
      </w:r>
      <w:r w:rsidRPr="00FB5101">
        <w:rPr>
          <w:rFonts w:ascii="Times New Roman" w:hAnsi="Times New Roman" w:cs="Times New Roman"/>
          <w:bCs/>
          <w:sz w:val="24"/>
          <w:szCs w:val="24"/>
        </w:rPr>
        <w:t>šsilavinimo ir kvalifikacijų, susijusių su aukštuoju mokslu ir įgytų pagal užsienio valstybių ir tarptautinių organizacijų švietimo programas, pripažinimo tvarkos aprašo patvirtinimo“, kuriuo patvirtintame</w:t>
      </w:r>
      <w:r w:rsidRPr="00FB5101">
        <w:rPr>
          <w:rFonts w:ascii="Times New Roman" w:hAnsi="Times New Roman" w:cs="Times New Roman"/>
          <w:sz w:val="24"/>
          <w:szCs w:val="24"/>
        </w:rPr>
        <w:t xml:space="preserve"> Išsilavinimo ir kvalifikacijų, susijusių su aukštuoju mokslu ir įgytų pagal užsienio valstybių ir tarptautinių organizacijų švietimo programas, pripažinimo tvarkos apraše perkelti pagrindiniai Lisabonos konvencijos ir ją lydinčių dokumentų principai ir kriterijai; Studijų kokybės vertinimo centras (</w:t>
      </w:r>
      <w:r w:rsidR="006901E4">
        <w:rPr>
          <w:rFonts w:ascii="Times New Roman" w:hAnsi="Times New Roman" w:cs="Times New Roman"/>
          <w:sz w:val="24"/>
          <w:szCs w:val="24"/>
        </w:rPr>
        <w:t xml:space="preserve">toliau </w:t>
      </w:r>
      <w:r w:rsidR="00B13C5B">
        <w:rPr>
          <w:rStyle w:val="normaltextrun"/>
          <w:color w:val="000000"/>
          <w:bdr w:val="none" w:sz="0" w:space="0" w:color="auto" w:frame="1"/>
        </w:rPr>
        <w:t>–</w:t>
      </w:r>
      <w:r w:rsidR="006901E4">
        <w:rPr>
          <w:rFonts w:ascii="Times New Roman" w:hAnsi="Times New Roman" w:cs="Times New Roman"/>
          <w:sz w:val="24"/>
          <w:szCs w:val="24"/>
        </w:rPr>
        <w:t xml:space="preserve"> </w:t>
      </w:r>
      <w:r w:rsidRPr="00FB5101">
        <w:rPr>
          <w:rFonts w:ascii="Times New Roman" w:hAnsi="Times New Roman" w:cs="Times New Roman"/>
          <w:sz w:val="24"/>
          <w:szCs w:val="24"/>
        </w:rPr>
        <w:t>SKVC) paskirtas Europos nacionalinių akademinio mobilumo ir pripažinimo informacijos centrų tinklo (ENIC) ir Nacionalinių akademinio pripažinimo informacijos centrų tinklo (NARIC) nariu ir jam pavesta atlikti Lietuvoje šių centrų funkcijas; SKVC, atliekančiam ENIC</w:t>
      </w:r>
      <w:r w:rsidR="00B04415">
        <w:rPr>
          <w:rFonts w:ascii="Times New Roman" w:hAnsi="Times New Roman" w:cs="Times New Roman"/>
          <w:sz w:val="24"/>
          <w:szCs w:val="24"/>
        </w:rPr>
        <w:t xml:space="preserve"> </w:t>
      </w:r>
      <w:r w:rsidRPr="00FB5101">
        <w:rPr>
          <w:rFonts w:ascii="Times New Roman" w:hAnsi="Times New Roman" w:cs="Times New Roman"/>
          <w:sz w:val="24"/>
          <w:szCs w:val="24"/>
        </w:rPr>
        <w:t>/</w:t>
      </w:r>
      <w:r w:rsidR="00B04415">
        <w:rPr>
          <w:rFonts w:ascii="Times New Roman" w:hAnsi="Times New Roman" w:cs="Times New Roman"/>
          <w:sz w:val="24"/>
          <w:szCs w:val="24"/>
        </w:rPr>
        <w:t xml:space="preserve"> </w:t>
      </w:r>
      <w:r w:rsidRPr="00FB5101">
        <w:rPr>
          <w:rFonts w:ascii="Times New Roman" w:hAnsi="Times New Roman" w:cs="Times New Roman"/>
          <w:sz w:val="24"/>
          <w:szCs w:val="24"/>
        </w:rPr>
        <w:t>NARIC funkcijas, pavesta rinkti ir teikti informaciją apie užsienio valstybių ir Lietuvos Respublikos švietimo sistemas, siekiant užtikrinti išsilavinimo ir kvalifikacijų pripažinimą, akademinį mobilumą ir tarptautinį bendradarbiavimą.</w:t>
      </w:r>
    </w:p>
    <w:p w14:paraId="0EDAD642" w14:textId="07850886" w:rsidR="00155F47" w:rsidRPr="00FB5101" w:rsidRDefault="00155F47" w:rsidP="00FB5101">
      <w:pPr>
        <w:spacing w:after="0" w:line="240" w:lineRule="auto"/>
        <w:ind w:right="290" w:firstLine="709"/>
        <w:jc w:val="both"/>
        <w:rPr>
          <w:rFonts w:ascii="Times New Roman" w:hAnsi="Times New Roman" w:cs="Times New Roman"/>
          <w:sz w:val="24"/>
          <w:szCs w:val="24"/>
          <w:lang w:eastAsia="lt-LT"/>
        </w:rPr>
      </w:pPr>
      <w:r w:rsidRPr="00FB5101">
        <w:rPr>
          <w:rFonts w:ascii="Times New Roman" w:hAnsi="Times New Roman" w:cs="Times New Roman"/>
          <w:sz w:val="24"/>
          <w:szCs w:val="24"/>
        </w:rPr>
        <w:t>Šiuo metu a</w:t>
      </w:r>
      <w:r w:rsidRPr="00FB5101">
        <w:rPr>
          <w:rFonts w:ascii="Times New Roman" w:hAnsi="Times New Roman" w:cs="Times New Roman"/>
          <w:sz w:val="24"/>
          <w:szCs w:val="24"/>
          <w:lang w:eastAsia="lt-LT"/>
        </w:rPr>
        <w:t>kademinį užsienio kvalifikacijų pripažinimą, priklausomai nuo įgyto išsilavinimo lygmens ir siekiamo tikslo, Lietuvoje vykdo kelios institucijos:</w:t>
      </w:r>
      <w:r w:rsidRPr="00FB5101">
        <w:rPr>
          <w:rFonts w:ascii="Times New Roman" w:hAnsi="Times New Roman" w:cs="Times New Roman"/>
          <w:sz w:val="24"/>
          <w:szCs w:val="24"/>
        </w:rPr>
        <w:t xml:space="preserve"> </w:t>
      </w:r>
      <w:r w:rsidRPr="00FB5101">
        <w:rPr>
          <w:rFonts w:ascii="Times New Roman" w:hAnsi="Times New Roman" w:cs="Times New Roman"/>
          <w:sz w:val="24"/>
          <w:szCs w:val="24"/>
          <w:lang w:eastAsia="lt-LT"/>
        </w:rPr>
        <w:t>SKVC, Lietuvos Respublikos švietimo, mokslo ir sporto ministro įgaliojimą turinčios aukštosios mokyklos ir Lietuvos mokslo taryba (užsienio mokslo (meno) daktaro laipsnių atveju).</w:t>
      </w:r>
    </w:p>
    <w:p w14:paraId="6A05A809" w14:textId="77777777" w:rsidR="00155F47" w:rsidRPr="00FB5101" w:rsidRDefault="00155F47" w:rsidP="621FD346">
      <w:pPr>
        <w:spacing w:after="0" w:line="240" w:lineRule="auto"/>
        <w:jc w:val="both"/>
        <w:rPr>
          <w:rFonts w:ascii="Times New Roman" w:hAnsi="Times New Roman" w:cs="Times New Roman"/>
          <w:sz w:val="24"/>
          <w:szCs w:val="24"/>
          <w:lang w:eastAsia="lt-LT"/>
        </w:rPr>
      </w:pPr>
    </w:p>
    <w:p w14:paraId="56E28F35" w14:textId="77777777" w:rsidR="00FB5101" w:rsidRPr="00FB5101" w:rsidRDefault="00155F47" w:rsidP="00FB5101">
      <w:pPr>
        <w:pStyle w:val="Sraopastraipa"/>
        <w:widowControl w:val="0"/>
        <w:numPr>
          <w:ilvl w:val="0"/>
          <w:numId w:val="2"/>
        </w:numPr>
        <w:tabs>
          <w:tab w:val="left" w:pos="1080"/>
        </w:tabs>
        <w:jc w:val="both"/>
        <w:rPr>
          <w:b/>
          <w:szCs w:val="24"/>
          <w:lang w:eastAsia="lt-LT"/>
        </w:rPr>
      </w:pPr>
      <w:r w:rsidRPr="00FB5101">
        <w:rPr>
          <w:b/>
          <w:szCs w:val="24"/>
          <w:lang w:eastAsia="lt-LT"/>
        </w:rPr>
        <w:t>Naujos teisinio reglamentavimo nuostatos ir kokių teigiamų rezultatų laukiama</w:t>
      </w:r>
    </w:p>
    <w:p w14:paraId="6264EA8A" w14:textId="22661B7A" w:rsidR="00856AD1" w:rsidRPr="00FB5101" w:rsidRDefault="00856AD1" w:rsidP="00FB5101">
      <w:pPr>
        <w:spacing w:after="0" w:line="240" w:lineRule="auto"/>
        <w:ind w:right="290" w:firstLine="709"/>
        <w:jc w:val="both"/>
        <w:rPr>
          <w:rFonts w:ascii="Times New Roman" w:hAnsi="Times New Roman" w:cs="Times New Roman"/>
          <w:sz w:val="24"/>
          <w:szCs w:val="24"/>
        </w:rPr>
      </w:pPr>
      <w:r w:rsidRPr="00FB5101">
        <w:rPr>
          <w:rFonts w:ascii="Times New Roman" w:hAnsi="Times New Roman" w:cs="Times New Roman"/>
          <w:sz w:val="24"/>
          <w:szCs w:val="24"/>
        </w:rPr>
        <w:t>Automatiškai ketinama pripažinti šalių aukštojo mokslo sistemoms priklausančias</w:t>
      </w:r>
      <w:r w:rsidRPr="006509A2">
        <w:rPr>
          <w:rFonts w:ascii="Times New Roman" w:hAnsi="Times New Roman" w:cs="Times New Roman"/>
          <w:sz w:val="24"/>
          <w:szCs w:val="24"/>
        </w:rPr>
        <w:t xml:space="preserve"> </w:t>
      </w:r>
      <w:r w:rsidRPr="00FB5101">
        <w:rPr>
          <w:rFonts w:ascii="Times New Roman" w:hAnsi="Times New Roman" w:cs="Times New Roman"/>
          <w:sz w:val="24"/>
          <w:szCs w:val="24"/>
        </w:rPr>
        <w:t>6, 7 ir 8 lygio pagal Europos kvalifikacijų sandarą (EKS) kvalifikacijas, suteiktas baigus akredituotas studijų programas pripažintose mokslo ir studijų institucijose, kaip nurodyta Sutarties prieduose. Taip pat palikta galimybė šalims, kuriose yra teikiamos ar bus teikiamos ateityje 5 lygmens aukštojo mokslo kvalifikacijos, taikyti susitarimo nuostatas ir šio lygmens kvalifikacijoms. Vis</w:t>
      </w:r>
      <w:r w:rsidR="00BB7958">
        <w:rPr>
          <w:rFonts w:ascii="Times New Roman" w:hAnsi="Times New Roman" w:cs="Times New Roman"/>
          <w:sz w:val="24"/>
          <w:szCs w:val="24"/>
        </w:rPr>
        <w:t>oms</w:t>
      </w:r>
      <w:r w:rsidRPr="00FB5101">
        <w:rPr>
          <w:rFonts w:ascii="Times New Roman" w:hAnsi="Times New Roman" w:cs="Times New Roman"/>
          <w:sz w:val="24"/>
          <w:szCs w:val="24"/>
        </w:rPr>
        <w:t xml:space="preserve"> ši</w:t>
      </w:r>
      <w:r w:rsidR="00BB7958">
        <w:rPr>
          <w:rFonts w:ascii="Times New Roman" w:hAnsi="Times New Roman" w:cs="Times New Roman"/>
          <w:sz w:val="24"/>
          <w:szCs w:val="24"/>
        </w:rPr>
        <w:t>oms</w:t>
      </w:r>
      <w:r w:rsidRPr="00FB5101">
        <w:rPr>
          <w:rFonts w:ascii="Times New Roman" w:hAnsi="Times New Roman" w:cs="Times New Roman"/>
          <w:sz w:val="24"/>
          <w:szCs w:val="24"/>
        </w:rPr>
        <w:t xml:space="preserve"> kvalifikacij</w:t>
      </w:r>
      <w:r w:rsidR="006651D7">
        <w:rPr>
          <w:rFonts w:ascii="Times New Roman" w:hAnsi="Times New Roman" w:cs="Times New Roman"/>
          <w:sz w:val="24"/>
          <w:szCs w:val="24"/>
        </w:rPr>
        <w:t>oms</w:t>
      </w:r>
      <w:r w:rsidRPr="00FB5101">
        <w:rPr>
          <w:rFonts w:ascii="Times New Roman" w:hAnsi="Times New Roman" w:cs="Times New Roman"/>
          <w:sz w:val="24"/>
          <w:szCs w:val="24"/>
        </w:rPr>
        <w:t xml:space="preserve"> pripažin</w:t>
      </w:r>
      <w:r w:rsidR="006651D7">
        <w:rPr>
          <w:rFonts w:ascii="Times New Roman" w:hAnsi="Times New Roman" w:cs="Times New Roman"/>
          <w:sz w:val="24"/>
          <w:szCs w:val="24"/>
        </w:rPr>
        <w:t>t</w:t>
      </w:r>
      <w:r w:rsidRPr="00FB5101">
        <w:rPr>
          <w:rFonts w:ascii="Times New Roman" w:hAnsi="Times New Roman" w:cs="Times New Roman"/>
          <w:sz w:val="24"/>
          <w:szCs w:val="24"/>
        </w:rPr>
        <w:t xml:space="preserve">i nebus taikomos jokios įprastinės </w:t>
      </w:r>
      <w:r w:rsidR="00267EB6" w:rsidRPr="00FB5101">
        <w:rPr>
          <w:rFonts w:ascii="Times New Roman" w:hAnsi="Times New Roman" w:cs="Times New Roman"/>
          <w:sz w:val="24"/>
          <w:szCs w:val="24"/>
        </w:rPr>
        <w:t>procedūros</w:t>
      </w:r>
      <w:r w:rsidR="00267EB6">
        <w:rPr>
          <w:rFonts w:ascii="Times New Roman" w:hAnsi="Times New Roman" w:cs="Times New Roman"/>
          <w:sz w:val="24"/>
          <w:szCs w:val="24"/>
        </w:rPr>
        <w:t>, kurioms reikia</w:t>
      </w:r>
      <w:r w:rsidR="00267EB6" w:rsidRPr="00FB5101">
        <w:rPr>
          <w:rFonts w:ascii="Times New Roman" w:hAnsi="Times New Roman" w:cs="Times New Roman"/>
          <w:sz w:val="24"/>
          <w:szCs w:val="24"/>
        </w:rPr>
        <w:t xml:space="preserve"> </w:t>
      </w:r>
      <w:r w:rsidRPr="00FB5101">
        <w:rPr>
          <w:rFonts w:ascii="Times New Roman" w:hAnsi="Times New Roman" w:cs="Times New Roman"/>
          <w:sz w:val="24"/>
          <w:szCs w:val="24"/>
        </w:rPr>
        <w:t>laiko ir žmogiškųjų išteklių.</w:t>
      </w:r>
    </w:p>
    <w:p w14:paraId="767936DE" w14:textId="77777777" w:rsidR="00155F47" w:rsidRPr="00FB5101" w:rsidRDefault="00155F47" w:rsidP="00FB5101">
      <w:pPr>
        <w:tabs>
          <w:tab w:val="left" w:pos="1134"/>
        </w:tabs>
        <w:spacing w:after="0" w:line="240" w:lineRule="auto"/>
        <w:ind w:right="282" w:firstLine="709"/>
        <w:jc w:val="both"/>
        <w:rPr>
          <w:rFonts w:ascii="Times New Roman" w:hAnsi="Times New Roman" w:cs="Times New Roman"/>
          <w:sz w:val="24"/>
          <w:szCs w:val="24"/>
        </w:rPr>
      </w:pPr>
      <w:r w:rsidRPr="621FD346">
        <w:rPr>
          <w:rFonts w:ascii="Times New Roman" w:hAnsi="Times New Roman" w:cs="Times New Roman"/>
          <w:sz w:val="24"/>
          <w:szCs w:val="24"/>
        </w:rPr>
        <w:t xml:space="preserve">Su aukštuoju mokslu susijusių kvalifikacijų </w:t>
      </w:r>
      <w:r w:rsidR="004976F4" w:rsidRPr="621FD346">
        <w:rPr>
          <w:rFonts w:ascii="Times New Roman" w:hAnsi="Times New Roman" w:cs="Times New Roman"/>
          <w:sz w:val="24"/>
          <w:szCs w:val="24"/>
        </w:rPr>
        <w:t>automatiškas</w:t>
      </w:r>
      <w:r w:rsidRPr="621FD346">
        <w:rPr>
          <w:rFonts w:ascii="Times New Roman" w:hAnsi="Times New Roman" w:cs="Times New Roman"/>
          <w:sz w:val="24"/>
          <w:szCs w:val="24"/>
        </w:rPr>
        <w:t xml:space="preserve"> pripažinimas sudarys geresnes są</w:t>
      </w:r>
      <w:r w:rsidR="004976F4" w:rsidRPr="621FD346">
        <w:rPr>
          <w:rFonts w:ascii="Times New Roman" w:hAnsi="Times New Roman" w:cs="Times New Roman"/>
          <w:sz w:val="24"/>
          <w:szCs w:val="24"/>
        </w:rPr>
        <w:t>lygas Sutarties šalių studentų ir absolventų</w:t>
      </w:r>
      <w:r w:rsidRPr="621FD346">
        <w:rPr>
          <w:rFonts w:ascii="Times New Roman" w:hAnsi="Times New Roman" w:cs="Times New Roman"/>
          <w:sz w:val="24"/>
          <w:szCs w:val="24"/>
        </w:rPr>
        <w:t>, dėstytojų, mokslinių tyrimų ir mokslininkų, darbuotojų bei specialistų mobilum</w:t>
      </w:r>
      <w:r w:rsidR="00207706" w:rsidRPr="621FD346">
        <w:rPr>
          <w:rFonts w:ascii="Times New Roman" w:hAnsi="Times New Roman" w:cs="Times New Roman"/>
          <w:sz w:val="24"/>
          <w:szCs w:val="24"/>
        </w:rPr>
        <w:t>ui</w:t>
      </w:r>
      <w:r w:rsidRPr="621FD346">
        <w:rPr>
          <w:rFonts w:ascii="Times New Roman" w:hAnsi="Times New Roman" w:cs="Times New Roman"/>
          <w:sz w:val="24"/>
          <w:szCs w:val="24"/>
        </w:rPr>
        <w:t>, stiprins tarptautinį bendradarbiavimą aukštojo mokslo srityje, komunikaciją ir bendradarbiavimą.</w:t>
      </w:r>
    </w:p>
    <w:p w14:paraId="46EC48C1" w14:textId="46E9FE79" w:rsidR="621FD346" w:rsidRDefault="621FD346" w:rsidP="621FD346">
      <w:pPr>
        <w:tabs>
          <w:tab w:val="left" w:pos="1134"/>
        </w:tabs>
        <w:spacing w:after="0" w:line="240" w:lineRule="auto"/>
        <w:ind w:right="282" w:firstLine="709"/>
        <w:jc w:val="both"/>
        <w:rPr>
          <w:rFonts w:ascii="Times New Roman" w:hAnsi="Times New Roman" w:cs="Times New Roman"/>
          <w:sz w:val="24"/>
          <w:szCs w:val="24"/>
        </w:rPr>
      </w:pPr>
    </w:p>
    <w:p w14:paraId="763B4B2E" w14:textId="0CBE9D10" w:rsidR="00155F47" w:rsidRPr="00FB5101" w:rsidRDefault="00155F47" w:rsidP="000016D0">
      <w:pPr>
        <w:pStyle w:val="Sraopastraipa"/>
        <w:widowControl w:val="0"/>
        <w:numPr>
          <w:ilvl w:val="0"/>
          <w:numId w:val="2"/>
        </w:numPr>
        <w:tabs>
          <w:tab w:val="left" w:pos="709"/>
        </w:tabs>
        <w:ind w:left="0" w:right="282" w:firstLine="709"/>
        <w:jc w:val="both"/>
        <w:rPr>
          <w:b/>
          <w:bCs/>
          <w:lang w:eastAsia="lt-LT"/>
        </w:rPr>
      </w:pPr>
      <w:r w:rsidRPr="621FD346">
        <w:rPr>
          <w:b/>
          <w:bCs/>
          <w:lang w:eastAsia="lt-LT"/>
        </w:rPr>
        <w:t>Numatomo teisinio reguliavimo poveikio vertinim</w:t>
      </w:r>
      <w:r w:rsidR="000016D0">
        <w:rPr>
          <w:b/>
          <w:bCs/>
          <w:lang w:eastAsia="lt-LT"/>
        </w:rPr>
        <w:t xml:space="preserve">o rezultatai, galimos neigiamos </w:t>
      </w:r>
      <w:r w:rsidRPr="621FD346">
        <w:rPr>
          <w:b/>
          <w:bCs/>
          <w:szCs w:val="24"/>
          <w:lang w:eastAsia="lt-LT"/>
        </w:rPr>
        <w:t>priimto įstatymo pasekmės ir kokių priemonių reikėtų imtis, kad tokių pasekmių būtų išvengta</w:t>
      </w:r>
    </w:p>
    <w:p w14:paraId="1A2886AF" w14:textId="4858E804" w:rsidR="00155F47" w:rsidRPr="00FB5101" w:rsidRDefault="00155F47" w:rsidP="00FB5101">
      <w:pPr>
        <w:spacing w:after="0" w:line="240" w:lineRule="auto"/>
        <w:ind w:right="282" w:firstLine="709"/>
        <w:jc w:val="both"/>
        <w:rPr>
          <w:rFonts w:ascii="Times New Roman" w:hAnsi="Times New Roman" w:cs="Times New Roman"/>
          <w:sz w:val="24"/>
          <w:szCs w:val="24"/>
        </w:rPr>
      </w:pPr>
      <w:r w:rsidRPr="621FD346">
        <w:rPr>
          <w:rFonts w:ascii="Times New Roman" w:hAnsi="Times New Roman" w:cs="Times New Roman"/>
          <w:sz w:val="24"/>
          <w:szCs w:val="24"/>
          <w:lang w:eastAsia="lt-LT"/>
        </w:rPr>
        <w:t xml:space="preserve">Priėmus įstatymo projektą, neigiamų pasekmių nenumatoma. </w:t>
      </w:r>
      <w:r w:rsidR="004976F4" w:rsidRPr="621FD346">
        <w:rPr>
          <w:rFonts w:ascii="Times New Roman" w:hAnsi="Times New Roman" w:cs="Times New Roman"/>
          <w:sz w:val="24"/>
          <w:szCs w:val="24"/>
          <w:lang w:eastAsia="lt-LT"/>
        </w:rPr>
        <w:t xml:space="preserve">Sutarties ratifikavimas neturės </w:t>
      </w:r>
      <w:r w:rsidRPr="621FD346">
        <w:rPr>
          <w:rFonts w:ascii="Times New Roman" w:hAnsi="Times New Roman" w:cs="Times New Roman"/>
          <w:sz w:val="24"/>
          <w:szCs w:val="24"/>
          <w:lang w:eastAsia="lt-LT"/>
        </w:rPr>
        <w:t>neigiamų pasekmių ekonomikai, socialinei aplinkai, viešajam administravimui, teisinei sistemai, administracinei naštai.</w:t>
      </w:r>
      <w:r w:rsidR="004976F4" w:rsidRPr="621FD346">
        <w:rPr>
          <w:rFonts w:ascii="Times New Roman" w:hAnsi="Times New Roman" w:cs="Times New Roman"/>
          <w:sz w:val="24"/>
          <w:szCs w:val="24"/>
          <w:lang w:eastAsia="lt-LT"/>
        </w:rPr>
        <w:t xml:space="preserve"> Priešingai, v</w:t>
      </w:r>
      <w:r w:rsidR="004976F4" w:rsidRPr="621FD346">
        <w:rPr>
          <w:rFonts w:ascii="Times New Roman" w:hAnsi="Times New Roman" w:cs="Times New Roman"/>
          <w:sz w:val="24"/>
          <w:szCs w:val="24"/>
        </w:rPr>
        <w:t>is</w:t>
      </w:r>
      <w:r w:rsidR="006651D7">
        <w:rPr>
          <w:rFonts w:ascii="Times New Roman" w:hAnsi="Times New Roman" w:cs="Times New Roman"/>
          <w:sz w:val="24"/>
          <w:szCs w:val="24"/>
        </w:rPr>
        <w:t>oms</w:t>
      </w:r>
      <w:r w:rsidR="004976F4" w:rsidRPr="621FD346">
        <w:rPr>
          <w:rFonts w:ascii="Times New Roman" w:hAnsi="Times New Roman" w:cs="Times New Roman"/>
          <w:sz w:val="24"/>
          <w:szCs w:val="24"/>
        </w:rPr>
        <w:t xml:space="preserve"> Sutartyje nurodyt</w:t>
      </w:r>
      <w:r w:rsidR="006651D7">
        <w:rPr>
          <w:rFonts w:ascii="Times New Roman" w:hAnsi="Times New Roman" w:cs="Times New Roman"/>
          <w:sz w:val="24"/>
          <w:szCs w:val="24"/>
        </w:rPr>
        <w:t>oms</w:t>
      </w:r>
      <w:r w:rsidR="004976F4" w:rsidRPr="621FD346">
        <w:rPr>
          <w:rFonts w:ascii="Times New Roman" w:hAnsi="Times New Roman" w:cs="Times New Roman"/>
          <w:sz w:val="24"/>
          <w:szCs w:val="24"/>
        </w:rPr>
        <w:t xml:space="preserve"> aukštojo mokslo kvalifikacij</w:t>
      </w:r>
      <w:r w:rsidR="006651D7">
        <w:rPr>
          <w:rFonts w:ascii="Times New Roman" w:hAnsi="Times New Roman" w:cs="Times New Roman"/>
          <w:sz w:val="24"/>
          <w:szCs w:val="24"/>
        </w:rPr>
        <w:t>oms</w:t>
      </w:r>
      <w:r w:rsidR="004976F4" w:rsidRPr="621FD346">
        <w:rPr>
          <w:rFonts w:ascii="Times New Roman" w:hAnsi="Times New Roman" w:cs="Times New Roman"/>
          <w:sz w:val="24"/>
          <w:szCs w:val="24"/>
        </w:rPr>
        <w:t xml:space="preserve"> pripažin</w:t>
      </w:r>
      <w:r w:rsidR="006651D7">
        <w:rPr>
          <w:rFonts w:ascii="Times New Roman" w:hAnsi="Times New Roman" w:cs="Times New Roman"/>
          <w:sz w:val="24"/>
          <w:szCs w:val="24"/>
        </w:rPr>
        <w:t>t</w:t>
      </w:r>
      <w:r w:rsidR="004976F4" w:rsidRPr="621FD346">
        <w:rPr>
          <w:rFonts w:ascii="Times New Roman" w:hAnsi="Times New Roman" w:cs="Times New Roman"/>
          <w:sz w:val="24"/>
          <w:szCs w:val="24"/>
        </w:rPr>
        <w:t xml:space="preserve">i nebus taikomos jokios įprastinės procedūros, </w:t>
      </w:r>
      <w:r w:rsidR="00FF0773">
        <w:rPr>
          <w:rFonts w:ascii="Times New Roman" w:hAnsi="Times New Roman" w:cs="Times New Roman"/>
          <w:sz w:val="24"/>
          <w:szCs w:val="24"/>
        </w:rPr>
        <w:t xml:space="preserve">tai </w:t>
      </w:r>
      <w:r w:rsidR="004976F4" w:rsidRPr="621FD346">
        <w:rPr>
          <w:rFonts w:ascii="Times New Roman" w:hAnsi="Times New Roman" w:cs="Times New Roman"/>
          <w:sz w:val="24"/>
          <w:szCs w:val="24"/>
        </w:rPr>
        <w:t>leis sutaupyti laiko ir neeikvoti žmogiškųjų išteklių.</w:t>
      </w:r>
    </w:p>
    <w:p w14:paraId="64B15FA5" w14:textId="6BDF8388" w:rsidR="621FD346" w:rsidRDefault="621FD346" w:rsidP="621FD346">
      <w:pPr>
        <w:spacing w:after="0" w:line="240" w:lineRule="auto"/>
        <w:ind w:firstLine="709"/>
        <w:jc w:val="both"/>
        <w:rPr>
          <w:rFonts w:ascii="Times New Roman" w:hAnsi="Times New Roman" w:cs="Times New Roman"/>
          <w:b/>
          <w:bCs/>
          <w:sz w:val="24"/>
          <w:szCs w:val="24"/>
          <w:lang w:eastAsia="lt-LT"/>
        </w:rPr>
      </w:pPr>
    </w:p>
    <w:p w14:paraId="73796AC2" w14:textId="77777777" w:rsidR="00155F47" w:rsidRPr="00FB5101" w:rsidRDefault="00155F47" w:rsidP="00FB5101">
      <w:pPr>
        <w:spacing w:after="0" w:line="240" w:lineRule="auto"/>
        <w:ind w:firstLine="709"/>
        <w:jc w:val="both"/>
        <w:rPr>
          <w:rFonts w:ascii="Times New Roman" w:hAnsi="Times New Roman" w:cs="Times New Roman"/>
          <w:sz w:val="24"/>
          <w:szCs w:val="24"/>
          <w:lang w:eastAsia="lt-LT"/>
        </w:rPr>
      </w:pPr>
      <w:r w:rsidRPr="00FB5101">
        <w:rPr>
          <w:rFonts w:ascii="Times New Roman" w:hAnsi="Times New Roman" w:cs="Times New Roman"/>
          <w:b/>
          <w:sz w:val="24"/>
          <w:szCs w:val="24"/>
          <w:lang w:eastAsia="lt-LT"/>
        </w:rPr>
        <w:t>6. Galima priimto įstatymo įtaka kriminogeninei situacijai, korupcijai</w:t>
      </w:r>
    </w:p>
    <w:p w14:paraId="04600000" w14:textId="77777777" w:rsidR="00155F47" w:rsidRPr="00FB5101" w:rsidRDefault="00155F47" w:rsidP="00FB5101">
      <w:pPr>
        <w:spacing w:after="0" w:line="240" w:lineRule="auto"/>
        <w:ind w:firstLine="709"/>
        <w:jc w:val="both"/>
        <w:rPr>
          <w:rFonts w:ascii="Times New Roman" w:hAnsi="Times New Roman" w:cs="Times New Roman"/>
          <w:sz w:val="24"/>
          <w:szCs w:val="24"/>
          <w:lang w:eastAsia="lt-LT"/>
        </w:rPr>
      </w:pPr>
      <w:r w:rsidRPr="621FD346">
        <w:rPr>
          <w:rFonts w:ascii="Times New Roman" w:hAnsi="Times New Roman" w:cs="Times New Roman"/>
          <w:sz w:val="24"/>
          <w:szCs w:val="24"/>
          <w:lang w:eastAsia="lt-LT"/>
        </w:rPr>
        <w:t>Įstatymo projektas neturės įtakos kriminogeninei situacijai ir korupcijai.</w:t>
      </w:r>
    </w:p>
    <w:p w14:paraId="3B407EEC" w14:textId="56EF8221" w:rsidR="621FD346" w:rsidRDefault="621FD346" w:rsidP="621FD346">
      <w:pPr>
        <w:widowControl w:val="0"/>
        <w:tabs>
          <w:tab w:val="left" w:pos="960"/>
          <w:tab w:val="left" w:pos="1080"/>
        </w:tabs>
        <w:spacing w:after="0" w:line="240" w:lineRule="auto"/>
        <w:ind w:left="1069" w:hanging="360"/>
        <w:jc w:val="both"/>
        <w:rPr>
          <w:rFonts w:ascii="Times New Roman" w:hAnsi="Times New Roman" w:cs="Times New Roman"/>
          <w:b/>
          <w:bCs/>
          <w:sz w:val="24"/>
          <w:szCs w:val="24"/>
          <w:lang w:eastAsia="lt-LT"/>
        </w:rPr>
      </w:pPr>
    </w:p>
    <w:p w14:paraId="2AF31B71" w14:textId="77777777" w:rsidR="00155F47" w:rsidRPr="00FB5101" w:rsidRDefault="00155F47" w:rsidP="00FB5101">
      <w:pPr>
        <w:widowControl w:val="0"/>
        <w:tabs>
          <w:tab w:val="left" w:pos="960"/>
          <w:tab w:val="left" w:pos="1080"/>
        </w:tabs>
        <w:spacing w:after="0" w:line="240" w:lineRule="auto"/>
        <w:ind w:left="1069" w:hanging="360"/>
        <w:jc w:val="both"/>
        <w:rPr>
          <w:rFonts w:ascii="Times New Roman" w:hAnsi="Times New Roman" w:cs="Times New Roman"/>
          <w:b/>
          <w:sz w:val="24"/>
          <w:szCs w:val="24"/>
          <w:lang w:eastAsia="lt-LT"/>
        </w:rPr>
      </w:pPr>
      <w:r w:rsidRPr="00FB5101">
        <w:rPr>
          <w:rFonts w:ascii="Times New Roman" w:hAnsi="Times New Roman" w:cs="Times New Roman"/>
          <w:b/>
          <w:sz w:val="24"/>
          <w:szCs w:val="24"/>
          <w:lang w:eastAsia="lt-LT"/>
        </w:rPr>
        <w:t>7.</w:t>
      </w:r>
      <w:r w:rsidRPr="00FB5101">
        <w:rPr>
          <w:rFonts w:ascii="Times New Roman" w:hAnsi="Times New Roman" w:cs="Times New Roman"/>
          <w:b/>
          <w:sz w:val="24"/>
          <w:szCs w:val="24"/>
          <w:lang w:eastAsia="lt-LT"/>
        </w:rPr>
        <w:tab/>
        <w:t>Galima priimto įstatymo įtaka verslo sąlygoms ir jo plėtrai</w:t>
      </w:r>
    </w:p>
    <w:p w14:paraId="49ACB3A5" w14:textId="77777777" w:rsidR="00155F47" w:rsidRPr="00FB5101" w:rsidRDefault="00155F47" w:rsidP="00FB5101">
      <w:pPr>
        <w:spacing w:after="0" w:line="240" w:lineRule="auto"/>
        <w:ind w:firstLine="709"/>
        <w:jc w:val="both"/>
        <w:rPr>
          <w:rFonts w:ascii="Times New Roman" w:hAnsi="Times New Roman" w:cs="Times New Roman"/>
          <w:sz w:val="24"/>
          <w:szCs w:val="24"/>
          <w:lang w:eastAsia="lt-LT"/>
        </w:rPr>
      </w:pPr>
      <w:r w:rsidRPr="621FD346">
        <w:rPr>
          <w:rFonts w:ascii="Times New Roman" w:hAnsi="Times New Roman" w:cs="Times New Roman"/>
          <w:sz w:val="24"/>
          <w:szCs w:val="24"/>
          <w:lang w:eastAsia="lt-LT"/>
        </w:rPr>
        <w:t>Įstatymo priėmimas verslo sąlygoms ir jo plėtrai įtakos neturės.</w:t>
      </w:r>
    </w:p>
    <w:p w14:paraId="22A39389" w14:textId="6713F2B5" w:rsidR="621FD346" w:rsidRDefault="621FD346" w:rsidP="621FD346">
      <w:pPr>
        <w:widowControl w:val="0"/>
        <w:spacing w:after="0" w:line="240" w:lineRule="auto"/>
        <w:ind w:firstLine="709"/>
        <w:jc w:val="both"/>
        <w:rPr>
          <w:rFonts w:ascii="Times New Roman" w:hAnsi="Times New Roman" w:cs="Times New Roman"/>
          <w:b/>
          <w:bCs/>
          <w:sz w:val="24"/>
          <w:szCs w:val="24"/>
          <w:lang w:eastAsia="lt-LT"/>
        </w:rPr>
      </w:pPr>
    </w:p>
    <w:p w14:paraId="7C3A00A6" w14:textId="77777777" w:rsidR="00155F47" w:rsidRPr="00FB5101" w:rsidRDefault="00155F47" w:rsidP="00FB5101">
      <w:pPr>
        <w:widowControl w:val="0"/>
        <w:spacing w:after="0" w:line="240" w:lineRule="auto"/>
        <w:ind w:firstLine="709"/>
        <w:jc w:val="both"/>
        <w:rPr>
          <w:rFonts w:ascii="Times New Roman" w:hAnsi="Times New Roman" w:cs="Times New Roman"/>
          <w:sz w:val="24"/>
          <w:szCs w:val="24"/>
          <w:lang w:eastAsia="lt-LT"/>
        </w:rPr>
      </w:pPr>
      <w:r w:rsidRPr="00FB5101">
        <w:rPr>
          <w:rFonts w:ascii="Times New Roman" w:hAnsi="Times New Roman" w:cs="Times New Roman"/>
          <w:b/>
          <w:sz w:val="24"/>
          <w:szCs w:val="24"/>
          <w:lang w:eastAsia="lt-LT"/>
        </w:rPr>
        <w:lastRenderedPageBreak/>
        <w:t>8</w:t>
      </w:r>
      <w:r w:rsidRPr="00FB5101">
        <w:rPr>
          <w:rFonts w:ascii="Times New Roman" w:hAnsi="Times New Roman" w:cs="Times New Roman"/>
          <w:sz w:val="24"/>
          <w:szCs w:val="24"/>
          <w:lang w:eastAsia="lt-LT"/>
        </w:rPr>
        <w:t xml:space="preserve">. </w:t>
      </w:r>
      <w:r w:rsidRPr="00FB5101">
        <w:rPr>
          <w:rFonts w:ascii="Times New Roman" w:hAnsi="Times New Roman" w:cs="Times New Roman"/>
          <w:b/>
          <w:sz w:val="24"/>
          <w:szCs w:val="24"/>
          <w:lang w:eastAsia="lt-LT"/>
        </w:rPr>
        <w:t>Ar įstatymo projektas neprieštarauja strateginio lygmens planavimo dokumentams</w:t>
      </w:r>
    </w:p>
    <w:p w14:paraId="3AD07E6E" w14:textId="77777777" w:rsidR="00155F47" w:rsidRPr="00FB5101" w:rsidRDefault="00155F47" w:rsidP="00FB5101">
      <w:pPr>
        <w:widowControl w:val="0"/>
        <w:spacing w:after="0" w:line="240" w:lineRule="auto"/>
        <w:ind w:firstLine="709"/>
        <w:jc w:val="both"/>
        <w:rPr>
          <w:rFonts w:ascii="Times New Roman" w:hAnsi="Times New Roman" w:cs="Times New Roman"/>
          <w:sz w:val="24"/>
          <w:szCs w:val="24"/>
          <w:lang w:eastAsia="lt-LT"/>
        </w:rPr>
      </w:pPr>
      <w:r w:rsidRPr="621FD346">
        <w:rPr>
          <w:rFonts w:ascii="Times New Roman" w:hAnsi="Times New Roman" w:cs="Times New Roman"/>
          <w:sz w:val="24"/>
          <w:szCs w:val="24"/>
          <w:lang w:eastAsia="lt-LT"/>
        </w:rPr>
        <w:t xml:space="preserve">Neprieštarauja. </w:t>
      </w:r>
    </w:p>
    <w:p w14:paraId="526B3E54" w14:textId="0B5986AC" w:rsidR="621FD346" w:rsidRPr="006509A2" w:rsidRDefault="621FD346" w:rsidP="621FD346">
      <w:pPr>
        <w:spacing w:after="0" w:line="240" w:lineRule="auto"/>
        <w:ind w:right="282" w:firstLine="709"/>
        <w:jc w:val="both"/>
        <w:rPr>
          <w:rFonts w:ascii="Times New Roman" w:hAnsi="Times New Roman" w:cs="Times New Roman"/>
          <w:b/>
          <w:bCs/>
          <w:sz w:val="24"/>
          <w:szCs w:val="24"/>
          <w:lang w:eastAsia="lt-LT"/>
        </w:rPr>
      </w:pPr>
    </w:p>
    <w:p w14:paraId="20763845" w14:textId="77777777" w:rsidR="00155F47" w:rsidRPr="00FB5101" w:rsidRDefault="00155F47" w:rsidP="00FB5101">
      <w:pPr>
        <w:spacing w:after="0" w:line="240" w:lineRule="auto"/>
        <w:ind w:right="282" w:firstLine="709"/>
        <w:jc w:val="both"/>
        <w:rPr>
          <w:rFonts w:ascii="Times New Roman" w:hAnsi="Times New Roman" w:cs="Times New Roman"/>
          <w:b/>
          <w:sz w:val="24"/>
          <w:szCs w:val="24"/>
          <w:lang w:eastAsia="lt-LT"/>
        </w:rPr>
      </w:pPr>
      <w:r w:rsidRPr="006509A2">
        <w:rPr>
          <w:rFonts w:ascii="Times New Roman" w:hAnsi="Times New Roman" w:cs="Times New Roman"/>
          <w:b/>
          <w:sz w:val="24"/>
          <w:szCs w:val="24"/>
          <w:lang w:eastAsia="lt-LT"/>
        </w:rPr>
        <w:t>9</w:t>
      </w:r>
      <w:r w:rsidRPr="006509A2">
        <w:rPr>
          <w:rFonts w:ascii="Times New Roman" w:hAnsi="Times New Roman" w:cs="Times New Roman"/>
          <w:sz w:val="24"/>
          <w:szCs w:val="24"/>
          <w:lang w:eastAsia="lt-LT"/>
        </w:rPr>
        <w:t xml:space="preserve">. </w:t>
      </w:r>
      <w:r w:rsidRPr="00FB5101">
        <w:rPr>
          <w:rFonts w:ascii="Times New Roman" w:hAnsi="Times New Roman" w:cs="Times New Roman"/>
          <w:b/>
          <w:sz w:val="24"/>
          <w:szCs w:val="24"/>
          <w:lang w:eastAsia="lt-LT"/>
        </w:rPr>
        <w:t>Įstatymo inkorporavimas į teisinę sistemą, kokius teisės aktus būtina priimti, kokius galiojančius teisės aktus reikia pakeisti ar pripažinti netekusiais galios</w:t>
      </w:r>
    </w:p>
    <w:p w14:paraId="505D2FB3" w14:textId="77777777" w:rsidR="00155F47" w:rsidRPr="00FB5101" w:rsidRDefault="00155F47" w:rsidP="00FB5101">
      <w:pPr>
        <w:tabs>
          <w:tab w:val="left" w:pos="816"/>
        </w:tabs>
        <w:spacing w:after="0" w:line="240" w:lineRule="auto"/>
        <w:ind w:right="282" w:firstLine="709"/>
        <w:jc w:val="both"/>
        <w:rPr>
          <w:rFonts w:ascii="Times New Roman" w:hAnsi="Times New Roman" w:cs="Times New Roman"/>
          <w:sz w:val="24"/>
          <w:szCs w:val="24"/>
          <w:lang w:eastAsia="lt-LT"/>
        </w:rPr>
      </w:pPr>
      <w:r w:rsidRPr="621FD346">
        <w:rPr>
          <w:rFonts w:ascii="Times New Roman" w:hAnsi="Times New Roman" w:cs="Times New Roman"/>
          <w:sz w:val="24"/>
          <w:szCs w:val="24"/>
          <w:lang w:eastAsia="lt-LT"/>
        </w:rPr>
        <w:t>Siekiant į teisinę sistemą inkorporuoti priimtą įstatymo projektą, galiojančių įstatymų keisti ar jų panaikinti arba priimti naujų nebūtina.</w:t>
      </w:r>
    </w:p>
    <w:p w14:paraId="1C5E8C44" w14:textId="6A2D9351" w:rsidR="621FD346" w:rsidRPr="006509A2" w:rsidRDefault="621FD346" w:rsidP="621FD346">
      <w:pPr>
        <w:spacing w:after="0" w:line="240" w:lineRule="auto"/>
        <w:ind w:right="282" w:firstLine="709"/>
        <w:jc w:val="both"/>
        <w:rPr>
          <w:rFonts w:ascii="Times New Roman" w:hAnsi="Times New Roman" w:cs="Times New Roman"/>
          <w:b/>
          <w:bCs/>
          <w:sz w:val="24"/>
          <w:szCs w:val="24"/>
          <w:lang w:eastAsia="lt-LT"/>
        </w:rPr>
      </w:pPr>
    </w:p>
    <w:p w14:paraId="2082E1A8" w14:textId="77777777" w:rsidR="00155F47" w:rsidRPr="00FB5101" w:rsidRDefault="00155F47" w:rsidP="00FB5101">
      <w:pPr>
        <w:spacing w:after="0" w:line="240" w:lineRule="auto"/>
        <w:ind w:right="282" w:firstLine="709"/>
        <w:jc w:val="both"/>
        <w:rPr>
          <w:rFonts w:ascii="Times New Roman" w:hAnsi="Times New Roman" w:cs="Times New Roman"/>
          <w:b/>
          <w:sz w:val="24"/>
          <w:szCs w:val="24"/>
          <w:lang w:eastAsia="lt-LT"/>
        </w:rPr>
      </w:pPr>
      <w:r w:rsidRPr="006509A2">
        <w:rPr>
          <w:rFonts w:ascii="Times New Roman" w:hAnsi="Times New Roman" w:cs="Times New Roman"/>
          <w:b/>
          <w:sz w:val="24"/>
          <w:szCs w:val="24"/>
          <w:lang w:eastAsia="lt-LT"/>
        </w:rPr>
        <w:t>10</w:t>
      </w:r>
      <w:r w:rsidRPr="00FB5101">
        <w:rPr>
          <w:rFonts w:ascii="Times New Roman" w:hAnsi="Times New Roman" w:cs="Times New Roman"/>
          <w:b/>
          <w:sz w:val="24"/>
          <w:szCs w:val="24"/>
          <w:lang w:eastAsia="lt-LT"/>
        </w:rPr>
        <w:t>. Ar įstatymo projektas parengtas laikantis Lietuvos Respublikos valstybinės kalbos, Teisėkūros pagrindų įstatymų reikalavimų, o įstatymo projekto sąvokos ir jas įvardijantys terminai įvertinti Terminų banko įstatymo ir jo įgyvendinamųjų teisės aktų nustatyta tvarka</w:t>
      </w:r>
    </w:p>
    <w:p w14:paraId="0DE0AD5C" w14:textId="77777777" w:rsidR="00155F47" w:rsidRPr="00FB5101" w:rsidRDefault="00155F47" w:rsidP="00FB5101">
      <w:pPr>
        <w:spacing w:after="0" w:line="240" w:lineRule="auto"/>
        <w:ind w:right="282" w:firstLine="709"/>
        <w:jc w:val="both"/>
        <w:rPr>
          <w:rFonts w:ascii="Times New Roman" w:hAnsi="Times New Roman" w:cs="Times New Roman"/>
          <w:sz w:val="24"/>
          <w:szCs w:val="24"/>
          <w:lang w:eastAsia="lt-LT"/>
        </w:rPr>
      </w:pPr>
      <w:r w:rsidRPr="621FD346">
        <w:rPr>
          <w:rFonts w:ascii="Times New Roman" w:hAnsi="Times New Roman" w:cs="Times New Roman"/>
          <w:sz w:val="24"/>
          <w:szCs w:val="24"/>
          <w:lang w:eastAsia="lt-LT"/>
        </w:rPr>
        <w:t xml:space="preserve">Įstatymo projektas parengtas laikantis Lietuvos Respublikos valstybinės kalbos įstatymo, Lietuvos Respublikos įstatymų ir kitų teisės norminių aktų rengimo tvarkos įstatymo reikalavimų ir atitinka bendrinės lietuvių kalbos normas. Įstatymo projekte </w:t>
      </w:r>
      <w:r w:rsidRPr="621FD346">
        <w:rPr>
          <w:rFonts w:ascii="Times New Roman" w:hAnsi="Times New Roman" w:cs="Times New Roman"/>
          <w:sz w:val="24"/>
          <w:szCs w:val="24"/>
        </w:rPr>
        <w:t>vartojamos sąvokos suderintos su Valstybine lietuvių kalbos komisija.</w:t>
      </w:r>
    </w:p>
    <w:p w14:paraId="42518C36" w14:textId="4730FE82" w:rsidR="621FD346" w:rsidRDefault="621FD346" w:rsidP="621FD346">
      <w:pPr>
        <w:spacing w:after="0" w:line="240" w:lineRule="auto"/>
        <w:ind w:right="282" w:firstLine="709"/>
        <w:jc w:val="both"/>
        <w:rPr>
          <w:rFonts w:ascii="Times New Roman" w:hAnsi="Times New Roman" w:cs="Times New Roman"/>
          <w:b/>
          <w:bCs/>
          <w:sz w:val="24"/>
          <w:szCs w:val="24"/>
          <w:lang w:eastAsia="lt-LT"/>
        </w:rPr>
      </w:pPr>
    </w:p>
    <w:p w14:paraId="25BC9767" w14:textId="77777777" w:rsidR="00155F47" w:rsidRPr="00FB5101" w:rsidRDefault="00155F47" w:rsidP="00FB5101">
      <w:pPr>
        <w:spacing w:after="0" w:line="240" w:lineRule="auto"/>
        <w:ind w:right="282" w:firstLine="709"/>
        <w:jc w:val="both"/>
        <w:rPr>
          <w:rFonts w:ascii="Times New Roman" w:hAnsi="Times New Roman" w:cs="Times New Roman"/>
          <w:sz w:val="24"/>
          <w:szCs w:val="24"/>
          <w:lang w:eastAsia="lt-LT"/>
        </w:rPr>
      </w:pPr>
      <w:r w:rsidRPr="00FB5101">
        <w:rPr>
          <w:rFonts w:ascii="Times New Roman" w:hAnsi="Times New Roman" w:cs="Times New Roman"/>
          <w:b/>
          <w:sz w:val="24"/>
          <w:szCs w:val="24"/>
          <w:lang w:eastAsia="lt-LT"/>
        </w:rPr>
        <w:t>11</w:t>
      </w:r>
      <w:r w:rsidRPr="00FB5101">
        <w:rPr>
          <w:rFonts w:ascii="Times New Roman" w:hAnsi="Times New Roman" w:cs="Times New Roman"/>
          <w:sz w:val="24"/>
          <w:szCs w:val="24"/>
          <w:lang w:eastAsia="lt-LT"/>
        </w:rPr>
        <w:t xml:space="preserve">. </w:t>
      </w:r>
      <w:r w:rsidRPr="00FB5101">
        <w:rPr>
          <w:rFonts w:ascii="Times New Roman" w:hAnsi="Times New Roman" w:cs="Times New Roman"/>
          <w:b/>
          <w:sz w:val="24"/>
          <w:szCs w:val="24"/>
          <w:lang w:eastAsia="lt-LT"/>
        </w:rPr>
        <w:t xml:space="preserve">Ar įstatymo projektas atitinka Žmogaus teisių ir pagrindinių laisvių apsaugos konvencijos nuostatas ir Europos Sąjungos dokumentus </w:t>
      </w:r>
    </w:p>
    <w:p w14:paraId="406A62F5" w14:textId="77777777" w:rsidR="00155F47" w:rsidRPr="00FB5101" w:rsidRDefault="00155F47" w:rsidP="00FB5101">
      <w:pPr>
        <w:spacing w:after="0" w:line="240" w:lineRule="auto"/>
        <w:ind w:right="282" w:firstLine="709"/>
        <w:jc w:val="both"/>
        <w:rPr>
          <w:rFonts w:ascii="Times New Roman" w:hAnsi="Times New Roman" w:cs="Times New Roman"/>
          <w:sz w:val="24"/>
          <w:szCs w:val="24"/>
          <w:lang w:eastAsia="lt-LT"/>
        </w:rPr>
      </w:pPr>
      <w:r w:rsidRPr="621FD346">
        <w:rPr>
          <w:rFonts w:ascii="Times New Roman" w:hAnsi="Times New Roman" w:cs="Times New Roman"/>
          <w:sz w:val="24"/>
          <w:szCs w:val="24"/>
          <w:lang w:eastAsia="lt-LT"/>
        </w:rPr>
        <w:t>Įstatymo projektas atitinka Europos žmogaus teisių ir pagrindinių laisvių apsaugos konvencijos nuostatas ir Europos Sąjungos dokumentus.</w:t>
      </w:r>
    </w:p>
    <w:p w14:paraId="18234FC5" w14:textId="391EF72E" w:rsidR="621FD346" w:rsidRDefault="621FD346" w:rsidP="621FD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2" w:firstLine="709"/>
        <w:jc w:val="both"/>
        <w:rPr>
          <w:rFonts w:ascii="Times New Roman" w:hAnsi="Times New Roman" w:cs="Times New Roman"/>
          <w:b/>
          <w:bCs/>
          <w:sz w:val="24"/>
          <w:szCs w:val="24"/>
          <w:lang w:eastAsia="lt-LT"/>
        </w:rPr>
      </w:pPr>
    </w:p>
    <w:p w14:paraId="4ED1EBB5" w14:textId="77777777" w:rsidR="00155F47" w:rsidRPr="00FB5101" w:rsidRDefault="00155F47" w:rsidP="00FB5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2" w:firstLine="709"/>
        <w:jc w:val="both"/>
        <w:rPr>
          <w:rFonts w:ascii="Times New Roman" w:hAnsi="Times New Roman" w:cs="Times New Roman"/>
          <w:b/>
          <w:sz w:val="24"/>
          <w:szCs w:val="24"/>
          <w:lang w:eastAsia="lt-LT"/>
        </w:rPr>
      </w:pPr>
      <w:r w:rsidRPr="00FB5101">
        <w:rPr>
          <w:rFonts w:ascii="Times New Roman" w:hAnsi="Times New Roman" w:cs="Times New Roman"/>
          <w:b/>
          <w:sz w:val="24"/>
          <w:szCs w:val="24"/>
          <w:lang w:eastAsia="lt-LT"/>
        </w:rPr>
        <w:t xml:space="preserve">12. Jeigu įstatymui įgyvendinti reikia įgyvendinamųjų teisės aktų, – kas ir kada juos turėtų priimti </w:t>
      </w:r>
    </w:p>
    <w:p w14:paraId="40E7717B" w14:textId="77777777" w:rsidR="00155F47" w:rsidRPr="00FB5101" w:rsidRDefault="00155F47" w:rsidP="00FB5101">
      <w:pPr>
        <w:tabs>
          <w:tab w:val="left" w:pos="816"/>
        </w:tabs>
        <w:spacing w:after="0" w:line="240" w:lineRule="auto"/>
        <w:ind w:right="282" w:firstLine="709"/>
        <w:jc w:val="both"/>
        <w:rPr>
          <w:rFonts w:ascii="Times New Roman" w:hAnsi="Times New Roman" w:cs="Times New Roman"/>
          <w:bCs/>
          <w:sz w:val="24"/>
          <w:szCs w:val="24"/>
          <w:lang w:eastAsia="lt-LT"/>
        </w:rPr>
      </w:pPr>
      <w:r w:rsidRPr="621FD346">
        <w:rPr>
          <w:rFonts w:ascii="Times New Roman" w:hAnsi="Times New Roman" w:cs="Times New Roman"/>
          <w:sz w:val="24"/>
          <w:szCs w:val="24"/>
          <w:lang w:eastAsia="lt-LT"/>
        </w:rPr>
        <w:t>Priėmus įstatymą, įgyvendinamųjų teisės aktų rengti nereikės.</w:t>
      </w:r>
    </w:p>
    <w:p w14:paraId="3857B4A4" w14:textId="60847487" w:rsidR="621FD346" w:rsidRDefault="621FD346" w:rsidP="621FD346">
      <w:pPr>
        <w:widowControl w:val="0"/>
        <w:tabs>
          <w:tab w:val="left" w:pos="567"/>
        </w:tabs>
        <w:spacing w:after="0" w:line="240" w:lineRule="auto"/>
        <w:ind w:right="282" w:firstLine="709"/>
        <w:jc w:val="both"/>
        <w:rPr>
          <w:rFonts w:ascii="Times New Roman" w:hAnsi="Times New Roman" w:cs="Times New Roman"/>
          <w:b/>
          <w:bCs/>
          <w:sz w:val="24"/>
          <w:szCs w:val="24"/>
          <w:lang w:eastAsia="lt-LT"/>
        </w:rPr>
      </w:pPr>
    </w:p>
    <w:p w14:paraId="65286BCA" w14:textId="77777777" w:rsidR="00155F47" w:rsidRPr="00FB5101" w:rsidRDefault="00155F47" w:rsidP="00FB5101">
      <w:pPr>
        <w:widowControl w:val="0"/>
        <w:tabs>
          <w:tab w:val="left" w:pos="567"/>
        </w:tabs>
        <w:spacing w:after="0" w:line="240" w:lineRule="auto"/>
        <w:ind w:right="282" w:firstLine="709"/>
        <w:jc w:val="both"/>
        <w:rPr>
          <w:rFonts w:ascii="Times New Roman" w:hAnsi="Times New Roman" w:cs="Times New Roman"/>
          <w:b/>
          <w:sz w:val="24"/>
          <w:szCs w:val="24"/>
          <w:lang w:eastAsia="lt-LT"/>
        </w:rPr>
      </w:pPr>
      <w:r w:rsidRPr="00FB5101">
        <w:rPr>
          <w:rFonts w:ascii="Times New Roman" w:hAnsi="Times New Roman" w:cs="Times New Roman"/>
          <w:b/>
          <w:sz w:val="24"/>
          <w:szCs w:val="24"/>
          <w:lang w:eastAsia="lt-LT"/>
        </w:rPr>
        <w:t xml:space="preserve">13. Kiek valstybės, savivaldybių biudžetų ir kitų valstybės įsteigtų fondų lėšų prireiks įstatymui įgyvendinti, ar bus galima sutaupyti </w:t>
      </w:r>
    </w:p>
    <w:p w14:paraId="7566A2A6" w14:textId="023DEF3A" w:rsidR="00155F47" w:rsidRPr="00FB5101" w:rsidRDefault="00155F47" w:rsidP="000016D0">
      <w:pPr>
        <w:spacing w:after="0" w:line="240" w:lineRule="auto"/>
        <w:ind w:right="282" w:firstLine="709"/>
        <w:jc w:val="both"/>
        <w:rPr>
          <w:rFonts w:ascii="Times New Roman" w:hAnsi="Times New Roman" w:cs="Times New Roman"/>
          <w:sz w:val="24"/>
          <w:szCs w:val="24"/>
          <w:lang w:eastAsia="lt-LT"/>
        </w:rPr>
      </w:pPr>
      <w:r w:rsidRPr="621FD346">
        <w:rPr>
          <w:rFonts w:ascii="Times New Roman" w:hAnsi="Times New Roman" w:cs="Times New Roman"/>
          <w:sz w:val="24"/>
          <w:szCs w:val="24"/>
          <w:lang w:eastAsia="lt-LT"/>
        </w:rPr>
        <w:t xml:space="preserve">Įstatymo projekto nuostatoms įgyvendinti papildomų valstybės biudžeto lėšų nereikės, </w:t>
      </w:r>
      <w:r w:rsidR="004976F4" w:rsidRPr="621FD346">
        <w:rPr>
          <w:rFonts w:ascii="Times New Roman" w:hAnsi="Times New Roman" w:cs="Times New Roman"/>
          <w:sz w:val="24"/>
          <w:szCs w:val="24"/>
          <w:lang w:eastAsia="lt-LT"/>
        </w:rPr>
        <w:t>kadangi Sutarties šalyse įgyt</w:t>
      </w:r>
      <w:r w:rsidR="0066207B">
        <w:rPr>
          <w:rFonts w:ascii="Times New Roman" w:hAnsi="Times New Roman" w:cs="Times New Roman"/>
          <w:sz w:val="24"/>
          <w:szCs w:val="24"/>
          <w:lang w:eastAsia="lt-LT"/>
        </w:rPr>
        <w:t>oms</w:t>
      </w:r>
      <w:r w:rsidR="004976F4" w:rsidRPr="621FD346">
        <w:rPr>
          <w:rFonts w:ascii="Times New Roman" w:hAnsi="Times New Roman" w:cs="Times New Roman"/>
          <w:sz w:val="24"/>
          <w:szCs w:val="24"/>
          <w:lang w:eastAsia="lt-LT"/>
        </w:rPr>
        <w:t xml:space="preserve"> aukštojo mokslo kvalifikacij</w:t>
      </w:r>
      <w:r w:rsidR="0066207B">
        <w:rPr>
          <w:rFonts w:ascii="Times New Roman" w:hAnsi="Times New Roman" w:cs="Times New Roman"/>
          <w:sz w:val="24"/>
          <w:szCs w:val="24"/>
          <w:lang w:eastAsia="lt-LT"/>
        </w:rPr>
        <w:t>oms</w:t>
      </w:r>
      <w:r w:rsidR="004976F4" w:rsidRPr="621FD346">
        <w:rPr>
          <w:rFonts w:ascii="Times New Roman" w:hAnsi="Times New Roman" w:cs="Times New Roman"/>
          <w:sz w:val="24"/>
          <w:szCs w:val="24"/>
          <w:lang w:eastAsia="lt-LT"/>
        </w:rPr>
        <w:t xml:space="preserve"> pripažin</w:t>
      </w:r>
      <w:r w:rsidR="0066207B">
        <w:rPr>
          <w:rFonts w:ascii="Times New Roman" w:hAnsi="Times New Roman" w:cs="Times New Roman"/>
          <w:sz w:val="24"/>
          <w:szCs w:val="24"/>
          <w:lang w:eastAsia="lt-LT"/>
        </w:rPr>
        <w:t>t</w:t>
      </w:r>
      <w:r w:rsidR="004976F4" w:rsidRPr="621FD346">
        <w:rPr>
          <w:rFonts w:ascii="Times New Roman" w:hAnsi="Times New Roman" w:cs="Times New Roman"/>
          <w:sz w:val="24"/>
          <w:szCs w:val="24"/>
          <w:lang w:eastAsia="lt-LT"/>
        </w:rPr>
        <w:t xml:space="preserve">i nebus </w:t>
      </w:r>
      <w:r w:rsidRPr="621FD346">
        <w:rPr>
          <w:rFonts w:ascii="Times New Roman" w:hAnsi="Times New Roman" w:cs="Times New Roman"/>
          <w:sz w:val="24"/>
          <w:szCs w:val="24"/>
          <w:lang w:eastAsia="lt-LT"/>
        </w:rPr>
        <w:t>tai</w:t>
      </w:r>
      <w:r w:rsidR="004976F4" w:rsidRPr="621FD346">
        <w:rPr>
          <w:rFonts w:ascii="Times New Roman" w:hAnsi="Times New Roman" w:cs="Times New Roman"/>
          <w:sz w:val="24"/>
          <w:szCs w:val="24"/>
          <w:lang w:eastAsia="lt-LT"/>
        </w:rPr>
        <w:t xml:space="preserve">komos įprastinės procedūros, lėšos bus </w:t>
      </w:r>
      <w:r w:rsidRPr="621FD346">
        <w:rPr>
          <w:rFonts w:ascii="Times New Roman" w:hAnsi="Times New Roman" w:cs="Times New Roman"/>
          <w:sz w:val="24"/>
          <w:szCs w:val="24"/>
          <w:lang w:eastAsia="lt-LT"/>
        </w:rPr>
        <w:t>sutaupyt</w:t>
      </w:r>
      <w:r w:rsidR="004976F4" w:rsidRPr="621FD346">
        <w:rPr>
          <w:rFonts w:ascii="Times New Roman" w:hAnsi="Times New Roman" w:cs="Times New Roman"/>
          <w:sz w:val="24"/>
          <w:szCs w:val="24"/>
          <w:lang w:eastAsia="lt-LT"/>
        </w:rPr>
        <w:t>os</w:t>
      </w:r>
      <w:r w:rsidRPr="621FD346">
        <w:rPr>
          <w:rFonts w:ascii="Times New Roman" w:hAnsi="Times New Roman" w:cs="Times New Roman"/>
          <w:sz w:val="24"/>
          <w:szCs w:val="24"/>
          <w:lang w:eastAsia="lt-LT"/>
        </w:rPr>
        <w:t>.</w:t>
      </w:r>
    </w:p>
    <w:p w14:paraId="43991F2D" w14:textId="32A42F0E" w:rsidR="621FD346" w:rsidRDefault="621FD346" w:rsidP="621FD346">
      <w:pPr>
        <w:spacing w:after="0" w:line="240" w:lineRule="auto"/>
        <w:ind w:right="282" w:firstLine="709"/>
        <w:jc w:val="both"/>
        <w:rPr>
          <w:rFonts w:ascii="Times New Roman" w:hAnsi="Times New Roman" w:cs="Times New Roman"/>
          <w:b/>
          <w:bCs/>
          <w:sz w:val="24"/>
          <w:szCs w:val="24"/>
          <w:lang w:eastAsia="lt-LT"/>
        </w:rPr>
      </w:pPr>
    </w:p>
    <w:p w14:paraId="0CE2DB39" w14:textId="77777777" w:rsidR="00155F47" w:rsidRPr="00FB5101" w:rsidRDefault="00155F47" w:rsidP="00FB5101">
      <w:pPr>
        <w:spacing w:after="0" w:line="240" w:lineRule="auto"/>
        <w:ind w:right="282" w:firstLine="709"/>
        <w:jc w:val="both"/>
        <w:rPr>
          <w:rFonts w:ascii="Times New Roman" w:hAnsi="Times New Roman" w:cs="Times New Roman"/>
          <w:sz w:val="24"/>
          <w:szCs w:val="24"/>
          <w:lang w:eastAsia="lt-LT"/>
        </w:rPr>
      </w:pPr>
      <w:r w:rsidRPr="00FB5101">
        <w:rPr>
          <w:rFonts w:ascii="Times New Roman" w:hAnsi="Times New Roman" w:cs="Times New Roman"/>
          <w:b/>
          <w:sz w:val="24"/>
          <w:szCs w:val="24"/>
          <w:lang w:eastAsia="lt-LT"/>
        </w:rPr>
        <w:t>14. Įstatymo projekto rengimo metu gauti specialistų vertinimai ir išvados</w:t>
      </w:r>
    </w:p>
    <w:p w14:paraId="77B9C4B8" w14:textId="77777777" w:rsidR="00155F47" w:rsidRPr="00FB5101" w:rsidRDefault="00155F47" w:rsidP="000016D0">
      <w:pPr>
        <w:pStyle w:val="HTMLiankstoformatuotas"/>
        <w:ind w:right="282" w:firstLine="709"/>
        <w:jc w:val="both"/>
        <w:rPr>
          <w:rFonts w:ascii="Times New Roman" w:hAnsi="Times New Roman"/>
          <w:sz w:val="24"/>
          <w:szCs w:val="24"/>
        </w:rPr>
      </w:pPr>
      <w:r w:rsidRPr="00FB5101">
        <w:rPr>
          <w:rFonts w:ascii="Times New Roman" w:hAnsi="Times New Roman"/>
          <w:sz w:val="24"/>
          <w:szCs w:val="24"/>
          <w:lang w:eastAsia="lt-LT"/>
        </w:rPr>
        <w:t xml:space="preserve">Įstatymo projektas suderintas su Lietuvos Respublikos teisingumo ministerija, Lietuvos Respublikos finansų ministerija, Lietuvos Respublikos užsienio reikalų ministerija. </w:t>
      </w:r>
      <w:r w:rsidR="00207706" w:rsidRPr="00FB5101">
        <w:rPr>
          <w:rFonts w:ascii="Times New Roman" w:hAnsi="Times New Roman"/>
          <w:sz w:val="24"/>
          <w:szCs w:val="24"/>
        </w:rPr>
        <w:t>Su visuomene konsultuotasi, Nutarimo ir Dekreto projektus paskelbus Lietuvos Respublikos Seimo Teisės aktų informacinės sistemos (TAIS) Projektų registravimo posistemėje.</w:t>
      </w:r>
    </w:p>
    <w:p w14:paraId="5A39BBE3" w14:textId="77777777" w:rsidR="00207706" w:rsidRPr="00FB5101" w:rsidRDefault="00207706" w:rsidP="00FB5101">
      <w:pPr>
        <w:pStyle w:val="HTMLiankstoformatuotas"/>
        <w:ind w:right="282" w:firstLine="1296"/>
        <w:jc w:val="both"/>
        <w:rPr>
          <w:rFonts w:ascii="Times New Roman" w:hAnsi="Times New Roman"/>
          <w:sz w:val="24"/>
          <w:szCs w:val="24"/>
        </w:rPr>
      </w:pPr>
    </w:p>
    <w:p w14:paraId="6354C493" w14:textId="77777777" w:rsidR="00155F47" w:rsidRPr="00FB5101" w:rsidRDefault="00155F47" w:rsidP="00FB5101">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2" w:firstLine="709"/>
        <w:jc w:val="both"/>
        <w:rPr>
          <w:rFonts w:ascii="Times New Roman" w:hAnsi="Times New Roman" w:cs="Times New Roman"/>
          <w:sz w:val="24"/>
          <w:szCs w:val="24"/>
          <w:lang w:eastAsia="lt-LT"/>
        </w:rPr>
      </w:pPr>
      <w:r w:rsidRPr="00FB5101">
        <w:rPr>
          <w:rFonts w:ascii="Times New Roman" w:hAnsi="Times New Roman" w:cs="Times New Roman"/>
          <w:b/>
          <w:sz w:val="24"/>
          <w:szCs w:val="24"/>
          <w:lang w:eastAsia="lt-LT"/>
        </w:rPr>
        <w:t xml:space="preserve">15. </w:t>
      </w:r>
      <w:r w:rsidRPr="00FB5101">
        <w:rPr>
          <w:rFonts w:ascii="Times New Roman" w:hAnsi="Times New Roman" w:cs="Times New Roman"/>
          <w:b/>
          <w:sz w:val="24"/>
          <w:szCs w:val="24"/>
        </w:rPr>
        <w:t xml:space="preserve"> Reikšminiai žodžiai, kurių reikia šiam projektui įtraukti į kompiuterinę paieškos sistemą, įskaitant Europos žodyno „</w:t>
      </w:r>
      <w:proofErr w:type="spellStart"/>
      <w:r w:rsidRPr="00FB5101">
        <w:rPr>
          <w:rFonts w:ascii="Times New Roman" w:hAnsi="Times New Roman" w:cs="Times New Roman"/>
          <w:b/>
          <w:sz w:val="24"/>
          <w:szCs w:val="24"/>
        </w:rPr>
        <w:t>Eurovoc</w:t>
      </w:r>
      <w:proofErr w:type="spellEnd"/>
      <w:r w:rsidRPr="00FB5101">
        <w:rPr>
          <w:rFonts w:ascii="Times New Roman" w:hAnsi="Times New Roman" w:cs="Times New Roman"/>
          <w:b/>
          <w:sz w:val="24"/>
          <w:szCs w:val="24"/>
        </w:rPr>
        <w:t>“ terminus, temas bei sritis</w:t>
      </w:r>
    </w:p>
    <w:p w14:paraId="0D0559CC" w14:textId="6A48260B" w:rsidR="00155F47" w:rsidRPr="00FB5101" w:rsidRDefault="00155F47" w:rsidP="621FD346">
      <w:pPr>
        <w:spacing w:after="0" w:line="240" w:lineRule="auto"/>
        <w:ind w:right="282" w:firstLine="709"/>
        <w:jc w:val="both"/>
        <w:rPr>
          <w:rFonts w:ascii="Times New Roman" w:hAnsi="Times New Roman" w:cs="Times New Roman"/>
          <w:i/>
          <w:iCs/>
          <w:sz w:val="24"/>
          <w:szCs w:val="24"/>
          <w:lang w:eastAsia="lt-LT"/>
        </w:rPr>
      </w:pPr>
      <w:r w:rsidRPr="621FD346">
        <w:rPr>
          <w:rFonts w:ascii="Times New Roman" w:hAnsi="Times New Roman" w:cs="Times New Roman"/>
          <w:sz w:val="24"/>
          <w:szCs w:val="24"/>
          <w:lang w:eastAsia="lt-LT"/>
        </w:rPr>
        <w:t xml:space="preserve">Reikšminiai žodžiai, kurių reikia šiam projektui įtraukti į kompiuterinę paieškos sistemą, įskaitant reikšminius žodžius pagal Europos žodyną </w:t>
      </w:r>
      <w:proofErr w:type="spellStart"/>
      <w:r w:rsidRPr="621FD346">
        <w:rPr>
          <w:rFonts w:ascii="Times New Roman" w:hAnsi="Times New Roman" w:cs="Times New Roman"/>
          <w:i/>
          <w:iCs/>
          <w:sz w:val="24"/>
          <w:szCs w:val="24"/>
          <w:lang w:eastAsia="lt-LT"/>
        </w:rPr>
        <w:t>Eurovoc</w:t>
      </w:r>
      <w:proofErr w:type="spellEnd"/>
      <w:r w:rsidRPr="621FD346">
        <w:rPr>
          <w:rFonts w:ascii="Times New Roman" w:hAnsi="Times New Roman" w:cs="Times New Roman"/>
          <w:i/>
          <w:iCs/>
          <w:sz w:val="24"/>
          <w:szCs w:val="24"/>
          <w:lang w:eastAsia="lt-LT"/>
        </w:rPr>
        <w:t>: „a</w:t>
      </w:r>
      <w:r w:rsidR="25EC878D" w:rsidRPr="621FD346">
        <w:rPr>
          <w:rFonts w:ascii="Times New Roman" w:hAnsi="Times New Roman" w:cs="Times New Roman"/>
          <w:i/>
          <w:iCs/>
          <w:sz w:val="24"/>
          <w:szCs w:val="24"/>
          <w:lang w:eastAsia="lt-LT"/>
        </w:rPr>
        <w:t>utomatiškas pripažinimas</w:t>
      </w:r>
      <w:r w:rsidRPr="621FD346">
        <w:rPr>
          <w:rFonts w:ascii="Times New Roman" w:hAnsi="Times New Roman" w:cs="Times New Roman"/>
          <w:i/>
          <w:iCs/>
          <w:sz w:val="24"/>
          <w:szCs w:val="24"/>
          <w:lang w:eastAsia="lt-LT"/>
        </w:rPr>
        <w:t>“, „</w:t>
      </w:r>
      <w:r w:rsidR="387ED293" w:rsidRPr="621FD346">
        <w:rPr>
          <w:rFonts w:ascii="Times New Roman" w:hAnsi="Times New Roman" w:cs="Times New Roman"/>
          <w:i/>
          <w:iCs/>
          <w:sz w:val="24"/>
          <w:szCs w:val="24"/>
          <w:lang w:eastAsia="lt-LT"/>
        </w:rPr>
        <w:t>Europos aukštojo mokslo erdvė</w:t>
      </w:r>
      <w:r w:rsidRPr="621FD346">
        <w:rPr>
          <w:rFonts w:ascii="Times New Roman" w:hAnsi="Times New Roman" w:cs="Times New Roman"/>
          <w:i/>
          <w:iCs/>
          <w:sz w:val="24"/>
          <w:szCs w:val="24"/>
          <w:lang w:eastAsia="lt-LT"/>
        </w:rPr>
        <w:t>“, „</w:t>
      </w:r>
      <w:r w:rsidR="1F6AC9FF" w:rsidRPr="621FD346">
        <w:rPr>
          <w:rFonts w:ascii="Times New Roman" w:hAnsi="Times New Roman" w:cs="Times New Roman"/>
          <w:i/>
          <w:iCs/>
          <w:sz w:val="24"/>
          <w:szCs w:val="24"/>
          <w:lang w:eastAsia="lt-LT"/>
        </w:rPr>
        <w:t>aukštojo mokslo kvalifikacija</w:t>
      </w:r>
      <w:r w:rsidRPr="621FD346">
        <w:rPr>
          <w:rFonts w:ascii="Times New Roman" w:hAnsi="Times New Roman" w:cs="Times New Roman"/>
          <w:i/>
          <w:iCs/>
          <w:sz w:val="24"/>
          <w:szCs w:val="24"/>
          <w:lang w:eastAsia="lt-LT"/>
        </w:rPr>
        <w:t>“.</w:t>
      </w:r>
    </w:p>
    <w:p w14:paraId="477BD2AA" w14:textId="77777777" w:rsidR="000016D0" w:rsidRDefault="000016D0" w:rsidP="00FB5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lang w:eastAsia="lt-LT"/>
        </w:rPr>
      </w:pPr>
    </w:p>
    <w:p w14:paraId="6FA7D29B" w14:textId="5C8DD045" w:rsidR="00155F47" w:rsidRPr="00FB5101" w:rsidRDefault="00155F47" w:rsidP="00FB5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lang w:eastAsia="lt-LT"/>
        </w:rPr>
      </w:pPr>
      <w:r w:rsidRPr="00FB5101">
        <w:rPr>
          <w:rFonts w:ascii="Times New Roman" w:hAnsi="Times New Roman" w:cs="Times New Roman"/>
          <w:b/>
          <w:sz w:val="24"/>
          <w:szCs w:val="24"/>
          <w:lang w:eastAsia="lt-LT"/>
        </w:rPr>
        <w:t>16. Kiti, iniciatorių nuomone, reikalingi pagrindimai ir paaiškinimai</w:t>
      </w:r>
    </w:p>
    <w:p w14:paraId="437FD14F" w14:textId="77777777" w:rsidR="00155F47" w:rsidRPr="00FB5101" w:rsidRDefault="00155F47" w:rsidP="00FB5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FB5101">
        <w:rPr>
          <w:rFonts w:ascii="Times New Roman" w:hAnsi="Times New Roman" w:cs="Times New Roman"/>
          <w:sz w:val="24"/>
          <w:szCs w:val="24"/>
          <w:lang w:eastAsia="lt-LT"/>
        </w:rPr>
        <w:t>Nėra.</w:t>
      </w:r>
    </w:p>
    <w:p w14:paraId="41C8F396" w14:textId="77777777" w:rsidR="00155F47" w:rsidRPr="00FB5101" w:rsidRDefault="00155F47" w:rsidP="00FB5101">
      <w:pPr>
        <w:spacing w:after="0" w:line="240" w:lineRule="auto"/>
        <w:ind w:right="290"/>
        <w:jc w:val="both"/>
        <w:rPr>
          <w:rFonts w:ascii="Times New Roman" w:hAnsi="Times New Roman" w:cs="Times New Roman"/>
          <w:b/>
          <w:sz w:val="24"/>
          <w:szCs w:val="24"/>
        </w:rPr>
      </w:pPr>
    </w:p>
    <w:p w14:paraId="4361A6AD" w14:textId="77777777" w:rsidR="00155F47" w:rsidRPr="00FB5101" w:rsidRDefault="00155F47" w:rsidP="00FB5101">
      <w:pPr>
        <w:spacing w:after="0" w:line="240" w:lineRule="auto"/>
        <w:ind w:right="290"/>
        <w:jc w:val="center"/>
        <w:rPr>
          <w:rFonts w:ascii="Times New Roman" w:hAnsi="Times New Roman" w:cs="Times New Roman"/>
          <w:sz w:val="24"/>
          <w:szCs w:val="24"/>
        </w:rPr>
      </w:pPr>
      <w:r w:rsidRPr="00FB5101">
        <w:rPr>
          <w:rFonts w:ascii="Times New Roman" w:hAnsi="Times New Roman" w:cs="Times New Roman"/>
          <w:sz w:val="24"/>
          <w:szCs w:val="24"/>
        </w:rPr>
        <w:t>_______________</w:t>
      </w:r>
    </w:p>
    <w:p w14:paraId="72A3D3EC" w14:textId="77777777" w:rsidR="00155F47" w:rsidRDefault="00155F47"/>
    <w:sectPr w:rsidR="00155F47" w:rsidSect="000016D0">
      <w:headerReference w:type="even" r:id="rId8"/>
      <w:headerReference w:type="default" r:id="rId9"/>
      <w:footerReference w:type="even" r:id="rId10"/>
      <w:footerReference w:type="default" r:id="rId11"/>
      <w:headerReference w:type="first" r:id="rId12"/>
      <w:footerReference w:type="first" r:id="rId13"/>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AC4988" w14:textId="77777777" w:rsidR="00F05591" w:rsidRDefault="00F05591" w:rsidP="000016D0">
      <w:pPr>
        <w:spacing w:after="0" w:line="240" w:lineRule="auto"/>
      </w:pPr>
      <w:r>
        <w:separator/>
      </w:r>
    </w:p>
  </w:endnote>
  <w:endnote w:type="continuationSeparator" w:id="0">
    <w:p w14:paraId="2CEF4D39" w14:textId="77777777" w:rsidR="00F05591" w:rsidRDefault="00F05591" w:rsidP="00001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AC7FC" w14:textId="77777777" w:rsidR="000016D0" w:rsidRDefault="000016D0">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0CF82" w14:textId="77777777" w:rsidR="000016D0" w:rsidRDefault="000016D0">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A0F90" w14:textId="77777777" w:rsidR="000016D0" w:rsidRDefault="000016D0">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12FDEC" w14:textId="77777777" w:rsidR="00F05591" w:rsidRDefault="00F05591" w:rsidP="000016D0">
      <w:pPr>
        <w:spacing w:after="0" w:line="240" w:lineRule="auto"/>
      </w:pPr>
      <w:r>
        <w:separator/>
      </w:r>
    </w:p>
  </w:footnote>
  <w:footnote w:type="continuationSeparator" w:id="0">
    <w:p w14:paraId="7239EE44" w14:textId="77777777" w:rsidR="00F05591" w:rsidRDefault="00F05591" w:rsidP="000016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000C0" w14:textId="77777777" w:rsidR="000016D0" w:rsidRDefault="000016D0">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304191"/>
      <w:docPartObj>
        <w:docPartGallery w:val="Page Numbers (Top of Page)"/>
        <w:docPartUnique/>
      </w:docPartObj>
    </w:sdtPr>
    <w:sdtEndPr/>
    <w:sdtContent>
      <w:p w14:paraId="2DB3EA12" w14:textId="4528996E" w:rsidR="000016D0" w:rsidRDefault="000016D0">
        <w:pPr>
          <w:pStyle w:val="Antrats"/>
          <w:jc w:val="center"/>
        </w:pPr>
        <w:r>
          <w:fldChar w:fldCharType="begin"/>
        </w:r>
        <w:r>
          <w:instrText>PAGE   \* MERGEFORMAT</w:instrText>
        </w:r>
        <w:r>
          <w:fldChar w:fldCharType="separate"/>
        </w:r>
        <w:r w:rsidR="00D71204">
          <w:rPr>
            <w:noProof/>
          </w:rPr>
          <w:t>3</w:t>
        </w:r>
        <w:r>
          <w:fldChar w:fldCharType="end"/>
        </w:r>
      </w:p>
    </w:sdtContent>
  </w:sdt>
  <w:p w14:paraId="7E230AE1" w14:textId="77777777" w:rsidR="000016D0" w:rsidRDefault="000016D0">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26DBD" w14:textId="77777777" w:rsidR="000016D0" w:rsidRDefault="000016D0">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05E72"/>
    <w:multiLevelType w:val="hybridMultilevel"/>
    <w:tmpl w:val="E93079BE"/>
    <w:lvl w:ilvl="0" w:tplc="247AB380">
      <w:start w:val="1"/>
      <w:numFmt w:val="decimal"/>
      <w:suff w:val="space"/>
      <w:lvlText w:val="%1."/>
      <w:lvlJc w:val="left"/>
      <w:pPr>
        <w:ind w:left="1363" w:hanging="360"/>
      </w:pPr>
      <w:rPr>
        <w:rFonts w:hint="default"/>
      </w:rPr>
    </w:lvl>
    <w:lvl w:ilvl="1" w:tplc="04270019" w:tentative="1">
      <w:start w:val="1"/>
      <w:numFmt w:val="lowerLetter"/>
      <w:lvlText w:val="%2."/>
      <w:lvlJc w:val="left"/>
      <w:pPr>
        <w:ind w:left="2083" w:hanging="360"/>
      </w:pPr>
    </w:lvl>
    <w:lvl w:ilvl="2" w:tplc="0427001B" w:tentative="1">
      <w:start w:val="1"/>
      <w:numFmt w:val="lowerRoman"/>
      <w:lvlText w:val="%3."/>
      <w:lvlJc w:val="right"/>
      <w:pPr>
        <w:ind w:left="2803" w:hanging="180"/>
      </w:pPr>
    </w:lvl>
    <w:lvl w:ilvl="3" w:tplc="0427000F" w:tentative="1">
      <w:start w:val="1"/>
      <w:numFmt w:val="decimal"/>
      <w:lvlText w:val="%4."/>
      <w:lvlJc w:val="left"/>
      <w:pPr>
        <w:ind w:left="3523" w:hanging="360"/>
      </w:pPr>
    </w:lvl>
    <w:lvl w:ilvl="4" w:tplc="04270019" w:tentative="1">
      <w:start w:val="1"/>
      <w:numFmt w:val="lowerLetter"/>
      <w:lvlText w:val="%5."/>
      <w:lvlJc w:val="left"/>
      <w:pPr>
        <w:ind w:left="4243" w:hanging="360"/>
      </w:pPr>
    </w:lvl>
    <w:lvl w:ilvl="5" w:tplc="0427001B" w:tentative="1">
      <w:start w:val="1"/>
      <w:numFmt w:val="lowerRoman"/>
      <w:lvlText w:val="%6."/>
      <w:lvlJc w:val="right"/>
      <w:pPr>
        <w:ind w:left="4963" w:hanging="180"/>
      </w:pPr>
    </w:lvl>
    <w:lvl w:ilvl="6" w:tplc="0427000F" w:tentative="1">
      <w:start w:val="1"/>
      <w:numFmt w:val="decimal"/>
      <w:lvlText w:val="%7."/>
      <w:lvlJc w:val="left"/>
      <w:pPr>
        <w:ind w:left="5683" w:hanging="360"/>
      </w:pPr>
    </w:lvl>
    <w:lvl w:ilvl="7" w:tplc="04270019" w:tentative="1">
      <w:start w:val="1"/>
      <w:numFmt w:val="lowerLetter"/>
      <w:lvlText w:val="%8."/>
      <w:lvlJc w:val="left"/>
      <w:pPr>
        <w:ind w:left="6403" w:hanging="360"/>
      </w:pPr>
    </w:lvl>
    <w:lvl w:ilvl="8" w:tplc="0427001B" w:tentative="1">
      <w:start w:val="1"/>
      <w:numFmt w:val="lowerRoman"/>
      <w:lvlText w:val="%9."/>
      <w:lvlJc w:val="right"/>
      <w:pPr>
        <w:ind w:left="7123" w:hanging="180"/>
      </w:pPr>
    </w:lvl>
  </w:abstractNum>
  <w:abstractNum w:abstractNumId="1" w15:restartNumberingAfterBreak="0">
    <w:nsid w:val="1F984E98"/>
    <w:multiLevelType w:val="hybridMultilevel"/>
    <w:tmpl w:val="17B4D8FA"/>
    <w:lvl w:ilvl="0" w:tplc="F3CEB4A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5063A73"/>
    <w:multiLevelType w:val="hybridMultilevel"/>
    <w:tmpl w:val="874E2A86"/>
    <w:lvl w:ilvl="0" w:tplc="3EBE510A">
      <w:start w:val="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CFA"/>
    <w:rsid w:val="000016D0"/>
    <w:rsid w:val="00035344"/>
    <w:rsid w:val="000766FD"/>
    <w:rsid w:val="00092D70"/>
    <w:rsid w:val="000973F8"/>
    <w:rsid w:val="000B5D2E"/>
    <w:rsid w:val="00103EDD"/>
    <w:rsid w:val="00143A02"/>
    <w:rsid w:val="00155F47"/>
    <w:rsid w:val="00163CFA"/>
    <w:rsid w:val="001723BD"/>
    <w:rsid w:val="00181D1A"/>
    <w:rsid w:val="001E58EE"/>
    <w:rsid w:val="00207706"/>
    <w:rsid w:val="0021249D"/>
    <w:rsid w:val="00267EB6"/>
    <w:rsid w:val="002F4798"/>
    <w:rsid w:val="00314EA8"/>
    <w:rsid w:val="003249B6"/>
    <w:rsid w:val="00374433"/>
    <w:rsid w:val="003A29E1"/>
    <w:rsid w:val="003B69CE"/>
    <w:rsid w:val="00433357"/>
    <w:rsid w:val="004410FF"/>
    <w:rsid w:val="00464941"/>
    <w:rsid w:val="004976F4"/>
    <w:rsid w:val="004B4EC6"/>
    <w:rsid w:val="00511CE2"/>
    <w:rsid w:val="005D46D7"/>
    <w:rsid w:val="00602DDF"/>
    <w:rsid w:val="006509A2"/>
    <w:rsid w:val="0066207B"/>
    <w:rsid w:val="006651D7"/>
    <w:rsid w:val="00671B06"/>
    <w:rsid w:val="006861C1"/>
    <w:rsid w:val="006901E4"/>
    <w:rsid w:val="006D5906"/>
    <w:rsid w:val="0074479C"/>
    <w:rsid w:val="00747273"/>
    <w:rsid w:val="00853047"/>
    <w:rsid w:val="00856AD1"/>
    <w:rsid w:val="008A5EC7"/>
    <w:rsid w:val="008F4398"/>
    <w:rsid w:val="009630BE"/>
    <w:rsid w:val="009948E3"/>
    <w:rsid w:val="009F1AEF"/>
    <w:rsid w:val="00A22F1C"/>
    <w:rsid w:val="00A31860"/>
    <w:rsid w:val="00AB0D98"/>
    <w:rsid w:val="00AC46C8"/>
    <w:rsid w:val="00B04415"/>
    <w:rsid w:val="00B13C5B"/>
    <w:rsid w:val="00B277CE"/>
    <w:rsid w:val="00B40C48"/>
    <w:rsid w:val="00B572B7"/>
    <w:rsid w:val="00BA1E2E"/>
    <w:rsid w:val="00BB7958"/>
    <w:rsid w:val="00BF7B90"/>
    <w:rsid w:val="00C56CE4"/>
    <w:rsid w:val="00C9257F"/>
    <w:rsid w:val="00CC0B7D"/>
    <w:rsid w:val="00CD2C52"/>
    <w:rsid w:val="00D04136"/>
    <w:rsid w:val="00D234C5"/>
    <w:rsid w:val="00D301EC"/>
    <w:rsid w:val="00D71204"/>
    <w:rsid w:val="00D92A10"/>
    <w:rsid w:val="00E72FDD"/>
    <w:rsid w:val="00F05591"/>
    <w:rsid w:val="00F06B8D"/>
    <w:rsid w:val="00F06F0C"/>
    <w:rsid w:val="00F257ED"/>
    <w:rsid w:val="00F74944"/>
    <w:rsid w:val="00FA75B0"/>
    <w:rsid w:val="00FB5101"/>
    <w:rsid w:val="00FC4298"/>
    <w:rsid w:val="00FE2D54"/>
    <w:rsid w:val="00FF0773"/>
    <w:rsid w:val="01DE38C8"/>
    <w:rsid w:val="06169CBD"/>
    <w:rsid w:val="108D3015"/>
    <w:rsid w:val="18687FF5"/>
    <w:rsid w:val="1A045056"/>
    <w:rsid w:val="1B87C2A3"/>
    <w:rsid w:val="1F6AC9FF"/>
    <w:rsid w:val="2039D2F5"/>
    <w:rsid w:val="25EC878D"/>
    <w:rsid w:val="267927EF"/>
    <w:rsid w:val="2B48E29C"/>
    <w:rsid w:val="2B7773B5"/>
    <w:rsid w:val="2DC2101A"/>
    <w:rsid w:val="2F5DE07B"/>
    <w:rsid w:val="387ED293"/>
    <w:rsid w:val="621FD346"/>
    <w:rsid w:val="6298B823"/>
    <w:rsid w:val="6CB9498F"/>
    <w:rsid w:val="72F65539"/>
    <w:rsid w:val="7408E725"/>
    <w:rsid w:val="7C2A9C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4975D"/>
  <w15:chartTrackingRefBased/>
  <w15:docId w15:val="{A72A6B0B-283C-4485-82DB-2CFAC1327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unhideWhenUsed/>
    <w:rsid w:val="00155F47"/>
    <w:pPr>
      <w:spacing w:after="0" w:line="240" w:lineRule="auto"/>
    </w:pPr>
    <w:rPr>
      <w:rFonts w:ascii="Consolas" w:eastAsia="Times New Roman" w:hAnsi="Consolas" w:cs="Times New Roman"/>
      <w:sz w:val="20"/>
      <w:szCs w:val="20"/>
    </w:rPr>
  </w:style>
  <w:style w:type="character" w:customStyle="1" w:styleId="HTMLiankstoformatuotasDiagrama">
    <w:name w:val="HTML iš anksto formatuotas Diagrama"/>
    <w:basedOn w:val="Numatytasispastraiposriftas"/>
    <w:link w:val="HTMLiankstoformatuotas"/>
    <w:uiPriority w:val="99"/>
    <w:rsid w:val="00155F47"/>
    <w:rPr>
      <w:rFonts w:ascii="Consolas" w:eastAsia="Times New Roman" w:hAnsi="Consolas" w:cs="Times New Roman"/>
      <w:sz w:val="20"/>
      <w:szCs w:val="20"/>
    </w:rPr>
  </w:style>
  <w:style w:type="paragraph" w:styleId="Sraopastraipa">
    <w:name w:val="List Paragraph"/>
    <w:basedOn w:val="prastasis"/>
    <w:uiPriority w:val="34"/>
    <w:qFormat/>
    <w:rsid w:val="00155F47"/>
    <w:pPr>
      <w:spacing w:after="0" w:line="240" w:lineRule="auto"/>
      <w:ind w:left="720"/>
      <w:contextualSpacing/>
    </w:pPr>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155F47"/>
    <w:rPr>
      <w:color w:val="0563C1" w:themeColor="hyperlink"/>
      <w:u w:val="single"/>
    </w:rPr>
  </w:style>
  <w:style w:type="paragraph" w:styleId="prastasiniatinklio">
    <w:name w:val="Normal (Web)"/>
    <w:basedOn w:val="prastasis"/>
    <w:uiPriority w:val="99"/>
    <w:unhideWhenUsed/>
    <w:rsid w:val="00155F4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0016D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016D0"/>
  </w:style>
  <w:style w:type="paragraph" w:styleId="Porat">
    <w:name w:val="footer"/>
    <w:basedOn w:val="prastasis"/>
    <w:link w:val="PoratDiagrama"/>
    <w:uiPriority w:val="99"/>
    <w:unhideWhenUsed/>
    <w:rsid w:val="000016D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016D0"/>
  </w:style>
  <w:style w:type="paragraph" w:styleId="Debesliotekstas">
    <w:name w:val="Balloon Text"/>
    <w:basedOn w:val="prastasis"/>
    <w:link w:val="DebesliotekstasDiagrama"/>
    <w:uiPriority w:val="99"/>
    <w:semiHidden/>
    <w:unhideWhenUsed/>
    <w:rsid w:val="004410F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410FF"/>
    <w:rPr>
      <w:rFonts w:ascii="Segoe UI" w:hAnsi="Segoe UI" w:cs="Segoe UI"/>
      <w:sz w:val="18"/>
      <w:szCs w:val="18"/>
    </w:rPr>
  </w:style>
  <w:style w:type="character" w:styleId="Komentaronuoroda">
    <w:name w:val="annotation reference"/>
    <w:basedOn w:val="Numatytasispastraiposriftas"/>
    <w:uiPriority w:val="99"/>
    <w:semiHidden/>
    <w:unhideWhenUsed/>
    <w:rsid w:val="004410FF"/>
    <w:rPr>
      <w:sz w:val="16"/>
      <w:szCs w:val="16"/>
    </w:rPr>
  </w:style>
  <w:style w:type="paragraph" w:styleId="Komentarotekstas">
    <w:name w:val="annotation text"/>
    <w:basedOn w:val="prastasis"/>
    <w:link w:val="KomentarotekstasDiagrama"/>
    <w:uiPriority w:val="99"/>
    <w:semiHidden/>
    <w:unhideWhenUsed/>
    <w:rsid w:val="004410F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410FF"/>
    <w:rPr>
      <w:sz w:val="20"/>
      <w:szCs w:val="20"/>
    </w:rPr>
  </w:style>
  <w:style w:type="paragraph" w:styleId="Komentarotema">
    <w:name w:val="annotation subject"/>
    <w:basedOn w:val="Komentarotekstas"/>
    <w:next w:val="Komentarotekstas"/>
    <w:link w:val="KomentarotemaDiagrama"/>
    <w:uiPriority w:val="99"/>
    <w:semiHidden/>
    <w:unhideWhenUsed/>
    <w:rsid w:val="004410FF"/>
    <w:rPr>
      <w:b/>
      <w:bCs/>
    </w:rPr>
  </w:style>
  <w:style w:type="character" w:customStyle="1" w:styleId="KomentarotemaDiagrama">
    <w:name w:val="Komentaro tema Diagrama"/>
    <w:basedOn w:val="KomentarotekstasDiagrama"/>
    <w:link w:val="Komentarotema"/>
    <w:uiPriority w:val="99"/>
    <w:semiHidden/>
    <w:rsid w:val="004410FF"/>
    <w:rPr>
      <w:b/>
      <w:bCs/>
      <w:sz w:val="20"/>
      <w:szCs w:val="20"/>
    </w:rPr>
  </w:style>
  <w:style w:type="character" w:customStyle="1" w:styleId="normaltextrun">
    <w:name w:val="normaltextrun"/>
    <w:basedOn w:val="Numatytasispastraiposriftas"/>
    <w:rsid w:val="003B69CE"/>
  </w:style>
  <w:style w:type="table" w:styleId="Lentelstinklelis">
    <w:name w:val="Table Grid"/>
    <w:basedOn w:val="prastojilentel"/>
    <w:rsid w:val="00C56CE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FE2D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891292">
      <w:bodyDiv w:val="1"/>
      <w:marLeft w:val="0"/>
      <w:marRight w:val="0"/>
      <w:marTop w:val="0"/>
      <w:marBottom w:val="0"/>
      <w:divBdr>
        <w:top w:val="none" w:sz="0" w:space="0" w:color="auto"/>
        <w:left w:val="none" w:sz="0" w:space="0" w:color="auto"/>
        <w:bottom w:val="none" w:sz="0" w:space="0" w:color="auto"/>
        <w:right w:val="none" w:sz="0" w:space="0" w:color="auto"/>
      </w:divBdr>
    </w:div>
    <w:div w:id="968973834">
      <w:bodyDiv w:val="1"/>
      <w:marLeft w:val="0"/>
      <w:marRight w:val="0"/>
      <w:marTop w:val="0"/>
      <w:marBottom w:val="0"/>
      <w:divBdr>
        <w:top w:val="none" w:sz="0" w:space="0" w:color="auto"/>
        <w:left w:val="none" w:sz="0" w:space="0" w:color="auto"/>
        <w:bottom w:val="none" w:sz="0" w:space="0" w:color="auto"/>
        <w:right w:val="none" w:sz="0" w:space="0" w:color="auto"/>
      </w:divBdr>
    </w:div>
    <w:div w:id="987592749">
      <w:bodyDiv w:val="1"/>
      <w:marLeft w:val="0"/>
      <w:marRight w:val="0"/>
      <w:marTop w:val="0"/>
      <w:marBottom w:val="0"/>
      <w:divBdr>
        <w:top w:val="none" w:sz="0" w:space="0" w:color="auto"/>
        <w:left w:val="none" w:sz="0" w:space="0" w:color="auto"/>
        <w:bottom w:val="none" w:sz="0" w:space="0" w:color="auto"/>
        <w:right w:val="none" w:sz="0" w:space="0" w:color="auto"/>
      </w:divBdr>
    </w:div>
    <w:div w:id="1071198520">
      <w:bodyDiv w:val="1"/>
      <w:marLeft w:val="0"/>
      <w:marRight w:val="0"/>
      <w:marTop w:val="0"/>
      <w:marBottom w:val="0"/>
      <w:divBdr>
        <w:top w:val="none" w:sz="0" w:space="0" w:color="auto"/>
        <w:left w:val="none" w:sz="0" w:space="0" w:color="auto"/>
        <w:bottom w:val="none" w:sz="0" w:space="0" w:color="auto"/>
        <w:right w:val="none" w:sz="0" w:space="0" w:color="auto"/>
      </w:divBdr>
    </w:div>
    <w:div w:id="1584334130">
      <w:bodyDiv w:val="1"/>
      <w:marLeft w:val="0"/>
      <w:marRight w:val="0"/>
      <w:marTop w:val="0"/>
      <w:marBottom w:val="0"/>
      <w:divBdr>
        <w:top w:val="none" w:sz="0" w:space="0" w:color="auto"/>
        <w:left w:val="none" w:sz="0" w:space="0" w:color="auto"/>
        <w:bottom w:val="none" w:sz="0" w:space="0" w:color="auto"/>
        <w:right w:val="none" w:sz="0" w:space="0" w:color="auto"/>
      </w:divBdr>
    </w:div>
    <w:div w:id="158788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Aurelija.Sirkaite@smm.lt"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1A9F5F-7687-4990-B925-1097539900E4}"/>
</file>

<file path=customXml/itemProps2.xml><?xml version="1.0" encoding="utf-8"?>
<ds:datastoreItem xmlns:ds="http://schemas.openxmlformats.org/officeDocument/2006/customXml" ds:itemID="{04477128-02A3-4D5B-9DCD-B24C2C2B5008}"/>
</file>

<file path=customXml/itemProps3.xml><?xml version="1.0" encoding="utf-8"?>
<ds:datastoreItem xmlns:ds="http://schemas.openxmlformats.org/officeDocument/2006/customXml" ds:itemID="{A7DF2872-F152-4CD5-BD2D-38DCA777F8C6}"/>
</file>

<file path=docProps/app.xml><?xml version="1.0" encoding="utf-8"?>
<Properties xmlns="http://schemas.openxmlformats.org/officeDocument/2006/extended-properties" xmlns:vt="http://schemas.openxmlformats.org/officeDocument/2006/docPropsVTypes">
  <Template>Normal</Template>
  <TotalTime>31</TotalTime>
  <Pages>1</Pages>
  <Words>9105</Words>
  <Characters>5190</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28a1d765-c9fd-4fb7-91ee-e208a70b2092</dc:title>
  <dc:subject/>
  <dc:creator>Aurelija</dc:creator>
  <cp:keywords/>
  <dc:description/>
  <cp:lastModifiedBy>Aurelija</cp:lastModifiedBy>
  <cp:revision>12</cp:revision>
  <dcterms:created xsi:type="dcterms:W3CDTF">2021-12-20T09:04:00Z</dcterms:created>
  <dcterms:modified xsi:type="dcterms:W3CDTF">2021-12-20T10:42:00Z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