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154A0" w14:textId="77777777" w:rsidR="003445BE" w:rsidRPr="00F100D5" w:rsidRDefault="003445BE" w:rsidP="00D217B9">
      <w:pPr>
        <w:spacing w:line="240" w:lineRule="auto"/>
        <w:jc w:val="center"/>
        <w:rPr>
          <w:rFonts w:ascii="Times New Roman" w:hAnsi="Times New Roman" w:cs="Times New Roman"/>
          <w:b/>
          <w:bCs/>
          <w:sz w:val="24"/>
          <w:szCs w:val="24"/>
        </w:rPr>
      </w:pPr>
      <w:r w:rsidRPr="00B773B1">
        <w:rPr>
          <w:rFonts w:ascii="Times New Roman" w:hAnsi="Times New Roman" w:cs="Times New Roman"/>
          <w:b/>
          <w:bCs/>
          <w:color w:val="000000"/>
          <w:sz w:val="24"/>
          <w:szCs w:val="24"/>
        </w:rPr>
        <w:t> </w:t>
      </w:r>
      <w:r w:rsidRPr="00F100D5">
        <w:rPr>
          <w:rFonts w:ascii="Times New Roman" w:hAnsi="Times New Roman" w:cs="Times New Roman"/>
          <w:b/>
          <w:bCs/>
          <w:color w:val="000000"/>
          <w:sz w:val="24"/>
          <w:szCs w:val="24"/>
        </w:rPr>
        <w:t>DERINIMO PAŽYMA</w:t>
      </w:r>
    </w:p>
    <w:p w14:paraId="70385E1B" w14:textId="027130D9" w:rsidR="003445BE" w:rsidRPr="00F100D5" w:rsidRDefault="003445BE" w:rsidP="00D217B9">
      <w:pPr>
        <w:spacing w:line="240" w:lineRule="auto"/>
        <w:jc w:val="center"/>
        <w:rPr>
          <w:rFonts w:ascii="Times New Roman" w:hAnsi="Times New Roman" w:cs="Times New Roman"/>
          <w:b/>
          <w:bCs/>
          <w:sz w:val="24"/>
          <w:szCs w:val="24"/>
        </w:rPr>
      </w:pPr>
      <w:r w:rsidRPr="00F100D5">
        <w:rPr>
          <w:rFonts w:ascii="Times New Roman" w:hAnsi="Times New Roman" w:cs="Times New Roman"/>
          <w:b/>
          <w:bCs/>
          <w:sz w:val="24"/>
          <w:szCs w:val="24"/>
        </w:rPr>
        <w:t>DĖL LIETUVOS RESPUBLIKOS CIVILINIO KODEKSO 1.65, 1.117, 3.51, 3.52, 3.53, 3.61, 3.66, 3.67, 3.73, 3.77, 3.79, 3.85, 3.103, 3.140, 3.144, 3.188, 5.7, 6.492 IR 6.493 STRAIPSNIŲ PAKEITIMO IR KODEKSO PAPILDYMO 3.54</w:t>
      </w:r>
      <w:r w:rsidRPr="00F100D5">
        <w:rPr>
          <w:rFonts w:ascii="Times New Roman" w:hAnsi="Times New Roman" w:cs="Times New Roman"/>
          <w:b/>
          <w:bCs/>
          <w:sz w:val="24"/>
          <w:szCs w:val="24"/>
          <w:vertAlign w:val="superscript"/>
        </w:rPr>
        <w:t>1</w:t>
      </w:r>
      <w:r w:rsidRPr="00F100D5">
        <w:rPr>
          <w:rFonts w:ascii="Times New Roman" w:hAnsi="Times New Roman" w:cs="Times New Roman"/>
          <w:b/>
          <w:bCs/>
          <w:sz w:val="24"/>
          <w:szCs w:val="24"/>
        </w:rPr>
        <w:t>, 3.76</w:t>
      </w:r>
      <w:r w:rsidRPr="00F100D5">
        <w:rPr>
          <w:rFonts w:ascii="Times New Roman" w:hAnsi="Times New Roman" w:cs="Times New Roman"/>
          <w:b/>
          <w:bCs/>
          <w:sz w:val="24"/>
          <w:szCs w:val="24"/>
          <w:vertAlign w:val="superscript"/>
        </w:rPr>
        <w:t>1</w:t>
      </w:r>
      <w:r w:rsidRPr="00F100D5">
        <w:rPr>
          <w:rFonts w:ascii="Times New Roman" w:hAnsi="Times New Roman" w:cs="Times New Roman"/>
          <w:b/>
          <w:bCs/>
          <w:sz w:val="24"/>
          <w:szCs w:val="24"/>
        </w:rPr>
        <w:t> STRAIPSNIAIS ĮSTATYMO, LIETUVOS RESPUBLIKOS NOTARIATO ĮSTATYMO NR. I-2882 6, 28 IR 46 STRAIPSNIŲ PAKEITIMO ĮSTATYMO, LIETUVOS RESPUBLIKOS CIVILINIO PROCESO KODEKSO 27, 35, 80, 82, 86, 115, 162</w:t>
      </w:r>
      <w:r w:rsidRPr="00F100D5">
        <w:rPr>
          <w:rFonts w:ascii="Times New Roman" w:hAnsi="Times New Roman" w:cs="Times New Roman"/>
          <w:b/>
          <w:bCs/>
          <w:sz w:val="24"/>
          <w:szCs w:val="24"/>
          <w:vertAlign w:val="superscript"/>
        </w:rPr>
        <w:t>2</w:t>
      </w:r>
      <w:r w:rsidRPr="00F100D5">
        <w:rPr>
          <w:rFonts w:ascii="Times New Roman" w:hAnsi="Times New Roman" w:cs="Times New Roman"/>
          <w:b/>
          <w:bCs/>
          <w:sz w:val="24"/>
          <w:szCs w:val="24"/>
        </w:rPr>
        <w:t>, 284, 350, 515, 577, 582 IR 608 STRAIPSNIŲ PAKEITIMO ĮSTATYMO PROJEKTŲ</w:t>
      </w:r>
    </w:p>
    <w:p w14:paraId="3D7F25CC" w14:textId="77777777" w:rsidR="003445BE" w:rsidRPr="00F100D5" w:rsidRDefault="003445BE" w:rsidP="00B773B1">
      <w:pPr>
        <w:spacing w:after="0" w:line="240" w:lineRule="auto"/>
        <w:jc w:val="center"/>
        <w:rPr>
          <w:rFonts w:ascii="Times New Roman" w:hAnsi="Times New Roman" w:cs="Times New Roman"/>
          <w:b/>
          <w:bCs/>
          <w:sz w:val="24"/>
          <w:szCs w:val="24"/>
        </w:rPr>
      </w:pPr>
    </w:p>
    <w:tbl>
      <w:tblPr>
        <w:tblStyle w:val="TableGrid"/>
        <w:tblW w:w="14879" w:type="dxa"/>
        <w:tblLook w:val="04A0" w:firstRow="1" w:lastRow="0" w:firstColumn="1" w:lastColumn="0" w:noHBand="0" w:noVBand="1"/>
      </w:tblPr>
      <w:tblGrid>
        <w:gridCol w:w="846"/>
        <w:gridCol w:w="1843"/>
        <w:gridCol w:w="6945"/>
        <w:gridCol w:w="5245"/>
      </w:tblGrid>
      <w:tr w:rsidR="003445BE" w:rsidRPr="00F100D5" w14:paraId="073A015E" w14:textId="77777777" w:rsidTr="00B7131A">
        <w:trPr>
          <w:trHeight w:val="1112"/>
        </w:trPr>
        <w:tc>
          <w:tcPr>
            <w:tcW w:w="846" w:type="dxa"/>
            <w:hideMark/>
          </w:tcPr>
          <w:p w14:paraId="51D9E3D7" w14:textId="77777777" w:rsidR="003445BE" w:rsidRPr="00F100D5" w:rsidRDefault="003445BE" w:rsidP="00D217B9">
            <w:pPr>
              <w:rPr>
                <w:rFonts w:ascii="Times New Roman" w:eastAsia="Times New Roman" w:hAnsi="Times New Roman" w:cs="Times New Roman"/>
                <w:sz w:val="24"/>
                <w:szCs w:val="24"/>
                <w:lang w:eastAsia="lt-LT"/>
              </w:rPr>
            </w:pPr>
            <w:r w:rsidRPr="00F100D5">
              <w:rPr>
                <w:rFonts w:ascii="Times New Roman" w:eastAsia="Times New Roman" w:hAnsi="Times New Roman" w:cs="Times New Roman"/>
                <w:b/>
                <w:bCs/>
                <w:sz w:val="24"/>
                <w:szCs w:val="24"/>
                <w:lang w:eastAsia="lt-LT"/>
              </w:rPr>
              <w:t>Eil.</w:t>
            </w:r>
          </w:p>
          <w:p w14:paraId="2F069C0D" w14:textId="77777777" w:rsidR="003445BE" w:rsidRPr="00F100D5" w:rsidRDefault="003445BE" w:rsidP="00D217B9">
            <w:pPr>
              <w:rPr>
                <w:rFonts w:ascii="Times New Roman" w:eastAsia="Times New Roman" w:hAnsi="Times New Roman" w:cs="Times New Roman"/>
                <w:sz w:val="24"/>
                <w:szCs w:val="24"/>
                <w:lang w:eastAsia="lt-LT"/>
              </w:rPr>
            </w:pPr>
            <w:r w:rsidRPr="00F100D5">
              <w:rPr>
                <w:rFonts w:ascii="Times New Roman" w:eastAsia="Times New Roman" w:hAnsi="Times New Roman" w:cs="Times New Roman"/>
                <w:b/>
                <w:bCs/>
                <w:sz w:val="24"/>
                <w:szCs w:val="24"/>
                <w:lang w:eastAsia="lt-LT"/>
              </w:rPr>
              <w:t>Nr.</w:t>
            </w:r>
          </w:p>
        </w:tc>
        <w:tc>
          <w:tcPr>
            <w:tcW w:w="1843" w:type="dxa"/>
            <w:hideMark/>
          </w:tcPr>
          <w:p w14:paraId="2B9D7C9C" w14:textId="77777777" w:rsidR="003445BE" w:rsidRPr="00F100D5" w:rsidRDefault="003445BE" w:rsidP="00B773B1">
            <w:pPr>
              <w:ind w:left="-109"/>
              <w:jc w:val="center"/>
              <w:rPr>
                <w:rFonts w:ascii="Times New Roman" w:eastAsia="Times New Roman" w:hAnsi="Times New Roman" w:cs="Times New Roman"/>
                <w:sz w:val="24"/>
                <w:szCs w:val="24"/>
                <w:lang w:eastAsia="lt-LT"/>
              </w:rPr>
            </w:pPr>
            <w:r w:rsidRPr="00F100D5">
              <w:rPr>
                <w:rFonts w:ascii="Times New Roman" w:eastAsia="Times New Roman" w:hAnsi="Times New Roman" w:cs="Times New Roman"/>
                <w:b/>
                <w:bCs/>
                <w:sz w:val="24"/>
                <w:szCs w:val="24"/>
                <w:lang w:eastAsia="lt-LT"/>
              </w:rPr>
              <w:t>Institucijos, su kuria derinta, pavadinimas, rašto data ir numeris</w:t>
            </w:r>
          </w:p>
        </w:tc>
        <w:tc>
          <w:tcPr>
            <w:tcW w:w="6945" w:type="dxa"/>
            <w:hideMark/>
          </w:tcPr>
          <w:p w14:paraId="53C23700" w14:textId="77777777" w:rsidR="003445BE" w:rsidRPr="00F100D5" w:rsidRDefault="003445BE" w:rsidP="00D217B9">
            <w:pPr>
              <w:jc w:val="center"/>
              <w:rPr>
                <w:rFonts w:ascii="Times New Roman" w:eastAsia="Times New Roman" w:hAnsi="Times New Roman" w:cs="Times New Roman"/>
                <w:sz w:val="24"/>
                <w:szCs w:val="24"/>
                <w:lang w:eastAsia="lt-LT"/>
              </w:rPr>
            </w:pPr>
            <w:r w:rsidRPr="00F100D5">
              <w:rPr>
                <w:rFonts w:ascii="Times New Roman" w:eastAsia="Times New Roman" w:hAnsi="Times New Roman" w:cs="Times New Roman"/>
                <w:b/>
                <w:bCs/>
                <w:sz w:val="24"/>
                <w:szCs w:val="24"/>
                <w:lang w:eastAsia="lt-LT"/>
              </w:rPr>
              <w:t>Pastabos ir pasiūlymai</w:t>
            </w:r>
          </w:p>
        </w:tc>
        <w:tc>
          <w:tcPr>
            <w:tcW w:w="5245" w:type="dxa"/>
            <w:hideMark/>
          </w:tcPr>
          <w:p w14:paraId="5CC4DC08" w14:textId="77777777" w:rsidR="003445BE" w:rsidRPr="00F100D5" w:rsidRDefault="003445BE" w:rsidP="00D217B9">
            <w:pPr>
              <w:jc w:val="center"/>
              <w:rPr>
                <w:rFonts w:ascii="Times New Roman" w:eastAsia="Times New Roman" w:hAnsi="Times New Roman" w:cs="Times New Roman"/>
                <w:sz w:val="24"/>
                <w:szCs w:val="24"/>
                <w:lang w:eastAsia="lt-LT"/>
              </w:rPr>
            </w:pPr>
            <w:r w:rsidRPr="00F100D5">
              <w:rPr>
                <w:rFonts w:ascii="Times New Roman" w:eastAsia="Times New Roman" w:hAnsi="Times New Roman" w:cs="Times New Roman"/>
                <w:b/>
                <w:bCs/>
                <w:sz w:val="24"/>
                <w:szCs w:val="24"/>
                <w:lang w:eastAsia="lt-LT"/>
              </w:rPr>
              <w:t>Žyma apie pastabas ir pasiūlymus, į kuriuos</w:t>
            </w:r>
            <w:r w:rsidRPr="00F100D5">
              <w:rPr>
                <w:rFonts w:ascii="Times New Roman" w:eastAsia="Times New Roman" w:hAnsi="Times New Roman" w:cs="Times New Roman"/>
                <w:b/>
                <w:bCs/>
                <w:sz w:val="24"/>
                <w:szCs w:val="24"/>
                <w:lang w:eastAsia="lt-LT"/>
              </w:rPr>
              <w:br/>
              <w:t>nebuvo atsižvelgta arba atsižvelgta iš dalies</w:t>
            </w:r>
          </w:p>
        </w:tc>
      </w:tr>
      <w:tr w:rsidR="005E6882" w:rsidRPr="00F100D5" w14:paraId="7F9A1879" w14:textId="77777777" w:rsidTr="00B7131A">
        <w:tc>
          <w:tcPr>
            <w:tcW w:w="846" w:type="dxa"/>
          </w:tcPr>
          <w:p w14:paraId="6D241496" w14:textId="77777777" w:rsidR="005E6882" w:rsidRPr="00F100D5" w:rsidRDefault="005E6882" w:rsidP="00D217B9">
            <w:pPr>
              <w:pStyle w:val="ListParagraph"/>
              <w:numPr>
                <w:ilvl w:val="0"/>
                <w:numId w:val="1"/>
              </w:numPr>
              <w:rPr>
                <w:rFonts w:ascii="Times New Roman" w:hAnsi="Times New Roman" w:cs="Times New Roman"/>
                <w:b/>
                <w:bCs/>
                <w:sz w:val="24"/>
                <w:szCs w:val="24"/>
              </w:rPr>
            </w:pPr>
          </w:p>
        </w:tc>
        <w:tc>
          <w:tcPr>
            <w:tcW w:w="1843" w:type="dxa"/>
          </w:tcPr>
          <w:p w14:paraId="1C36A78B" w14:textId="77777777" w:rsidR="005E6882" w:rsidRPr="00F100D5" w:rsidRDefault="005E6882" w:rsidP="00D217B9">
            <w:pPr>
              <w:jc w:val="center"/>
              <w:rPr>
                <w:rFonts w:ascii="Times New Roman" w:hAnsi="Times New Roman" w:cs="Times New Roman"/>
                <w:sz w:val="24"/>
                <w:szCs w:val="24"/>
              </w:rPr>
            </w:pPr>
            <w:r w:rsidRPr="00F100D5">
              <w:rPr>
                <w:rFonts w:ascii="Times New Roman" w:hAnsi="Times New Roman" w:cs="Times New Roman"/>
                <w:sz w:val="24"/>
                <w:szCs w:val="24"/>
              </w:rPr>
              <w:t>Lietuvos notarų rūmai</w:t>
            </w:r>
          </w:p>
          <w:p w14:paraId="77C64C72" w14:textId="77777777" w:rsidR="005E6882" w:rsidRPr="00F100D5" w:rsidRDefault="005E6882" w:rsidP="00D217B9">
            <w:pPr>
              <w:jc w:val="center"/>
              <w:rPr>
                <w:rFonts w:ascii="Times New Roman" w:hAnsi="Times New Roman" w:cs="Times New Roman"/>
                <w:sz w:val="24"/>
                <w:szCs w:val="24"/>
              </w:rPr>
            </w:pPr>
            <w:r w:rsidRPr="00F100D5">
              <w:rPr>
                <w:rFonts w:ascii="Times New Roman" w:hAnsi="Times New Roman" w:cs="Times New Roman"/>
                <w:sz w:val="24"/>
                <w:szCs w:val="24"/>
              </w:rPr>
              <w:t>2021-11-29</w:t>
            </w:r>
          </w:p>
          <w:p w14:paraId="0D6FA029" w14:textId="34B70DE4" w:rsidR="005E6882" w:rsidRPr="00F100D5" w:rsidRDefault="003964DF" w:rsidP="00D217B9">
            <w:pPr>
              <w:jc w:val="center"/>
              <w:rPr>
                <w:rFonts w:ascii="Times New Roman" w:hAnsi="Times New Roman" w:cs="Times New Roman"/>
                <w:sz w:val="24"/>
                <w:szCs w:val="24"/>
              </w:rPr>
            </w:pPr>
            <w:r w:rsidRPr="00F100D5">
              <w:rPr>
                <w:rFonts w:ascii="Times New Roman" w:hAnsi="Times New Roman" w:cs="Times New Roman"/>
                <w:sz w:val="24"/>
                <w:szCs w:val="24"/>
              </w:rPr>
              <w:t xml:space="preserve">Nr. </w:t>
            </w:r>
            <w:r w:rsidR="005E6882" w:rsidRPr="00F100D5">
              <w:rPr>
                <w:rFonts w:ascii="Times New Roman" w:hAnsi="Times New Roman" w:cs="Times New Roman"/>
                <w:sz w:val="24"/>
                <w:szCs w:val="24"/>
              </w:rPr>
              <w:t>S-748</w:t>
            </w:r>
          </w:p>
        </w:tc>
        <w:tc>
          <w:tcPr>
            <w:tcW w:w="6945" w:type="dxa"/>
          </w:tcPr>
          <w:p w14:paraId="0E600A5B" w14:textId="77777777" w:rsidR="005E6882" w:rsidRPr="00F100D5" w:rsidRDefault="005E6882" w:rsidP="00D217B9">
            <w:pPr>
              <w:jc w:val="both"/>
              <w:rPr>
                <w:rFonts w:ascii="Times New Roman" w:hAnsi="Times New Roman" w:cs="Times New Roman"/>
                <w:sz w:val="24"/>
                <w:szCs w:val="24"/>
              </w:rPr>
            </w:pPr>
            <w:r w:rsidRPr="00F100D5">
              <w:rPr>
                <w:rFonts w:ascii="Times New Roman" w:hAnsi="Times New Roman" w:cs="Times New Roman"/>
                <w:sz w:val="24"/>
                <w:szCs w:val="24"/>
              </w:rPr>
              <w:t xml:space="preserve">Iš esmės pritariame Projektu siekiamiems tikslams – turi būti užtikrinta, kad vienam notarui Projekte nurodytais atvejais dėl pagrįstų priežasčių atsisakius tvirtinti sandorį, asmenys neturėtų galimybės kreiptis į kitą notarą, tikėdamiesi, kad jis priims jiems galimai palankesnį sprendimą ir leis sudaryti/patvirtins atitinkamą sandorį. Tačiau, manytume, kad Projektu siūloma priemonė praktikoje pernelyg apribotų asmenų teisę pasirinkti nekilnojamojo turto ar kitą sandorį tvirtinantį notarą ir galimai sąlygotų papildomą administracinę naštą asmenims. Pažymėtina, kad jeigu bus nustatytos skirtingos notarų veiklos teritorijos paveldėjimo ir Projekte aptariamų sandorių tvirtinimo atvejams, bus susiduriama su problema nustatant, į kurį notarą reikia kreiptis, kai palikimo atsiradimo  vieta yra vieno notaro veiklos teritorijoje (ir jam turi būti paduodami pareiškimai dėl palikimo priėmimo pagal Civilinio kodekso 5.50 straipsnio 2 dalį), o nepilnamečio įpėdinio (ar kelių nepilnamečių įpėdinių) gyvenamoji vieta (gyvenamosios vietos) yra kito notaro (kitų notarų) veiklos teritorijoje (pagal Projekto 18 straipsnį dėl palikimo priėmimo ar atsisakymo nepilnamečių vaikų vardu reikia kreiptis į nepilnamečio vaiko gyvenamosios vietos notarą). Šiame kontekste atkreiptinas dėmesys ir į tai, kad visi notarai yra kvalifikuoti, maksimaliai atidūs, atsargūs, rūpestingi profesionalūs teisininkai, vykdantys viešąją funkciją užtikrinti, kad nebūtų sandorių, turiniu ar forma neatitinkančių įstatymų, ir kurie atkreipia dėmesį į visas sandorio sudarymo aplinkybes, o kilus menkiausiai abejonei, daro viską, kad </w:t>
            </w:r>
            <w:r w:rsidRPr="00F100D5">
              <w:rPr>
                <w:rFonts w:ascii="Times New Roman" w:hAnsi="Times New Roman" w:cs="Times New Roman"/>
                <w:sz w:val="24"/>
                <w:szCs w:val="24"/>
              </w:rPr>
              <w:lastRenderedPageBreak/>
              <w:t xml:space="preserve">sandoris būtų įformintas tinkamai, arba atsisako atlikti notarinį veiksmą. Vadovaujantis tuo, kas išdėstyta, manome, jog aptariamas klausimas turi būti sprendžiamas suderinant asmenų teisę laisvai pasirinkti notarą ir Projektu siekiamų tikslų įgyvendinimą. Todėl siūlytume Projekte numatyti, jog, siekiant užtikrinti viešąjį interesą/ nepilnamečių vaikų teisėtų interesų apsaugą, </w:t>
            </w:r>
            <w:r w:rsidRPr="00F100D5">
              <w:rPr>
                <w:rFonts w:ascii="Times New Roman" w:hAnsi="Times New Roman" w:cs="Times New Roman"/>
                <w:i/>
                <w:iCs/>
                <w:sz w:val="24"/>
                <w:szCs w:val="24"/>
              </w:rPr>
              <w:t xml:space="preserve">notarui atsisakius tvirtinti atitinkamą sandorį, asmenys, ištaisę trūkumus, pakartotinai gali kreiptis tik į tą patį notarą. </w:t>
            </w:r>
            <w:r w:rsidRPr="00F100D5">
              <w:rPr>
                <w:rFonts w:ascii="Times New Roman" w:hAnsi="Times New Roman" w:cs="Times New Roman"/>
                <w:sz w:val="24"/>
                <w:szCs w:val="24"/>
              </w:rPr>
              <w:t>Tikslesnę tvarką siūlytume numatyti poįstatyminiame teisės akte, klausimą išsprendžiant elektroninių priemonių pagalba. Tokiu būdu būtų užtikrinta tiek asmenų teisė laisvai pasirinkti notarą, tiek ir tinkamas Projektu notarams suteikiamų funkcijų vykdymas.</w:t>
            </w:r>
          </w:p>
        </w:tc>
        <w:tc>
          <w:tcPr>
            <w:tcW w:w="5245" w:type="dxa"/>
          </w:tcPr>
          <w:p w14:paraId="5D60CC6D" w14:textId="3529A27A" w:rsidR="00AB50DA" w:rsidRPr="00F100D5" w:rsidRDefault="0037065F" w:rsidP="00D217B9">
            <w:pPr>
              <w:jc w:val="both"/>
              <w:rPr>
                <w:rFonts w:ascii="Times New Roman" w:hAnsi="Times New Roman" w:cs="Times New Roman"/>
                <w:b/>
                <w:bCs/>
                <w:sz w:val="24"/>
                <w:szCs w:val="24"/>
              </w:rPr>
            </w:pPr>
            <w:r w:rsidRPr="00F100D5">
              <w:rPr>
                <w:rFonts w:ascii="Times New Roman" w:hAnsi="Times New Roman" w:cs="Times New Roman"/>
                <w:b/>
                <w:bCs/>
                <w:sz w:val="24"/>
                <w:szCs w:val="24"/>
              </w:rPr>
              <w:lastRenderedPageBreak/>
              <w:t>Neatsižvelg</w:t>
            </w:r>
            <w:r w:rsidR="007C3871" w:rsidRPr="00F100D5">
              <w:rPr>
                <w:rFonts w:ascii="Times New Roman" w:hAnsi="Times New Roman" w:cs="Times New Roman"/>
                <w:b/>
                <w:bCs/>
                <w:sz w:val="24"/>
                <w:szCs w:val="24"/>
              </w:rPr>
              <w:t>ta.</w:t>
            </w:r>
          </w:p>
          <w:p w14:paraId="3EEFECB8" w14:textId="2822EDC7" w:rsidR="00AD74A2" w:rsidRPr="00F100D5" w:rsidRDefault="000B399E" w:rsidP="00D217B9">
            <w:pPr>
              <w:jc w:val="both"/>
              <w:rPr>
                <w:rFonts w:ascii="Times New Roman" w:hAnsi="Times New Roman" w:cs="Times New Roman"/>
                <w:sz w:val="24"/>
                <w:szCs w:val="24"/>
              </w:rPr>
            </w:pPr>
            <w:r w:rsidRPr="00F100D5">
              <w:rPr>
                <w:rFonts w:ascii="Times New Roman" w:hAnsi="Times New Roman" w:cs="Times New Roman"/>
                <w:sz w:val="24"/>
                <w:szCs w:val="24"/>
              </w:rPr>
              <w:t xml:space="preserve">Atsižvelgiant į tai, kad projektais </w:t>
            </w:r>
            <w:r w:rsidR="006B5B91" w:rsidRPr="00F100D5">
              <w:rPr>
                <w:rFonts w:ascii="Times New Roman" w:hAnsi="Times New Roman" w:cs="Times New Roman"/>
                <w:sz w:val="24"/>
                <w:szCs w:val="24"/>
              </w:rPr>
              <w:t xml:space="preserve">siekiama </w:t>
            </w:r>
            <w:r w:rsidR="00E230AF" w:rsidRPr="00F100D5">
              <w:rPr>
                <w:rFonts w:ascii="Times New Roman" w:hAnsi="Times New Roman" w:cs="Times New Roman"/>
                <w:sz w:val="24"/>
                <w:szCs w:val="24"/>
              </w:rPr>
              <w:t xml:space="preserve">maksimalaus </w:t>
            </w:r>
            <w:r w:rsidR="006B5B91" w:rsidRPr="00F100D5">
              <w:rPr>
                <w:rFonts w:ascii="Times New Roman" w:hAnsi="Times New Roman" w:cs="Times New Roman"/>
                <w:sz w:val="24"/>
                <w:szCs w:val="24"/>
              </w:rPr>
              <w:t xml:space="preserve">vaiko interesų užtikrinimo, </w:t>
            </w:r>
            <w:r w:rsidR="00893613" w:rsidRPr="00F100D5">
              <w:rPr>
                <w:rFonts w:ascii="Times New Roman" w:hAnsi="Times New Roman" w:cs="Times New Roman"/>
                <w:sz w:val="24"/>
                <w:szCs w:val="24"/>
              </w:rPr>
              <w:t>įtraukia</w:t>
            </w:r>
            <w:r w:rsidR="009229CC" w:rsidRPr="00F100D5">
              <w:rPr>
                <w:rFonts w:ascii="Times New Roman" w:hAnsi="Times New Roman" w:cs="Times New Roman"/>
                <w:sz w:val="24"/>
                <w:szCs w:val="24"/>
              </w:rPr>
              <w:t>mas</w:t>
            </w:r>
            <w:r w:rsidR="00893613" w:rsidRPr="00F100D5">
              <w:rPr>
                <w:rFonts w:ascii="Times New Roman" w:hAnsi="Times New Roman" w:cs="Times New Roman"/>
                <w:sz w:val="24"/>
                <w:szCs w:val="24"/>
              </w:rPr>
              <w:t xml:space="preserve"> </w:t>
            </w:r>
            <w:r w:rsidR="006B5B91" w:rsidRPr="00F100D5">
              <w:rPr>
                <w:rFonts w:ascii="Times New Roman" w:hAnsi="Times New Roman" w:cs="Times New Roman"/>
                <w:sz w:val="24"/>
                <w:szCs w:val="24"/>
              </w:rPr>
              <w:t>papildom</w:t>
            </w:r>
            <w:r w:rsidR="009229CC" w:rsidRPr="00F100D5">
              <w:rPr>
                <w:rFonts w:ascii="Times New Roman" w:hAnsi="Times New Roman" w:cs="Times New Roman"/>
                <w:sz w:val="24"/>
                <w:szCs w:val="24"/>
              </w:rPr>
              <w:t>as</w:t>
            </w:r>
            <w:r w:rsidR="006B5B91" w:rsidRPr="00F100D5">
              <w:rPr>
                <w:rFonts w:ascii="Times New Roman" w:hAnsi="Times New Roman" w:cs="Times New Roman"/>
                <w:sz w:val="24"/>
                <w:szCs w:val="24"/>
              </w:rPr>
              <w:t xml:space="preserve"> saugikl</w:t>
            </w:r>
            <w:r w:rsidR="009229CC" w:rsidRPr="00F100D5">
              <w:rPr>
                <w:rFonts w:ascii="Times New Roman" w:hAnsi="Times New Roman" w:cs="Times New Roman"/>
                <w:sz w:val="24"/>
                <w:szCs w:val="24"/>
              </w:rPr>
              <w:t>is</w:t>
            </w:r>
            <w:r w:rsidR="00AD74A2" w:rsidRPr="00F100D5">
              <w:rPr>
                <w:rFonts w:ascii="Times New Roman" w:hAnsi="Times New Roman" w:cs="Times New Roman"/>
                <w:sz w:val="24"/>
                <w:szCs w:val="24"/>
              </w:rPr>
              <w:t>,</w:t>
            </w:r>
            <w:r w:rsidR="006B5B91" w:rsidRPr="00F100D5">
              <w:rPr>
                <w:rFonts w:ascii="Times New Roman" w:hAnsi="Times New Roman" w:cs="Times New Roman"/>
                <w:sz w:val="24"/>
                <w:szCs w:val="24"/>
              </w:rPr>
              <w:t xml:space="preserve"> CK </w:t>
            </w:r>
            <w:r w:rsidR="00893613" w:rsidRPr="00F100D5">
              <w:rPr>
                <w:rFonts w:ascii="Times New Roman" w:hAnsi="Times New Roman" w:cs="Times New Roman"/>
                <w:sz w:val="24"/>
                <w:szCs w:val="24"/>
              </w:rPr>
              <w:t>nurodant</w:t>
            </w:r>
            <w:r w:rsidR="006B5B91" w:rsidRPr="00F100D5">
              <w:rPr>
                <w:rFonts w:ascii="Times New Roman" w:hAnsi="Times New Roman" w:cs="Times New Roman"/>
                <w:sz w:val="24"/>
                <w:szCs w:val="24"/>
              </w:rPr>
              <w:t>, kad nepilnamečių vaikų turintys sutuoktiniai dėl nekilnojamojo daikto, kuris yra šeimos turtas, sandorio notarinio patvirtinimo kreipiasi į nekilnojamojo daikto buvimo vietos notarą</w:t>
            </w:r>
            <w:r w:rsidR="00E230AF" w:rsidRPr="00F100D5">
              <w:rPr>
                <w:rFonts w:ascii="Times New Roman" w:hAnsi="Times New Roman" w:cs="Times New Roman"/>
                <w:sz w:val="24"/>
                <w:szCs w:val="24"/>
              </w:rPr>
              <w:t xml:space="preserve"> (o dėl sandorio, susijusio su nepilnamečio vaiko turtu, notarinio patvirtinimo kreipiamasi</w:t>
            </w:r>
            <w:r w:rsidR="00E230AF" w:rsidRPr="00F100D5">
              <w:rPr>
                <w:rFonts w:ascii="Times New Roman" w:hAnsi="Times New Roman" w:cs="Times New Roman"/>
                <w:color w:val="FF0000"/>
                <w:sz w:val="24"/>
                <w:szCs w:val="24"/>
              </w:rPr>
              <w:t xml:space="preserve"> </w:t>
            </w:r>
            <w:r w:rsidR="00E230AF" w:rsidRPr="00F100D5">
              <w:rPr>
                <w:rFonts w:ascii="Times New Roman" w:eastAsia="Times New Roman" w:hAnsi="Times New Roman" w:cs="Times New Roman"/>
                <w:sz w:val="24"/>
                <w:szCs w:val="24"/>
              </w:rPr>
              <w:t>į nepilnamečio vaiko gyvenamosios vietos notarą</w:t>
            </w:r>
            <w:r w:rsidR="00E230AF" w:rsidRPr="00F100D5">
              <w:rPr>
                <w:rFonts w:ascii="Times New Roman" w:hAnsi="Times New Roman" w:cs="Times New Roman"/>
                <w:sz w:val="24"/>
                <w:szCs w:val="24"/>
              </w:rPr>
              <w:t>)</w:t>
            </w:r>
            <w:r w:rsidR="006B5B91" w:rsidRPr="00F100D5">
              <w:rPr>
                <w:rFonts w:ascii="Times New Roman" w:hAnsi="Times New Roman" w:cs="Times New Roman"/>
                <w:sz w:val="24"/>
                <w:szCs w:val="24"/>
              </w:rPr>
              <w:t>. Tokiu būdu bus užtikrinta, kad, vienam notarui atsisakius tvirtinti sandorį, nebus ieškomas kitas notaras, galintis priimti galimai palankesnį sprendimą ir patvirtinti konkretų sandorį.</w:t>
            </w:r>
          </w:p>
          <w:p w14:paraId="16526533" w14:textId="53AE1076" w:rsidR="00AD74A2" w:rsidRPr="00F100D5" w:rsidRDefault="00AD74A2" w:rsidP="00D217B9">
            <w:pPr>
              <w:jc w:val="both"/>
              <w:rPr>
                <w:rFonts w:ascii="Times New Roman" w:hAnsi="Times New Roman" w:cs="Times New Roman"/>
                <w:sz w:val="24"/>
                <w:szCs w:val="24"/>
              </w:rPr>
            </w:pPr>
            <w:r w:rsidRPr="00F100D5">
              <w:rPr>
                <w:rFonts w:ascii="Times New Roman" w:hAnsi="Times New Roman" w:cs="Times New Roman"/>
                <w:sz w:val="24"/>
                <w:szCs w:val="24"/>
              </w:rPr>
              <w:t>Notarų rūmų p</w:t>
            </w:r>
            <w:r w:rsidR="00950112" w:rsidRPr="00F100D5">
              <w:rPr>
                <w:rFonts w:ascii="Times New Roman" w:hAnsi="Times New Roman" w:cs="Times New Roman"/>
                <w:sz w:val="24"/>
                <w:szCs w:val="24"/>
              </w:rPr>
              <w:t>asiūlyta alternatyva nenumato jokio</w:t>
            </w:r>
            <w:r w:rsidRPr="00F100D5">
              <w:rPr>
                <w:rFonts w:ascii="Times New Roman" w:hAnsi="Times New Roman" w:cs="Times New Roman"/>
                <w:sz w:val="24"/>
                <w:szCs w:val="24"/>
              </w:rPr>
              <w:t xml:space="preserve"> konkretaus</w:t>
            </w:r>
            <w:r w:rsidR="00950112" w:rsidRPr="00F100D5">
              <w:rPr>
                <w:rFonts w:ascii="Times New Roman" w:hAnsi="Times New Roman" w:cs="Times New Roman"/>
                <w:sz w:val="24"/>
                <w:szCs w:val="24"/>
              </w:rPr>
              <w:t xml:space="preserve"> įgyvendinimo mechanizmo, t. y. kaip bus praktikoje </w:t>
            </w:r>
            <w:r w:rsidR="00F73395" w:rsidRPr="00F100D5">
              <w:rPr>
                <w:rFonts w:ascii="Times New Roman" w:hAnsi="Times New Roman" w:cs="Times New Roman"/>
                <w:sz w:val="24"/>
                <w:szCs w:val="24"/>
              </w:rPr>
              <w:t>užkertamas kelias išvengti atvejų, kai</w:t>
            </w:r>
            <w:r w:rsidR="00E230AF" w:rsidRPr="00F100D5">
              <w:rPr>
                <w:rFonts w:ascii="Times New Roman" w:hAnsi="Times New Roman" w:cs="Times New Roman"/>
                <w:sz w:val="24"/>
                <w:szCs w:val="24"/>
              </w:rPr>
              <w:t>, pavyzdžiui,</w:t>
            </w:r>
            <w:r w:rsidR="00F73395" w:rsidRPr="00F100D5">
              <w:rPr>
                <w:rFonts w:ascii="Times New Roman" w:hAnsi="Times New Roman" w:cs="Times New Roman"/>
                <w:sz w:val="24"/>
                <w:szCs w:val="24"/>
              </w:rPr>
              <w:t xml:space="preserve"> nepilnamečio vaiko tėvai į notarą kreipsis tik </w:t>
            </w:r>
            <w:r w:rsidR="002909A3" w:rsidRPr="00F100D5">
              <w:rPr>
                <w:rFonts w:ascii="Times New Roman" w:hAnsi="Times New Roman" w:cs="Times New Roman"/>
                <w:sz w:val="24"/>
                <w:szCs w:val="24"/>
              </w:rPr>
              <w:t>norėdami pasikonsultuoti</w:t>
            </w:r>
            <w:r w:rsidR="00E702A9" w:rsidRPr="00F100D5">
              <w:rPr>
                <w:rFonts w:ascii="Times New Roman" w:hAnsi="Times New Roman" w:cs="Times New Roman"/>
                <w:sz w:val="24"/>
                <w:szCs w:val="24"/>
              </w:rPr>
              <w:t xml:space="preserve"> dėl galimo sandorio sudarymo</w:t>
            </w:r>
            <w:r w:rsidR="002909A3" w:rsidRPr="00F100D5">
              <w:rPr>
                <w:rFonts w:ascii="Times New Roman" w:hAnsi="Times New Roman" w:cs="Times New Roman"/>
                <w:sz w:val="24"/>
                <w:szCs w:val="24"/>
              </w:rPr>
              <w:t>, o notarui iškėlus abejones</w:t>
            </w:r>
            <w:r w:rsidR="009D260E" w:rsidRPr="00F100D5">
              <w:rPr>
                <w:rFonts w:ascii="Times New Roman" w:hAnsi="Times New Roman" w:cs="Times New Roman"/>
                <w:sz w:val="24"/>
                <w:szCs w:val="24"/>
              </w:rPr>
              <w:t>, kad</w:t>
            </w:r>
            <w:r w:rsidR="002909A3" w:rsidRPr="00F100D5">
              <w:rPr>
                <w:rFonts w:ascii="Times New Roman" w:hAnsi="Times New Roman" w:cs="Times New Roman"/>
                <w:sz w:val="24"/>
                <w:szCs w:val="24"/>
              </w:rPr>
              <w:t xml:space="preserve"> sandorio </w:t>
            </w:r>
            <w:r w:rsidR="009D260E" w:rsidRPr="00F100D5">
              <w:rPr>
                <w:rFonts w:ascii="Times New Roman" w:hAnsi="Times New Roman" w:cs="Times New Roman"/>
                <w:sz w:val="24"/>
                <w:szCs w:val="24"/>
              </w:rPr>
              <w:t xml:space="preserve">atlikimas prieštarauja įstatymams ar neatitinka </w:t>
            </w:r>
            <w:r w:rsidR="00CE36FB" w:rsidRPr="00F100D5">
              <w:rPr>
                <w:rFonts w:ascii="Times New Roman" w:hAnsi="Times New Roman" w:cs="Times New Roman"/>
                <w:sz w:val="24"/>
                <w:szCs w:val="24"/>
              </w:rPr>
              <w:t>nepilnamečio vaiko interesų</w:t>
            </w:r>
            <w:r w:rsidR="009D260E" w:rsidRPr="00F100D5">
              <w:rPr>
                <w:rFonts w:ascii="Times New Roman" w:hAnsi="Times New Roman" w:cs="Times New Roman"/>
                <w:sz w:val="24"/>
                <w:szCs w:val="24"/>
              </w:rPr>
              <w:t>,</w:t>
            </w:r>
            <w:r w:rsidR="00CE36FB" w:rsidRPr="00F100D5">
              <w:rPr>
                <w:rFonts w:ascii="Times New Roman" w:hAnsi="Times New Roman" w:cs="Times New Roman"/>
                <w:sz w:val="24"/>
                <w:szCs w:val="24"/>
              </w:rPr>
              <w:t xml:space="preserve"> pasirinks sandorį atlikti pas kitą notarą.</w:t>
            </w:r>
            <w:r w:rsidR="00381D8B" w:rsidRPr="00F100D5">
              <w:rPr>
                <w:rFonts w:ascii="Times New Roman" w:hAnsi="Times New Roman" w:cs="Times New Roman"/>
                <w:sz w:val="24"/>
                <w:szCs w:val="24"/>
              </w:rPr>
              <w:t xml:space="preserve"> Pastebėtina, kad </w:t>
            </w:r>
            <w:r w:rsidR="00381D8B" w:rsidRPr="00F100D5">
              <w:rPr>
                <w:rFonts w:ascii="Times New Roman" w:hAnsi="Times New Roman" w:cs="Times New Roman"/>
                <w:sz w:val="24"/>
                <w:szCs w:val="24"/>
              </w:rPr>
              <w:lastRenderedPageBreak/>
              <w:t>tokiais atvejais nebūtų teisinio pagrindo notarui įforminti atsisakymą tvirtinti sandorį.</w:t>
            </w:r>
          </w:p>
          <w:p w14:paraId="194AFEDC" w14:textId="52A83DFF" w:rsidR="007C3871" w:rsidRPr="00F100D5" w:rsidRDefault="00CF05F4" w:rsidP="00D217B9">
            <w:pPr>
              <w:jc w:val="both"/>
              <w:rPr>
                <w:rFonts w:ascii="Times New Roman" w:hAnsi="Times New Roman" w:cs="Times New Roman"/>
                <w:sz w:val="24"/>
                <w:szCs w:val="24"/>
              </w:rPr>
            </w:pPr>
            <w:r w:rsidRPr="00F100D5">
              <w:rPr>
                <w:rFonts w:ascii="Times New Roman" w:hAnsi="Times New Roman" w:cs="Times New Roman"/>
                <w:sz w:val="24"/>
                <w:szCs w:val="24"/>
              </w:rPr>
              <w:t xml:space="preserve">Atsižvelgiant </w:t>
            </w:r>
            <w:r w:rsidR="00E702A9" w:rsidRPr="00F100D5">
              <w:rPr>
                <w:rFonts w:ascii="Times New Roman" w:hAnsi="Times New Roman" w:cs="Times New Roman"/>
                <w:sz w:val="24"/>
                <w:szCs w:val="24"/>
              </w:rPr>
              <w:t>į galimus atvejus, kuomet notarui</w:t>
            </w:r>
            <w:r w:rsidR="001A4069" w:rsidRPr="00F100D5">
              <w:rPr>
                <w:rFonts w:ascii="Times New Roman" w:hAnsi="Times New Roman" w:cs="Times New Roman"/>
                <w:sz w:val="24"/>
                <w:szCs w:val="24"/>
              </w:rPr>
              <w:t>, tvirtinant atitinkamus sandorius,</w:t>
            </w:r>
            <w:r w:rsidR="00E702A9" w:rsidRPr="00F100D5">
              <w:rPr>
                <w:rFonts w:ascii="Times New Roman" w:hAnsi="Times New Roman" w:cs="Times New Roman"/>
                <w:sz w:val="24"/>
                <w:szCs w:val="24"/>
              </w:rPr>
              <w:t xml:space="preserve"> </w:t>
            </w:r>
            <w:r w:rsidR="00E06FFF" w:rsidRPr="00F100D5">
              <w:rPr>
                <w:rFonts w:ascii="Times New Roman" w:hAnsi="Times New Roman" w:cs="Times New Roman"/>
                <w:sz w:val="24"/>
                <w:szCs w:val="24"/>
              </w:rPr>
              <w:t xml:space="preserve">gali kilti interesų konfliktas (pavyzdžiui, </w:t>
            </w:r>
            <w:r w:rsidR="001E5436" w:rsidRPr="00F100D5">
              <w:rPr>
                <w:rFonts w:ascii="Times New Roman" w:hAnsi="Times New Roman" w:cs="Times New Roman"/>
                <w:sz w:val="24"/>
                <w:szCs w:val="24"/>
              </w:rPr>
              <w:t>Notariato įstatymo</w:t>
            </w:r>
            <w:r w:rsidR="00AD74A2" w:rsidRPr="00F100D5">
              <w:rPr>
                <w:rFonts w:ascii="Times New Roman" w:hAnsi="Times New Roman" w:cs="Times New Roman"/>
                <w:sz w:val="24"/>
                <w:szCs w:val="24"/>
              </w:rPr>
              <w:t xml:space="preserve"> 20, 20</w:t>
            </w:r>
            <w:r w:rsidR="00AD74A2" w:rsidRPr="00F100D5">
              <w:rPr>
                <w:rFonts w:ascii="Times New Roman" w:hAnsi="Times New Roman" w:cs="Times New Roman"/>
                <w:sz w:val="24"/>
                <w:szCs w:val="24"/>
                <w:vertAlign w:val="superscript"/>
              </w:rPr>
              <w:t>2</w:t>
            </w:r>
            <w:r w:rsidR="00AD74A2" w:rsidRPr="00F100D5">
              <w:rPr>
                <w:rFonts w:ascii="Times New Roman" w:hAnsi="Times New Roman" w:cs="Times New Roman"/>
                <w:sz w:val="24"/>
                <w:szCs w:val="24"/>
              </w:rPr>
              <w:t>,</w:t>
            </w:r>
            <w:r w:rsidR="001E5436" w:rsidRPr="00F100D5">
              <w:rPr>
                <w:rFonts w:ascii="Times New Roman" w:hAnsi="Times New Roman" w:cs="Times New Roman"/>
                <w:sz w:val="24"/>
                <w:szCs w:val="24"/>
              </w:rPr>
              <w:t xml:space="preserve"> 33 straipsn</w:t>
            </w:r>
            <w:r w:rsidR="00AD74A2" w:rsidRPr="00F100D5">
              <w:rPr>
                <w:rFonts w:ascii="Times New Roman" w:hAnsi="Times New Roman" w:cs="Times New Roman"/>
                <w:sz w:val="24"/>
                <w:szCs w:val="24"/>
              </w:rPr>
              <w:t>iuose</w:t>
            </w:r>
            <w:r w:rsidR="001E5436" w:rsidRPr="00F100D5">
              <w:rPr>
                <w:rFonts w:ascii="Times New Roman" w:hAnsi="Times New Roman" w:cs="Times New Roman"/>
                <w:sz w:val="24"/>
                <w:szCs w:val="24"/>
              </w:rPr>
              <w:t xml:space="preserve"> numatyt</w:t>
            </w:r>
            <w:r w:rsidR="00AD74A2" w:rsidRPr="00F100D5">
              <w:rPr>
                <w:rFonts w:ascii="Times New Roman" w:hAnsi="Times New Roman" w:cs="Times New Roman"/>
                <w:sz w:val="24"/>
                <w:szCs w:val="24"/>
              </w:rPr>
              <w:t>ais</w:t>
            </w:r>
            <w:r w:rsidR="001E5436" w:rsidRPr="00F100D5">
              <w:rPr>
                <w:rFonts w:ascii="Times New Roman" w:hAnsi="Times New Roman" w:cs="Times New Roman"/>
                <w:sz w:val="24"/>
                <w:szCs w:val="24"/>
              </w:rPr>
              <w:t xml:space="preserve"> atvej</w:t>
            </w:r>
            <w:r w:rsidR="00AD74A2" w:rsidRPr="00F100D5">
              <w:rPr>
                <w:rFonts w:ascii="Times New Roman" w:hAnsi="Times New Roman" w:cs="Times New Roman"/>
                <w:sz w:val="24"/>
                <w:szCs w:val="24"/>
              </w:rPr>
              <w:t>ais</w:t>
            </w:r>
            <w:r w:rsidR="001E5436" w:rsidRPr="00F100D5">
              <w:rPr>
                <w:rFonts w:ascii="Times New Roman" w:hAnsi="Times New Roman" w:cs="Times New Roman"/>
                <w:sz w:val="24"/>
                <w:szCs w:val="24"/>
              </w:rPr>
              <w:t xml:space="preserve">), </w:t>
            </w:r>
            <w:r w:rsidR="003C088F" w:rsidRPr="00F100D5">
              <w:rPr>
                <w:rFonts w:ascii="Times New Roman" w:hAnsi="Times New Roman" w:cs="Times New Roman"/>
                <w:sz w:val="24"/>
                <w:szCs w:val="24"/>
              </w:rPr>
              <w:t>poįstatymin</w:t>
            </w:r>
            <w:r w:rsidRPr="00F100D5">
              <w:rPr>
                <w:rFonts w:ascii="Times New Roman" w:hAnsi="Times New Roman" w:cs="Times New Roman"/>
                <w:sz w:val="24"/>
                <w:szCs w:val="24"/>
              </w:rPr>
              <w:t>is</w:t>
            </w:r>
            <w:r w:rsidR="003C088F" w:rsidRPr="00F100D5">
              <w:rPr>
                <w:rFonts w:ascii="Times New Roman" w:hAnsi="Times New Roman" w:cs="Times New Roman"/>
                <w:sz w:val="24"/>
                <w:szCs w:val="24"/>
              </w:rPr>
              <w:t xml:space="preserve"> teisės akt</w:t>
            </w:r>
            <w:r w:rsidRPr="00F100D5">
              <w:rPr>
                <w:rFonts w:ascii="Times New Roman" w:hAnsi="Times New Roman" w:cs="Times New Roman"/>
                <w:sz w:val="24"/>
                <w:szCs w:val="24"/>
              </w:rPr>
              <w:t>as</w:t>
            </w:r>
            <w:r w:rsidR="003C088F" w:rsidRPr="00F100D5">
              <w:rPr>
                <w:rFonts w:ascii="Times New Roman" w:hAnsi="Times New Roman" w:cs="Times New Roman"/>
                <w:sz w:val="24"/>
                <w:szCs w:val="24"/>
              </w:rPr>
              <w:t xml:space="preserve"> – Notarų gyventojams teikiamų teisinių paslaugų poreikių vertinimo metodik</w:t>
            </w:r>
            <w:r w:rsidRPr="00F100D5">
              <w:rPr>
                <w:rFonts w:ascii="Times New Roman" w:hAnsi="Times New Roman" w:cs="Times New Roman"/>
                <w:sz w:val="24"/>
                <w:szCs w:val="24"/>
              </w:rPr>
              <w:t>a</w:t>
            </w:r>
            <w:r w:rsidR="003C088F" w:rsidRPr="00F100D5">
              <w:rPr>
                <w:rFonts w:ascii="Times New Roman" w:hAnsi="Times New Roman" w:cs="Times New Roman"/>
                <w:sz w:val="24"/>
                <w:szCs w:val="24"/>
              </w:rPr>
              <w:t>, patvirtinta Lietuvos Respublikos teisingumo ministro 2006 m. gruodžio 28 d. įsakymu Nr. 1R-481</w:t>
            </w:r>
            <w:r w:rsidR="00AD74A2" w:rsidRPr="00F100D5">
              <w:rPr>
                <w:rFonts w:ascii="Times New Roman" w:hAnsi="Times New Roman" w:cs="Times New Roman"/>
                <w:sz w:val="24"/>
                <w:szCs w:val="24"/>
              </w:rPr>
              <w:t>,</w:t>
            </w:r>
            <w:r w:rsidR="003C088F" w:rsidRPr="00F100D5">
              <w:rPr>
                <w:rFonts w:ascii="Times New Roman" w:hAnsi="Times New Roman" w:cs="Times New Roman"/>
                <w:sz w:val="24"/>
                <w:szCs w:val="24"/>
              </w:rPr>
              <w:t xml:space="preserve"> bus papildyta</w:t>
            </w:r>
            <w:r w:rsidR="00AD74A2" w:rsidRPr="00F100D5">
              <w:rPr>
                <w:rFonts w:ascii="Times New Roman" w:hAnsi="Times New Roman" w:cs="Times New Roman"/>
                <w:sz w:val="24"/>
                <w:szCs w:val="24"/>
              </w:rPr>
              <w:t>s</w:t>
            </w:r>
            <w:r w:rsidR="003C088F" w:rsidRPr="00F100D5">
              <w:rPr>
                <w:rFonts w:ascii="Times New Roman" w:hAnsi="Times New Roman" w:cs="Times New Roman"/>
                <w:sz w:val="24"/>
                <w:szCs w:val="24"/>
              </w:rPr>
              <w:t xml:space="preserve"> </w:t>
            </w:r>
            <w:r w:rsidRPr="00F100D5">
              <w:rPr>
                <w:rFonts w:ascii="Times New Roman" w:hAnsi="Times New Roman" w:cs="Times New Roman"/>
                <w:sz w:val="24"/>
                <w:szCs w:val="24"/>
              </w:rPr>
              <w:t xml:space="preserve">nuostata dėl </w:t>
            </w:r>
            <w:r w:rsidR="004D530A" w:rsidRPr="00F100D5">
              <w:rPr>
                <w:rFonts w:ascii="Times New Roman" w:hAnsi="Times New Roman" w:cs="Times New Roman"/>
                <w:sz w:val="24"/>
                <w:szCs w:val="24"/>
              </w:rPr>
              <w:t>galimybės suinteresuotiems asmenims teikti prašymą Notarų rūmų prezidentui arba jį pavaduojančiam viceprezidentui bylą perduoti vesti kitam notarui, neatsižvelg</w:t>
            </w:r>
            <w:r w:rsidR="00AD74A2" w:rsidRPr="00F100D5">
              <w:rPr>
                <w:rFonts w:ascii="Times New Roman" w:hAnsi="Times New Roman" w:cs="Times New Roman"/>
                <w:sz w:val="24"/>
                <w:szCs w:val="24"/>
              </w:rPr>
              <w:t>iant</w:t>
            </w:r>
            <w:r w:rsidR="004D530A" w:rsidRPr="00F100D5">
              <w:rPr>
                <w:rFonts w:ascii="Times New Roman" w:hAnsi="Times New Roman" w:cs="Times New Roman"/>
                <w:sz w:val="24"/>
                <w:szCs w:val="24"/>
              </w:rPr>
              <w:t xml:space="preserve"> į teisingumo ministro nustatytą notaro (notarų) veiklos teritoriją</w:t>
            </w:r>
            <w:r w:rsidR="00AD74A2" w:rsidRPr="00F100D5">
              <w:rPr>
                <w:rFonts w:ascii="Times New Roman" w:hAnsi="Times New Roman" w:cs="Times New Roman"/>
                <w:sz w:val="24"/>
                <w:szCs w:val="24"/>
              </w:rPr>
              <w:t xml:space="preserve"> (panašiai, kaip numatyta minėtos metodikos 15 punkte)</w:t>
            </w:r>
            <w:r w:rsidR="004D530A" w:rsidRPr="00F100D5">
              <w:rPr>
                <w:rFonts w:ascii="Times New Roman" w:hAnsi="Times New Roman" w:cs="Times New Roman"/>
                <w:sz w:val="24"/>
                <w:szCs w:val="24"/>
              </w:rPr>
              <w:t>.</w:t>
            </w:r>
          </w:p>
          <w:p w14:paraId="551E1F0D" w14:textId="712394DF" w:rsidR="005E6882" w:rsidRPr="00F100D5" w:rsidRDefault="005E6882" w:rsidP="00D217B9">
            <w:pPr>
              <w:jc w:val="both"/>
              <w:rPr>
                <w:rFonts w:ascii="Times New Roman" w:hAnsi="Times New Roman" w:cs="Times New Roman"/>
                <w:sz w:val="24"/>
                <w:szCs w:val="24"/>
              </w:rPr>
            </w:pPr>
          </w:p>
        </w:tc>
      </w:tr>
      <w:tr w:rsidR="00185338" w:rsidRPr="00F100D5" w14:paraId="257C1449" w14:textId="77777777" w:rsidTr="00E45617">
        <w:trPr>
          <w:trHeight w:val="719"/>
        </w:trPr>
        <w:tc>
          <w:tcPr>
            <w:tcW w:w="846" w:type="dxa"/>
          </w:tcPr>
          <w:p w14:paraId="55A9E998" w14:textId="77777777" w:rsidR="00185338" w:rsidRPr="00F100D5" w:rsidRDefault="00185338" w:rsidP="00D217B9">
            <w:pPr>
              <w:pStyle w:val="ListParagraph"/>
              <w:numPr>
                <w:ilvl w:val="0"/>
                <w:numId w:val="1"/>
              </w:numPr>
              <w:rPr>
                <w:rFonts w:ascii="Times New Roman" w:hAnsi="Times New Roman" w:cs="Times New Roman"/>
                <w:b/>
                <w:bCs/>
                <w:sz w:val="24"/>
                <w:szCs w:val="24"/>
              </w:rPr>
            </w:pPr>
          </w:p>
        </w:tc>
        <w:tc>
          <w:tcPr>
            <w:tcW w:w="1843" w:type="dxa"/>
          </w:tcPr>
          <w:p w14:paraId="72734DFF" w14:textId="443A416C" w:rsidR="00185338" w:rsidRPr="00F100D5" w:rsidRDefault="00185338" w:rsidP="00D217B9">
            <w:pPr>
              <w:jc w:val="center"/>
              <w:rPr>
                <w:rFonts w:ascii="Times New Roman" w:hAnsi="Times New Roman" w:cs="Times New Roman"/>
                <w:sz w:val="24"/>
                <w:szCs w:val="24"/>
              </w:rPr>
            </w:pPr>
            <w:r w:rsidRPr="00F100D5">
              <w:rPr>
                <w:rFonts w:ascii="Times New Roman" w:hAnsi="Times New Roman" w:cs="Times New Roman"/>
                <w:sz w:val="24"/>
                <w:szCs w:val="24"/>
              </w:rPr>
              <w:t>Lietuvos advokatūra, 2021-12-06 Nr. 984</w:t>
            </w:r>
          </w:p>
        </w:tc>
        <w:tc>
          <w:tcPr>
            <w:tcW w:w="6945" w:type="dxa"/>
          </w:tcPr>
          <w:p w14:paraId="766CCC91" w14:textId="77777777" w:rsidR="00185338" w:rsidRPr="00F100D5" w:rsidRDefault="00185338" w:rsidP="00D217B9">
            <w:pPr>
              <w:jc w:val="both"/>
              <w:rPr>
                <w:rFonts w:ascii="Times New Roman" w:hAnsi="Times New Roman" w:cs="Times New Roman"/>
                <w:sz w:val="24"/>
                <w:szCs w:val="24"/>
              </w:rPr>
            </w:pPr>
            <w:r w:rsidRPr="00F100D5">
              <w:rPr>
                <w:rFonts w:ascii="Times New Roman" w:hAnsi="Times New Roman" w:cs="Times New Roman"/>
                <w:sz w:val="24"/>
                <w:szCs w:val="24"/>
              </w:rPr>
              <w:t>LR CK 1.65, 1.117, 3.51, 3.52, 3.53, 3.61, 3.66, 3.67, 3.73, 3.77, 3.79, 3.85, 3.103, 3.140, 3.144, 3.188, 5.7, 6.492 ir 6.493 straipsnių pakeitimo ir Kodekso papildymo 3.54</w:t>
            </w:r>
            <w:r w:rsidRPr="00F100D5">
              <w:rPr>
                <w:rFonts w:ascii="Times New Roman" w:hAnsi="Times New Roman" w:cs="Times New Roman"/>
                <w:sz w:val="24"/>
                <w:szCs w:val="24"/>
                <w:vertAlign w:val="superscript"/>
              </w:rPr>
              <w:t>1</w:t>
            </w:r>
            <w:r w:rsidRPr="00F100D5">
              <w:rPr>
                <w:rFonts w:ascii="Times New Roman" w:hAnsi="Times New Roman" w:cs="Times New Roman"/>
                <w:sz w:val="24"/>
                <w:szCs w:val="24"/>
              </w:rPr>
              <w:t>, 3.76</w:t>
            </w:r>
            <w:r w:rsidRPr="00F100D5">
              <w:rPr>
                <w:rFonts w:ascii="Times New Roman" w:hAnsi="Times New Roman" w:cs="Times New Roman"/>
                <w:sz w:val="24"/>
                <w:szCs w:val="24"/>
                <w:vertAlign w:val="superscript"/>
              </w:rPr>
              <w:t>1</w:t>
            </w:r>
            <w:r w:rsidRPr="00F100D5">
              <w:rPr>
                <w:rFonts w:ascii="Times New Roman" w:hAnsi="Times New Roman" w:cs="Times New Roman"/>
                <w:sz w:val="24"/>
                <w:szCs w:val="24"/>
              </w:rPr>
              <w:t xml:space="preserve"> straipsniais įstatymo projekto.</w:t>
            </w:r>
          </w:p>
          <w:p w14:paraId="529A8C26" w14:textId="2184F724" w:rsidR="00185338" w:rsidRPr="00F100D5" w:rsidRDefault="00185338" w:rsidP="00D217B9">
            <w:pPr>
              <w:jc w:val="both"/>
              <w:rPr>
                <w:rFonts w:ascii="Times New Roman" w:hAnsi="Times New Roman" w:cs="Times New Roman"/>
                <w:sz w:val="24"/>
                <w:szCs w:val="24"/>
              </w:rPr>
            </w:pPr>
            <w:r w:rsidRPr="00F100D5">
              <w:rPr>
                <w:rFonts w:ascii="Times New Roman" w:hAnsi="Times New Roman" w:cs="Times New Roman"/>
                <w:sz w:val="24"/>
                <w:szCs w:val="24"/>
              </w:rPr>
              <w:t>&lt;...&gt; Teikiamu projektu būtų grįžtama prie iki 2001 m. liepos 1 d. galiojusio Lietuvos Respublikos santuokos ir šeimos kodekse (35-38 str.) nustatyto reguliavimo, kai buvo taikoma dviguba santuokos nutraukimo procedūra – vienais atvejais santuoka būdavo nutraukiama teisme, o kitais atvejais civilinės metrikacijos įstaigoje &lt;...&gt;. Visgi tokia sistema dėl savo ydingumo buvo panaikinta bei priimta santuokos nutraukimo tik teisme tvarka. Lietuvos advokatūros nuomone, abejotina, ar Lietuvos krūvio problema yra pakankama priežastis keisto šiuo metu įtvirtintą teisinį reguliavimą ir ar, priėmus norimas pataisas, bus pasiektas Įstatymų projektų tikslas realiai sumažinti teismų darbo apimtis. Ypatingai svarbu pažymėti, jog tokiam ženkliam pokyčiui nėra atliktas teisinio poveikio vertinimas, naudos ir kaštų analizė.</w:t>
            </w:r>
          </w:p>
        </w:tc>
        <w:tc>
          <w:tcPr>
            <w:tcW w:w="5245" w:type="dxa"/>
          </w:tcPr>
          <w:p w14:paraId="33BF0884" w14:textId="77777777" w:rsidR="00185338" w:rsidRPr="00F100D5" w:rsidRDefault="00185338" w:rsidP="00D217B9">
            <w:pPr>
              <w:jc w:val="both"/>
              <w:rPr>
                <w:rFonts w:ascii="Times New Roman" w:hAnsi="Times New Roman" w:cs="Times New Roman"/>
                <w:b/>
                <w:bCs/>
                <w:sz w:val="24"/>
                <w:szCs w:val="24"/>
              </w:rPr>
            </w:pPr>
            <w:r w:rsidRPr="00F100D5">
              <w:rPr>
                <w:rFonts w:ascii="Times New Roman" w:hAnsi="Times New Roman" w:cs="Times New Roman"/>
                <w:b/>
                <w:bCs/>
                <w:sz w:val="24"/>
                <w:szCs w:val="24"/>
              </w:rPr>
              <w:t>Neatsižvelgta.</w:t>
            </w:r>
          </w:p>
          <w:p w14:paraId="1B584C84" w14:textId="42B67B7B" w:rsidR="00185338" w:rsidRPr="00F100D5" w:rsidRDefault="00185338" w:rsidP="00D217B9">
            <w:pPr>
              <w:jc w:val="both"/>
              <w:rPr>
                <w:rFonts w:ascii="Times New Roman" w:hAnsi="Times New Roman" w:cs="Times New Roman"/>
                <w:sz w:val="24"/>
                <w:szCs w:val="24"/>
              </w:rPr>
            </w:pPr>
            <w:r w:rsidRPr="00F100D5">
              <w:rPr>
                <w:rFonts w:ascii="Times New Roman" w:hAnsi="Times New Roman" w:cs="Times New Roman"/>
                <w:sz w:val="24"/>
                <w:szCs w:val="24"/>
              </w:rPr>
              <w:t>Pažymėtina, kad poreikis keisti santuokų nutraukimo tvarkos teisinį reguliavimą Įstatymų projektų aiškinamajame rašte yra išsamiai pagrįstas Europos Komisijos 2021 m. paskelbtos Europos Sąjungos teisingumo rezultatų suvestinės, Valstybės kontrolės atlikto audito, taip pat kitais duomenimis. Be kita ko, pagrindžiant teisinio reguliavimo pokyčio būtinumą, remiamasi ir Europos Sąjungos valstybių narių teisiniu reguliavimu, reglamentuojant santuokos nutraukimą. Kaip nurodyta Įstatymų projektų aiškinamajame rašte, dalyje Europos Sąjungos valstybių narių jau šiuo metu yra įtvirtinta galimybė nutraukti santuoką ne teismo tvarka, o kai kuriose Europos Sąjungos valstybėse narėse taip pat tęsiamos diskusijos dėl galimybės nutraukti santuoką ne teismo tvarka įtvirtinimo. Siūlomo teisinio reguliavimo poveikis, tikslingumas yra išsamiai pagrįstas Įstatymų projektų aiškinamajame rašte.</w:t>
            </w:r>
          </w:p>
        </w:tc>
      </w:tr>
      <w:tr w:rsidR="00D217B9" w:rsidRPr="00F100D5" w14:paraId="40CD5980" w14:textId="77777777" w:rsidTr="00B7131A">
        <w:trPr>
          <w:trHeight w:val="5712"/>
        </w:trPr>
        <w:tc>
          <w:tcPr>
            <w:tcW w:w="846" w:type="dxa"/>
          </w:tcPr>
          <w:p w14:paraId="6D8C5C57" w14:textId="77777777" w:rsidR="00D217B9" w:rsidRPr="00F100D5" w:rsidRDefault="00D217B9" w:rsidP="00D217B9">
            <w:pPr>
              <w:pStyle w:val="ListParagraph"/>
              <w:numPr>
                <w:ilvl w:val="0"/>
                <w:numId w:val="1"/>
              </w:numPr>
              <w:rPr>
                <w:rFonts w:ascii="Times New Roman" w:hAnsi="Times New Roman" w:cs="Times New Roman"/>
                <w:b/>
                <w:bCs/>
                <w:sz w:val="24"/>
                <w:szCs w:val="24"/>
              </w:rPr>
            </w:pPr>
          </w:p>
        </w:tc>
        <w:tc>
          <w:tcPr>
            <w:tcW w:w="1843" w:type="dxa"/>
          </w:tcPr>
          <w:p w14:paraId="3CBF6F84" w14:textId="77777777" w:rsidR="00D217B9" w:rsidRPr="00F100D5" w:rsidRDefault="00D217B9" w:rsidP="00D217B9">
            <w:pPr>
              <w:jc w:val="center"/>
              <w:rPr>
                <w:rFonts w:ascii="Times New Roman" w:hAnsi="Times New Roman" w:cs="Times New Roman"/>
                <w:sz w:val="24"/>
                <w:szCs w:val="24"/>
              </w:rPr>
            </w:pPr>
          </w:p>
        </w:tc>
        <w:tc>
          <w:tcPr>
            <w:tcW w:w="6945" w:type="dxa"/>
          </w:tcPr>
          <w:p w14:paraId="671461A8" w14:textId="77777777" w:rsidR="00D217B9" w:rsidRPr="00F100D5" w:rsidRDefault="00D217B9" w:rsidP="00D217B9">
            <w:pPr>
              <w:jc w:val="both"/>
              <w:rPr>
                <w:rFonts w:ascii="Times New Roman" w:hAnsi="Times New Roman" w:cs="Times New Roman"/>
                <w:sz w:val="24"/>
                <w:szCs w:val="24"/>
              </w:rPr>
            </w:pPr>
            <w:r w:rsidRPr="00F100D5">
              <w:rPr>
                <w:rFonts w:ascii="Times New Roman" w:hAnsi="Times New Roman" w:cs="Times New Roman"/>
                <w:sz w:val="24"/>
                <w:szCs w:val="24"/>
              </w:rPr>
              <w:t>Dėl LR CK papildymo 3.54</w:t>
            </w:r>
            <w:r w:rsidRPr="00F100D5">
              <w:rPr>
                <w:rFonts w:ascii="Times New Roman" w:hAnsi="Times New Roman" w:cs="Times New Roman"/>
                <w:sz w:val="24"/>
                <w:szCs w:val="24"/>
                <w:vertAlign w:val="superscript"/>
              </w:rPr>
              <w:t>1</w:t>
            </w:r>
            <w:r w:rsidRPr="00F100D5">
              <w:rPr>
                <w:rFonts w:ascii="Times New Roman" w:hAnsi="Times New Roman" w:cs="Times New Roman"/>
                <w:sz w:val="24"/>
                <w:szCs w:val="24"/>
              </w:rPr>
              <w:t>, 376</w:t>
            </w:r>
            <w:r w:rsidRPr="00F100D5">
              <w:rPr>
                <w:rFonts w:ascii="Times New Roman" w:hAnsi="Times New Roman" w:cs="Times New Roman"/>
                <w:sz w:val="24"/>
                <w:szCs w:val="24"/>
                <w:vertAlign w:val="superscript"/>
              </w:rPr>
              <w:t>1</w:t>
            </w:r>
            <w:r w:rsidRPr="00F100D5">
              <w:rPr>
                <w:rFonts w:ascii="Times New Roman" w:hAnsi="Times New Roman" w:cs="Times New Roman"/>
                <w:sz w:val="24"/>
                <w:szCs w:val="24"/>
              </w:rPr>
              <w:t xml:space="preserve"> straipsniais.</w:t>
            </w:r>
          </w:p>
          <w:p w14:paraId="13F3563B" w14:textId="77777777" w:rsidR="00D217B9" w:rsidRPr="00F100D5" w:rsidRDefault="00D217B9" w:rsidP="00D217B9">
            <w:pPr>
              <w:jc w:val="both"/>
              <w:rPr>
                <w:rFonts w:ascii="Times New Roman" w:hAnsi="Times New Roman" w:cs="Times New Roman"/>
                <w:sz w:val="24"/>
                <w:szCs w:val="24"/>
              </w:rPr>
            </w:pPr>
            <w:r w:rsidRPr="00F100D5">
              <w:rPr>
                <w:rFonts w:ascii="Times New Roman" w:hAnsi="Times New Roman" w:cs="Times New Roman"/>
                <w:sz w:val="24"/>
                <w:szCs w:val="24"/>
              </w:rPr>
              <w:t>Kaštų optimizavimas.</w:t>
            </w:r>
          </w:p>
          <w:p w14:paraId="793FD3FF" w14:textId="77777777" w:rsidR="00D217B9" w:rsidRPr="00F100D5" w:rsidRDefault="00D217B9" w:rsidP="00D217B9">
            <w:pPr>
              <w:jc w:val="both"/>
              <w:rPr>
                <w:rFonts w:ascii="Times New Roman" w:hAnsi="Times New Roman" w:cs="Times New Roman"/>
                <w:sz w:val="24"/>
                <w:szCs w:val="24"/>
              </w:rPr>
            </w:pPr>
            <w:r w:rsidRPr="00F100D5">
              <w:rPr>
                <w:rFonts w:ascii="Times New Roman" w:hAnsi="Times New Roman" w:cs="Times New Roman"/>
                <w:sz w:val="24"/>
                <w:szCs w:val="24"/>
              </w:rPr>
              <w:t>&lt;...&gt; Pagal CPK 83 straipsnio 1 dalies 12 punktą sutuoktiniams už santuokos nutraukimą sutartimi dėl santuokos nutraukimo pasekmių žyminis mokestis nėra mokamas, o tai reiškia, kad siūlomu pakeitimu būtų didinamos asmenų patiriamos išlaidos. &lt;...&gt; Atsižvelgiant į tai, kad teismai savo veikloje turi nemokamą prieigą prie daugelio reikalingų duomenų šaltinių, tikėtina, kad papildomos išlaidos, kurias patirs notaras, atlikdamas aktyvius veiksmus, pavyzdžiui, mokamai jungdamasis prie mokamu duomenų bazių, bus perkeltos į jį besikreipiantiems asmenims, o tai tikrai neatpigins skyrybų proceso.</w:t>
            </w:r>
          </w:p>
          <w:p w14:paraId="1725E2D0" w14:textId="77777777" w:rsidR="00D217B9" w:rsidRPr="00F100D5" w:rsidRDefault="00D217B9" w:rsidP="00D217B9">
            <w:pPr>
              <w:jc w:val="both"/>
              <w:rPr>
                <w:rFonts w:ascii="Times New Roman" w:hAnsi="Times New Roman" w:cs="Times New Roman"/>
                <w:sz w:val="24"/>
                <w:szCs w:val="24"/>
              </w:rPr>
            </w:pPr>
          </w:p>
        </w:tc>
        <w:tc>
          <w:tcPr>
            <w:tcW w:w="5245" w:type="dxa"/>
          </w:tcPr>
          <w:p w14:paraId="1343ED1D" w14:textId="77777777" w:rsidR="00D217B9" w:rsidRPr="00F100D5" w:rsidRDefault="00D217B9" w:rsidP="00D217B9">
            <w:pPr>
              <w:jc w:val="both"/>
              <w:rPr>
                <w:rFonts w:ascii="Times New Roman" w:hAnsi="Times New Roman" w:cs="Times New Roman"/>
                <w:b/>
                <w:bCs/>
                <w:sz w:val="24"/>
                <w:szCs w:val="24"/>
              </w:rPr>
            </w:pPr>
            <w:r w:rsidRPr="00F100D5">
              <w:rPr>
                <w:rFonts w:ascii="Times New Roman" w:hAnsi="Times New Roman" w:cs="Times New Roman"/>
                <w:b/>
                <w:bCs/>
                <w:sz w:val="24"/>
                <w:szCs w:val="24"/>
              </w:rPr>
              <w:t>Neatsižvelgta.</w:t>
            </w:r>
          </w:p>
          <w:p w14:paraId="237B0075" w14:textId="7D131E80" w:rsidR="00D217B9" w:rsidRPr="00F100D5" w:rsidRDefault="00D217B9" w:rsidP="00D217B9">
            <w:pPr>
              <w:jc w:val="both"/>
              <w:rPr>
                <w:rFonts w:ascii="Times New Roman" w:hAnsi="Times New Roman" w:cs="Times New Roman"/>
                <w:b/>
                <w:bCs/>
                <w:sz w:val="24"/>
                <w:szCs w:val="24"/>
              </w:rPr>
            </w:pPr>
            <w:r w:rsidRPr="00F100D5">
              <w:rPr>
                <w:rFonts w:ascii="Times New Roman" w:hAnsi="Times New Roman" w:cs="Times New Roman"/>
                <w:sz w:val="24"/>
                <w:szCs w:val="24"/>
              </w:rPr>
              <w:t>Už sutarties dėl santuokos nu</w:t>
            </w:r>
            <w:r w:rsidR="001A70E5" w:rsidRPr="00F100D5">
              <w:rPr>
                <w:rFonts w:ascii="Times New Roman" w:hAnsi="Times New Roman" w:cs="Times New Roman"/>
                <w:sz w:val="24"/>
                <w:szCs w:val="24"/>
              </w:rPr>
              <w:t>t</w:t>
            </w:r>
            <w:r w:rsidRPr="00F100D5">
              <w:rPr>
                <w:rFonts w:ascii="Times New Roman" w:hAnsi="Times New Roman" w:cs="Times New Roman"/>
                <w:sz w:val="24"/>
                <w:szCs w:val="24"/>
              </w:rPr>
              <w:t>raukimo pasekmių, taip pat sutarties dėl gyvenimo skyrium ir jų pakeitimų patvirtinimą bus imamas notarinis atlyginimas, kurį tvirtins teisingumo ministras, atsižvelgdamas į Notariato įstatymo 19</w:t>
            </w:r>
            <w:r w:rsidRPr="00F100D5">
              <w:rPr>
                <w:rFonts w:ascii="Times New Roman" w:hAnsi="Times New Roman" w:cs="Times New Roman"/>
                <w:sz w:val="24"/>
                <w:szCs w:val="24"/>
                <w:vertAlign w:val="superscript"/>
              </w:rPr>
              <w:t>1</w:t>
            </w:r>
            <w:r w:rsidRPr="00F100D5">
              <w:rPr>
                <w:rFonts w:ascii="Times New Roman" w:hAnsi="Times New Roman" w:cs="Times New Roman"/>
                <w:sz w:val="24"/>
                <w:szCs w:val="24"/>
              </w:rPr>
              <w:t xml:space="preserve"> straipsnyje nurodytus notarų atlyginimo dydžių (įkainių) nustatymo kriterijus ir suderinęs su finansų ministru. Kartu atkreiptinas dėmesys, kad santuokos nutraukimą abiejų sutuoktinių bendru sutikimu perkėlus iš teismų pas notarus, skyrybų procesas bus mažiau formalizuotas, paprastesnis, lankstesnis, todėl atitinkamai galimai mažės teisinio atstovavimo šioje srityje poreikis, o tai, taip pat gerokai mažesni nei advokatų ar kitų šias paslaugas teikiančių asmenų sandorių projektų rengimo, teisinių konsultacijų  notariniai įkainiai sukurs prielaidas atpiginti skyrybų procesą (notarinis įkainis už sandorio projekto parengimą – nuo 12 iki 33 EUR, už konsultacijos suteikimą – nuo 2 iki 48 EUR). Be to, vadovaujantis Valstybės garantuojamos teisinės pagalbos įstatymo 15 straipsnio 7 dalimi, prašymų dėl santuokos nutraukimo abiejų sutuoktinių bendru sutikimu ir sutarčių dėl santuokos nutraukimo teisinių pasekmių parengimui asmenys turi teisę pasinaudoti pirmine valstybės garantuojama teisine pagalba.</w:t>
            </w:r>
          </w:p>
        </w:tc>
      </w:tr>
      <w:tr w:rsidR="00D217B9" w:rsidRPr="00F100D5" w14:paraId="15D77D3F" w14:textId="77777777" w:rsidTr="00B7131A">
        <w:trPr>
          <w:trHeight w:val="963"/>
        </w:trPr>
        <w:tc>
          <w:tcPr>
            <w:tcW w:w="846" w:type="dxa"/>
          </w:tcPr>
          <w:p w14:paraId="24822BB7" w14:textId="77777777" w:rsidR="00D217B9" w:rsidRPr="00F100D5" w:rsidRDefault="00D217B9" w:rsidP="00D217B9">
            <w:pPr>
              <w:pStyle w:val="ListParagraph"/>
              <w:numPr>
                <w:ilvl w:val="0"/>
                <w:numId w:val="1"/>
              </w:numPr>
              <w:rPr>
                <w:rFonts w:ascii="Times New Roman" w:hAnsi="Times New Roman" w:cs="Times New Roman"/>
                <w:b/>
                <w:bCs/>
                <w:sz w:val="24"/>
                <w:szCs w:val="24"/>
              </w:rPr>
            </w:pPr>
          </w:p>
        </w:tc>
        <w:tc>
          <w:tcPr>
            <w:tcW w:w="1843" w:type="dxa"/>
          </w:tcPr>
          <w:p w14:paraId="30D3D62F" w14:textId="77777777" w:rsidR="00D217B9" w:rsidRPr="00F100D5" w:rsidRDefault="00D217B9" w:rsidP="00D217B9">
            <w:pPr>
              <w:jc w:val="center"/>
              <w:rPr>
                <w:rFonts w:ascii="Times New Roman" w:hAnsi="Times New Roman" w:cs="Times New Roman"/>
                <w:sz w:val="24"/>
                <w:szCs w:val="24"/>
              </w:rPr>
            </w:pPr>
          </w:p>
        </w:tc>
        <w:tc>
          <w:tcPr>
            <w:tcW w:w="6945" w:type="dxa"/>
          </w:tcPr>
          <w:p w14:paraId="1091B3BD" w14:textId="77777777" w:rsidR="00D217B9" w:rsidRPr="00F100D5" w:rsidRDefault="00D217B9" w:rsidP="00D217B9">
            <w:pPr>
              <w:jc w:val="both"/>
              <w:rPr>
                <w:rFonts w:ascii="Times New Roman" w:hAnsi="Times New Roman" w:cs="Times New Roman"/>
                <w:sz w:val="24"/>
                <w:szCs w:val="24"/>
              </w:rPr>
            </w:pPr>
            <w:r w:rsidRPr="00F100D5">
              <w:rPr>
                <w:rFonts w:ascii="Times New Roman" w:hAnsi="Times New Roman" w:cs="Times New Roman"/>
                <w:sz w:val="24"/>
                <w:szCs w:val="24"/>
              </w:rPr>
              <w:t>Dėl notarų įgaliojimų.</w:t>
            </w:r>
          </w:p>
          <w:p w14:paraId="40A90B7D" w14:textId="77777777" w:rsidR="00D217B9" w:rsidRPr="00F100D5" w:rsidRDefault="00D217B9" w:rsidP="00D217B9">
            <w:pPr>
              <w:jc w:val="both"/>
              <w:rPr>
                <w:rFonts w:ascii="Times New Roman" w:hAnsi="Times New Roman" w:cs="Times New Roman"/>
                <w:sz w:val="24"/>
                <w:szCs w:val="24"/>
              </w:rPr>
            </w:pPr>
            <w:r w:rsidRPr="00F100D5">
              <w:rPr>
                <w:rFonts w:ascii="Times New Roman" w:hAnsi="Times New Roman" w:cs="Times New Roman"/>
                <w:sz w:val="24"/>
                <w:szCs w:val="24"/>
              </w:rPr>
              <w:t>&lt;...&gt; Šiuo metu notaras dėl jam Notariato įstatymu priskirtų įgaliojimų, lotyniškojo notariato veiklos principų ir funkcijų, ir notaro neprieinamumo prie teismo bylų registro negali atlikti teismo funkcijų, įskaitant ir aktyvų dalyvavimą skyrybų ar gyvenimo skyriumi nustatymo procese, jis negali patikrinti aplinkybių, kurios patvirtintų arba paneigtų, ar sutuoktiniai veda bendrą ūkį, ar gyvena kartu ar atskirai, kreditorių buvimą, sutuoktinių pasidalinto turto dalių dydžio ir/ar pasiskirstyto išlaikymo pilnamečiam vaikui pagrįstumą, buvusių ar esamų kitų bylų būklės ir turinio &lt;...&gt;.</w:t>
            </w:r>
          </w:p>
          <w:p w14:paraId="302A8C3C" w14:textId="77777777" w:rsidR="00D217B9" w:rsidRPr="00F100D5" w:rsidRDefault="00D217B9" w:rsidP="00D217B9">
            <w:pPr>
              <w:jc w:val="both"/>
              <w:rPr>
                <w:rFonts w:ascii="Times New Roman" w:hAnsi="Times New Roman" w:cs="Times New Roman"/>
                <w:sz w:val="24"/>
                <w:szCs w:val="24"/>
              </w:rPr>
            </w:pPr>
          </w:p>
          <w:p w14:paraId="6B529AC2" w14:textId="77777777" w:rsidR="00D217B9" w:rsidRPr="00F100D5" w:rsidRDefault="00D217B9" w:rsidP="00D217B9">
            <w:pPr>
              <w:jc w:val="both"/>
              <w:rPr>
                <w:rFonts w:ascii="Times New Roman" w:hAnsi="Times New Roman" w:cs="Times New Roman"/>
                <w:sz w:val="24"/>
                <w:szCs w:val="24"/>
              </w:rPr>
            </w:pPr>
          </w:p>
          <w:p w14:paraId="49CCA696" w14:textId="77777777" w:rsidR="00D217B9" w:rsidRPr="00F100D5" w:rsidRDefault="00D217B9" w:rsidP="00D217B9">
            <w:pPr>
              <w:jc w:val="both"/>
              <w:rPr>
                <w:rFonts w:ascii="Times New Roman" w:hAnsi="Times New Roman" w:cs="Times New Roman"/>
                <w:sz w:val="24"/>
                <w:szCs w:val="24"/>
              </w:rPr>
            </w:pPr>
          </w:p>
        </w:tc>
        <w:tc>
          <w:tcPr>
            <w:tcW w:w="5245" w:type="dxa"/>
          </w:tcPr>
          <w:p w14:paraId="5B07F0D2" w14:textId="77777777" w:rsidR="00D217B9" w:rsidRPr="00F100D5" w:rsidRDefault="00D217B9" w:rsidP="00D217B9">
            <w:pPr>
              <w:jc w:val="both"/>
              <w:rPr>
                <w:rFonts w:ascii="Times New Roman" w:hAnsi="Times New Roman" w:cs="Times New Roman"/>
                <w:b/>
                <w:bCs/>
                <w:sz w:val="24"/>
                <w:szCs w:val="24"/>
              </w:rPr>
            </w:pPr>
            <w:r w:rsidRPr="00F100D5">
              <w:rPr>
                <w:rFonts w:ascii="Times New Roman" w:hAnsi="Times New Roman" w:cs="Times New Roman"/>
                <w:b/>
                <w:bCs/>
                <w:sz w:val="24"/>
                <w:szCs w:val="24"/>
              </w:rPr>
              <w:lastRenderedPageBreak/>
              <w:t>Neatsižvelgta.</w:t>
            </w:r>
          </w:p>
          <w:p w14:paraId="4B1F9658" w14:textId="61861F7E" w:rsidR="00D217B9" w:rsidRPr="00F100D5" w:rsidRDefault="00D217B9" w:rsidP="00D217B9">
            <w:pPr>
              <w:jc w:val="both"/>
              <w:rPr>
                <w:rFonts w:ascii="Times New Roman" w:hAnsi="Times New Roman" w:cs="Times New Roman"/>
                <w:b/>
                <w:bCs/>
                <w:sz w:val="24"/>
                <w:szCs w:val="24"/>
              </w:rPr>
            </w:pPr>
            <w:r w:rsidRPr="00F100D5">
              <w:rPr>
                <w:rFonts w:ascii="Times New Roman" w:hAnsi="Times New Roman" w:cs="Times New Roman"/>
                <w:sz w:val="24"/>
                <w:szCs w:val="24"/>
              </w:rPr>
              <w:t xml:space="preserve">Siūlomi pakeitimai būtų suderinami su šiuo metu notarų vykdomomis funkcijomis, kurių esmė – garantuoti civilinių teisinių santykių teisėtumą ir stabilumą tvirtinant sandorius, turinčius ypatingą įrodomąją ir vykdomą galią, užkirsti kelią ginčytinoms situacijoms ateityje. Kartu pažymėtina, kad pagal savo esmę notarų teikiamos paslaugos yra viešosios paslaugos, kurios skiriasi nuo kitų teisinių profesijų teikiamų paslaugų, notarai savo veikloje </w:t>
            </w:r>
            <w:r w:rsidRPr="00F100D5">
              <w:rPr>
                <w:rFonts w:ascii="Times New Roman" w:hAnsi="Times New Roman" w:cs="Times New Roman"/>
                <w:sz w:val="24"/>
                <w:szCs w:val="24"/>
              </w:rPr>
              <w:lastRenderedPageBreak/>
              <w:t xml:space="preserve">yra įpareigoti nepriklausomumo, objektyvumo (nešališkumo), profesinės paslapties, asmeninės atsakomybės ir sąžiningos konkurencijos principų, kurie leidžia užtikrinti tinkamą notarams deleguotų funkcijų vykdymą. Šiame kontekste atskirai paminėtinas notarų nepriklausomumo principas, kurio turinys yra panašus į teisėjų nepriklausomumo principą. Be to, tiek CK, tiek Notariato įstatymo nuostatomis įtvirtintos pareigos notarams, saugikliai, kurie sudarys prielaidas užtikrinti tiek sutuoktinių, tiek jų kreditorių interesus ir kurie išsamiai apibūdinti </w:t>
            </w:r>
            <w:r w:rsidR="001A4069" w:rsidRPr="00F100D5">
              <w:rPr>
                <w:rFonts w:ascii="Times New Roman" w:hAnsi="Times New Roman" w:cs="Times New Roman"/>
                <w:sz w:val="24"/>
                <w:szCs w:val="24"/>
              </w:rPr>
              <w:t>Į</w:t>
            </w:r>
            <w:r w:rsidRPr="00F100D5">
              <w:rPr>
                <w:rFonts w:ascii="Times New Roman" w:hAnsi="Times New Roman" w:cs="Times New Roman"/>
                <w:sz w:val="24"/>
                <w:szCs w:val="24"/>
              </w:rPr>
              <w:t>statymų projektų aiškinamajame rašte.</w:t>
            </w:r>
          </w:p>
        </w:tc>
      </w:tr>
      <w:tr w:rsidR="00D217B9" w:rsidRPr="00F100D5" w14:paraId="478AF4F7" w14:textId="77777777" w:rsidTr="00B7131A">
        <w:trPr>
          <w:trHeight w:val="3888"/>
        </w:trPr>
        <w:tc>
          <w:tcPr>
            <w:tcW w:w="846" w:type="dxa"/>
          </w:tcPr>
          <w:p w14:paraId="569DA9A7" w14:textId="77777777" w:rsidR="00D217B9" w:rsidRPr="00F100D5" w:rsidRDefault="00D217B9" w:rsidP="00D217B9">
            <w:pPr>
              <w:pStyle w:val="ListParagraph"/>
              <w:numPr>
                <w:ilvl w:val="0"/>
                <w:numId w:val="1"/>
              </w:numPr>
              <w:rPr>
                <w:rFonts w:ascii="Times New Roman" w:hAnsi="Times New Roman" w:cs="Times New Roman"/>
                <w:b/>
                <w:bCs/>
                <w:sz w:val="24"/>
                <w:szCs w:val="24"/>
              </w:rPr>
            </w:pPr>
          </w:p>
        </w:tc>
        <w:tc>
          <w:tcPr>
            <w:tcW w:w="1843" w:type="dxa"/>
          </w:tcPr>
          <w:p w14:paraId="79825670" w14:textId="77777777" w:rsidR="00D217B9" w:rsidRPr="00F100D5" w:rsidRDefault="00D217B9" w:rsidP="00D217B9">
            <w:pPr>
              <w:jc w:val="center"/>
              <w:rPr>
                <w:rFonts w:ascii="Times New Roman" w:hAnsi="Times New Roman" w:cs="Times New Roman"/>
                <w:sz w:val="24"/>
                <w:szCs w:val="24"/>
              </w:rPr>
            </w:pPr>
          </w:p>
        </w:tc>
        <w:tc>
          <w:tcPr>
            <w:tcW w:w="6945" w:type="dxa"/>
          </w:tcPr>
          <w:p w14:paraId="53A281D7" w14:textId="77777777" w:rsidR="00D217B9" w:rsidRPr="00F100D5" w:rsidRDefault="00D217B9" w:rsidP="00D217B9">
            <w:pPr>
              <w:jc w:val="both"/>
              <w:rPr>
                <w:rFonts w:ascii="Times New Roman" w:hAnsi="Times New Roman" w:cs="Times New Roman"/>
                <w:sz w:val="24"/>
                <w:szCs w:val="24"/>
              </w:rPr>
            </w:pPr>
            <w:r w:rsidRPr="00F100D5">
              <w:rPr>
                <w:rFonts w:ascii="Times New Roman" w:hAnsi="Times New Roman" w:cs="Times New Roman"/>
                <w:sz w:val="24"/>
                <w:szCs w:val="24"/>
              </w:rPr>
              <w:t>Dėl viešumo.</w:t>
            </w:r>
          </w:p>
          <w:p w14:paraId="183B00AC" w14:textId="1C5BF5D7" w:rsidR="00D217B9" w:rsidRPr="00F100D5" w:rsidRDefault="00D217B9" w:rsidP="00D217B9">
            <w:pPr>
              <w:jc w:val="both"/>
              <w:rPr>
                <w:rFonts w:ascii="Times New Roman" w:hAnsi="Times New Roman" w:cs="Times New Roman"/>
                <w:sz w:val="24"/>
                <w:szCs w:val="24"/>
              </w:rPr>
            </w:pPr>
            <w:r w:rsidRPr="00F100D5">
              <w:rPr>
                <w:rFonts w:ascii="Times New Roman" w:hAnsi="Times New Roman" w:cs="Times New Roman"/>
                <w:sz w:val="24"/>
                <w:szCs w:val="24"/>
              </w:rPr>
              <w:t>Advokatas turi pareigą išsaugoti savo kliento paslaptį ir tik teismui pateikti dokumentai tampa vieši, o notaro padėjėjams rengiant projektus nėra taikoma klientų paslapties apsauga &lt;...&gt;. Be to, teismas turi pareigą ir į proceso viešumą, tačiau nustačius būtinumą bylos medžiaga tampa nevieša, o tokių procesinių teisių ir pareigų neturi notaras.</w:t>
            </w:r>
          </w:p>
        </w:tc>
        <w:tc>
          <w:tcPr>
            <w:tcW w:w="5245" w:type="dxa"/>
          </w:tcPr>
          <w:p w14:paraId="37029445" w14:textId="6660283A" w:rsidR="00470C7A" w:rsidRPr="00F100D5" w:rsidRDefault="00470C7A" w:rsidP="00D217B9">
            <w:pPr>
              <w:jc w:val="both"/>
              <w:rPr>
                <w:rFonts w:ascii="Times New Roman" w:hAnsi="Times New Roman" w:cs="Times New Roman"/>
                <w:sz w:val="24"/>
                <w:szCs w:val="24"/>
              </w:rPr>
            </w:pPr>
            <w:r w:rsidRPr="00F100D5">
              <w:rPr>
                <w:rFonts w:ascii="Times New Roman" w:hAnsi="Times New Roman" w:cs="Times New Roman"/>
                <w:b/>
                <w:bCs/>
                <w:sz w:val="24"/>
                <w:szCs w:val="24"/>
              </w:rPr>
              <w:t>Neatsižvelgta.</w:t>
            </w:r>
          </w:p>
          <w:p w14:paraId="2A95953C" w14:textId="297B1FFE" w:rsidR="00D217B9" w:rsidRPr="00F100D5" w:rsidRDefault="00D217B9" w:rsidP="00D217B9">
            <w:pPr>
              <w:jc w:val="both"/>
              <w:rPr>
                <w:rFonts w:ascii="Times New Roman" w:hAnsi="Times New Roman" w:cs="Times New Roman"/>
                <w:b/>
                <w:bCs/>
                <w:sz w:val="24"/>
                <w:szCs w:val="24"/>
              </w:rPr>
            </w:pPr>
            <w:r w:rsidRPr="00F100D5">
              <w:rPr>
                <w:rFonts w:ascii="Times New Roman" w:hAnsi="Times New Roman" w:cs="Times New Roman"/>
                <w:sz w:val="24"/>
                <w:szCs w:val="24"/>
              </w:rPr>
              <w:t>Pastabos teikėjai nepagrįstai teigia, kad notarinių veiksmų atveju netaikoma klientų paslapties apsauga. Notariato įstatymo 14 straipsnis reglamentuoja notarinių veiksm</w:t>
            </w:r>
            <w:r w:rsidR="007458AC" w:rsidRPr="00F100D5">
              <w:rPr>
                <w:rFonts w:ascii="Times New Roman" w:hAnsi="Times New Roman" w:cs="Times New Roman"/>
                <w:sz w:val="24"/>
                <w:szCs w:val="24"/>
              </w:rPr>
              <w:t>ų</w:t>
            </w:r>
            <w:r w:rsidRPr="00F100D5">
              <w:rPr>
                <w:rFonts w:ascii="Times New Roman" w:hAnsi="Times New Roman" w:cs="Times New Roman"/>
                <w:sz w:val="24"/>
                <w:szCs w:val="24"/>
              </w:rPr>
              <w:t xml:space="preserve"> slaptumo užtikrinimą. Šiame straipsnyje numatyta, kad notarai privalo užtikrinti notarinių veiksmų slaptumą. Pažymos apie notarinius veiksmus ir dokumentai išduodami tik juridiniams ir fiziniams asmenims, kurių pavedimu arba kuriems buvo atliekami notariniai veiksmai, ar jų įgaliotiniams. Teisėjo, prokuroro ar ikiteisminio tyrimo pareigūno reikalavimu pažymos apie notarinius veiksmus ir dokumentai išduodami dėl jų žinioje esančių baudžiamųjų ir civilinių bylų, taip pat kitais Lietuvos Respublikos įstatymų nustatytais atvejais. Be to, notarinių veiksmų slaptumo taisyklės taikomos ir asmenims, nustojusiems dirbti notaru, taip pat asmenims, kurie apie notarinius veiksmus sužinojo, eidami tarnybines pareigas.</w:t>
            </w:r>
          </w:p>
        </w:tc>
      </w:tr>
      <w:tr w:rsidR="00D217B9" w:rsidRPr="00F100D5" w14:paraId="59D0786C" w14:textId="77777777" w:rsidTr="00B7131A">
        <w:trPr>
          <w:trHeight w:val="912"/>
        </w:trPr>
        <w:tc>
          <w:tcPr>
            <w:tcW w:w="846" w:type="dxa"/>
          </w:tcPr>
          <w:p w14:paraId="7583F54F" w14:textId="77777777" w:rsidR="00D217B9" w:rsidRPr="00F100D5" w:rsidRDefault="00D217B9" w:rsidP="00D217B9">
            <w:pPr>
              <w:pStyle w:val="ListParagraph"/>
              <w:numPr>
                <w:ilvl w:val="0"/>
                <w:numId w:val="1"/>
              </w:numPr>
              <w:rPr>
                <w:rFonts w:ascii="Times New Roman" w:hAnsi="Times New Roman" w:cs="Times New Roman"/>
                <w:b/>
                <w:bCs/>
                <w:sz w:val="24"/>
                <w:szCs w:val="24"/>
              </w:rPr>
            </w:pPr>
          </w:p>
        </w:tc>
        <w:tc>
          <w:tcPr>
            <w:tcW w:w="1843" w:type="dxa"/>
          </w:tcPr>
          <w:p w14:paraId="6266DB6C" w14:textId="77777777" w:rsidR="00D217B9" w:rsidRPr="00F100D5" w:rsidRDefault="00D217B9" w:rsidP="00D217B9">
            <w:pPr>
              <w:jc w:val="center"/>
              <w:rPr>
                <w:rFonts w:ascii="Times New Roman" w:hAnsi="Times New Roman" w:cs="Times New Roman"/>
                <w:sz w:val="24"/>
                <w:szCs w:val="24"/>
              </w:rPr>
            </w:pPr>
          </w:p>
        </w:tc>
        <w:tc>
          <w:tcPr>
            <w:tcW w:w="6945" w:type="dxa"/>
          </w:tcPr>
          <w:p w14:paraId="2C9978E2" w14:textId="77777777" w:rsidR="00D217B9" w:rsidRPr="00F100D5" w:rsidRDefault="00D217B9" w:rsidP="00D217B9">
            <w:pPr>
              <w:jc w:val="both"/>
              <w:rPr>
                <w:rFonts w:ascii="Times New Roman" w:hAnsi="Times New Roman" w:cs="Times New Roman"/>
                <w:sz w:val="24"/>
                <w:szCs w:val="24"/>
              </w:rPr>
            </w:pPr>
            <w:r w:rsidRPr="00F100D5">
              <w:rPr>
                <w:rFonts w:ascii="Times New Roman" w:hAnsi="Times New Roman" w:cs="Times New Roman"/>
                <w:sz w:val="24"/>
                <w:szCs w:val="24"/>
              </w:rPr>
              <w:t>Sutuoktinių interesų užtikrinimas.</w:t>
            </w:r>
          </w:p>
          <w:p w14:paraId="1EFCA4AA" w14:textId="16BF3891" w:rsidR="00D217B9" w:rsidRPr="00F100D5" w:rsidRDefault="00D217B9" w:rsidP="00D217B9">
            <w:pPr>
              <w:jc w:val="both"/>
              <w:rPr>
                <w:rFonts w:ascii="Times New Roman" w:hAnsi="Times New Roman" w:cs="Times New Roman"/>
                <w:sz w:val="24"/>
                <w:szCs w:val="24"/>
              </w:rPr>
            </w:pPr>
            <w:r w:rsidRPr="00F100D5">
              <w:rPr>
                <w:rFonts w:ascii="Times New Roman" w:hAnsi="Times New Roman" w:cs="Times New Roman"/>
                <w:sz w:val="24"/>
                <w:szCs w:val="24"/>
              </w:rPr>
              <w:t xml:space="preserve">&lt;...&gt; Lietuvos teisės praktikoje notarai neturi arbitro teisių ir įgalinimų, neatlieka tokios apimties vertinamųjų veiksmų kaip teismas, kuris vadovaujasi teisingumo, protingumo ir sąžiningumo principais (CK </w:t>
            </w:r>
            <w:r w:rsidRPr="00F100D5">
              <w:rPr>
                <w:rFonts w:ascii="Times New Roman" w:hAnsi="Times New Roman" w:cs="Times New Roman"/>
                <w:sz w:val="24"/>
                <w:szCs w:val="24"/>
              </w:rPr>
              <w:lastRenderedPageBreak/>
              <w:t><![CDATA[1.5 straipsnio 4 dalis), vertina prieštaravimą ar neprieštaravimą viešajai tvarkai, viešajam interesui ar pan., sprendžia dėl vienų ar kitų asmenų interesų pažeidimo, ieško tų interesų balanso, įtikinėja šalis keisti apsisprendimą dėl santuokos nutraukimo ar turto padalinimo ir t. t. <...>. Notariato įstatymo nuostatos (2 straipsnio 1 dalis, 40 straipsnio 1 dalis) suponuoja, kad notaras tikrina sandorių, dokumentų teisėtumą siaurąja prasme – patikrina, ar šie neprieštarauja įstatymams, jų reikalavimams. <...> Vieno ar abiejų sutuoktinių teisinių žinių trūkumas, vieno sutuoktinio finansinė, emocinė ar kitokia priklausomybė nuo kito sutuoktinio, vieno iš jų bauginimas, gąsdinimas ar savo valios primetimas bei pasyvesnis notaro vaidmuo <...> gali sudaryti prielaidas sudaryti ir/ar patvirtinti sutuoktinių lygiateisiškumą pažeidžiančias sutartis, kurių <...> teismai paprastai nepatvirtina. <...> Priėmus siūlomus pakeitimus, galimai bus patvirtintos sutartys, pažeidžiančios vieno iš sutuoktinių interesus, kurias vėliau bus bandoma nuginčyti teisme, nes notarai skyrybų procese nebus aktyvūs kaip teismas <...>.]]></w:t>
            </w:r>
          </w:p>
        </w:tc>
        <w:tc>
          <w:tcPr>
            <w:tcW w:w="5245" w:type="dxa"/>
          </w:tcPr>
          <w:p w14:paraId="1E3701F4" w14:textId="0717572C" w:rsidR="00470C7A" w:rsidRPr="00F100D5" w:rsidRDefault="00470C7A" w:rsidP="00D217B9">
            <w:pPr>
              <w:jc w:val="both"/>
              <w:rPr>
                <w:rFonts w:ascii="Times New Roman" w:hAnsi="Times New Roman" w:cs="Times New Roman"/>
                <w:sz w:val="24"/>
                <w:szCs w:val="24"/>
              </w:rPr>
            </w:pPr>
            <w:r w:rsidRPr="00F100D5">
              <w:rPr>
                <w:rFonts w:ascii="Times New Roman" w:hAnsi="Times New Roman" w:cs="Times New Roman"/>
                <w:b/>
                <w:bCs/>
                <w:sz w:val="24"/>
                <w:szCs w:val="24"/>
              </w:rPr>
              <w:lastRenderedPageBreak/>
              <w:t>Neatsižvelgta.</w:t>
            </w:r>
          </w:p>
          <w:p w14:paraId="40E9CA93" w14:textId="41D8335B" w:rsidR="00D217B9" w:rsidRPr="00F100D5" w:rsidRDefault="00D217B9" w:rsidP="00D217B9">
            <w:pPr>
              <w:jc w:val="both"/>
              <w:rPr>
                <w:rFonts w:ascii="Times New Roman" w:hAnsi="Times New Roman" w:cs="Times New Roman"/>
                <w:sz w:val="24"/>
                <w:szCs w:val="24"/>
              </w:rPr>
            </w:pPr>
            <w:r w:rsidRPr="00F100D5">
              <w:rPr>
                <w:rFonts w:ascii="Times New Roman" w:hAnsi="Times New Roman" w:cs="Times New Roman"/>
                <w:sz w:val="24"/>
                <w:szCs w:val="24"/>
              </w:rPr>
              <w:t xml:space="preserve">CK projekte, siekiant užtikrinti sutuoktinių interesus, nustatyti papildomi reikalavimai sutuoktiniams, o notarai turės pareigą įvertinti visus įstatyme </w:t>
            </w:r>
            <w:r w:rsidRPr="00F100D5">
              <w:rPr>
                <w:rFonts w:ascii="Times New Roman" w:hAnsi="Times New Roman" w:cs="Times New Roman"/>
                <w:sz w:val="24"/>
                <w:szCs w:val="24"/>
              </w:rPr>
              <w:lastRenderedPageBreak/>
              <w:t>nurodytus aspektus, susijusius su santuokos nutraukimu. CK projekte įtvirtinti šie esminiai saugikliai:</w:t>
            </w:r>
          </w:p>
          <w:p w14:paraId="640D3035" w14:textId="77777777" w:rsidR="00D217B9" w:rsidRPr="00F100D5" w:rsidRDefault="00D217B9" w:rsidP="00D217B9">
            <w:pPr>
              <w:jc w:val="both"/>
              <w:rPr>
                <w:rFonts w:ascii="Times New Roman" w:hAnsi="Times New Roman" w:cs="Times New Roman"/>
                <w:sz w:val="24"/>
                <w:szCs w:val="24"/>
              </w:rPr>
            </w:pPr>
            <w:r w:rsidRPr="00F100D5">
              <w:rPr>
                <w:rFonts w:ascii="Times New Roman" w:hAnsi="Times New Roman" w:cs="Times New Roman"/>
                <w:sz w:val="24"/>
                <w:szCs w:val="24"/>
              </w:rPr>
              <w:t xml:space="preserve">• </w:t>
            </w:r>
            <w:r w:rsidRPr="00F100D5">
              <w:rPr>
                <w:rFonts w:ascii="Times New Roman" w:hAnsi="Times New Roman" w:cs="Times New Roman"/>
                <w:b/>
                <w:bCs/>
                <w:sz w:val="24"/>
                <w:szCs w:val="24"/>
              </w:rPr>
              <w:t>papildoma sąlyga</w:t>
            </w:r>
            <w:r w:rsidRPr="00F100D5">
              <w:rPr>
                <w:rFonts w:ascii="Times New Roman" w:hAnsi="Times New Roman" w:cs="Times New Roman"/>
                <w:sz w:val="24"/>
                <w:szCs w:val="24"/>
              </w:rPr>
              <w:t>: sutuoktiniai, be kitų keičiamo CK 3.51 straipsnio 1 dalyje nurodytų sąlygų (nuo santuokos sudarymo yra praėję daugiau nei vieneri metai; sudaryta sutartis dėl santuokos nutraukimo pasekmių; sutuoktiniai yra visiškai veiksnūs), taip pat turės daugiau nei metus netvarkyti bendro ūkio ir negyventi santuokinio gyvenimo;</w:t>
            </w:r>
          </w:p>
          <w:p w14:paraId="68FF540B" w14:textId="77777777" w:rsidR="00D217B9" w:rsidRPr="00F100D5" w:rsidRDefault="00D217B9" w:rsidP="00D217B9">
            <w:pPr>
              <w:jc w:val="both"/>
              <w:rPr>
                <w:rFonts w:ascii="Times New Roman" w:hAnsi="Times New Roman" w:cs="Times New Roman"/>
                <w:sz w:val="24"/>
                <w:szCs w:val="24"/>
              </w:rPr>
            </w:pPr>
            <w:r w:rsidRPr="00F100D5">
              <w:rPr>
                <w:rFonts w:ascii="Times New Roman" w:hAnsi="Times New Roman" w:cs="Times New Roman"/>
                <w:sz w:val="24"/>
                <w:szCs w:val="24"/>
              </w:rPr>
              <w:t xml:space="preserve">• </w:t>
            </w:r>
            <w:r w:rsidRPr="00F100D5">
              <w:rPr>
                <w:rFonts w:ascii="Times New Roman" w:hAnsi="Times New Roman" w:cs="Times New Roman"/>
                <w:b/>
                <w:bCs/>
                <w:sz w:val="24"/>
                <w:szCs w:val="24"/>
              </w:rPr>
              <w:t>sutarties tvirtinimo atidėjimo galimybė</w:t>
            </w:r>
            <w:r w:rsidRPr="00F100D5">
              <w:rPr>
                <w:rFonts w:ascii="Times New Roman" w:hAnsi="Times New Roman" w:cs="Times New Roman"/>
                <w:sz w:val="24"/>
                <w:szCs w:val="24"/>
              </w:rPr>
              <w:t>: notaras turės pasiūlyti sutuoktiniams susitaikyti ir iki šešių mėnesių atidėti sutarties dėl santuokos nutraukimo pasekmių tvirtinimą; sutuoktiniai galės atsisakyti atidėjimo;</w:t>
            </w:r>
          </w:p>
          <w:p w14:paraId="26480E54" w14:textId="77777777" w:rsidR="00D217B9" w:rsidRPr="00F100D5" w:rsidRDefault="00D217B9" w:rsidP="00D217B9">
            <w:pPr>
              <w:jc w:val="both"/>
              <w:rPr>
                <w:rFonts w:ascii="Times New Roman" w:hAnsi="Times New Roman" w:cs="Times New Roman"/>
                <w:sz w:val="24"/>
                <w:szCs w:val="24"/>
              </w:rPr>
            </w:pPr>
            <w:r w:rsidRPr="00F100D5">
              <w:rPr>
                <w:rFonts w:ascii="Times New Roman" w:hAnsi="Times New Roman" w:cs="Times New Roman"/>
                <w:sz w:val="24"/>
                <w:szCs w:val="24"/>
              </w:rPr>
              <w:t xml:space="preserve">• </w:t>
            </w:r>
            <w:r w:rsidRPr="00F100D5">
              <w:rPr>
                <w:rFonts w:ascii="Times New Roman" w:hAnsi="Times New Roman" w:cs="Times New Roman"/>
                <w:b/>
                <w:bCs/>
                <w:sz w:val="24"/>
                <w:szCs w:val="24"/>
              </w:rPr>
              <w:t>atitiktis viešajai tvarkai ir sutuoktinių interesams</w:t>
            </w:r>
            <w:r w:rsidRPr="00F100D5">
              <w:rPr>
                <w:rFonts w:ascii="Times New Roman" w:hAnsi="Times New Roman" w:cs="Times New Roman"/>
                <w:sz w:val="24"/>
                <w:szCs w:val="24"/>
              </w:rPr>
              <w:t>: santuoka bendru sutuoktinių sutikimu galės būti nutraukiama notarine tvarka, jeigu toks santuokos nutraukimas atitiks CK nustatytas sąlygas, taip pat jeigu sutuoktinių pateikta sutartis neprieštaraus viešajai tvarkai ar iš esmės nepažeis vieno iš sutuoktinių teisių ir (ar) teisėtų interesų;</w:t>
            </w:r>
          </w:p>
          <w:p w14:paraId="355A684F" w14:textId="77777777" w:rsidR="00D217B9" w:rsidRPr="00F100D5" w:rsidRDefault="00D217B9" w:rsidP="00D217B9">
            <w:pPr>
              <w:jc w:val="both"/>
              <w:rPr>
                <w:rFonts w:ascii="Times New Roman" w:hAnsi="Times New Roman" w:cs="Times New Roman"/>
                <w:sz w:val="24"/>
                <w:szCs w:val="24"/>
              </w:rPr>
            </w:pPr>
            <w:r w:rsidRPr="00F100D5">
              <w:rPr>
                <w:rFonts w:ascii="Times New Roman" w:hAnsi="Times New Roman" w:cs="Times New Roman"/>
                <w:sz w:val="24"/>
                <w:szCs w:val="24"/>
              </w:rPr>
              <w:t xml:space="preserve">• </w:t>
            </w:r>
            <w:r w:rsidRPr="00F100D5">
              <w:rPr>
                <w:rFonts w:ascii="Times New Roman" w:hAnsi="Times New Roman" w:cs="Times New Roman"/>
                <w:b/>
                <w:bCs/>
                <w:sz w:val="24"/>
                <w:szCs w:val="24"/>
              </w:rPr>
              <w:t>sutarties ginčijimo galimybė</w:t>
            </w:r>
            <w:r w:rsidRPr="00F100D5">
              <w:rPr>
                <w:rFonts w:ascii="Times New Roman" w:hAnsi="Times New Roman" w:cs="Times New Roman"/>
                <w:sz w:val="24"/>
                <w:szCs w:val="24"/>
              </w:rPr>
              <w:t>: buvusio sutuoktinio reikalavimu teismas sutartį dėl santuokos nutraukimo pasekmių gali pripažinti visiškai ar iš dalies negaliojančia, jeigu sutartis iš esmės pažeidžia sutuoktinių lygiateisiškumo principą ir vienam iš sutuoktinių yra labai nepalanki, taip pat CK pirmojoje knygoje numatytais sandorių negaliojimo pagrindais (reikalavimas gali būti pareikštas ne vėliau kaip per metus nuo sutarties dėl santuokos nutraukimo pasekmių įsigaliojimo);</w:t>
            </w:r>
          </w:p>
          <w:p w14:paraId="68607697" w14:textId="77777777" w:rsidR="00D217B9" w:rsidRPr="00F100D5" w:rsidRDefault="00D217B9" w:rsidP="00D217B9">
            <w:pPr>
              <w:jc w:val="both"/>
              <w:rPr>
                <w:rFonts w:ascii="Times New Roman" w:hAnsi="Times New Roman" w:cs="Times New Roman"/>
                <w:sz w:val="24"/>
                <w:szCs w:val="24"/>
              </w:rPr>
            </w:pPr>
            <w:r w:rsidRPr="00F100D5">
              <w:rPr>
                <w:rFonts w:ascii="Times New Roman" w:hAnsi="Times New Roman" w:cs="Times New Roman"/>
                <w:sz w:val="24"/>
                <w:szCs w:val="24"/>
              </w:rPr>
              <w:t xml:space="preserve">• </w:t>
            </w:r>
            <w:r w:rsidRPr="00F100D5">
              <w:rPr>
                <w:rFonts w:ascii="Times New Roman" w:hAnsi="Times New Roman" w:cs="Times New Roman"/>
                <w:b/>
                <w:bCs/>
                <w:sz w:val="24"/>
                <w:szCs w:val="24"/>
              </w:rPr>
              <w:t>atsisakymo atlikti notarinį veiksmą ginčijimas</w:t>
            </w:r>
            <w:r w:rsidRPr="00F100D5">
              <w:rPr>
                <w:rFonts w:ascii="Times New Roman" w:hAnsi="Times New Roman" w:cs="Times New Roman"/>
                <w:sz w:val="24"/>
                <w:szCs w:val="24"/>
              </w:rPr>
              <w:t xml:space="preserve">: jeigu notaras atsisakytų tvirtinti sutuoktinių pateiktą sutartį dėl santuokos nutraukimo pasekmių, toks atsisakymas atlikti notarinį veiksmą bendra CPK </w:t>
            </w:r>
            <w:r w:rsidRPr="00F100D5">
              <w:rPr>
                <w:rFonts w:ascii="Times New Roman" w:hAnsi="Times New Roman" w:cs="Times New Roman"/>
                <w:sz w:val="24"/>
                <w:szCs w:val="24"/>
              </w:rPr>
              <w:lastRenderedPageBreak/>
              <w:t>511-513 straipsniuose nustatyta tvarka galės būti skundžiamas teismui;</w:t>
            </w:r>
          </w:p>
          <w:p w14:paraId="5D45CCD9" w14:textId="57B25B2A" w:rsidR="00D217B9" w:rsidRPr="00F100D5" w:rsidRDefault="00D217B9" w:rsidP="00D217B9">
            <w:pPr>
              <w:jc w:val="both"/>
              <w:rPr>
                <w:rFonts w:ascii="Times New Roman" w:hAnsi="Times New Roman" w:cs="Times New Roman"/>
                <w:sz w:val="24"/>
                <w:szCs w:val="24"/>
              </w:rPr>
            </w:pPr>
            <w:r w:rsidRPr="00F100D5">
              <w:rPr>
                <w:rFonts w:ascii="Times New Roman" w:hAnsi="Times New Roman" w:cs="Times New Roman"/>
                <w:sz w:val="24"/>
                <w:szCs w:val="24"/>
              </w:rPr>
              <w:t xml:space="preserve">• </w:t>
            </w:r>
            <w:r w:rsidRPr="00F100D5">
              <w:rPr>
                <w:rFonts w:ascii="Times New Roman" w:hAnsi="Times New Roman" w:cs="Times New Roman"/>
                <w:b/>
                <w:bCs/>
                <w:sz w:val="24"/>
                <w:szCs w:val="24"/>
              </w:rPr>
              <w:t>galimybė visiems asmenims pasinaudoti valstybės garantuojama pirmine teisine pagalba</w:t>
            </w:r>
            <w:r w:rsidRPr="00F100D5">
              <w:rPr>
                <w:rFonts w:ascii="Times New Roman" w:hAnsi="Times New Roman" w:cs="Times New Roman"/>
                <w:sz w:val="24"/>
                <w:szCs w:val="24"/>
              </w:rPr>
              <w:t>, taip pat ir privačių advokatų paslaugomis.</w:t>
            </w:r>
          </w:p>
        </w:tc>
      </w:tr>
      <w:tr w:rsidR="00D217B9" w:rsidRPr="00F100D5" w14:paraId="38123846" w14:textId="77777777" w:rsidTr="00B7131A">
        <w:trPr>
          <w:trHeight w:val="912"/>
        </w:trPr>
        <w:tc>
          <w:tcPr>
            <w:tcW w:w="846" w:type="dxa"/>
          </w:tcPr>
          <w:p w14:paraId="38BD9EED" w14:textId="77777777" w:rsidR="00D217B9" w:rsidRPr="00F100D5" w:rsidRDefault="00D217B9" w:rsidP="00D217B9">
            <w:pPr>
              <w:pStyle w:val="ListParagraph"/>
              <w:numPr>
                <w:ilvl w:val="0"/>
                <w:numId w:val="1"/>
              </w:numPr>
              <w:rPr>
                <w:rFonts w:ascii="Times New Roman" w:hAnsi="Times New Roman" w:cs="Times New Roman"/>
                <w:b/>
                <w:bCs/>
                <w:sz w:val="24"/>
                <w:szCs w:val="24"/>
              </w:rPr>
            </w:pPr>
          </w:p>
        </w:tc>
        <w:tc>
          <w:tcPr>
            <w:tcW w:w="1843" w:type="dxa"/>
          </w:tcPr>
          <w:p w14:paraId="5D86C2AA" w14:textId="77777777" w:rsidR="00D217B9" w:rsidRPr="00F100D5" w:rsidRDefault="00D217B9" w:rsidP="00D217B9">
            <w:pPr>
              <w:jc w:val="center"/>
              <w:rPr>
                <w:rFonts w:ascii="Times New Roman" w:hAnsi="Times New Roman" w:cs="Times New Roman"/>
                <w:sz w:val="24"/>
                <w:szCs w:val="24"/>
              </w:rPr>
            </w:pPr>
          </w:p>
        </w:tc>
        <w:tc>
          <w:tcPr>
            <w:tcW w:w="6945" w:type="dxa"/>
          </w:tcPr>
          <w:p w14:paraId="68B304A5" w14:textId="77777777" w:rsidR="00D217B9" w:rsidRPr="00F100D5" w:rsidRDefault="00D217B9" w:rsidP="00D217B9">
            <w:pPr>
              <w:jc w:val="both"/>
              <w:rPr>
                <w:rFonts w:ascii="Times New Roman" w:hAnsi="Times New Roman" w:cs="Times New Roman"/>
                <w:sz w:val="24"/>
                <w:szCs w:val="24"/>
              </w:rPr>
            </w:pPr>
            <w:r w:rsidRPr="00F100D5">
              <w:rPr>
                <w:rFonts w:ascii="Times New Roman" w:hAnsi="Times New Roman" w:cs="Times New Roman"/>
                <w:sz w:val="24"/>
                <w:szCs w:val="24"/>
              </w:rPr>
              <w:t>Sutuoktinių kreditorių interesų užtikrinimas</w:t>
            </w:r>
          </w:p>
          <w:p w14:paraId="15E6D910" w14:textId="36C61DA9" w:rsidR="00D217B9" w:rsidRPr="00F100D5" w:rsidRDefault="00D217B9" w:rsidP="00D217B9">
            <w:pPr>
              <w:jc w:val="both"/>
              <w:rPr>
                <w:rFonts w:ascii="Times New Roman" w:hAnsi="Times New Roman" w:cs="Times New Roman"/>
                <w:sz w:val="24"/>
                <w:szCs w:val="24"/>
              </w:rPr>
            </w:pPr>
            <w:r w:rsidRPr="00F100D5">
              <w:rPr>
                <w:rFonts w:ascii="Times New Roman" w:hAnsi="Times New Roman" w:cs="Times New Roman"/>
                <w:sz w:val="24"/>
                <w:szCs w:val="24"/>
              </w:rPr>
              <w:t xml:space="preserve">&lt;...&gt; </w:t>
            </w:r>
            <w:r w:rsidRPr="00F100D5">
              <w:rPr>
                <w:rFonts w:ascii="Times New Roman" w:hAnsi="Times New Roman" w:cs="Times New Roman"/>
                <w:noProof/>
                <w:sz w:val="24"/>
                <w:szCs w:val="24"/>
              </w:rPr>
              <w:t xml:space="preserve">santuokos nutraukimo procese ar gyvenimo skyriumi nustatymo procese kreditoriai yra pagrįstai suinteresuoti tuo, kiek asmenininio turto turės ar kokia dalis bendrame turte priklausys skolininkui – vienam iš sutuoktinių bei tuo, ar sutuoktiniai yra bendraskoliai ar ne, nes nuo to priklauso galimybės patenkinti kreditorinius reikalavimus. Todėl, kreditorių teisių apsaugai skirtas CK 3.126 straipsnis. &lt;...&gt; laikosi pozicijos, kad projektu kreditorių teisių užtikrinimas nėra pakankamas. Pirmiausia pastebėtina, kad sutartis dėl santuokos nutraukimo pasekmių įsigalioja kitą darbo dieną nuo jos notarinio patvirtinimo dienos, todėl paliekama galimybė pasidalintą turtą išvaist.yti, perleisti kitiems asmenims ar kitaip paslėpti arba apsunkinti įvairiais suvaržymais (pvz. hipoteka). Antra, net ir įtvirtinus sutuoktinų pareigą pranešti notarui apie kreditorius, notaras neturės tokių teisių kaip teismas savarankiškai aiškintis sutuoktinių kreditorius, ypač jeigu sutuoktiniai (sąmoningai ar ne) pateiktų klaidiną arba neišsamią informaciją apie turimus kreditorius. &lt;...&gt; kadangi notaras, priešingai nei teismas, neprieina prie teismų procesinių sprendimų duomenų bazių ir objektyviai pats savarankiškai negali įvertinti, ar sutuoktiniai nurodė visus savo kreditorius, svarstytina sutuoktinių pareiga notarui kartu su sutartimi dėl santuokos nutraukimo teisinių pasekmių pateikti ir išrašą iš LITEKO duomenų bazės apie bylas, kuriose vienas ar abu sutuoktiniai dalyvauja bet kokiu procesiniu teisiniu statusu. Pažymėtina ir tai, kad visų teisme nagrinėjamų bylų tvarkaraštis yra viešas ir kreditoriams yra suteikiama galimybė sužinoti apie jo skolininko pradėtą santuokos nutraukimo procesą, tuo tarp pas notarus sudaromų sandorių tvirtinimas nėra viešas, todėl ir šiuo aspektu kreditoriui sudaromas realus pavojus savalaikiai nesužinoti apie skolininko turto pasidalinimą nutraukiant santuoką. Be to, pažymėtina, kad Lietuvos teismo sprendimas bus pripažįstamas visur (pagal Europos Sąjungos arba pagal tarptautinę teisę), tuo tarpu notaro </w:t>
            </w:r>
            <w:r w:rsidRPr="00F100D5">
              <w:rPr>
                <w:rFonts w:ascii="Times New Roman" w:hAnsi="Times New Roman" w:cs="Times New Roman"/>
                <w:noProof/>
                <w:sz w:val="24"/>
                <w:szCs w:val="24"/>
              </w:rPr>
              <w:lastRenderedPageBreak/>
              <w:t>sandoris neturi analogiškos įrodomosios vertės pagal tarptautinę teisę, vadinasi užprogramuojami galimi tarptautiniai ginčai dėl sandorių (ne)pripažinimo“.</w:t>
            </w:r>
          </w:p>
        </w:tc>
        <w:tc>
          <w:tcPr>
            <w:tcW w:w="5245" w:type="dxa"/>
          </w:tcPr>
          <w:p w14:paraId="696CAF90" w14:textId="77777777" w:rsidR="00D217B9" w:rsidRPr="00F100D5" w:rsidRDefault="00D217B9" w:rsidP="00D217B9">
            <w:pPr>
              <w:ind w:left="40"/>
              <w:jc w:val="both"/>
              <w:rPr>
                <w:rFonts w:ascii="Times New Roman" w:hAnsi="Times New Roman" w:cs="Times New Roman"/>
                <w:b/>
                <w:bCs/>
                <w:sz w:val="24"/>
                <w:szCs w:val="24"/>
              </w:rPr>
            </w:pPr>
            <w:r w:rsidRPr="00F100D5">
              <w:rPr>
                <w:rFonts w:ascii="Times New Roman" w:hAnsi="Times New Roman" w:cs="Times New Roman"/>
                <w:b/>
                <w:bCs/>
                <w:sz w:val="24"/>
                <w:szCs w:val="24"/>
              </w:rPr>
              <w:lastRenderedPageBreak/>
              <w:t>Neatsižvelgta.</w:t>
            </w:r>
          </w:p>
          <w:p w14:paraId="099818FB" w14:textId="77777777" w:rsidR="00D217B9" w:rsidRPr="00F100D5" w:rsidRDefault="00D217B9" w:rsidP="00D217B9">
            <w:pPr>
              <w:ind w:left="40"/>
              <w:jc w:val="both"/>
              <w:rPr>
                <w:rFonts w:ascii="Times New Roman" w:hAnsi="Times New Roman" w:cs="Times New Roman"/>
                <w:sz w:val="24"/>
                <w:szCs w:val="24"/>
              </w:rPr>
            </w:pPr>
            <w:r w:rsidRPr="00F100D5">
              <w:rPr>
                <w:rFonts w:ascii="Times New Roman" w:hAnsi="Times New Roman" w:cs="Times New Roman"/>
                <w:sz w:val="24"/>
                <w:szCs w:val="24"/>
              </w:rPr>
              <w:t>CK 3.54</w:t>
            </w:r>
            <w:r w:rsidRPr="00F100D5">
              <w:rPr>
                <w:rFonts w:ascii="Times New Roman" w:hAnsi="Times New Roman" w:cs="Times New Roman"/>
                <w:sz w:val="24"/>
                <w:szCs w:val="24"/>
                <w:vertAlign w:val="superscript"/>
              </w:rPr>
              <w:t>1</w:t>
            </w:r>
            <w:r w:rsidRPr="00F100D5">
              <w:rPr>
                <w:rFonts w:ascii="Times New Roman" w:hAnsi="Times New Roman" w:cs="Times New Roman"/>
                <w:sz w:val="24"/>
                <w:szCs w:val="24"/>
              </w:rPr>
              <w:t xml:space="preserve"> straipsnio 3 dalyje yra įtvirtinamos nuostatos, skirtos sutuoktinių kreditorių teisių ir teisėtų interesų apsaugai, kai sutartyje dėl santuokos nutraukimo pasekmių aptariami sutuoktinių turto, kuris yra bendroji jungtinė sutuoktinių nuosavybė, padalijimo klausimai: šioje dalyje siūlomu teisiniu reguliavimu sutuoktiniai, prieš kreipdamiesi į notarą dėl šios sutarties patvirtinimo, įpareigojami apie tai informuoti visus žinomus bendrus sutuoktinių ar vieno iš jų kreditorius, suteikiant kreditoriams teisę per 30 dienų pateikti savo prieštaravimus dėl bendrosios jungtinės sutuoktinių nuosavybės padalijimo būdo ar kitų sutarties dėl santuokos nutraukimo pasekmių nuostatų, galimai pažeidžiančių bendrų sutuoktinių kreditorių ar vieno iš jų kreditorių interesus. Nurodytas terminas pradedamas skaičiuoti nuo tada, kai kreditorius gauna pirmiau nurodytą informaciją. Be to, aptariamu atveju sutuoktiniai notarui taip pat turės pateikti įrodymus, kad sutuoktiniai informavo visus žinomus bendrus sutuoktinių ar vieno iš jų kreditorius. Savo prieštaravimus kreditorius turės pateikti ne tik sutuoktiniams, bet ir pranešime nurodytam notarui, į kurį sutuoktiniai ketina kreiptis dėl santuokos nutraukimo pasekmių sutarties patvirtinimo. Šiuo atveju notaras galės spręsti klausimą dėl santuokos nutraukimo bendru sutikimu ne anksčiau kaip praėjus 30 dienų terminui, per kurį kreditoriai galės teikti prieštaravimus. Kadangi notarai nėra ginčų sprendimo institucijos, dėl </w:t>
            </w:r>
            <w:r w:rsidRPr="00F100D5">
              <w:rPr>
                <w:rFonts w:ascii="Times New Roman" w:hAnsi="Times New Roman" w:cs="Times New Roman"/>
                <w:sz w:val="24"/>
                <w:szCs w:val="24"/>
              </w:rPr>
              <w:lastRenderedPageBreak/>
              <w:t>santuokos nutraukimo pasekmių sutarties tarp sutuoktinių ir jų kreditorių nepavykus rasti sutarimo, santuokos nutraukimo sutuoktinių bendru sutikimu klausimas turės būti sprendžiamas teisme bendra CPK nustatyta tvarka. Jeigu sutuoktiniai neįgyvendintų arba netinkamai įgyvendintų pirmiau minėtą pareigą apie santuokos nutraukimo pasekmių sutarties tvirtinimą ar jos pakeitimus informuoti savo kreditorius, CK3.54</w:t>
            </w:r>
            <w:r w:rsidRPr="00F100D5">
              <w:rPr>
                <w:rFonts w:ascii="Times New Roman" w:hAnsi="Times New Roman" w:cs="Times New Roman"/>
                <w:sz w:val="24"/>
                <w:szCs w:val="24"/>
                <w:vertAlign w:val="superscript"/>
              </w:rPr>
              <w:t>1</w:t>
            </w:r>
            <w:r w:rsidRPr="00F100D5">
              <w:rPr>
                <w:rFonts w:ascii="Times New Roman" w:hAnsi="Times New Roman" w:cs="Times New Roman"/>
                <w:sz w:val="24"/>
                <w:szCs w:val="24"/>
              </w:rPr>
              <w:t xml:space="preserve"> straipsnio 8 dalyje siūloma įtvirtinti papildomą kreditorių teisių ir teisėtų interesų apsaugos garantiją – teisę per vienerius metus nuo tos dienos, kai sužinojo apie sutarties dėl santuokos nutraukimą pasekmių sudarymą ar jos pakeitimą, ginčyti jų teises pažeidžiančias sutarties dėl santuokos nutraukimo pasekmių sąlygas teismo tvarka ir reikalauti pažeistų teisių atkūrimo.</w:t>
            </w:r>
          </w:p>
          <w:p w14:paraId="54220477" w14:textId="6D49BC0E" w:rsidR="00D217B9" w:rsidRPr="00F100D5" w:rsidRDefault="00D217B9" w:rsidP="00D217B9">
            <w:pPr>
              <w:jc w:val="both"/>
              <w:rPr>
                <w:rFonts w:ascii="Times New Roman" w:hAnsi="Times New Roman" w:cs="Times New Roman"/>
                <w:sz w:val="24"/>
                <w:szCs w:val="24"/>
              </w:rPr>
            </w:pPr>
            <w:r w:rsidRPr="00F100D5">
              <w:rPr>
                <w:rFonts w:ascii="Times New Roman" w:hAnsi="Times New Roman" w:cs="Times New Roman"/>
                <w:sz w:val="24"/>
                <w:szCs w:val="24"/>
              </w:rPr>
              <w:t>Pažymėtina, kad pagal ES teisės aktus (p</w:t>
            </w:r>
            <w:r w:rsidR="00F2626D" w:rsidRPr="00F100D5">
              <w:rPr>
                <w:rFonts w:ascii="Times New Roman" w:hAnsi="Times New Roman" w:cs="Times New Roman"/>
                <w:sz w:val="24"/>
                <w:szCs w:val="24"/>
              </w:rPr>
              <w:t>avyzdžiui</w:t>
            </w:r>
            <w:r w:rsidRPr="00F100D5">
              <w:rPr>
                <w:rFonts w:ascii="Times New Roman" w:hAnsi="Times New Roman" w:cs="Times New Roman"/>
                <w:sz w:val="24"/>
                <w:szCs w:val="24"/>
              </w:rPr>
              <w:t>, vadinamąjį Briuselis II bis reglamentą) užtikrinamas tiek teismo sprendimų, tiek ir autentiškų dokumentų (kuriais laikomi notariniai dokumentai) laisvas judėjimas ES, todėl nuogąstavimai dėl tarptautinių ginčų grėsmės laikytini nepagrįstais.</w:t>
            </w:r>
          </w:p>
        </w:tc>
      </w:tr>
      <w:tr w:rsidR="00D217B9" w:rsidRPr="00F100D5" w14:paraId="59CCCBAB" w14:textId="77777777" w:rsidTr="00B7131A">
        <w:trPr>
          <w:trHeight w:val="948"/>
        </w:trPr>
        <w:tc>
          <w:tcPr>
            <w:tcW w:w="846" w:type="dxa"/>
          </w:tcPr>
          <w:p w14:paraId="2A35FD8B" w14:textId="77777777" w:rsidR="00D217B9" w:rsidRPr="00F100D5" w:rsidRDefault="00D217B9" w:rsidP="00D217B9">
            <w:pPr>
              <w:pStyle w:val="ListParagraph"/>
              <w:numPr>
                <w:ilvl w:val="0"/>
                <w:numId w:val="1"/>
              </w:numPr>
              <w:rPr>
                <w:rFonts w:ascii="Times New Roman" w:hAnsi="Times New Roman" w:cs="Times New Roman"/>
                <w:b/>
                <w:bCs/>
                <w:sz w:val="24"/>
                <w:szCs w:val="24"/>
              </w:rPr>
            </w:pPr>
          </w:p>
        </w:tc>
        <w:tc>
          <w:tcPr>
            <w:tcW w:w="1843" w:type="dxa"/>
          </w:tcPr>
          <w:p w14:paraId="744C7829" w14:textId="77777777" w:rsidR="00D217B9" w:rsidRPr="00F100D5" w:rsidRDefault="00D217B9" w:rsidP="00D217B9">
            <w:pPr>
              <w:jc w:val="center"/>
              <w:rPr>
                <w:rFonts w:ascii="Times New Roman" w:hAnsi="Times New Roman" w:cs="Times New Roman"/>
                <w:sz w:val="24"/>
                <w:szCs w:val="24"/>
              </w:rPr>
            </w:pPr>
          </w:p>
        </w:tc>
        <w:tc>
          <w:tcPr>
            <w:tcW w:w="6945" w:type="dxa"/>
          </w:tcPr>
          <w:p w14:paraId="0E69A5A8" w14:textId="77777777" w:rsidR="00D217B9" w:rsidRPr="00F100D5" w:rsidRDefault="00D217B9" w:rsidP="00D217B9">
            <w:pPr>
              <w:jc w:val="both"/>
              <w:rPr>
                <w:rFonts w:ascii="Times New Roman" w:hAnsi="Times New Roman" w:cs="Times New Roman"/>
                <w:sz w:val="24"/>
                <w:szCs w:val="24"/>
              </w:rPr>
            </w:pPr>
            <w:r w:rsidRPr="00F100D5">
              <w:rPr>
                <w:rFonts w:ascii="Times New Roman" w:hAnsi="Times New Roman" w:cs="Times New Roman"/>
                <w:sz w:val="24"/>
                <w:szCs w:val="24"/>
              </w:rPr>
              <w:t>Sandoriai dėl šeimos turto</w:t>
            </w:r>
          </w:p>
          <w:p w14:paraId="0604CE24" w14:textId="77777777" w:rsidR="00D217B9" w:rsidRPr="00F100D5" w:rsidRDefault="00D217B9" w:rsidP="00D217B9">
            <w:pPr>
              <w:jc w:val="both"/>
              <w:rPr>
                <w:rFonts w:ascii="Times New Roman" w:hAnsi="Times New Roman" w:cs="Times New Roman"/>
                <w:sz w:val="24"/>
                <w:szCs w:val="24"/>
              </w:rPr>
            </w:pPr>
            <w:r w:rsidRPr="00F100D5">
              <w:rPr>
                <w:rFonts w:ascii="Times New Roman" w:hAnsi="Times New Roman" w:cs="Times New Roman"/>
                <w:sz w:val="24"/>
                <w:szCs w:val="24"/>
              </w:rPr>
              <w:t xml:space="preserve">&lt;...&gt; Nėra aišku, kokiais kriterijais notaras remsis, siekdamas nustatyti ar bus užtikrinta tinkama nepilnamečio vaiko teisių ir teisėtų interesų apsauga, ar bus užtikrintos vaiko gyvenimo sąlygos, būtinos jo fiziniam, protiniam, dvasiniam ir doroviniam vystymuisi. Be to, abejotina, ar vien tik patikros Socialinės paramos šeimai informacinėje sistemoje atlikimas visada užtikrins tinkamą vaiko interesų apsaugą, kadangi gali būti atvejų, kai konkreti šeima nėra žinoma už vaiko teisių apsaugą ir gynimą atsakingoms institucijoms, bet vaiko interesų pažeidimą gali lemti konkretus sandoris, jo sąlygos, būsimi sandoriai dėl šeimos gyvenamosios patalpos. Be to, teismas turi įgalinimus pavesti vaikų teisių tarnyboms patikrinti vaiko gyvenimo sąlygas. Įvertinti vaiko norus, o tokių administracinių įgalinimų neturi ir </w:t>
            </w:r>
            <w:r w:rsidRPr="00F100D5">
              <w:rPr>
                <w:rFonts w:ascii="Times New Roman" w:hAnsi="Times New Roman" w:cs="Times New Roman"/>
                <w:sz w:val="24"/>
                <w:szCs w:val="24"/>
              </w:rPr>
              <w:lastRenderedPageBreak/>
              <w:t>negalėtų turėti notas. Gali nutikti taip, kad vadovaujantis siekiu sumažinti teismų krūvį atsisakant teisminės tokių leidimų išdavimo kontrolės kaip tik teismuose gali padaugėti bylų dėl vaiko teisių pažeidimo. Todėl nesutiktina, kad panaikinus pareigą gauti minėtą teismo leidimą vaiko interesai bus apsaugoti dabar galiojančios vaiko teisių apsaugos sistemos veikimu.</w:t>
            </w:r>
          </w:p>
          <w:p w14:paraId="34AAC5B7" w14:textId="36F1979E" w:rsidR="00D217B9" w:rsidRPr="00F100D5" w:rsidRDefault="00D217B9" w:rsidP="00D217B9">
            <w:pPr>
              <w:jc w:val="both"/>
              <w:rPr>
                <w:rFonts w:ascii="Times New Roman" w:hAnsi="Times New Roman" w:cs="Times New Roman"/>
                <w:sz w:val="24"/>
                <w:szCs w:val="24"/>
              </w:rPr>
            </w:pPr>
          </w:p>
        </w:tc>
        <w:tc>
          <w:tcPr>
            <w:tcW w:w="5245" w:type="dxa"/>
          </w:tcPr>
          <w:p w14:paraId="0164DFB9" w14:textId="77777777" w:rsidR="00D217B9" w:rsidRPr="00F100D5" w:rsidRDefault="00D217B9" w:rsidP="00D217B9">
            <w:pPr>
              <w:jc w:val="both"/>
              <w:rPr>
                <w:rFonts w:ascii="Times New Roman" w:hAnsi="Times New Roman" w:cs="Times New Roman"/>
                <w:b/>
                <w:bCs/>
                <w:sz w:val="24"/>
                <w:szCs w:val="24"/>
              </w:rPr>
            </w:pPr>
            <w:r w:rsidRPr="00F100D5">
              <w:rPr>
                <w:rFonts w:ascii="Times New Roman" w:hAnsi="Times New Roman" w:cs="Times New Roman"/>
                <w:b/>
                <w:bCs/>
                <w:sz w:val="24"/>
                <w:szCs w:val="24"/>
              </w:rPr>
              <w:lastRenderedPageBreak/>
              <w:t>Neatsižvelgta.</w:t>
            </w:r>
          </w:p>
          <w:p w14:paraId="15E768DE" w14:textId="77777777" w:rsidR="00D217B9" w:rsidRPr="00F100D5" w:rsidRDefault="00D217B9" w:rsidP="00D217B9">
            <w:pPr>
              <w:tabs>
                <w:tab w:val="left" w:pos="709"/>
              </w:tabs>
              <w:jc w:val="both"/>
              <w:rPr>
                <w:rFonts w:ascii="Times New Roman" w:hAnsi="Times New Roman" w:cs="Times New Roman"/>
                <w:sz w:val="24"/>
                <w:szCs w:val="24"/>
              </w:rPr>
            </w:pPr>
            <w:r w:rsidRPr="00F100D5">
              <w:rPr>
                <w:rFonts w:ascii="Times New Roman" w:hAnsi="Times New Roman" w:cs="Times New Roman"/>
                <w:sz w:val="24"/>
                <w:szCs w:val="24"/>
              </w:rPr>
              <w:t xml:space="preserve">Atlikta teismų praktikos analizė parodė, kad teismo leidimai dėl šeimos turto išduodami pakankamai greitai, paprastai nuo prašymo pateikimo iki leidimo išdavimo praėjus 1-2 dienoms, tokių bylų vidutinė išnagrinėjimo trukmė – 4 dienos, jos nagrinėjamos ypatingosios teisenos tvarka, dažniausiai rašytinio proceso tvarka. Didžiąja dalimi tokie prašymai tenkinami, o atsisakymo priežastys paprastai būna formalios (pavyzdžiui, pateikti duomenys yra neišsamūs, nepateikti visi reikiami dokumentai, prašymą dėl leidimo išdavimo pasirašo tik vienas iš sutuoktinių ir pan.). Atsižvelgiant į tai, siūloma </w:t>
            </w:r>
            <w:r w:rsidRPr="00F100D5">
              <w:rPr>
                <w:rFonts w:ascii="Times New Roman" w:hAnsi="Times New Roman" w:cs="Times New Roman"/>
                <w:sz w:val="24"/>
                <w:szCs w:val="24"/>
              </w:rPr>
              <w:lastRenderedPageBreak/>
              <w:t xml:space="preserve">atsisakyti šių teismo leidimų, galiojančio CK 3.85 straipsnio 2 dalyje numatant sutuoktinių pareigą užtikrinti, kad dėl nekilnojamojo daikto, kuris yra šeimos turtas, sandorio nepilnametis vaikas nebus paliktas be gyvenamojo būsto ir nebus pažeista jo teisė į gyvenimo sąlygas, būtinas fiziniam, protiniam, dvasiniam ir doroviniam vystymuisi. Taip pat atkreiptinas dėmesys į galiojančias CK 3.163 straipsnio 5 dalies nuostatas, pagal kurias, jei tėvai ar globėjai (rūpintojai) vaikų teises pažeidinėja, priemonių vaikų teisėms užtikrinti gali imtis valstybinė vaiko teisių apsaugos institucija ar prokuroras. Pagal CK 3.164 straipsnio 2 dalies nuostatas, jeigu vaikas mano, kad tėvai pažeidinėja jo teises, jis turi teisę savarankiškai kreiptis gynybos į valstybinę vaiko teisių apsaugos instituciją, o nuo keturiolikos metų – ir į teismą. </w:t>
            </w:r>
          </w:p>
          <w:p w14:paraId="69AECA03" w14:textId="77777777" w:rsidR="00D217B9" w:rsidRPr="00F100D5" w:rsidRDefault="00D217B9" w:rsidP="00D217B9">
            <w:pPr>
              <w:autoSpaceDE w:val="0"/>
              <w:autoSpaceDN w:val="0"/>
              <w:adjustRightInd w:val="0"/>
              <w:jc w:val="both"/>
              <w:rPr>
                <w:rFonts w:ascii="Times New Roman" w:hAnsi="Times New Roman" w:cs="Times New Roman"/>
                <w:sz w:val="24"/>
                <w:szCs w:val="24"/>
              </w:rPr>
            </w:pPr>
            <w:r w:rsidRPr="00F100D5">
              <w:rPr>
                <w:rFonts w:ascii="Times New Roman" w:hAnsi="Times New Roman" w:cs="Times New Roman"/>
                <w:sz w:val="24"/>
                <w:szCs w:val="24"/>
              </w:rPr>
              <w:t xml:space="preserve">Be to, įvertinus suinteresuotų institucijų šioje srityje nuomonę, kad, be kita ko, būtinybė užtikrinti vaiko teisę į būstą yra viešojo intereso dalis, todėl tai turėtų daryti ne tik vaiko atstovai pagal įstatymą, bet ir valstybė, kartu su CK 3.85 straipsnio pakeitimais teikiami Notariato įstatymo 46 straipsnio 3 dalies pakeitimai. Šiais pakeitimais siūloma numatyti aktyvesnį notarų vaidmenį tvirtinant sandorius dėl nekilnojamojo daikto, kuris yra šeimos turtas, kai šeimoje yra nepilnamečių vaikų: pagal siūlomą teisinį reguliavimą prieš tvirtinant tokį sandorį sutuoktiniai notarui turės pateikti informaciją ir ją pagrindžiančius dokumentus (dokumentus, patvirtinančius šeimos turtinę padėtį (pajamas, santaupas, kitą turtą, prievoles), duomenis apie perleidžiamą šeimos turtą, būsimo sandorio įvykdymo galimybes bei vaiko teisių apsaugos galimybes sandorio neįvykdymo atveju ir kitus reikalingus dokumentus), kad dėl tokio sandorio </w:t>
            </w:r>
            <w:r w:rsidRPr="00F100D5">
              <w:rPr>
                <w:rFonts w:ascii="Times New Roman" w:hAnsi="Times New Roman" w:cs="Times New Roman"/>
                <w:sz w:val="24"/>
                <w:szCs w:val="24"/>
              </w:rPr>
              <w:lastRenderedPageBreak/>
              <w:t>nepilnametis vaikas nebus paliktas be gyvenamojo būsto ir nebus pažeista jo teisė į gyvenimo sąlygas, būtinas fiziniam, protiniam, dvasiniam ir doroviniam vystymuisi. Prieš tvirtindamas sandorį dėl nekilnojamojo daikto, kuris yra šeimos turtas, notaras taip pat turės Socialinės paramos šeimai informacinėje sistemoje</w:t>
            </w:r>
            <w:r w:rsidRPr="00F100D5">
              <w:rPr>
                <w:rFonts w:ascii="Times New Roman" w:hAnsi="Times New Roman" w:cs="Times New Roman"/>
                <w:b/>
                <w:bCs/>
                <w:sz w:val="24"/>
                <w:szCs w:val="24"/>
              </w:rPr>
              <w:t xml:space="preserve"> </w:t>
            </w:r>
            <w:r w:rsidRPr="00F100D5">
              <w:rPr>
                <w:rFonts w:ascii="Times New Roman" w:hAnsi="Times New Roman" w:cs="Times New Roman"/>
                <w:sz w:val="24"/>
                <w:szCs w:val="24"/>
              </w:rPr>
              <w:t xml:space="preserve">patikrinti duomenis </w:t>
            </w:r>
            <w:r w:rsidRPr="00F100D5">
              <w:rPr>
                <w:rFonts w:ascii="Times New Roman" w:hAnsi="Times New Roman" w:cs="Times New Roman"/>
                <w:b/>
                <w:bCs/>
                <w:sz w:val="24"/>
                <w:szCs w:val="24"/>
              </w:rPr>
              <w:t xml:space="preserve"> </w:t>
            </w:r>
            <w:r w:rsidRPr="00F100D5">
              <w:rPr>
                <w:rFonts w:ascii="Times New Roman" w:hAnsi="Times New Roman" w:cs="Times New Roman"/>
                <w:sz w:val="24"/>
                <w:szCs w:val="24"/>
              </w:rPr>
              <w:t xml:space="preserve">apie nustatytus vaiko teisių pažeidimus, vaiko situacijos vertinimo rezultatus ir (ar) nustatytą globą (rūpybą). Jeigu yra nustatytas vienas iš minėtų atvejų, notaras turės kreiptis į valstybinę vaiko teisių apsaugos instituciją su prašymu pateikti informaciją, </w:t>
            </w:r>
            <w:bookmarkStart w:id="0" w:name="_Hlk86058158"/>
            <w:r w:rsidRPr="00F100D5">
              <w:rPr>
                <w:rFonts w:ascii="Times New Roman" w:hAnsi="Times New Roman" w:cs="Times New Roman"/>
                <w:sz w:val="24"/>
                <w:szCs w:val="24"/>
              </w:rPr>
              <w:t>dėl kokių galimų vaiko teisių pažeidimų yra įtraukta atitinkama informacija Socialinės paramos šeimai informacinėje sistemoje</w:t>
            </w:r>
            <w:bookmarkEnd w:id="0"/>
            <w:r w:rsidRPr="00F100D5">
              <w:rPr>
                <w:rFonts w:ascii="Times New Roman" w:hAnsi="Times New Roman" w:cs="Times New Roman"/>
                <w:sz w:val="24"/>
                <w:szCs w:val="24"/>
              </w:rPr>
              <w:t xml:space="preserve">. Gavęs nurodytą informaciją iš valstybinės vaiko teisių apsaugos institucijos, galutinį įvertinimą, ar sudarius konkretų sandorį dėl šeimos turto bus užtikrinta tinkama nepilnamečio vaiko teisių ir teisėtų interesų apsauga, atliks tokį sandorį tvirtinantis notaras. </w:t>
            </w:r>
          </w:p>
          <w:p w14:paraId="7188D7BA" w14:textId="77777777" w:rsidR="00D217B9" w:rsidRPr="00F100D5" w:rsidRDefault="00D217B9" w:rsidP="00D217B9">
            <w:pPr>
              <w:tabs>
                <w:tab w:val="left" w:pos="709"/>
              </w:tabs>
              <w:jc w:val="both"/>
              <w:rPr>
                <w:rFonts w:ascii="Times New Roman" w:hAnsi="Times New Roman" w:cs="Times New Roman"/>
                <w:sz w:val="24"/>
                <w:szCs w:val="24"/>
              </w:rPr>
            </w:pPr>
            <w:r w:rsidRPr="00F100D5">
              <w:rPr>
                <w:rFonts w:ascii="Times New Roman" w:hAnsi="Times New Roman" w:cs="Times New Roman"/>
                <w:sz w:val="24"/>
                <w:szCs w:val="24"/>
              </w:rPr>
              <w:t>Siekiant užtikrinti papildomą saugiklį dėl vaiko teisių ir interesų apsaugos, CK siūloma įtvirtinti, kad nepilnamečių vaikų turintys sutuoktiniai dėl nekilnojamojo daikto, kuris yra šeimos turtas, sandorio notarinio patvirtinimo kreipiasi į nekilnojamojo daikto buvimo vietos notarą. Tokiu būdu bus užtikrinta, kad, vienam notarui atsisakius tvirtinti sandorį, nebus ieškomas kitas notaras, galintis priimti galimai palankesnį sprendimą ir patvirtinti konkretų sandorį.</w:t>
            </w:r>
          </w:p>
          <w:p w14:paraId="166FCB09" w14:textId="09454190" w:rsidR="00D217B9" w:rsidRPr="00F100D5" w:rsidRDefault="00D217B9" w:rsidP="00D217B9">
            <w:pPr>
              <w:jc w:val="both"/>
              <w:rPr>
                <w:rFonts w:ascii="Times New Roman" w:hAnsi="Times New Roman" w:cs="Times New Roman"/>
                <w:sz w:val="24"/>
                <w:szCs w:val="24"/>
              </w:rPr>
            </w:pPr>
            <w:r w:rsidRPr="00F100D5">
              <w:rPr>
                <w:rFonts w:ascii="Times New Roman" w:hAnsi="Times New Roman" w:cs="Times New Roman"/>
                <w:sz w:val="24"/>
                <w:szCs w:val="24"/>
              </w:rPr>
              <w:t xml:space="preserve">Pažymėtina, kad projektuose buvo įtraukti visi paminėti saugikliai, siekiant išvengti bet kokių rizikų pakenkti nepilnamečio vaiko interesams. Taip pat Lietuvos Respublikos socialinės apsaugos ir darbo ministerija, kuri pagal šios ministerijos nuostatų, patvirtintų Lietuvos Respublikos Vyriausybės 1998 </w:t>
            </w:r>
            <w:r w:rsidRPr="00F100D5">
              <w:rPr>
                <w:rFonts w:ascii="Times New Roman" w:hAnsi="Times New Roman" w:cs="Times New Roman"/>
                <w:sz w:val="24"/>
                <w:szCs w:val="24"/>
              </w:rPr>
              <w:lastRenderedPageBreak/>
              <w:t>m. liepos 17 d. nutarimu Nr. 892 „Dėl Lietuvos Respublikos socialinės apsaugos ir darbo ministerijos nuostatų patvirtinimo“, 7.9, papunktį formuoja šeimos ir vaiko teisių apsaugos politiką, organizuoja, koordinuoja ir kontroliuoja jos įgyvendinimą, taip pat vaiko teisių apsaugos institucijos – Valstybės vaiko teisių apsaugos ir įvaikinimo tarnyba prie Socialinės apsaugos ir darbo ministerijos bei Lietuvos Respublikos vaiko teisių apsaugos kontrolieriaus įstaiga – iš esmės pritarė pateiktiems pasiūlymams.</w:t>
            </w:r>
          </w:p>
        </w:tc>
      </w:tr>
      <w:tr w:rsidR="00B773B1" w:rsidRPr="00F100D5" w14:paraId="05F5FDB7" w14:textId="77777777" w:rsidTr="00B7131A">
        <w:trPr>
          <w:trHeight w:val="577"/>
        </w:trPr>
        <w:tc>
          <w:tcPr>
            <w:tcW w:w="846" w:type="dxa"/>
          </w:tcPr>
          <w:p w14:paraId="3B1BE8D5" w14:textId="77777777" w:rsidR="00B773B1" w:rsidRPr="00F100D5" w:rsidRDefault="00B773B1" w:rsidP="00B773B1">
            <w:pPr>
              <w:pStyle w:val="ListParagraph"/>
              <w:numPr>
                <w:ilvl w:val="0"/>
                <w:numId w:val="1"/>
              </w:numPr>
              <w:rPr>
                <w:rFonts w:ascii="Times New Roman" w:hAnsi="Times New Roman" w:cs="Times New Roman"/>
                <w:b/>
                <w:bCs/>
                <w:sz w:val="24"/>
                <w:szCs w:val="24"/>
              </w:rPr>
            </w:pPr>
          </w:p>
        </w:tc>
        <w:tc>
          <w:tcPr>
            <w:tcW w:w="1843" w:type="dxa"/>
          </w:tcPr>
          <w:p w14:paraId="38C01323" w14:textId="77777777" w:rsidR="00B773B1" w:rsidRPr="00F100D5" w:rsidRDefault="00B773B1" w:rsidP="00B773B1">
            <w:pPr>
              <w:jc w:val="center"/>
              <w:rPr>
                <w:rFonts w:ascii="Times New Roman" w:hAnsi="Times New Roman" w:cs="Times New Roman"/>
                <w:sz w:val="24"/>
                <w:szCs w:val="24"/>
              </w:rPr>
            </w:pPr>
          </w:p>
        </w:tc>
        <w:tc>
          <w:tcPr>
            <w:tcW w:w="6945" w:type="dxa"/>
          </w:tcPr>
          <w:p w14:paraId="515C8B8A" w14:textId="77777777" w:rsidR="00B773B1" w:rsidRPr="00F100D5" w:rsidRDefault="00B773B1" w:rsidP="00B773B1">
            <w:pPr>
              <w:jc w:val="both"/>
              <w:rPr>
                <w:rFonts w:ascii="Times New Roman" w:hAnsi="Times New Roman" w:cs="Times New Roman"/>
                <w:sz w:val="24"/>
                <w:szCs w:val="24"/>
              </w:rPr>
            </w:pPr>
            <w:r w:rsidRPr="00F100D5">
              <w:rPr>
                <w:rFonts w:ascii="Times New Roman" w:hAnsi="Times New Roman" w:cs="Times New Roman"/>
                <w:sz w:val="24"/>
                <w:szCs w:val="24"/>
              </w:rPr>
              <w:t>Dėl notarų atsakomybės</w:t>
            </w:r>
          </w:p>
          <w:p w14:paraId="3BAB04CD" w14:textId="666215BB" w:rsidR="00B773B1" w:rsidRPr="00F100D5" w:rsidRDefault="00B773B1" w:rsidP="00B773B1">
            <w:pPr>
              <w:jc w:val="both"/>
              <w:rPr>
                <w:rFonts w:ascii="Times New Roman" w:hAnsi="Times New Roman" w:cs="Times New Roman"/>
                <w:sz w:val="24"/>
                <w:szCs w:val="24"/>
              </w:rPr>
            </w:pPr>
            <w:r w:rsidRPr="00F100D5">
              <w:rPr>
                <w:rFonts w:ascii="Times New Roman" w:hAnsi="Times New Roman" w:cs="Times New Roman"/>
                <w:sz w:val="24"/>
                <w:szCs w:val="24"/>
              </w:rPr>
              <w:t>Pažymėtina, kad pagal LR CPK 442 straipsnį bylas dėl šeimos teisinių santykių, išskyrus bylas, nagrinėjamas ginčo teisenos tvarka pagal šio Kodekso IV dalies XIX skyrių, bei bylas dėl antstolių ir notarų veiksmų apskundimo teismas nagrinėja ypatingosios teisenos tvarka. LR CPK 512 straipsnis numato, kad skundas dėl notarinių veiksmų gali būti paduodamas ne vėliau kaip per dvidešimt dienų nuo tos dienos, kurią skundą pateikiantis asmuo sužinojo arba turėjo sužinoti apie skundžiamo veiksmo atlikimą arba atsisakymą jį atlikti, bet ne vėliau kaip per devyniasdešimt dienų nuo skundžiamo veiksmo atlikimo. Šios nuostatos reiškia, kad santuokos nutraukimo atveju, notarui patvirtinus sutartį dėl santuokos nutraukimo pasekmių, viena šalių gali skųsti tokio veiksmo, t. y. sutarties patvirtinimo, atlikimą. Tačiau toks apskundimo būdas nėra tinkamas siekiant užtikrinti asmens teises, lyginant su teismo priimto sprendimo apskundimu. Notaro patvirtinto sandorio apskundimas pirmos instancijos teismui yra ilgesnis teisinis procesas nei teismo sprendimo apskundimas apeliacine tvarka ir tai daug didesnė teisinė ir finansinė našta ir neapibrėžtumas sutuoktiniams ar jų kreditoriams. Lietuvoje notaras yra valstybės įgaliotas privatus asmuo. Jis neskelbia jokių sprendimų valstybės vardu, tuo tarpu teismas sprendimus skelbia valstybės vardu, kas iš esmės turi skirtingą vertinamąjį matą ir atsakomybę.</w:t>
            </w:r>
          </w:p>
        </w:tc>
        <w:tc>
          <w:tcPr>
            <w:tcW w:w="5245" w:type="dxa"/>
          </w:tcPr>
          <w:p w14:paraId="4444871F" w14:textId="77777777" w:rsidR="00B773B1" w:rsidRPr="00F100D5" w:rsidRDefault="00B773B1" w:rsidP="00B773B1">
            <w:pPr>
              <w:jc w:val="both"/>
              <w:rPr>
                <w:rFonts w:ascii="Times New Roman" w:hAnsi="Times New Roman" w:cs="Times New Roman"/>
                <w:b/>
                <w:bCs/>
                <w:sz w:val="24"/>
                <w:szCs w:val="24"/>
              </w:rPr>
            </w:pPr>
            <w:r w:rsidRPr="00F100D5">
              <w:rPr>
                <w:rFonts w:ascii="Times New Roman" w:hAnsi="Times New Roman" w:cs="Times New Roman"/>
                <w:b/>
                <w:bCs/>
                <w:sz w:val="24"/>
                <w:szCs w:val="24"/>
              </w:rPr>
              <w:t>Neatsižvelgta.</w:t>
            </w:r>
          </w:p>
          <w:p w14:paraId="1400793F" w14:textId="77777777" w:rsidR="00B773B1" w:rsidRPr="00F100D5" w:rsidRDefault="00B773B1" w:rsidP="00B773B1">
            <w:pPr>
              <w:jc w:val="both"/>
              <w:rPr>
                <w:rFonts w:ascii="Times New Roman" w:hAnsi="Times New Roman" w:cs="Times New Roman"/>
                <w:sz w:val="24"/>
                <w:szCs w:val="24"/>
              </w:rPr>
            </w:pPr>
            <w:r w:rsidRPr="00F100D5">
              <w:rPr>
                <w:rFonts w:ascii="Times New Roman" w:hAnsi="Times New Roman" w:cs="Times New Roman"/>
                <w:sz w:val="24"/>
                <w:szCs w:val="24"/>
              </w:rPr>
              <w:t>Dėl bylų nagrinėjimo terminų pažymėtina, kad skundai dėl notarinių veiksmų yra nagrinėjami ypatingosios teisenos tvarka (CPK 511-513 straipsniai). Ypatingosios teisenos bylos paprastai yra nagrinėjamos rašytinio proceso tvarka (CPK 443 straipsnio 5 dalis), o priimtos teismo nutartys skundžiamos atskiruoju (o ne apeliaciniu) skundu (CPK 513 straipsnis). Tai lemia, kad tokios bylos teisme įprastai yra išnagrinėjamos operatyviau nei bylos, nagrinėjamos ginčo teisenos tvarka.</w:t>
            </w:r>
          </w:p>
          <w:p w14:paraId="2AE3F335" w14:textId="71381636" w:rsidR="00B773B1" w:rsidRPr="00F100D5" w:rsidRDefault="00B773B1" w:rsidP="00B773B1">
            <w:pPr>
              <w:jc w:val="both"/>
              <w:rPr>
                <w:rFonts w:ascii="Times New Roman" w:hAnsi="Times New Roman" w:cs="Times New Roman"/>
                <w:b/>
                <w:bCs/>
                <w:sz w:val="24"/>
                <w:szCs w:val="24"/>
              </w:rPr>
            </w:pPr>
            <w:r w:rsidRPr="00F100D5">
              <w:rPr>
                <w:rFonts w:ascii="Times New Roman" w:hAnsi="Times New Roman" w:cs="Times New Roman"/>
                <w:sz w:val="24"/>
                <w:szCs w:val="24"/>
              </w:rPr>
              <w:t xml:space="preserve">Dėl notaro statuso ir atsakomybės pažymėtina, kad pagal Notariato įstatymo 2 straipsnio 1 dalį notaras yra </w:t>
            </w:r>
            <w:r w:rsidRPr="00F100D5">
              <w:rPr>
                <w:rFonts w:ascii="Times New Roman" w:hAnsi="Times New Roman" w:cs="Times New Roman"/>
                <w:i/>
                <w:iCs/>
                <w:sz w:val="24"/>
                <w:szCs w:val="24"/>
              </w:rPr>
              <w:t>valstybės įgaliotas asmuo</w:t>
            </w:r>
            <w:r w:rsidRPr="00F100D5">
              <w:rPr>
                <w:rFonts w:ascii="Times New Roman" w:hAnsi="Times New Roman" w:cs="Times New Roman"/>
                <w:sz w:val="24"/>
                <w:szCs w:val="24"/>
              </w:rPr>
              <w:t xml:space="preserve">, atliekantis šio įstatymo nustatytas funkcijas, užtikrinančias, kad civiliniuose teisiniuose santykiuose nebūtų neteisėtų sandorių ir dokumentų. Pagal Notariato įstatymo 16 straipsnį notaras atsako CK ir šio įstatymo nustatyta tvarka už savo, savo atstovo ir notaro biuro darbuotojų kaltais veiksmais fiziniams ar juridiniams asmenims padarytą žalą, vykdant notaro profesinę veiklą. Už įstatymų ar kitų teisės aktų pažeidimus, padarytus atliekant notarinius veiksmus, už kuriuos taikoma baudžiamoji ar administracinė atsakomybė, notaras atsako kaip valstybės pareigūnas. Be to, </w:t>
            </w:r>
            <w:r w:rsidRPr="00F100D5">
              <w:rPr>
                <w:rFonts w:ascii="Times New Roman" w:hAnsi="Times New Roman" w:cs="Times New Roman"/>
                <w:sz w:val="24"/>
                <w:szCs w:val="24"/>
              </w:rPr>
              <w:lastRenderedPageBreak/>
              <w:t>pagal Notariato įstatymo 6</w:t>
            </w:r>
            <w:r w:rsidRPr="00F100D5">
              <w:rPr>
                <w:rFonts w:ascii="Times New Roman" w:hAnsi="Times New Roman" w:cs="Times New Roman"/>
                <w:sz w:val="24"/>
                <w:szCs w:val="24"/>
                <w:vertAlign w:val="superscript"/>
              </w:rPr>
              <w:t>2</w:t>
            </w:r>
            <w:r w:rsidRPr="00F100D5">
              <w:rPr>
                <w:rFonts w:ascii="Times New Roman" w:hAnsi="Times New Roman" w:cs="Times New Roman"/>
                <w:sz w:val="24"/>
                <w:szCs w:val="24"/>
              </w:rPr>
              <w:t xml:space="preserve"> straipsnio 1 dalį notarų profesinė civilinė atsakomybė už fiziniams ar juridiniams asmenims padarytą žalą, vykdant notaro profesinę veiklą, viršijanti 290 eurų, draudžiama privalomuoju draudimu. Visi šie saugikliai užtikrina, kad notarai savo pareigas atliktų itin atidžiai ir atsakingai, o tai kartu lemia ir aukštą visuomenės pasitikėjimą notarais – sociologinių apklausų duomenimis</w:t>
            </w:r>
            <w:r w:rsidRPr="00F100D5">
              <w:rPr>
                <w:rStyle w:val="FootnoteReference"/>
                <w:rFonts w:ascii="Times New Roman" w:hAnsi="Times New Roman" w:cs="Times New Roman"/>
                <w:sz w:val="24"/>
                <w:szCs w:val="24"/>
              </w:rPr>
              <w:footnoteReference w:id="1"/>
            </w:r>
            <w:r w:rsidRPr="00F100D5">
              <w:rPr>
                <w:rFonts w:ascii="Times New Roman" w:hAnsi="Times New Roman" w:cs="Times New Roman"/>
                <w:sz w:val="24"/>
                <w:szCs w:val="24"/>
              </w:rPr>
              <w:t>, dauguma apklaustų gyventojų tarp teisinių profesijų ir institucijų labiausiai pasitiki būtent notarais.</w:t>
            </w:r>
          </w:p>
        </w:tc>
      </w:tr>
      <w:tr w:rsidR="00F550C9" w:rsidRPr="00F100D5" w14:paraId="57963059" w14:textId="77777777" w:rsidTr="00B7131A">
        <w:trPr>
          <w:trHeight w:val="577"/>
        </w:trPr>
        <w:tc>
          <w:tcPr>
            <w:tcW w:w="846" w:type="dxa"/>
          </w:tcPr>
          <w:p w14:paraId="5F298A33" w14:textId="77777777" w:rsidR="00F550C9" w:rsidRPr="00F100D5" w:rsidRDefault="00F550C9" w:rsidP="00F550C9">
            <w:pPr>
              <w:pStyle w:val="ListParagraph"/>
              <w:numPr>
                <w:ilvl w:val="0"/>
                <w:numId w:val="1"/>
              </w:numPr>
              <w:rPr>
                <w:rFonts w:ascii="Times New Roman" w:hAnsi="Times New Roman" w:cs="Times New Roman"/>
                <w:b/>
                <w:bCs/>
                <w:sz w:val="24"/>
                <w:szCs w:val="24"/>
              </w:rPr>
            </w:pPr>
          </w:p>
        </w:tc>
        <w:tc>
          <w:tcPr>
            <w:tcW w:w="1843" w:type="dxa"/>
          </w:tcPr>
          <w:p w14:paraId="57A7B917" w14:textId="77777777" w:rsidR="00F550C9" w:rsidRPr="00F100D5" w:rsidRDefault="00F550C9" w:rsidP="00F550C9">
            <w:pPr>
              <w:jc w:val="center"/>
              <w:rPr>
                <w:rFonts w:ascii="Times New Roman" w:hAnsi="Times New Roman" w:cs="Times New Roman"/>
                <w:sz w:val="24"/>
                <w:szCs w:val="24"/>
              </w:rPr>
            </w:pPr>
          </w:p>
        </w:tc>
        <w:tc>
          <w:tcPr>
            <w:tcW w:w="6945" w:type="dxa"/>
          </w:tcPr>
          <w:p w14:paraId="700B3BC6" w14:textId="77777777" w:rsidR="00F550C9" w:rsidRPr="00F100D5" w:rsidRDefault="00F550C9" w:rsidP="00F550C9">
            <w:pPr>
              <w:jc w:val="both"/>
              <w:rPr>
                <w:rFonts w:ascii="Times New Roman" w:hAnsi="Times New Roman" w:cs="Times New Roman"/>
                <w:sz w:val="24"/>
                <w:szCs w:val="24"/>
              </w:rPr>
            </w:pPr>
            <w:r w:rsidRPr="00F100D5">
              <w:rPr>
                <w:rFonts w:ascii="Times New Roman" w:hAnsi="Times New Roman" w:cs="Times New Roman"/>
                <w:sz w:val="24"/>
                <w:szCs w:val="24"/>
              </w:rPr>
              <w:t>Dėl CPK 115 straipsnio pakeitimo</w:t>
            </w:r>
          </w:p>
          <w:p w14:paraId="7A010CE4" w14:textId="77777777" w:rsidR="00F550C9" w:rsidRPr="00F100D5" w:rsidRDefault="00F550C9" w:rsidP="00F550C9">
            <w:pPr>
              <w:jc w:val="both"/>
              <w:rPr>
                <w:rFonts w:ascii="Times New Roman" w:hAnsi="Times New Roman" w:cs="Times New Roman"/>
                <w:sz w:val="24"/>
                <w:szCs w:val="24"/>
              </w:rPr>
            </w:pPr>
            <w:r w:rsidRPr="00F100D5">
              <w:rPr>
                <w:rFonts w:ascii="Times New Roman" w:hAnsi="Times New Roman" w:cs="Times New Roman"/>
                <w:sz w:val="24"/>
                <w:szCs w:val="24"/>
              </w:rPr>
              <w:t>Nesutiktina su tuo, kad atskirojo skundo dėl teismo nutarties pašalinti procesinio dokumento trūkumus padavimas yra pakankama asmens teisių garantija. Toks aiškinimas nesuderinamas su tarptautinės teisės normomis bei Lietuvos Respublikos Konstitucinio Teismo doktrina. &lt;...&gt;</w:t>
            </w:r>
          </w:p>
          <w:p w14:paraId="155891AC" w14:textId="77777777" w:rsidR="00F550C9" w:rsidRPr="00F100D5" w:rsidRDefault="00F550C9" w:rsidP="00F550C9">
            <w:pPr>
              <w:jc w:val="both"/>
              <w:rPr>
                <w:rFonts w:ascii="Times New Roman" w:hAnsi="Times New Roman" w:cs="Times New Roman"/>
                <w:sz w:val="24"/>
                <w:szCs w:val="24"/>
              </w:rPr>
            </w:pPr>
            <w:r w:rsidRPr="00F100D5">
              <w:rPr>
                <w:rFonts w:ascii="Times New Roman" w:hAnsi="Times New Roman" w:cs="Times New Roman"/>
                <w:sz w:val="24"/>
                <w:szCs w:val="24"/>
              </w:rPr>
              <w:t>Lietuvos advokatūros žiniomis, praktikoje LR CPK 115 straipsnyje numatyta teisė atskiruoju skundu skųsti teismo nutartį pašalinti procesinio dokumento trūkumus yra dažnai įgyvendinama, kadangi nutartis dėl procesinio dokumento trūkumų gali būti priimta nebūtinai ieškinio priėmimo metu, o bet kada vėliau proceso eigoje dėl bet kurio teikiamo dokumento. Todėl panaikinus teisę skųsti nutartį, kuria nustatyti procesinio dokumento trūkumai bet kurioje proceso stadijoje, tam tikra prasme būtų daroma įtaka bylos svarstymo eigai, o tai lemtų galutinio teismo sprendimo apskundimą. Manytina, kad tai nebūtų suderinama su civilinio proceso operatyvumo ir koncentruotumo principais.</w:t>
            </w:r>
          </w:p>
          <w:p w14:paraId="58749D24" w14:textId="01D93D4B" w:rsidR="00F550C9" w:rsidRPr="00F100D5" w:rsidRDefault="00F550C9" w:rsidP="00F550C9">
            <w:pPr>
              <w:jc w:val="both"/>
              <w:rPr>
                <w:rFonts w:ascii="Times New Roman" w:hAnsi="Times New Roman" w:cs="Times New Roman"/>
                <w:sz w:val="24"/>
                <w:szCs w:val="24"/>
              </w:rPr>
            </w:pPr>
            <w:r w:rsidRPr="00F100D5">
              <w:rPr>
                <w:rFonts w:ascii="Times New Roman" w:hAnsi="Times New Roman" w:cs="Times New Roman"/>
                <w:sz w:val="24"/>
                <w:szCs w:val="24"/>
              </w:rPr>
              <w:t>Apibendrinant pažymėtina, kad kyla abejonių dėl tokio siūlymo būtinybės, todėl turėtų būti atliktas išsamus tyrimas, siekiant įvertinti, ar asmenys naudojasi LR CPK 115 straipsnyje numatyta teise ir ar tai yra veiksminga teisių užtikrinimo priemonė.</w:t>
            </w:r>
          </w:p>
        </w:tc>
        <w:tc>
          <w:tcPr>
            <w:tcW w:w="5245" w:type="dxa"/>
          </w:tcPr>
          <w:p w14:paraId="06111681" w14:textId="77777777" w:rsidR="00F550C9" w:rsidRPr="00F100D5" w:rsidRDefault="00F550C9" w:rsidP="00F550C9">
            <w:pPr>
              <w:jc w:val="both"/>
              <w:rPr>
                <w:rFonts w:ascii="Times New Roman" w:hAnsi="Times New Roman" w:cs="Times New Roman"/>
                <w:b/>
                <w:bCs/>
                <w:sz w:val="24"/>
                <w:szCs w:val="24"/>
              </w:rPr>
            </w:pPr>
            <w:r w:rsidRPr="00F100D5">
              <w:rPr>
                <w:rFonts w:ascii="Times New Roman" w:hAnsi="Times New Roman" w:cs="Times New Roman"/>
                <w:b/>
                <w:bCs/>
                <w:sz w:val="24"/>
                <w:szCs w:val="24"/>
              </w:rPr>
              <w:t>Neatsižvelgta.</w:t>
            </w:r>
          </w:p>
          <w:p w14:paraId="58990571" w14:textId="77777777" w:rsidR="00F550C9" w:rsidRPr="00F100D5" w:rsidRDefault="00F550C9" w:rsidP="00F550C9">
            <w:pPr>
              <w:jc w:val="both"/>
              <w:rPr>
                <w:rFonts w:ascii="Times New Roman" w:hAnsi="Times New Roman" w:cs="Times New Roman"/>
                <w:sz w:val="24"/>
                <w:szCs w:val="24"/>
              </w:rPr>
            </w:pPr>
            <w:r w:rsidRPr="00F100D5">
              <w:rPr>
                <w:rFonts w:ascii="Times New Roman" w:hAnsi="Times New Roman" w:cs="Times New Roman"/>
                <w:sz w:val="24"/>
                <w:szCs w:val="24"/>
              </w:rPr>
              <w:t>Pastebėtina, kad, pritarus CPK 115 straipsnio pakeitimui, būtų ir toliau užtikrinama asmens teisė į priimtos teismo nutarties peržiūrą aukštesnės instancijos teisme. Siūlomu pakeitimu tiesiog siekiama užtikrinti, kad dėl to paties klausimo (t. y. dėl procesinių dokumentų trūkumų pašalinimo) nebūtų galima tokios peržiūros inicijuoti du kartus – manytina, kad tokia galimybė nesuderinama su proceso operatyvumo ir koncentruotumo principais.</w:t>
            </w:r>
          </w:p>
          <w:p w14:paraId="0CBD5C9A" w14:textId="0172A1D4" w:rsidR="00F550C9" w:rsidRPr="00F100D5" w:rsidRDefault="00F550C9" w:rsidP="00F550C9">
            <w:pPr>
              <w:jc w:val="both"/>
              <w:rPr>
                <w:rFonts w:ascii="Times New Roman" w:hAnsi="Times New Roman" w:cs="Times New Roman"/>
                <w:b/>
                <w:bCs/>
                <w:sz w:val="24"/>
                <w:szCs w:val="24"/>
              </w:rPr>
            </w:pPr>
            <w:r w:rsidRPr="00F100D5">
              <w:rPr>
                <w:rFonts w:ascii="Times New Roman" w:hAnsi="Times New Roman" w:cs="Times New Roman"/>
                <w:sz w:val="24"/>
                <w:szCs w:val="24"/>
              </w:rPr>
              <w:t xml:space="preserve">Papildomai pastebėtina, kad pagal CPK 334 straipsnio 1 dalį apskritai nėra numatyta teisė apskųsti visas tarpines pirmosios instancijos teismo nutartis – jas galima apskųsti atskiruoju skundu apeliacinės instancijos teismui atskirai nuo teismo sprendimo </w:t>
            </w:r>
            <w:r w:rsidRPr="00F100D5">
              <w:rPr>
                <w:rFonts w:ascii="Times New Roman" w:hAnsi="Times New Roman" w:cs="Times New Roman"/>
                <w:i/>
                <w:iCs/>
                <w:sz w:val="24"/>
                <w:szCs w:val="24"/>
              </w:rPr>
              <w:t>tik CPK numatytais atvejais arba tuomet, kai teismo nutartis užkerta galimybę tolesnei bylos eigai</w:t>
            </w:r>
            <w:r w:rsidRPr="00F100D5">
              <w:rPr>
                <w:rFonts w:ascii="Times New Roman" w:hAnsi="Times New Roman" w:cs="Times New Roman"/>
                <w:sz w:val="24"/>
                <w:szCs w:val="24"/>
              </w:rPr>
              <w:t xml:space="preserve">. Tokia tvarka yra suderinama su Konstitucinio Teismo doktrina, pagal kurią turi būti užtikrinama asmens teisė apeliacine tvarka bent vieną kartą apskųsti bet kurį pirmosios instancijos </w:t>
            </w:r>
            <w:r w:rsidRPr="00F100D5">
              <w:rPr>
                <w:rFonts w:ascii="Times New Roman" w:hAnsi="Times New Roman" w:cs="Times New Roman"/>
                <w:i/>
                <w:iCs/>
                <w:sz w:val="24"/>
                <w:szCs w:val="24"/>
              </w:rPr>
              <w:t>teismo baigiamąjį aktą</w:t>
            </w:r>
            <w:r w:rsidRPr="00F100D5">
              <w:rPr>
                <w:rFonts w:ascii="Times New Roman" w:hAnsi="Times New Roman" w:cs="Times New Roman"/>
                <w:sz w:val="24"/>
                <w:szCs w:val="24"/>
              </w:rPr>
              <w:t xml:space="preserve">. </w:t>
            </w:r>
          </w:p>
        </w:tc>
      </w:tr>
      <w:tr w:rsidR="00F550C9" w:rsidRPr="00B773B1" w14:paraId="38FA0D82" w14:textId="77777777" w:rsidTr="00B7131A">
        <w:trPr>
          <w:trHeight w:val="4595"/>
        </w:trPr>
        <w:tc>
          <w:tcPr>
            <w:tcW w:w="846" w:type="dxa"/>
          </w:tcPr>
          <w:p w14:paraId="3116BB5B" w14:textId="77777777" w:rsidR="00F550C9" w:rsidRPr="00F100D5" w:rsidRDefault="00F550C9" w:rsidP="00F550C9">
            <w:pPr>
              <w:pStyle w:val="ListParagraph"/>
              <w:numPr>
                <w:ilvl w:val="0"/>
                <w:numId w:val="1"/>
              </w:numPr>
              <w:rPr>
                <w:rFonts w:ascii="Times New Roman" w:hAnsi="Times New Roman" w:cs="Times New Roman"/>
                <w:b/>
                <w:bCs/>
                <w:sz w:val="24"/>
                <w:szCs w:val="24"/>
              </w:rPr>
            </w:pPr>
          </w:p>
        </w:tc>
        <w:tc>
          <w:tcPr>
            <w:tcW w:w="1843" w:type="dxa"/>
          </w:tcPr>
          <w:p w14:paraId="501E569E" w14:textId="77777777" w:rsidR="00F550C9" w:rsidRPr="00F100D5" w:rsidRDefault="00F550C9" w:rsidP="00F550C9">
            <w:pPr>
              <w:jc w:val="center"/>
              <w:rPr>
                <w:rFonts w:ascii="Times New Roman" w:hAnsi="Times New Roman" w:cs="Times New Roman"/>
                <w:sz w:val="24"/>
                <w:szCs w:val="24"/>
              </w:rPr>
            </w:pPr>
          </w:p>
        </w:tc>
        <w:tc>
          <w:tcPr>
            <w:tcW w:w="6945" w:type="dxa"/>
          </w:tcPr>
          <w:p w14:paraId="708AFE0D" w14:textId="77777777" w:rsidR="00F550C9" w:rsidRPr="00F100D5" w:rsidRDefault="00F550C9" w:rsidP="00F550C9">
            <w:pPr>
              <w:jc w:val="both"/>
              <w:rPr>
                <w:rFonts w:ascii="Times New Roman" w:hAnsi="Times New Roman" w:cs="Times New Roman"/>
                <w:sz w:val="24"/>
                <w:szCs w:val="24"/>
              </w:rPr>
            </w:pPr>
            <w:r w:rsidRPr="00F100D5">
              <w:rPr>
                <w:rFonts w:ascii="Times New Roman" w:hAnsi="Times New Roman" w:cs="Times New Roman"/>
                <w:sz w:val="24"/>
                <w:szCs w:val="24"/>
              </w:rPr>
              <w:t>Dėl CPK 608 straipsnio pakeitimo</w:t>
            </w:r>
          </w:p>
          <w:p w14:paraId="1F4137BA" w14:textId="77777777" w:rsidR="00F550C9" w:rsidRPr="00F100D5" w:rsidRDefault="00F550C9" w:rsidP="00F550C9">
            <w:pPr>
              <w:jc w:val="both"/>
              <w:rPr>
                <w:rFonts w:ascii="Times New Roman" w:hAnsi="Times New Roman" w:cs="Times New Roman"/>
                <w:sz w:val="24"/>
                <w:szCs w:val="24"/>
              </w:rPr>
            </w:pPr>
            <w:r w:rsidRPr="00F100D5">
              <w:rPr>
                <w:rFonts w:ascii="Times New Roman" w:hAnsi="Times New Roman" w:cs="Times New Roman"/>
                <w:sz w:val="24"/>
                <w:szCs w:val="24"/>
              </w:rPr>
              <w:t>Europos žmogaus teisių ir pagrindinių laisvių apsaugos konvencijos 6 straipsnio 1 dalis aiškiai nurodo, kad kiekvienas žmogus turi teisę, kad jo civilinių teisių ir pareigų klausimą spręstų nepriklausomas ir nešališkas teismas. Visapusiškas vertinimų atlikimas patenka į teisingumo vykdymo apimtį, o teisingumą vykdo nepriklausomi teismai.</w:t>
            </w:r>
          </w:p>
          <w:p w14:paraId="36EDCCF5" w14:textId="2403AFEA" w:rsidR="00F550C9" w:rsidRPr="00F100D5" w:rsidRDefault="00F550C9" w:rsidP="00F550C9">
            <w:pPr>
              <w:jc w:val="both"/>
              <w:rPr>
                <w:rFonts w:ascii="Times New Roman" w:hAnsi="Times New Roman" w:cs="Times New Roman"/>
                <w:sz w:val="24"/>
                <w:szCs w:val="24"/>
              </w:rPr>
            </w:pPr>
            <w:r w:rsidRPr="00F100D5">
              <w:rPr>
                <w:rFonts w:ascii="Times New Roman" w:hAnsi="Times New Roman" w:cs="Times New Roman"/>
                <w:sz w:val="24"/>
                <w:szCs w:val="24"/>
              </w:rPr>
              <w:t>Atsižvelgiant į tai, kad sprendžiant, ar terminas praleistas dėl svarbių priežasčių, vertintinas svarbia priežastimi nurodomų aplinkybių pagrindu, Lietuvos advokatūra abejoja, ar tokių vertinimų atlikimas patenka į antstolių veiklos lauką. Antstolis yra suinteresuotas asmuo priimant vykdomąją bylą, o ne sprendžiant klausimus, susijusius su aplinkybių vertinimu, įrodymų tyrimu ir pan.</w:t>
            </w:r>
          </w:p>
        </w:tc>
        <w:tc>
          <w:tcPr>
            <w:tcW w:w="5245" w:type="dxa"/>
          </w:tcPr>
          <w:p w14:paraId="3C807994" w14:textId="77777777" w:rsidR="00F550C9" w:rsidRPr="00F100D5" w:rsidRDefault="00F550C9" w:rsidP="00F550C9">
            <w:pPr>
              <w:jc w:val="both"/>
              <w:rPr>
                <w:rFonts w:ascii="Times New Roman" w:hAnsi="Times New Roman" w:cs="Times New Roman"/>
                <w:b/>
                <w:bCs/>
                <w:sz w:val="24"/>
                <w:szCs w:val="24"/>
              </w:rPr>
            </w:pPr>
            <w:r w:rsidRPr="00F100D5">
              <w:rPr>
                <w:rFonts w:ascii="Times New Roman" w:hAnsi="Times New Roman" w:cs="Times New Roman"/>
                <w:b/>
                <w:bCs/>
                <w:sz w:val="24"/>
                <w:szCs w:val="24"/>
              </w:rPr>
              <w:t>Neatsižvelgta.</w:t>
            </w:r>
          </w:p>
          <w:p w14:paraId="5BDC9983" w14:textId="27C4E6E1" w:rsidR="00F550C9" w:rsidRPr="00B773B1" w:rsidRDefault="00F550C9" w:rsidP="00F550C9">
            <w:pPr>
              <w:jc w:val="both"/>
              <w:rPr>
                <w:rFonts w:ascii="Times New Roman" w:hAnsi="Times New Roman" w:cs="Times New Roman"/>
                <w:b/>
                <w:bCs/>
                <w:sz w:val="24"/>
                <w:szCs w:val="24"/>
              </w:rPr>
            </w:pPr>
            <w:r w:rsidRPr="00F100D5">
              <w:rPr>
                <w:rFonts w:ascii="Times New Roman" w:hAnsi="Times New Roman" w:cs="Times New Roman"/>
                <w:sz w:val="24"/>
                <w:szCs w:val="24"/>
              </w:rPr>
              <w:t xml:space="preserve">Kaip ir nurodoma Įstatymų projektų aiškinamajame rašte, pagal susiklosčiusią teismų praktiką svarbia įstatyme nustatyto termino praleidimo priežastimi laikytinos tik termino eigos metu buvusios aplinkybės, nepriklausančios nuo terminą praleidusio asmens valios ir </w:t>
            </w:r>
            <w:r w:rsidRPr="00F100D5">
              <w:rPr>
                <w:rFonts w:ascii="Times New Roman" w:hAnsi="Times New Roman" w:cs="Times New Roman"/>
                <w:i/>
                <w:iCs/>
                <w:sz w:val="24"/>
                <w:szCs w:val="24"/>
              </w:rPr>
              <w:t>objektyviai sutrukdžiusios</w:t>
            </w:r>
            <w:r w:rsidRPr="00F100D5">
              <w:rPr>
                <w:rFonts w:ascii="Times New Roman" w:hAnsi="Times New Roman" w:cs="Times New Roman"/>
                <w:sz w:val="24"/>
                <w:szCs w:val="24"/>
              </w:rPr>
              <w:t xml:space="preserve"> jam laiku pačiam ar per atstovą atlikti teisinį veiksmą, kuriam nustatytas terminas. Laikytina, kad tokias išieškotojo nurodytas aplinkybes galėtų įvertinti pats antstolis, kuris pagal šiuo metu įtvirtintą teisinį reguliavimą yra atsakingas už visą vykdymo procesą. Antstolio sprendimas dėl termino atnaujinimo būtų įforminamas patvarkymu, kuris, siekiant užtikrinti proceso objektyvumą ir nešališkumą, </w:t>
            </w:r>
            <w:r w:rsidRPr="00F100D5">
              <w:rPr>
                <w:rFonts w:ascii="Times New Roman" w:hAnsi="Times New Roman" w:cs="Times New Roman"/>
                <w:i/>
                <w:iCs/>
                <w:sz w:val="24"/>
                <w:szCs w:val="24"/>
              </w:rPr>
              <w:t>galėtų būti skundžiamas teismui</w:t>
            </w:r>
            <w:r w:rsidRPr="00F100D5">
              <w:rPr>
                <w:rFonts w:ascii="Times New Roman" w:hAnsi="Times New Roman" w:cs="Times New Roman"/>
                <w:sz w:val="24"/>
                <w:szCs w:val="24"/>
              </w:rPr>
              <w:t xml:space="preserve"> bendra CPK 510 straipsnyje nustatyta tvarka. Šia galimybe galėtų pasinaudoti ir skolininkas, jei manytų, kad antstolis atnaujino terminą, nesant tam objektyvių aplinkybių. Tokiu būdu būtų užtikrinama suinteresuotų asmenų teisė, kad kilusį ginčą išnagrinėtų nepriklausomas ir nešališkas teismas.</w:t>
            </w:r>
          </w:p>
        </w:tc>
      </w:tr>
    </w:tbl>
    <w:p w14:paraId="2B67003F" w14:textId="77777777" w:rsidR="003445BE" w:rsidRPr="00B773B1" w:rsidRDefault="003445BE" w:rsidP="00D217B9">
      <w:pPr>
        <w:spacing w:line="240" w:lineRule="auto"/>
        <w:jc w:val="center"/>
        <w:rPr>
          <w:rFonts w:ascii="Times New Roman" w:hAnsi="Times New Roman" w:cs="Times New Roman"/>
          <w:b/>
          <w:bCs/>
          <w:sz w:val="24"/>
          <w:szCs w:val="24"/>
        </w:rPr>
      </w:pPr>
    </w:p>
    <w:p w14:paraId="2071F03B" w14:textId="77777777" w:rsidR="003445BE" w:rsidRPr="00B773B1" w:rsidRDefault="003445BE" w:rsidP="00D217B9">
      <w:pPr>
        <w:spacing w:line="240" w:lineRule="auto"/>
        <w:jc w:val="center"/>
        <w:rPr>
          <w:rFonts w:ascii="Times New Roman" w:hAnsi="Times New Roman" w:cs="Times New Roman"/>
          <w:sz w:val="24"/>
          <w:szCs w:val="24"/>
        </w:rPr>
      </w:pPr>
    </w:p>
    <w:p w14:paraId="5572DCEC" w14:textId="77777777" w:rsidR="00F23CB3" w:rsidRPr="00B773B1" w:rsidRDefault="00F23CB3" w:rsidP="00D217B9">
      <w:pPr>
        <w:spacing w:line="240" w:lineRule="auto"/>
        <w:rPr>
          <w:rFonts w:ascii="Times New Roman" w:hAnsi="Times New Roman" w:cs="Times New Roman"/>
          <w:sz w:val="24"/>
          <w:szCs w:val="24"/>
        </w:rPr>
      </w:pPr>
    </w:p>
    <w:sectPr w:rsidR="00F23CB3" w:rsidRPr="00B773B1" w:rsidSect="00D73E95">
      <w:headerReference w:type="default" r:id="rId8"/>
      <w:pgSz w:w="16838" w:h="11906" w:orient="landscape"/>
      <w:pgMar w:top="851" w:right="678"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5B738" w14:textId="77777777" w:rsidR="008F2B31" w:rsidRDefault="008F2B31">
      <w:pPr>
        <w:spacing w:after="0" w:line="240" w:lineRule="auto"/>
      </w:pPr>
      <w:r>
        <w:separator/>
      </w:r>
    </w:p>
  </w:endnote>
  <w:endnote w:type="continuationSeparator" w:id="0">
    <w:p w14:paraId="53DC2999" w14:textId="77777777" w:rsidR="008F2B31" w:rsidRDefault="008F2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590E6" w14:textId="77777777" w:rsidR="008F2B31" w:rsidRDefault="008F2B31">
      <w:pPr>
        <w:spacing w:after="0" w:line="240" w:lineRule="auto"/>
      </w:pPr>
      <w:r>
        <w:separator/>
      </w:r>
    </w:p>
  </w:footnote>
  <w:footnote w:type="continuationSeparator" w:id="0">
    <w:p w14:paraId="7A62A958" w14:textId="77777777" w:rsidR="008F2B31" w:rsidRDefault="008F2B31">
      <w:pPr>
        <w:spacing w:after="0" w:line="240" w:lineRule="auto"/>
      </w:pPr>
      <w:r>
        <w:continuationSeparator/>
      </w:r>
    </w:p>
  </w:footnote>
  <w:footnote w:id="1">
    <w:p w14:paraId="0FB91BE4" w14:textId="77777777" w:rsidR="00B773B1" w:rsidRDefault="00B773B1" w:rsidP="003B72CA">
      <w:pPr>
        <w:pStyle w:val="FootnoteText"/>
        <w:jc w:val="both"/>
      </w:pPr>
      <w:r>
        <w:rPr>
          <w:rStyle w:val="FootnoteReference"/>
        </w:rPr>
        <w:footnoteRef/>
      </w:r>
      <w:r>
        <w:t xml:space="preserve"> </w:t>
      </w:r>
      <w:hyperlink r:id="rId1" w:history="1">
        <w:r w:rsidRPr="003839FE">
          <w:rPr>
            <w:rStyle w:val="Hyperlink"/>
          </w:rPr>
          <w:t>https://www.notarurumai.lt/naujienos/gyventojai-labiausiai-pasitiki-notarais-advokaturos-uzsakymu-atlikta-spinter-tyrimu-apklausa/722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077818"/>
      <w:docPartObj>
        <w:docPartGallery w:val="Page Numbers (Top of Page)"/>
        <w:docPartUnique/>
      </w:docPartObj>
    </w:sdtPr>
    <w:sdtEndPr>
      <w:rPr>
        <w:rFonts w:ascii="Times New Roman" w:hAnsi="Times New Roman" w:cs="Times New Roman"/>
        <w:sz w:val="24"/>
        <w:szCs w:val="24"/>
      </w:rPr>
    </w:sdtEndPr>
    <w:sdtContent>
      <w:p w14:paraId="4E19CFBD" w14:textId="77777777" w:rsidR="00D73E95" w:rsidRPr="00D73E95" w:rsidRDefault="003B21CF">
        <w:pPr>
          <w:pStyle w:val="Header"/>
          <w:jc w:val="center"/>
          <w:rPr>
            <w:rFonts w:ascii="Times New Roman" w:hAnsi="Times New Roman" w:cs="Times New Roman"/>
            <w:sz w:val="24"/>
            <w:szCs w:val="24"/>
          </w:rPr>
        </w:pPr>
        <w:r w:rsidRPr="00D73E95">
          <w:rPr>
            <w:rFonts w:ascii="Times New Roman" w:hAnsi="Times New Roman" w:cs="Times New Roman"/>
            <w:sz w:val="24"/>
            <w:szCs w:val="24"/>
          </w:rPr>
          <w:fldChar w:fldCharType="begin"/>
        </w:r>
        <w:r w:rsidRPr="00D73E95">
          <w:rPr>
            <w:rFonts w:ascii="Times New Roman" w:hAnsi="Times New Roman" w:cs="Times New Roman"/>
            <w:sz w:val="24"/>
            <w:szCs w:val="24"/>
          </w:rPr>
          <w:instrText>PAGE   \* MERGEFORMAT</w:instrText>
        </w:r>
        <w:r w:rsidRPr="00D73E95">
          <w:rPr>
            <w:rFonts w:ascii="Times New Roman" w:hAnsi="Times New Roman" w:cs="Times New Roman"/>
            <w:sz w:val="24"/>
            <w:szCs w:val="24"/>
          </w:rPr>
          <w:fldChar w:fldCharType="separate"/>
        </w:r>
        <w:r w:rsidRPr="00D73E95">
          <w:rPr>
            <w:rFonts w:ascii="Times New Roman" w:hAnsi="Times New Roman" w:cs="Times New Roman"/>
            <w:sz w:val="24"/>
            <w:szCs w:val="24"/>
          </w:rPr>
          <w:t>2</w:t>
        </w:r>
        <w:r w:rsidRPr="00D73E95">
          <w:rPr>
            <w:rFonts w:ascii="Times New Roman" w:hAnsi="Times New Roman" w:cs="Times New Roman"/>
            <w:sz w:val="24"/>
            <w:szCs w:val="24"/>
          </w:rPr>
          <w:fldChar w:fldCharType="end"/>
        </w:r>
      </w:p>
    </w:sdtContent>
  </w:sdt>
  <w:p w14:paraId="4F436A5D" w14:textId="77777777" w:rsidR="00D73E95" w:rsidRPr="00D73E95" w:rsidRDefault="008F2B31">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F1F9A"/>
    <w:multiLevelType w:val="hybridMultilevel"/>
    <w:tmpl w:val="10E444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5BE"/>
    <w:rsid w:val="0000735F"/>
    <w:rsid w:val="00017DC8"/>
    <w:rsid w:val="0002638B"/>
    <w:rsid w:val="000350F8"/>
    <w:rsid w:val="00036509"/>
    <w:rsid w:val="00054525"/>
    <w:rsid w:val="000657A3"/>
    <w:rsid w:val="00074682"/>
    <w:rsid w:val="00074AFF"/>
    <w:rsid w:val="00091DB2"/>
    <w:rsid w:val="000952C4"/>
    <w:rsid w:val="000A003A"/>
    <w:rsid w:val="000B399E"/>
    <w:rsid w:val="000D3D2C"/>
    <w:rsid w:val="000D4B41"/>
    <w:rsid w:val="000F7DFF"/>
    <w:rsid w:val="0010522A"/>
    <w:rsid w:val="00123563"/>
    <w:rsid w:val="00132E17"/>
    <w:rsid w:val="00154545"/>
    <w:rsid w:val="00165383"/>
    <w:rsid w:val="00171652"/>
    <w:rsid w:val="00185338"/>
    <w:rsid w:val="001A137D"/>
    <w:rsid w:val="001A3CD4"/>
    <w:rsid w:val="001A4069"/>
    <w:rsid w:val="001A6B51"/>
    <w:rsid w:val="001A70E5"/>
    <w:rsid w:val="001E5436"/>
    <w:rsid w:val="001F3F34"/>
    <w:rsid w:val="001F44F1"/>
    <w:rsid w:val="00215855"/>
    <w:rsid w:val="0021696C"/>
    <w:rsid w:val="0022340A"/>
    <w:rsid w:val="0023216D"/>
    <w:rsid w:val="002321C5"/>
    <w:rsid w:val="0025205C"/>
    <w:rsid w:val="00257A76"/>
    <w:rsid w:val="00257CBE"/>
    <w:rsid w:val="00271772"/>
    <w:rsid w:val="002909A3"/>
    <w:rsid w:val="002935CE"/>
    <w:rsid w:val="002D2479"/>
    <w:rsid w:val="002E31C9"/>
    <w:rsid w:val="002F593B"/>
    <w:rsid w:val="002F772F"/>
    <w:rsid w:val="00301CEE"/>
    <w:rsid w:val="003046D7"/>
    <w:rsid w:val="00305203"/>
    <w:rsid w:val="00324648"/>
    <w:rsid w:val="003445BE"/>
    <w:rsid w:val="0035716E"/>
    <w:rsid w:val="0037065F"/>
    <w:rsid w:val="0037420C"/>
    <w:rsid w:val="00375CAA"/>
    <w:rsid w:val="0037616A"/>
    <w:rsid w:val="00381D8B"/>
    <w:rsid w:val="003945E2"/>
    <w:rsid w:val="003964DF"/>
    <w:rsid w:val="003B21CF"/>
    <w:rsid w:val="003C088F"/>
    <w:rsid w:val="003C50EB"/>
    <w:rsid w:val="003F49AB"/>
    <w:rsid w:val="0041150D"/>
    <w:rsid w:val="00462747"/>
    <w:rsid w:val="00470C7A"/>
    <w:rsid w:val="00471E1D"/>
    <w:rsid w:val="00483FD0"/>
    <w:rsid w:val="00484FC2"/>
    <w:rsid w:val="004944F6"/>
    <w:rsid w:val="004A112C"/>
    <w:rsid w:val="004B3B4B"/>
    <w:rsid w:val="004C2724"/>
    <w:rsid w:val="004D366C"/>
    <w:rsid w:val="004D530A"/>
    <w:rsid w:val="004F15CF"/>
    <w:rsid w:val="004F4C15"/>
    <w:rsid w:val="0050048B"/>
    <w:rsid w:val="00510828"/>
    <w:rsid w:val="0051412C"/>
    <w:rsid w:val="0051644B"/>
    <w:rsid w:val="0054168E"/>
    <w:rsid w:val="005431D1"/>
    <w:rsid w:val="0055040F"/>
    <w:rsid w:val="005507A7"/>
    <w:rsid w:val="00554B87"/>
    <w:rsid w:val="00554CC8"/>
    <w:rsid w:val="00570E3A"/>
    <w:rsid w:val="00576451"/>
    <w:rsid w:val="0058474E"/>
    <w:rsid w:val="00586880"/>
    <w:rsid w:val="00591079"/>
    <w:rsid w:val="00593117"/>
    <w:rsid w:val="005D5BA0"/>
    <w:rsid w:val="005E6882"/>
    <w:rsid w:val="005F2437"/>
    <w:rsid w:val="0062119E"/>
    <w:rsid w:val="00632213"/>
    <w:rsid w:val="00645063"/>
    <w:rsid w:val="00655792"/>
    <w:rsid w:val="0066342D"/>
    <w:rsid w:val="00673F65"/>
    <w:rsid w:val="00676DAB"/>
    <w:rsid w:val="006774DE"/>
    <w:rsid w:val="006876C3"/>
    <w:rsid w:val="006A659F"/>
    <w:rsid w:val="006B2C26"/>
    <w:rsid w:val="006B5B91"/>
    <w:rsid w:val="006C4065"/>
    <w:rsid w:val="006D49D9"/>
    <w:rsid w:val="006D57B5"/>
    <w:rsid w:val="006E7482"/>
    <w:rsid w:val="006F2947"/>
    <w:rsid w:val="006F770A"/>
    <w:rsid w:val="007071E5"/>
    <w:rsid w:val="00710645"/>
    <w:rsid w:val="007167D8"/>
    <w:rsid w:val="00725FA6"/>
    <w:rsid w:val="00731A49"/>
    <w:rsid w:val="0074046F"/>
    <w:rsid w:val="007458AC"/>
    <w:rsid w:val="0074668F"/>
    <w:rsid w:val="0079251F"/>
    <w:rsid w:val="007C22F9"/>
    <w:rsid w:val="007C3871"/>
    <w:rsid w:val="007D0D27"/>
    <w:rsid w:val="007E0B25"/>
    <w:rsid w:val="007F4BD8"/>
    <w:rsid w:val="008074DD"/>
    <w:rsid w:val="00810ECD"/>
    <w:rsid w:val="008272C8"/>
    <w:rsid w:val="008405C2"/>
    <w:rsid w:val="00884636"/>
    <w:rsid w:val="008853D1"/>
    <w:rsid w:val="00891308"/>
    <w:rsid w:val="00893613"/>
    <w:rsid w:val="008B3991"/>
    <w:rsid w:val="008D39B9"/>
    <w:rsid w:val="008E6E99"/>
    <w:rsid w:val="008F2B31"/>
    <w:rsid w:val="008F679F"/>
    <w:rsid w:val="009229CC"/>
    <w:rsid w:val="00936CA3"/>
    <w:rsid w:val="00950112"/>
    <w:rsid w:val="00953A44"/>
    <w:rsid w:val="009815AD"/>
    <w:rsid w:val="009871D5"/>
    <w:rsid w:val="009A1412"/>
    <w:rsid w:val="009B1D41"/>
    <w:rsid w:val="009B1EE4"/>
    <w:rsid w:val="009C2DB3"/>
    <w:rsid w:val="009D260E"/>
    <w:rsid w:val="009E6133"/>
    <w:rsid w:val="009F1C99"/>
    <w:rsid w:val="00A104F8"/>
    <w:rsid w:val="00A2403E"/>
    <w:rsid w:val="00A31A93"/>
    <w:rsid w:val="00A3445A"/>
    <w:rsid w:val="00A834EE"/>
    <w:rsid w:val="00A9143E"/>
    <w:rsid w:val="00AB50DA"/>
    <w:rsid w:val="00AC39B3"/>
    <w:rsid w:val="00AD74A2"/>
    <w:rsid w:val="00AF33A9"/>
    <w:rsid w:val="00B252C0"/>
    <w:rsid w:val="00B475EF"/>
    <w:rsid w:val="00B7131A"/>
    <w:rsid w:val="00B740B5"/>
    <w:rsid w:val="00B75AE5"/>
    <w:rsid w:val="00B75E5D"/>
    <w:rsid w:val="00B773B1"/>
    <w:rsid w:val="00B9395E"/>
    <w:rsid w:val="00BA29F5"/>
    <w:rsid w:val="00BA76A1"/>
    <w:rsid w:val="00BB61CD"/>
    <w:rsid w:val="00BD4F1E"/>
    <w:rsid w:val="00C009A3"/>
    <w:rsid w:val="00C0213C"/>
    <w:rsid w:val="00C05136"/>
    <w:rsid w:val="00C227DD"/>
    <w:rsid w:val="00C2344B"/>
    <w:rsid w:val="00C32DEF"/>
    <w:rsid w:val="00C576ED"/>
    <w:rsid w:val="00C73227"/>
    <w:rsid w:val="00C73954"/>
    <w:rsid w:val="00C82F8E"/>
    <w:rsid w:val="00C92C03"/>
    <w:rsid w:val="00C93A54"/>
    <w:rsid w:val="00CB33D4"/>
    <w:rsid w:val="00CC53F9"/>
    <w:rsid w:val="00CE36FB"/>
    <w:rsid w:val="00CE6653"/>
    <w:rsid w:val="00CF0135"/>
    <w:rsid w:val="00CF05F4"/>
    <w:rsid w:val="00CF5D6B"/>
    <w:rsid w:val="00D10047"/>
    <w:rsid w:val="00D12704"/>
    <w:rsid w:val="00D217B9"/>
    <w:rsid w:val="00D236BD"/>
    <w:rsid w:val="00D33645"/>
    <w:rsid w:val="00D87E1F"/>
    <w:rsid w:val="00D9100D"/>
    <w:rsid w:val="00DB001F"/>
    <w:rsid w:val="00DB6A78"/>
    <w:rsid w:val="00DD71E1"/>
    <w:rsid w:val="00E04E26"/>
    <w:rsid w:val="00E06FFF"/>
    <w:rsid w:val="00E230AF"/>
    <w:rsid w:val="00E232CD"/>
    <w:rsid w:val="00E45617"/>
    <w:rsid w:val="00E702A9"/>
    <w:rsid w:val="00E76A0D"/>
    <w:rsid w:val="00EA362D"/>
    <w:rsid w:val="00EB493C"/>
    <w:rsid w:val="00ED0D4F"/>
    <w:rsid w:val="00ED745B"/>
    <w:rsid w:val="00EE361F"/>
    <w:rsid w:val="00EF7C7C"/>
    <w:rsid w:val="00F100D5"/>
    <w:rsid w:val="00F23CB3"/>
    <w:rsid w:val="00F2626D"/>
    <w:rsid w:val="00F315A9"/>
    <w:rsid w:val="00F366BD"/>
    <w:rsid w:val="00F4315F"/>
    <w:rsid w:val="00F448FD"/>
    <w:rsid w:val="00F51EC7"/>
    <w:rsid w:val="00F550C9"/>
    <w:rsid w:val="00F61035"/>
    <w:rsid w:val="00F73395"/>
    <w:rsid w:val="00F80D8B"/>
    <w:rsid w:val="00FD30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A1B3D"/>
  <w15:chartTrackingRefBased/>
  <w15:docId w15:val="{63FBCC32-9CFD-4F5E-846A-21F513C5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4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4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45BE"/>
    <w:pPr>
      <w:ind w:left="720"/>
      <w:contextualSpacing/>
    </w:pPr>
  </w:style>
  <w:style w:type="paragraph" w:styleId="Header">
    <w:name w:val="header"/>
    <w:basedOn w:val="Normal"/>
    <w:link w:val="HeaderChar"/>
    <w:uiPriority w:val="99"/>
    <w:unhideWhenUsed/>
    <w:rsid w:val="003445BE"/>
    <w:pPr>
      <w:tabs>
        <w:tab w:val="center" w:pos="4819"/>
        <w:tab w:val="right" w:pos="9638"/>
      </w:tabs>
      <w:spacing w:after="0" w:line="240" w:lineRule="auto"/>
    </w:pPr>
  </w:style>
  <w:style w:type="character" w:customStyle="1" w:styleId="HeaderChar">
    <w:name w:val="Header Char"/>
    <w:basedOn w:val="DefaultParagraphFont"/>
    <w:link w:val="Header"/>
    <w:uiPriority w:val="99"/>
    <w:rsid w:val="003445BE"/>
  </w:style>
  <w:style w:type="paragraph" w:customStyle="1" w:styleId="taltipfb">
    <w:name w:val="taltipfb"/>
    <w:basedOn w:val="Normal"/>
    <w:rsid w:val="003445B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rtin">
    <w:name w:val="tartin"/>
    <w:basedOn w:val="Normal"/>
    <w:rsid w:val="003445B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rsid w:val="003445B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Revision">
    <w:name w:val="Revision"/>
    <w:hidden/>
    <w:uiPriority w:val="99"/>
    <w:semiHidden/>
    <w:rsid w:val="0010522A"/>
    <w:pPr>
      <w:spacing w:after="0" w:line="240" w:lineRule="auto"/>
    </w:pPr>
  </w:style>
  <w:style w:type="character" w:styleId="CommentReference">
    <w:name w:val="annotation reference"/>
    <w:basedOn w:val="DefaultParagraphFont"/>
    <w:uiPriority w:val="99"/>
    <w:semiHidden/>
    <w:unhideWhenUsed/>
    <w:rsid w:val="00305203"/>
    <w:rPr>
      <w:sz w:val="16"/>
      <w:szCs w:val="16"/>
    </w:rPr>
  </w:style>
  <w:style w:type="paragraph" w:styleId="CommentText">
    <w:name w:val="annotation text"/>
    <w:basedOn w:val="Normal"/>
    <w:link w:val="CommentTextChar"/>
    <w:uiPriority w:val="99"/>
    <w:semiHidden/>
    <w:unhideWhenUsed/>
    <w:rsid w:val="00305203"/>
    <w:pPr>
      <w:spacing w:line="240" w:lineRule="auto"/>
    </w:pPr>
    <w:rPr>
      <w:sz w:val="20"/>
      <w:szCs w:val="20"/>
    </w:rPr>
  </w:style>
  <w:style w:type="character" w:customStyle="1" w:styleId="CommentTextChar">
    <w:name w:val="Comment Text Char"/>
    <w:basedOn w:val="DefaultParagraphFont"/>
    <w:link w:val="CommentText"/>
    <w:uiPriority w:val="99"/>
    <w:semiHidden/>
    <w:rsid w:val="00305203"/>
    <w:rPr>
      <w:sz w:val="20"/>
      <w:szCs w:val="20"/>
    </w:rPr>
  </w:style>
  <w:style w:type="paragraph" w:styleId="CommentSubject">
    <w:name w:val="annotation subject"/>
    <w:basedOn w:val="CommentText"/>
    <w:next w:val="CommentText"/>
    <w:link w:val="CommentSubjectChar"/>
    <w:uiPriority w:val="99"/>
    <w:semiHidden/>
    <w:unhideWhenUsed/>
    <w:rsid w:val="00305203"/>
    <w:rPr>
      <w:b/>
      <w:bCs/>
    </w:rPr>
  </w:style>
  <w:style w:type="character" w:customStyle="1" w:styleId="CommentSubjectChar">
    <w:name w:val="Comment Subject Char"/>
    <w:basedOn w:val="CommentTextChar"/>
    <w:link w:val="CommentSubject"/>
    <w:uiPriority w:val="99"/>
    <w:semiHidden/>
    <w:rsid w:val="00305203"/>
    <w:rPr>
      <w:b/>
      <w:bCs/>
      <w:sz w:val="20"/>
      <w:szCs w:val="20"/>
    </w:rPr>
  </w:style>
  <w:style w:type="paragraph" w:styleId="FootnoteText">
    <w:name w:val="footnote text"/>
    <w:basedOn w:val="Normal"/>
    <w:link w:val="FootnoteTextChar"/>
    <w:uiPriority w:val="99"/>
    <w:semiHidden/>
    <w:unhideWhenUsed/>
    <w:rsid w:val="005E6882"/>
    <w:pPr>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uiPriority w:val="99"/>
    <w:semiHidden/>
    <w:rsid w:val="005E6882"/>
    <w:rPr>
      <w:rFonts w:ascii="Times New Roman" w:eastAsia="Times New Roman" w:hAnsi="Times New Roman" w:cs="Times New Roman"/>
      <w:sz w:val="20"/>
      <w:szCs w:val="20"/>
      <w:lang w:eastAsia="lt-LT"/>
    </w:rPr>
  </w:style>
  <w:style w:type="character" w:styleId="FootnoteReference">
    <w:name w:val="footnote reference"/>
    <w:aliases w:val="Ref,de nota al pie,fr,(NECG) Footnote Reference,o"/>
    <w:basedOn w:val="DefaultParagraphFont"/>
    <w:uiPriority w:val="99"/>
    <w:unhideWhenUsed/>
    <w:rsid w:val="005E6882"/>
    <w:rPr>
      <w:vertAlign w:val="superscript"/>
    </w:rPr>
  </w:style>
  <w:style w:type="character" w:styleId="Hyperlink">
    <w:name w:val="Hyperlink"/>
    <w:basedOn w:val="DefaultParagraphFont"/>
    <w:uiPriority w:val="99"/>
    <w:unhideWhenUsed/>
    <w:rsid w:val="005E68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38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footnotes.xml.rels><?xml version="1.0" encoding="UTF-8" standalone="yes"?>
<Relationships xmlns="http://schemas.openxmlformats.org/package/2006/relationships">
   <Relationship Id="rId1"
                 Target="https://www.notarurumai.lt/naujienos/gyventojai-labiausiai-pasitiki-notarais-advokaturos-uzsakymu-atlikta-spinter-tyrimu-apklausa/722"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4F0B6-C35E-4B21-84AF-B8AE284FB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4953</Words>
  <Characters>28235</Characters>
  <Application>Microsoft Office Word</Application>
  <DocSecurity>0</DocSecurity>
  <Lines>235</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33122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2021-12-15T14:09:00Z</dcterms:created>
  <dc:creator>Rūta Slidžiauskaitė</dc:creator>
  <cp:lastModifiedBy>Tautginas Mickevicius</cp:lastModifiedBy>
  <dcterms:modified xsi:type="dcterms:W3CDTF">2022-01-20T06:11:00Z</dcterms:modified>
  <cp:revision>8</cp:revision>
</cp:coreProperties>
</file>