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0B812815" w:rsidR="00033F22" w:rsidRDefault="00996387" w:rsidP="00053661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 xml:space="preserve">                     </w:t>
            </w:r>
            <w:r w:rsidR="00033F22">
              <w:t>20</w:t>
            </w:r>
            <w:r w:rsidR="00BF4628">
              <w:t>21</w:t>
            </w:r>
            <w:r w:rsidR="00033F22">
              <w:t>-</w:t>
            </w:r>
            <w:r w:rsidR="006B1982">
              <w:t>09</w:t>
            </w:r>
            <w:r w:rsidR="00033F22">
              <w:t>-</w:t>
            </w:r>
            <w:r w:rsidR="000247F4">
              <w:t xml:space="preserve">    </w:t>
            </w:r>
            <w:r w:rsidR="00033F22"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55D5DD69" w:rsidR="00033F22" w:rsidRDefault="00996387" w:rsidP="00996387">
            <w:pPr>
              <w:framePr w:hSpace="180" w:wrap="around" w:vAnchor="text" w:hAnchor="page" w:x="7286" w:y="12"/>
              <w:ind w:right="24"/>
            </w:pPr>
            <w:r>
              <w:t xml:space="preserve">                     </w:t>
            </w:r>
            <w:r w:rsidR="00BF4628">
              <w:t>Į 2021</w:t>
            </w:r>
            <w:r w:rsidR="008B5B6A">
              <w:t>-</w:t>
            </w:r>
            <w:r>
              <w:t>08</w:t>
            </w:r>
            <w:r w:rsidR="00A33665">
              <w:t>-</w:t>
            </w:r>
            <w:r>
              <w:t>31</w:t>
            </w:r>
            <w:r w:rsidR="00E75D83">
              <w:t xml:space="preserve"> Nr.</w:t>
            </w:r>
            <w:r w:rsidR="00A33665">
              <w:t xml:space="preserve"> </w:t>
            </w:r>
            <w:r w:rsidRPr="00996387">
              <w:t>1D-4968</w:t>
            </w:r>
          </w:p>
        </w:tc>
      </w:tr>
    </w:tbl>
    <w:p w14:paraId="5B526BCC" w14:textId="073CEEFF" w:rsidR="00E75D83" w:rsidRDefault="00DC453A" w:rsidP="00694821">
      <w:pPr>
        <w:pStyle w:val="Adresas"/>
      </w:pPr>
      <w:r>
        <w:t xml:space="preserve">Lietuvos Respublikos </w:t>
      </w:r>
      <w:r w:rsidR="00060316">
        <w:t>vidaus reikalų</w:t>
      </w:r>
      <w:r>
        <w:t xml:space="preserve"> 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7EF93C8A" w14:textId="4829CF44" w:rsidR="006E3ABE" w:rsidRDefault="00F053C9" w:rsidP="009C7324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220205" w:rsidRPr="00220205">
          <w:rPr>
            <w:rStyle w:val="Hipersaitas"/>
          </w:rPr>
          <w:t xml:space="preserve">Lietuvos Respublikos Vyriausybės nutarimo „Dėl </w:t>
        </w:r>
        <w:r w:rsidR="00220205" w:rsidRPr="00220205">
          <w:rPr>
            <w:rStyle w:val="Hipersaitas"/>
            <w:lang w:eastAsia="lt-LT"/>
          </w:rPr>
          <w:t>kai kurių Lietuvos Respublikos Vyriausybės nutarimų pripažinimo netekusiais galios</w:t>
        </w:r>
        <w:r w:rsidR="00220205" w:rsidRPr="00220205">
          <w:rPr>
            <w:rStyle w:val="Hipersaitas"/>
            <w:bCs/>
          </w:rPr>
          <w:t>“ projektą</w:t>
        </w:r>
      </w:hyperlink>
      <w:r w:rsidR="00694821" w:rsidRPr="00A56E46">
        <w:t xml:space="preserve"> </w:t>
      </w:r>
      <w:r w:rsidR="00DE4D38">
        <w:t>(toliau – Nutarimo projektas),</w:t>
      </w:r>
      <w:r w:rsidR="00A56E46">
        <w:t xml:space="preserve"> </w:t>
      </w:r>
      <w:r w:rsidR="00DB63B8">
        <w:t>teikia pastabą.</w:t>
      </w:r>
    </w:p>
    <w:p w14:paraId="4DCE6FA1" w14:textId="3804FAF1" w:rsidR="009C7324" w:rsidRPr="007A744E" w:rsidRDefault="0023731B" w:rsidP="009C7324">
      <w:pPr>
        <w:shd w:val="clear" w:color="auto" w:fill="FFFFFF"/>
        <w:spacing w:line="280" w:lineRule="atLeast"/>
        <w:ind w:firstLine="851"/>
        <w:jc w:val="both"/>
        <w:rPr>
          <w:bCs/>
          <w:color w:val="000000"/>
          <w:highlight w:val="yellow"/>
        </w:rPr>
      </w:pPr>
      <w:r>
        <w:t xml:space="preserve"> </w:t>
      </w:r>
      <w:r w:rsidR="0033308E">
        <w:t xml:space="preserve">Nutarimo projekto 1 punktu pripažįstamas netekusiu galios </w:t>
      </w:r>
      <w:r w:rsidR="0033308E">
        <w:rPr>
          <w:color w:val="000000"/>
        </w:rPr>
        <w:t>Lietuvos Respublikos Vyriausybės 2002 m. vasario 26 d. nutarim</w:t>
      </w:r>
      <w:r w:rsidR="00F52760">
        <w:rPr>
          <w:color w:val="000000"/>
        </w:rPr>
        <w:t>as</w:t>
      </w:r>
      <w:r w:rsidR="0033308E">
        <w:rPr>
          <w:color w:val="000000"/>
        </w:rPr>
        <w:t xml:space="preserve"> Nr. 287 „Dėl Lietuvos Respublikos Ignalinos atominės elektrinės regiono sudarymo ir Ignalinos atominės elektrinės regiono plėtros tarybos sudarymo tvarkos nustatymo“. Remiantis raštu, kuri</w:t>
      </w:r>
      <w:r w:rsidR="00186BC1">
        <w:rPr>
          <w:color w:val="000000"/>
        </w:rPr>
        <w:t>u</w:t>
      </w:r>
      <w:r w:rsidR="0033308E">
        <w:rPr>
          <w:color w:val="000000"/>
        </w:rPr>
        <w:t>o Nutarimo projektas teikiamas išvadoms gauti</w:t>
      </w:r>
      <w:r w:rsidR="00214A17">
        <w:rPr>
          <w:color w:val="000000"/>
        </w:rPr>
        <w:t xml:space="preserve"> (toliau –raštas)</w:t>
      </w:r>
      <w:r w:rsidR="0033308E">
        <w:rPr>
          <w:color w:val="000000"/>
        </w:rPr>
        <w:t xml:space="preserve">, </w:t>
      </w:r>
      <w:r w:rsidR="00186BC1">
        <w:rPr>
          <w:color w:val="000000"/>
        </w:rPr>
        <w:t>minėtas nutarimas, kaip ir kiti,</w:t>
      </w:r>
      <w:r w:rsidR="0033308E">
        <w:rPr>
          <w:color w:val="000000"/>
        </w:rPr>
        <w:t xml:space="preserve"> pripažįstamas netekusiu galios, nes </w:t>
      </w:r>
      <w:r w:rsidR="0033308E" w:rsidRPr="001429AA">
        <w:t>2020 m. rugsėjo 1 d. įsigaliojus Lietuvos Respublikos regioninės plėtros įstatymo Nr. VIII-1889 pakeitimo įstatymui Nr. XIII-3041</w:t>
      </w:r>
      <w:r w:rsidR="0033308E">
        <w:t xml:space="preserve"> (toliau – Įstatymas)</w:t>
      </w:r>
      <w:r w:rsidR="0033308E" w:rsidRPr="001429AA">
        <w:rPr>
          <w:bCs/>
          <w:color w:val="000000"/>
        </w:rPr>
        <w:t xml:space="preserve">, </w:t>
      </w:r>
      <w:r w:rsidR="0033308E">
        <w:rPr>
          <w:bCs/>
          <w:color w:val="000000"/>
        </w:rPr>
        <w:t>jo</w:t>
      </w:r>
      <w:r w:rsidR="0033308E" w:rsidRPr="001429AA">
        <w:rPr>
          <w:bCs/>
          <w:color w:val="000000"/>
        </w:rPr>
        <w:t xml:space="preserve"> nuostatos tapo nebeaktualios.</w:t>
      </w:r>
      <w:r w:rsidR="0033308E">
        <w:rPr>
          <w:bCs/>
          <w:color w:val="000000"/>
        </w:rPr>
        <w:t xml:space="preserve"> </w:t>
      </w:r>
      <w:r w:rsidR="00214A17">
        <w:rPr>
          <w:bCs/>
          <w:color w:val="000000"/>
        </w:rPr>
        <w:t>Atkreipiame dėmesį, kad remiantis Įstatymu, neaktual</w:t>
      </w:r>
      <w:r w:rsidR="00F52760">
        <w:rPr>
          <w:bCs/>
          <w:color w:val="000000"/>
        </w:rPr>
        <w:t>iomis tapo</w:t>
      </w:r>
      <w:r w:rsidR="00214A17">
        <w:rPr>
          <w:bCs/>
          <w:color w:val="000000"/>
        </w:rPr>
        <w:t xml:space="preserve"> minėto nutarimo nuostatos dėl Ignalinos atominės elektrinės regiono plėtros tarybos sudarymo tvarkos, </w:t>
      </w:r>
      <w:r w:rsidR="00214A17" w:rsidRPr="00996387">
        <w:rPr>
          <w:bCs/>
          <w:color w:val="000000"/>
        </w:rPr>
        <w:t>tačiau</w:t>
      </w:r>
      <w:r w:rsidR="007F0AB9" w:rsidRPr="00996387">
        <w:rPr>
          <w:bCs/>
          <w:color w:val="000000"/>
        </w:rPr>
        <w:t xml:space="preserve"> nutarimo nuostatos</w:t>
      </w:r>
      <w:r w:rsidR="00214A17" w:rsidRPr="00996387">
        <w:rPr>
          <w:bCs/>
          <w:color w:val="000000"/>
        </w:rPr>
        <w:t xml:space="preserve">, </w:t>
      </w:r>
      <w:r w:rsidR="00035030" w:rsidRPr="00996387">
        <w:rPr>
          <w:bCs/>
          <w:color w:val="000000"/>
        </w:rPr>
        <w:t xml:space="preserve">kuriomis yra sudaromas Ignalinos atominės elektrinės regionas, </w:t>
      </w:r>
      <w:r w:rsidR="007F0AB9" w:rsidRPr="00996387">
        <w:rPr>
          <w:bCs/>
          <w:color w:val="000000"/>
        </w:rPr>
        <w:t xml:space="preserve">atsižvelgiant į </w:t>
      </w:r>
      <w:r w:rsidR="00700DDF">
        <w:rPr>
          <w:bCs/>
          <w:color w:val="000000"/>
        </w:rPr>
        <w:t>Regioninės plėtros į</w:t>
      </w:r>
      <w:r w:rsidR="007F0AB9" w:rsidRPr="00996387">
        <w:rPr>
          <w:bCs/>
          <w:color w:val="000000"/>
        </w:rPr>
        <w:t xml:space="preserve">statymu suteiktus įgaliojimus Vyriausybei sudaryti regionus iš kelių bendras ribas turinčių apskričių </w:t>
      </w:r>
      <w:r w:rsidR="00753116">
        <w:rPr>
          <w:bCs/>
          <w:color w:val="000000"/>
        </w:rPr>
        <w:t>a</w:t>
      </w:r>
      <w:r w:rsidR="007F0AB9" w:rsidRPr="00996387">
        <w:rPr>
          <w:bCs/>
          <w:color w:val="000000"/>
        </w:rPr>
        <w:t xml:space="preserve">r savivaldybių, </w:t>
      </w:r>
      <w:r w:rsidR="00186BC1">
        <w:rPr>
          <w:bCs/>
          <w:color w:val="000000"/>
        </w:rPr>
        <w:t>dėl Įstatymo įsigaliojimo savaime nėra prarad</w:t>
      </w:r>
      <w:r w:rsidR="00776F1E">
        <w:rPr>
          <w:bCs/>
          <w:color w:val="000000"/>
        </w:rPr>
        <w:t>usios</w:t>
      </w:r>
      <w:r w:rsidR="00186BC1">
        <w:rPr>
          <w:bCs/>
          <w:color w:val="000000"/>
        </w:rPr>
        <w:t xml:space="preserve"> </w:t>
      </w:r>
      <w:r w:rsidR="00186BC1" w:rsidRPr="00996387">
        <w:rPr>
          <w:bCs/>
          <w:color w:val="000000"/>
        </w:rPr>
        <w:t>aktual</w:t>
      </w:r>
      <w:r w:rsidR="00186BC1">
        <w:rPr>
          <w:bCs/>
          <w:color w:val="000000"/>
        </w:rPr>
        <w:t>umo</w:t>
      </w:r>
      <w:r w:rsidR="007F0AB9" w:rsidRPr="00996387">
        <w:rPr>
          <w:bCs/>
          <w:color w:val="000000"/>
        </w:rPr>
        <w:t>.</w:t>
      </w:r>
      <w:r w:rsidR="007F0AB9">
        <w:rPr>
          <w:bCs/>
          <w:color w:val="000000"/>
        </w:rPr>
        <w:t xml:space="preserve"> </w:t>
      </w:r>
      <w:r w:rsidR="00214A17">
        <w:rPr>
          <w:bCs/>
          <w:color w:val="000000"/>
        </w:rPr>
        <w:t>P</w:t>
      </w:r>
      <w:r w:rsidR="00186BC1">
        <w:rPr>
          <w:bCs/>
          <w:color w:val="000000"/>
        </w:rPr>
        <w:t>astebime, kad p</w:t>
      </w:r>
      <w:r w:rsidR="00214A17">
        <w:rPr>
          <w:bCs/>
          <w:color w:val="000000"/>
        </w:rPr>
        <w:t xml:space="preserve">ripažinus netekusiu galios </w:t>
      </w:r>
      <w:r w:rsidR="00035030">
        <w:rPr>
          <w:bCs/>
          <w:color w:val="000000"/>
        </w:rPr>
        <w:t>visą</w:t>
      </w:r>
      <w:r w:rsidR="00F87F67">
        <w:rPr>
          <w:bCs/>
          <w:color w:val="000000"/>
        </w:rPr>
        <w:t xml:space="preserve"> nutarimą, formaliai būtų panaikintas </w:t>
      </w:r>
      <w:r w:rsidR="00214A17">
        <w:rPr>
          <w:bCs/>
          <w:color w:val="000000"/>
        </w:rPr>
        <w:t>Ignali</w:t>
      </w:r>
      <w:r w:rsidR="00F87F67">
        <w:rPr>
          <w:bCs/>
          <w:color w:val="000000"/>
        </w:rPr>
        <w:t>nos atominės elektrinės region</w:t>
      </w:r>
      <w:r w:rsidR="00186BC1">
        <w:rPr>
          <w:bCs/>
          <w:color w:val="000000"/>
        </w:rPr>
        <w:t>o sudarymo teisinis pagrind</w:t>
      </w:r>
      <w:r w:rsidR="00F87F67">
        <w:rPr>
          <w:bCs/>
          <w:color w:val="000000"/>
        </w:rPr>
        <w:t>as</w:t>
      </w:r>
      <w:r w:rsidR="00214A17">
        <w:rPr>
          <w:bCs/>
          <w:color w:val="000000"/>
        </w:rPr>
        <w:t xml:space="preserve">. Atsižvelgiant į tai, </w:t>
      </w:r>
      <w:r w:rsidR="009A156C">
        <w:rPr>
          <w:bCs/>
          <w:color w:val="000000"/>
        </w:rPr>
        <w:t>raštas papildytinas</w:t>
      </w:r>
      <w:r w:rsidR="00214A17">
        <w:rPr>
          <w:bCs/>
          <w:color w:val="000000"/>
        </w:rPr>
        <w:t xml:space="preserve"> </w:t>
      </w:r>
      <w:r w:rsidR="009A156C">
        <w:rPr>
          <w:bCs/>
          <w:color w:val="000000"/>
        </w:rPr>
        <w:t xml:space="preserve">argumentais dėl </w:t>
      </w:r>
      <w:r w:rsidR="00214A17">
        <w:rPr>
          <w:bCs/>
          <w:color w:val="000000"/>
        </w:rPr>
        <w:t xml:space="preserve">nutarimo </w:t>
      </w:r>
      <w:r w:rsidR="009A156C">
        <w:rPr>
          <w:bCs/>
          <w:color w:val="000000"/>
        </w:rPr>
        <w:t>pripažinimo</w:t>
      </w:r>
      <w:r w:rsidR="00214A17">
        <w:rPr>
          <w:bCs/>
          <w:color w:val="000000"/>
        </w:rPr>
        <w:t xml:space="preserve"> netekusiu galios</w:t>
      </w:r>
      <w:r w:rsidR="009A156C">
        <w:rPr>
          <w:bCs/>
          <w:color w:val="000000"/>
        </w:rPr>
        <w:t xml:space="preserve"> visa apimtimi</w:t>
      </w:r>
      <w:r w:rsidR="00214A17">
        <w:rPr>
          <w:bCs/>
          <w:color w:val="000000"/>
        </w:rPr>
        <w:t>.</w:t>
      </w:r>
      <w:r w:rsidR="009C7324">
        <w:rPr>
          <w:bCs/>
          <w:color w:val="000000"/>
        </w:rPr>
        <w:t xml:space="preserve"> </w:t>
      </w:r>
    </w:p>
    <w:p w14:paraId="5053D261" w14:textId="77777777" w:rsidR="00E75D83" w:rsidRPr="00CA1F17" w:rsidRDefault="00E75D83" w:rsidP="00E75D83">
      <w:pPr>
        <w:ind w:firstLine="1276"/>
        <w:jc w:val="both"/>
      </w:pPr>
    </w:p>
    <w:p w14:paraId="10A336B2" w14:textId="3543DC77" w:rsidR="00E75D83" w:rsidRDefault="00E75D83" w:rsidP="001C08EF">
      <w:pPr>
        <w:jc w:val="both"/>
      </w:pPr>
    </w:p>
    <w:p w14:paraId="076D9A79" w14:textId="12CBD440" w:rsidR="0023731B" w:rsidRDefault="0023731B" w:rsidP="001C08EF">
      <w:pPr>
        <w:jc w:val="both"/>
      </w:pPr>
    </w:p>
    <w:p w14:paraId="309A48E2" w14:textId="29EAD155" w:rsidR="0023731B" w:rsidRDefault="0023731B" w:rsidP="001C08EF">
      <w:pPr>
        <w:jc w:val="both"/>
      </w:pPr>
    </w:p>
    <w:p w14:paraId="306D6B71" w14:textId="70BFA56A" w:rsidR="0023731B" w:rsidRDefault="0023731B" w:rsidP="001C08EF">
      <w:pPr>
        <w:jc w:val="both"/>
      </w:pPr>
    </w:p>
    <w:p w14:paraId="0339CBC6" w14:textId="77777777" w:rsidR="0023731B" w:rsidRDefault="0023731B" w:rsidP="001C08EF">
      <w:pPr>
        <w:jc w:val="both"/>
      </w:pPr>
    </w:p>
    <w:p w14:paraId="2CDF5781" w14:textId="2EA0245F" w:rsidR="00E75D83" w:rsidRPr="00CA1F17" w:rsidRDefault="00E75D83" w:rsidP="00996387">
      <w:pPr>
        <w:jc w:val="both"/>
      </w:pPr>
    </w:p>
    <w:p w14:paraId="39F77C70" w14:textId="0A8DE692" w:rsidR="00A56E46" w:rsidRDefault="0058534C" w:rsidP="00E75D83">
      <w:pPr>
        <w:rPr>
          <w:sz w:val="20"/>
        </w:rPr>
      </w:pPr>
      <w:r>
        <w:rPr>
          <w:lang w:eastAsia="en-US"/>
        </w:rPr>
        <w:t>Teisingumo ministerijos kancleris</w:t>
      </w:r>
      <w:r w:rsidRPr="00DC453A"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                          Augustas Ručinskas</w:t>
      </w:r>
    </w:p>
    <w:p w14:paraId="21A25ECB" w14:textId="55530D0E" w:rsidR="00A56E46" w:rsidRDefault="00A56E46" w:rsidP="00E75D83">
      <w:pPr>
        <w:rPr>
          <w:sz w:val="20"/>
        </w:rPr>
      </w:pPr>
    </w:p>
    <w:p w14:paraId="0B364D93" w14:textId="235FA07B" w:rsidR="00DC453A" w:rsidRDefault="00DC453A" w:rsidP="00E75D83">
      <w:pPr>
        <w:rPr>
          <w:sz w:val="20"/>
        </w:rPr>
      </w:pPr>
    </w:p>
    <w:p w14:paraId="0B28CC02" w14:textId="7C3A4A7F" w:rsidR="00A56E46" w:rsidRDefault="00A56E46" w:rsidP="00E75D83">
      <w:pPr>
        <w:rPr>
          <w:sz w:val="20"/>
        </w:rPr>
      </w:pPr>
    </w:p>
    <w:p w14:paraId="6348F3B4" w14:textId="00BA2D1E" w:rsidR="0023731B" w:rsidRDefault="0023731B" w:rsidP="00E75D83">
      <w:pPr>
        <w:rPr>
          <w:sz w:val="20"/>
        </w:rPr>
      </w:pPr>
    </w:p>
    <w:p w14:paraId="3D3CE1D2" w14:textId="4183A0C2" w:rsidR="00996387" w:rsidRDefault="00996387" w:rsidP="00E75D83">
      <w:pPr>
        <w:rPr>
          <w:sz w:val="20"/>
        </w:rPr>
      </w:pPr>
    </w:p>
    <w:p w14:paraId="4A4F9CB8" w14:textId="6B3C2BA3" w:rsidR="00F019EF" w:rsidRPr="00CA1F17" w:rsidRDefault="00F019EF" w:rsidP="00E75D83">
      <w:pPr>
        <w:rPr>
          <w:sz w:val="20"/>
        </w:rPr>
      </w:pPr>
    </w:p>
    <w:p w14:paraId="49A889E5" w14:textId="43B9F410" w:rsidR="00A33665" w:rsidRDefault="00F053C9" w:rsidP="00F053C9">
      <w:pPr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p w14:paraId="68A13FFF" w14:textId="3764C7B1" w:rsidR="0033308E" w:rsidRPr="00F019EF" w:rsidRDefault="00F019EF" w:rsidP="00F019EF">
      <w:pPr>
        <w:tabs>
          <w:tab w:val="decimal" w:pos="9638"/>
        </w:tabs>
        <w:rPr>
          <w:rStyle w:val="Hipersaitas"/>
          <w:rFonts w:asciiTheme="majorBidi" w:hAnsiTheme="majorBidi" w:cstheme="majorBidi"/>
          <w:sz w:val="20"/>
          <w:szCs w:val="20"/>
        </w:rPr>
      </w:pPr>
      <w:r w:rsidRPr="00824486">
        <w:rPr>
          <w:rFonts w:asciiTheme="majorBidi" w:hAnsiTheme="majorBidi" w:cstheme="majorBidi"/>
          <w:sz w:val="20"/>
          <w:szCs w:val="20"/>
        </w:rPr>
        <w:t xml:space="preserve">Simas Grigonis, (8 5) 266 2919, el. p. </w:t>
      </w:r>
      <w:r w:rsidRPr="00F019EF">
        <w:rPr>
          <w:rFonts w:asciiTheme="majorBidi" w:hAnsiTheme="majorBidi" w:cstheme="majorBidi"/>
          <w:sz w:val="20"/>
          <w:szCs w:val="20"/>
        </w:rPr>
        <w:t>simas.grigonis@tm.l</w:t>
      </w:r>
      <w:r>
        <w:rPr>
          <w:rFonts w:asciiTheme="majorBidi" w:hAnsiTheme="majorBidi" w:cstheme="majorBidi"/>
          <w:sz w:val="20"/>
          <w:szCs w:val="20"/>
        </w:rPr>
        <w:t>t</w:t>
      </w:r>
    </w:p>
    <w:sectPr w:rsidR="0033308E" w:rsidRPr="00F019EF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5B5B" w16cex:dateUtc="2021-09-09T07:07:00Z"/>
  <w16cex:commentExtensible w16cex:durableId="24E45821" w16cex:dateUtc="2021-09-09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FF6D7A" w16cid:durableId="24E45B5B"/>
  <w16cid:commentId w16cid:paraId="6313BF4C" w16cid:durableId="24E458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DE3BE" w14:textId="77777777" w:rsidR="00146419" w:rsidRDefault="00146419">
      <w:r>
        <w:separator/>
      </w:r>
    </w:p>
  </w:endnote>
  <w:endnote w:type="continuationSeparator" w:id="0">
    <w:p w14:paraId="64F8EEA2" w14:textId="77777777" w:rsidR="00146419" w:rsidRDefault="0014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D137" w14:textId="77777777" w:rsidR="00146419" w:rsidRDefault="00146419">
      <w:r>
        <w:separator/>
      </w:r>
    </w:p>
  </w:footnote>
  <w:footnote w:type="continuationSeparator" w:id="0">
    <w:p w14:paraId="68B0E986" w14:textId="77777777" w:rsidR="00146419" w:rsidRDefault="0014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109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FE03765"/>
    <w:multiLevelType w:val="hybridMultilevel"/>
    <w:tmpl w:val="2A9AE29C"/>
    <w:lvl w:ilvl="0" w:tplc="05E6B20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247F4"/>
    <w:rsid w:val="00033F22"/>
    <w:rsid w:val="00035030"/>
    <w:rsid w:val="000356BD"/>
    <w:rsid w:val="00041DD6"/>
    <w:rsid w:val="0004405D"/>
    <w:rsid w:val="00045F11"/>
    <w:rsid w:val="00051D7F"/>
    <w:rsid w:val="00053661"/>
    <w:rsid w:val="00060316"/>
    <w:rsid w:val="0006186E"/>
    <w:rsid w:val="00067242"/>
    <w:rsid w:val="000707B3"/>
    <w:rsid w:val="00072919"/>
    <w:rsid w:val="000756A8"/>
    <w:rsid w:val="00093791"/>
    <w:rsid w:val="00095F50"/>
    <w:rsid w:val="000A78F3"/>
    <w:rsid w:val="000B0D10"/>
    <w:rsid w:val="000B1ECA"/>
    <w:rsid w:val="000B67D8"/>
    <w:rsid w:val="000C5805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40CA7"/>
    <w:rsid w:val="0014329C"/>
    <w:rsid w:val="00146419"/>
    <w:rsid w:val="0015125B"/>
    <w:rsid w:val="00153FEC"/>
    <w:rsid w:val="00163C9F"/>
    <w:rsid w:val="001830BC"/>
    <w:rsid w:val="00186BC1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4A17"/>
    <w:rsid w:val="00216724"/>
    <w:rsid w:val="00220205"/>
    <w:rsid w:val="00224C7E"/>
    <w:rsid w:val="00225009"/>
    <w:rsid w:val="0023731B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14884"/>
    <w:rsid w:val="0031547F"/>
    <w:rsid w:val="00323E05"/>
    <w:rsid w:val="0033308E"/>
    <w:rsid w:val="00335E75"/>
    <w:rsid w:val="00345C41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415C42"/>
    <w:rsid w:val="00422F55"/>
    <w:rsid w:val="004303C8"/>
    <w:rsid w:val="004400C5"/>
    <w:rsid w:val="00444D3C"/>
    <w:rsid w:val="004473FF"/>
    <w:rsid w:val="00477775"/>
    <w:rsid w:val="00481387"/>
    <w:rsid w:val="004B7EBA"/>
    <w:rsid w:val="004C157C"/>
    <w:rsid w:val="004C6BEB"/>
    <w:rsid w:val="004D5B25"/>
    <w:rsid w:val="004E0354"/>
    <w:rsid w:val="004E4C97"/>
    <w:rsid w:val="004F7E5E"/>
    <w:rsid w:val="00503401"/>
    <w:rsid w:val="0051548F"/>
    <w:rsid w:val="00526983"/>
    <w:rsid w:val="005468FA"/>
    <w:rsid w:val="0058534C"/>
    <w:rsid w:val="005934F7"/>
    <w:rsid w:val="005A2039"/>
    <w:rsid w:val="005A32E3"/>
    <w:rsid w:val="005A4D0E"/>
    <w:rsid w:val="005A73F7"/>
    <w:rsid w:val="005B22EF"/>
    <w:rsid w:val="005B3B5D"/>
    <w:rsid w:val="005B71DB"/>
    <w:rsid w:val="005E7F01"/>
    <w:rsid w:val="005F6849"/>
    <w:rsid w:val="005F70CA"/>
    <w:rsid w:val="005F73B8"/>
    <w:rsid w:val="006202AA"/>
    <w:rsid w:val="006240EE"/>
    <w:rsid w:val="00631354"/>
    <w:rsid w:val="00632C30"/>
    <w:rsid w:val="00641E77"/>
    <w:rsid w:val="006559AA"/>
    <w:rsid w:val="00674F0A"/>
    <w:rsid w:val="00685024"/>
    <w:rsid w:val="00692B0B"/>
    <w:rsid w:val="00694821"/>
    <w:rsid w:val="006A0169"/>
    <w:rsid w:val="006A3AEE"/>
    <w:rsid w:val="006B1982"/>
    <w:rsid w:val="006E2FF8"/>
    <w:rsid w:val="006E3ABE"/>
    <w:rsid w:val="006F0033"/>
    <w:rsid w:val="00700DDF"/>
    <w:rsid w:val="0070100A"/>
    <w:rsid w:val="007155A1"/>
    <w:rsid w:val="00735C7F"/>
    <w:rsid w:val="0074745C"/>
    <w:rsid w:val="00753116"/>
    <w:rsid w:val="00755247"/>
    <w:rsid w:val="0075689A"/>
    <w:rsid w:val="00767D4D"/>
    <w:rsid w:val="00773840"/>
    <w:rsid w:val="00775BDF"/>
    <w:rsid w:val="00776F1E"/>
    <w:rsid w:val="00786487"/>
    <w:rsid w:val="007A5804"/>
    <w:rsid w:val="007A744E"/>
    <w:rsid w:val="007B1F82"/>
    <w:rsid w:val="007B3C8C"/>
    <w:rsid w:val="007B4A13"/>
    <w:rsid w:val="007F0AB9"/>
    <w:rsid w:val="007F7B9B"/>
    <w:rsid w:val="008309E8"/>
    <w:rsid w:val="00844B83"/>
    <w:rsid w:val="00892684"/>
    <w:rsid w:val="008A5254"/>
    <w:rsid w:val="008B5B6A"/>
    <w:rsid w:val="008C162A"/>
    <w:rsid w:val="00921A20"/>
    <w:rsid w:val="00935287"/>
    <w:rsid w:val="00944212"/>
    <w:rsid w:val="00967916"/>
    <w:rsid w:val="00977F51"/>
    <w:rsid w:val="00996387"/>
    <w:rsid w:val="009A0E0C"/>
    <w:rsid w:val="009A11A6"/>
    <w:rsid w:val="009A156C"/>
    <w:rsid w:val="009B0944"/>
    <w:rsid w:val="009B4576"/>
    <w:rsid w:val="009C080F"/>
    <w:rsid w:val="009C7324"/>
    <w:rsid w:val="009D5D3E"/>
    <w:rsid w:val="009D7FC7"/>
    <w:rsid w:val="009E11EE"/>
    <w:rsid w:val="009E135C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56E46"/>
    <w:rsid w:val="00A648A3"/>
    <w:rsid w:val="00A94549"/>
    <w:rsid w:val="00AC27D6"/>
    <w:rsid w:val="00AD37E3"/>
    <w:rsid w:val="00AD5A79"/>
    <w:rsid w:val="00AE0614"/>
    <w:rsid w:val="00AE3511"/>
    <w:rsid w:val="00B17227"/>
    <w:rsid w:val="00B40CAB"/>
    <w:rsid w:val="00B40D2F"/>
    <w:rsid w:val="00B7339D"/>
    <w:rsid w:val="00B942CE"/>
    <w:rsid w:val="00BA60D3"/>
    <w:rsid w:val="00BB1BC1"/>
    <w:rsid w:val="00BD01B6"/>
    <w:rsid w:val="00BD62CA"/>
    <w:rsid w:val="00BE7737"/>
    <w:rsid w:val="00BF4400"/>
    <w:rsid w:val="00BF4628"/>
    <w:rsid w:val="00C2360C"/>
    <w:rsid w:val="00C26D5D"/>
    <w:rsid w:val="00C43A57"/>
    <w:rsid w:val="00C52D99"/>
    <w:rsid w:val="00C843F3"/>
    <w:rsid w:val="00CB1D28"/>
    <w:rsid w:val="00CC3864"/>
    <w:rsid w:val="00CC742A"/>
    <w:rsid w:val="00CD660D"/>
    <w:rsid w:val="00D00BD9"/>
    <w:rsid w:val="00D21234"/>
    <w:rsid w:val="00D2173F"/>
    <w:rsid w:val="00D22358"/>
    <w:rsid w:val="00D22A39"/>
    <w:rsid w:val="00D519E9"/>
    <w:rsid w:val="00D553A0"/>
    <w:rsid w:val="00D55F82"/>
    <w:rsid w:val="00D6461F"/>
    <w:rsid w:val="00D84239"/>
    <w:rsid w:val="00D9324E"/>
    <w:rsid w:val="00DA10E1"/>
    <w:rsid w:val="00DA16FD"/>
    <w:rsid w:val="00DB63B8"/>
    <w:rsid w:val="00DC453A"/>
    <w:rsid w:val="00DE4D38"/>
    <w:rsid w:val="00E03B24"/>
    <w:rsid w:val="00E04931"/>
    <w:rsid w:val="00E0563F"/>
    <w:rsid w:val="00E214C4"/>
    <w:rsid w:val="00E22A68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72A8"/>
    <w:rsid w:val="00ED04C8"/>
    <w:rsid w:val="00ED73D6"/>
    <w:rsid w:val="00EE5859"/>
    <w:rsid w:val="00EF07A0"/>
    <w:rsid w:val="00EF5630"/>
    <w:rsid w:val="00F019EF"/>
    <w:rsid w:val="00F053C9"/>
    <w:rsid w:val="00F05FB4"/>
    <w:rsid w:val="00F34744"/>
    <w:rsid w:val="00F402A5"/>
    <w:rsid w:val="00F52760"/>
    <w:rsid w:val="00F606B6"/>
    <w:rsid w:val="00F6147E"/>
    <w:rsid w:val="00F62B9E"/>
    <w:rsid w:val="00F73A02"/>
    <w:rsid w:val="00F85A80"/>
    <w:rsid w:val="00F87F67"/>
    <w:rsid w:val="00F947AC"/>
    <w:rsid w:val="00FB183B"/>
    <w:rsid w:val="00FB295F"/>
    <w:rsid w:val="00FB41D3"/>
    <w:rsid w:val="00FB4566"/>
    <w:rsid w:val="00FB5D01"/>
    <w:rsid w:val="00FC0237"/>
    <w:rsid w:val="00FC0E93"/>
    <w:rsid w:val="00FC3CCC"/>
    <w:rsid w:val="00FC4B35"/>
    <w:rsid w:val="00FD2FDD"/>
    <w:rsid w:val="00FE2B69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415C42"/>
    <w:rPr>
      <w:color w:val="808080"/>
    </w:rPr>
  </w:style>
  <w:style w:type="paragraph" w:styleId="Sraopastraipa">
    <w:name w:val="List Paragraph"/>
    <w:basedOn w:val="prastasis"/>
    <w:uiPriority w:val="34"/>
    <w:qFormat/>
    <w:rsid w:val="008B5B6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2B4A0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024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247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247F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4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47F4"/>
    <w:rPr>
      <w:b/>
      <w:bCs/>
      <w:lang w:eastAsia="ar-SA"/>
    </w:rPr>
  </w:style>
  <w:style w:type="paragraph" w:customStyle="1" w:styleId="xmsonormal">
    <w:name w:val="x_msonormal"/>
    <w:basedOn w:val="prastasis"/>
    <w:rsid w:val="00035030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tajtip">
    <w:name w:val="x_tajtip"/>
    <w:basedOn w:val="prastasis"/>
    <w:rsid w:val="00035030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ms-button-flexcontainer">
    <w:name w:val="ms-button-flexcontainer"/>
    <w:basedOn w:val="Numatytasispastraiposriftas"/>
    <w:rsid w:val="0003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6e0a60b10a2e11ecb4af84e751d2e0c9?jfwid=-qv8w2q7z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a.baltrusaityt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112C-FB83-4DD6-A1FD-F1761993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Vilma Verkauskienė</cp:lastModifiedBy>
  <cp:revision>2</cp:revision>
  <cp:lastPrinted>2020-01-13T12:15:00Z</cp:lastPrinted>
  <dcterms:created xsi:type="dcterms:W3CDTF">2021-10-05T10:18:00Z</dcterms:created>
  <dcterms:modified xsi:type="dcterms:W3CDTF">2021-10-05T10:18:00Z</dcterms:modified>
</cp:coreProperties>
</file>