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7C90" w14:textId="77777777" w:rsidR="00B673AC" w:rsidRPr="00AB282B" w:rsidRDefault="00B673AC">
      <w:pPr>
        <w:tabs>
          <w:tab w:val="center" w:pos="4986"/>
          <w:tab w:val="right" w:pos="9972"/>
        </w:tabs>
        <w:rPr>
          <w:szCs w:val="24"/>
        </w:rPr>
      </w:pPr>
      <w:bookmarkStart w:id="0" w:name="_Hlk88730306"/>
      <w:bookmarkEnd w:id="0"/>
    </w:p>
    <w:p w14:paraId="1878F153" w14:textId="77777777" w:rsidR="00B673AC" w:rsidRPr="00AB282B" w:rsidRDefault="00B673AC">
      <w:pPr>
        <w:tabs>
          <w:tab w:val="center" w:pos="4819"/>
          <w:tab w:val="right" w:pos="9638"/>
        </w:tabs>
        <w:rPr>
          <w:szCs w:val="24"/>
        </w:rPr>
      </w:pPr>
    </w:p>
    <w:p w14:paraId="4FBF2751" w14:textId="77777777" w:rsidR="00B673AC" w:rsidRPr="00AB282B" w:rsidRDefault="005D1238">
      <w:pPr>
        <w:jc w:val="center"/>
        <w:rPr>
          <w:b/>
          <w:szCs w:val="24"/>
        </w:rPr>
      </w:pPr>
      <w:r w:rsidRPr="00AB282B">
        <w:rPr>
          <w:b/>
          <w:szCs w:val="24"/>
        </w:rPr>
        <w:t>AIŠKINAMASIS RAŠTAS</w:t>
      </w:r>
    </w:p>
    <w:p w14:paraId="2F43EAC9" w14:textId="61DA7D44" w:rsidR="00B673AC" w:rsidRPr="00AB282B" w:rsidRDefault="005D1238">
      <w:pPr>
        <w:jc w:val="center"/>
        <w:rPr>
          <w:b/>
          <w:bCs/>
          <w:szCs w:val="24"/>
          <w:lang w:eastAsia="lt-LT"/>
        </w:rPr>
      </w:pPr>
      <w:r w:rsidRPr="00AB282B">
        <w:rPr>
          <w:b/>
          <w:bCs/>
          <w:szCs w:val="24"/>
        </w:rPr>
        <w:t xml:space="preserve">DĖL </w:t>
      </w:r>
      <w:r w:rsidRPr="00AB282B">
        <w:rPr>
          <w:b/>
          <w:bCs/>
          <w:szCs w:val="24"/>
          <w:lang w:eastAsia="lt-LT"/>
        </w:rPr>
        <w:t xml:space="preserve">LIETUVOS RESPUBLIKOS SVEIKATOS PRIEŽIŪROS ĮSTAIGŲ ĮSTATYMO NR. I-1367 </w:t>
      </w:r>
      <w:r w:rsidR="00535298" w:rsidRPr="00AB282B">
        <w:rPr>
          <w:b/>
          <w:bCs/>
          <w:szCs w:val="24"/>
          <w:lang w:eastAsia="lt-LT"/>
        </w:rPr>
        <w:t xml:space="preserve">2, </w:t>
      </w:r>
      <w:r w:rsidR="00810595" w:rsidRPr="00AB282B">
        <w:rPr>
          <w:b/>
          <w:bCs/>
          <w:szCs w:val="24"/>
          <w:lang w:eastAsia="lt-LT"/>
        </w:rPr>
        <w:t xml:space="preserve">10, </w:t>
      </w:r>
      <w:r w:rsidRPr="00AB282B">
        <w:rPr>
          <w:b/>
          <w:bCs/>
          <w:szCs w:val="24"/>
          <w:lang w:eastAsia="lt-LT"/>
        </w:rPr>
        <w:t>11, 15</w:t>
      </w:r>
      <w:r w:rsidRPr="00AB282B">
        <w:rPr>
          <w:b/>
          <w:bCs/>
          <w:szCs w:val="24"/>
          <w:vertAlign w:val="superscript"/>
          <w:lang w:eastAsia="lt-LT"/>
        </w:rPr>
        <w:t>1</w:t>
      </w:r>
      <w:r w:rsidRPr="00AB282B">
        <w:rPr>
          <w:b/>
          <w:bCs/>
          <w:szCs w:val="24"/>
          <w:lang w:eastAsia="lt-LT"/>
        </w:rPr>
        <w:t>, 39 STRAIPSNIŲ PAKEITIMO, ĮSTATYMO PAPILDYMO 46</w:t>
      </w:r>
      <w:r w:rsidRPr="00AB282B">
        <w:rPr>
          <w:b/>
          <w:bCs/>
          <w:szCs w:val="24"/>
          <w:vertAlign w:val="superscript"/>
          <w:lang w:eastAsia="lt-LT"/>
        </w:rPr>
        <w:t>1</w:t>
      </w:r>
      <w:r w:rsidRPr="00AB282B">
        <w:rPr>
          <w:b/>
          <w:bCs/>
          <w:szCs w:val="24"/>
          <w:lang w:eastAsia="lt-LT"/>
        </w:rPr>
        <w:t xml:space="preserve"> STRAIPSNIU ĮSTATYMO, LIETUVOS RESPUBLIKOS </w:t>
      </w:r>
      <w:r w:rsidRPr="00AB282B">
        <w:rPr>
          <w:b/>
          <w:bCs/>
          <w:color w:val="000000"/>
          <w:szCs w:val="24"/>
          <w:lang w:eastAsia="lt-LT"/>
        </w:rPr>
        <w:t xml:space="preserve">SVEIKATOS SISTEMOS ĮSTATYMO NR. I-552 </w:t>
      </w:r>
      <w:r w:rsidR="00E06D3A" w:rsidRPr="00AB282B">
        <w:rPr>
          <w:b/>
          <w:bCs/>
          <w:color w:val="000000"/>
          <w:szCs w:val="24"/>
          <w:lang w:eastAsia="lt-LT"/>
        </w:rPr>
        <w:t>2 STRAIPSNIO PAKEITIMO</w:t>
      </w:r>
      <w:r w:rsidR="007B3B5B">
        <w:rPr>
          <w:b/>
          <w:bCs/>
          <w:color w:val="000000"/>
          <w:szCs w:val="24"/>
          <w:lang w:eastAsia="lt-LT"/>
        </w:rPr>
        <w:t xml:space="preserve"> IR</w:t>
      </w:r>
      <w:r w:rsidR="007B3B5B" w:rsidRPr="00AB282B">
        <w:rPr>
          <w:b/>
          <w:bCs/>
          <w:color w:val="000000"/>
          <w:szCs w:val="24"/>
          <w:lang w:eastAsia="lt-LT"/>
        </w:rPr>
        <w:t xml:space="preserve"> </w:t>
      </w:r>
      <w:r w:rsidR="00E06D3A" w:rsidRPr="00AB282B">
        <w:rPr>
          <w:b/>
          <w:bCs/>
          <w:color w:val="000000"/>
          <w:szCs w:val="24"/>
          <w:lang w:eastAsia="lt-LT"/>
        </w:rPr>
        <w:t xml:space="preserve">ĮSTATYMO </w:t>
      </w:r>
      <w:r w:rsidRPr="00AB282B">
        <w:rPr>
          <w:b/>
          <w:bCs/>
          <w:color w:val="000000"/>
          <w:szCs w:val="24"/>
          <w:lang w:eastAsia="lt-LT"/>
        </w:rPr>
        <w:t>PAPILDYMO 12</w:t>
      </w:r>
      <w:r w:rsidRPr="00AB282B">
        <w:rPr>
          <w:b/>
          <w:bCs/>
          <w:color w:val="000000"/>
          <w:szCs w:val="24"/>
          <w:vertAlign w:val="superscript"/>
          <w:lang w:eastAsia="lt-LT"/>
        </w:rPr>
        <w:t>1</w:t>
      </w:r>
      <w:r w:rsidRPr="00AB282B">
        <w:rPr>
          <w:b/>
          <w:bCs/>
          <w:color w:val="000000"/>
          <w:szCs w:val="24"/>
          <w:lang w:eastAsia="lt-LT"/>
        </w:rPr>
        <w:t xml:space="preserve"> STRAIPSNIU</w:t>
      </w:r>
      <w:r w:rsidRPr="00AB282B">
        <w:rPr>
          <w:b/>
          <w:bCs/>
          <w:szCs w:val="24"/>
          <w:lang w:eastAsia="lt-LT"/>
        </w:rPr>
        <w:t xml:space="preserve"> </w:t>
      </w:r>
      <w:r w:rsidRPr="00AB282B">
        <w:rPr>
          <w:b/>
          <w:bCs/>
          <w:color w:val="000000"/>
          <w:szCs w:val="24"/>
          <w:lang w:eastAsia="lt-LT"/>
        </w:rPr>
        <w:t>ĮSTATYMO</w:t>
      </w:r>
      <w:r w:rsidR="00535298" w:rsidRPr="00AB282B">
        <w:rPr>
          <w:b/>
          <w:bCs/>
          <w:color w:val="000000"/>
          <w:szCs w:val="24"/>
          <w:lang w:eastAsia="lt-LT"/>
        </w:rPr>
        <w:t xml:space="preserve"> </w:t>
      </w:r>
      <w:r w:rsidRPr="00AB282B">
        <w:rPr>
          <w:b/>
          <w:bCs/>
          <w:szCs w:val="24"/>
        </w:rPr>
        <w:t>PROJEKTŲ</w:t>
      </w:r>
    </w:p>
    <w:p w14:paraId="4419A345" w14:textId="5B92FFE1" w:rsidR="00B673AC" w:rsidRPr="00AB282B" w:rsidRDefault="00B673AC">
      <w:pPr>
        <w:jc w:val="center"/>
        <w:rPr>
          <w:szCs w:val="24"/>
          <w:lang w:eastAsia="lt-LT"/>
        </w:rPr>
      </w:pPr>
    </w:p>
    <w:p w14:paraId="19A0DFE2" w14:textId="36402530" w:rsidR="00B673AC" w:rsidRPr="00AB282B" w:rsidRDefault="005D1238">
      <w:pPr>
        <w:widowControl w:val="0"/>
        <w:tabs>
          <w:tab w:val="left" w:pos="720"/>
          <w:tab w:val="left" w:pos="993"/>
        </w:tabs>
        <w:ind w:firstLine="709"/>
        <w:jc w:val="both"/>
        <w:rPr>
          <w:b/>
          <w:szCs w:val="24"/>
          <w:lang w:eastAsia="lt-LT"/>
        </w:rPr>
      </w:pPr>
      <w:r w:rsidRPr="00AB282B">
        <w:rPr>
          <w:b/>
          <w:szCs w:val="24"/>
          <w:lang w:eastAsia="lt-LT"/>
        </w:rPr>
        <w:t>1. Įstatymų projektų rengimą paskatinusios priežastys, įstatymų projektų tikslai ir uždaviniai.</w:t>
      </w:r>
    </w:p>
    <w:p w14:paraId="23A1F3FD" w14:textId="77777777" w:rsidR="00B673AC" w:rsidRPr="00AB282B" w:rsidRDefault="00B673AC">
      <w:pPr>
        <w:jc w:val="both"/>
        <w:rPr>
          <w:spacing w:val="-10"/>
          <w:kern w:val="3"/>
          <w:szCs w:val="24"/>
        </w:rPr>
      </w:pPr>
    </w:p>
    <w:p w14:paraId="4EECE484" w14:textId="19866255" w:rsidR="00F30BD6" w:rsidRPr="00AB282B" w:rsidRDefault="00F30BD6" w:rsidP="00F30BD6">
      <w:pPr>
        <w:jc w:val="both"/>
        <w:rPr>
          <w:spacing w:val="-10"/>
          <w:kern w:val="3"/>
          <w:szCs w:val="24"/>
        </w:rPr>
      </w:pPr>
      <w:r w:rsidRPr="00AB282B">
        <w:rPr>
          <w:spacing w:val="-10"/>
          <w:kern w:val="3"/>
          <w:szCs w:val="24"/>
        </w:rPr>
        <w:t xml:space="preserve">              Palyginti su kitomis Europos Sąjungos (toliau – ES) valstybėmis, prastesni Lietuvos gyventojų bendros sveikatos rodikliai reikalauja sisteminės sveikatos sistemos peržiūros. Dėl dabartinės pandemijos kilęs papildomas spaudimas sveikatos sistemai dar labiau išryškino struktūrinius iššūkius, ypač susijusius su sveikatos paslaugų </w:t>
      </w:r>
      <w:r w:rsidR="001D7B09" w:rsidRPr="00AB282B">
        <w:rPr>
          <w:spacing w:val="-10"/>
          <w:kern w:val="3"/>
          <w:szCs w:val="24"/>
        </w:rPr>
        <w:t xml:space="preserve">kokybės ir </w:t>
      </w:r>
      <w:r w:rsidRPr="00AB282B">
        <w:rPr>
          <w:spacing w:val="-10"/>
          <w:kern w:val="3"/>
          <w:szCs w:val="24"/>
        </w:rPr>
        <w:t xml:space="preserve">prieinamumo užtikrinimu. Remiantis </w:t>
      </w:r>
      <w:r w:rsidR="00EF21DF" w:rsidRPr="00AB282B">
        <w:rPr>
          <w:spacing w:val="-10"/>
          <w:kern w:val="3"/>
          <w:szCs w:val="24"/>
        </w:rPr>
        <w:t xml:space="preserve">Europos </w:t>
      </w:r>
      <w:r w:rsidRPr="00AB282B">
        <w:rPr>
          <w:spacing w:val="-10"/>
          <w:kern w:val="3"/>
          <w:szCs w:val="24"/>
        </w:rPr>
        <w:t>Tarybos rekomendacija Lietuvai, būtina sutelkti išteklius, kurių reikia dabartinei krizei įveikti ir savo sveikatos sistemos atsparumui ateityje padidinti, nepamirštant sveikatos prieinamumo, efektyvumo ir kokybės gerinimo iššūkių</w:t>
      </w:r>
      <w:r w:rsidR="0004718F" w:rsidRPr="00AB282B">
        <w:rPr>
          <w:rStyle w:val="Puslapioinaosnuoroda"/>
          <w:spacing w:val="-10"/>
          <w:kern w:val="3"/>
          <w:szCs w:val="24"/>
        </w:rPr>
        <w:footnoteReference w:id="1"/>
      </w:r>
      <w:r w:rsidRPr="00AB282B">
        <w:rPr>
          <w:spacing w:val="-10"/>
          <w:kern w:val="3"/>
          <w:szCs w:val="24"/>
        </w:rPr>
        <w:t>. COVID-19 pandemijos sąlygomis iš esmės tobulinamas šalies sveikatos sistemos pasirengimas tokioms situacijoms, stiprinami sveikatos sistemos pajėgumai ir organizaciniai sveikatos sistemos įstaigų gebėjimai operatyviai reaguoti į kylančias grėsmes.</w:t>
      </w:r>
    </w:p>
    <w:p w14:paraId="5874FC4C" w14:textId="66D6A284" w:rsidR="00F30BD6" w:rsidRPr="00AB282B" w:rsidRDefault="00F30BD6" w:rsidP="00F30BD6">
      <w:pPr>
        <w:jc w:val="both"/>
        <w:rPr>
          <w:spacing w:val="-10"/>
          <w:kern w:val="3"/>
          <w:szCs w:val="24"/>
        </w:rPr>
      </w:pPr>
      <w:r w:rsidRPr="00AB282B">
        <w:rPr>
          <w:spacing w:val="-10"/>
          <w:kern w:val="3"/>
          <w:szCs w:val="24"/>
        </w:rPr>
        <w:t xml:space="preserve">             Ankstesnė planavimo sistema yra nulėmusi, kad esminių (ypač viešųjų) paslaugų teikėjų tinklas Lietuvoje yra pakankamai tankus ir dažnai vadinamas pertekline infrastruktūra. Būtina ne tik užtikrinti sveikatos priežiūros paslaugų prieinamumą ir pasiekiamumą, bet ir optimizuoti tam tikrų sveikatos priežiūros paslaugų tinklą</w:t>
      </w:r>
      <w:r w:rsidR="001D7B09" w:rsidRPr="00AB282B">
        <w:rPr>
          <w:spacing w:val="-10"/>
          <w:kern w:val="3"/>
          <w:szCs w:val="24"/>
        </w:rPr>
        <w:t>, gerinant paslaugų kokybę</w:t>
      </w:r>
      <w:r w:rsidRPr="00AB282B">
        <w:rPr>
          <w:spacing w:val="-10"/>
          <w:kern w:val="3"/>
          <w:szCs w:val="24"/>
        </w:rPr>
        <w:t>. Viena esminių sąlygų siekiant užtikrinti paslaugų prieinamumą ir pasiekiamumą</w:t>
      </w:r>
      <w:r w:rsidR="001D7B09" w:rsidRPr="00AB282B">
        <w:rPr>
          <w:spacing w:val="-10"/>
          <w:kern w:val="3"/>
          <w:szCs w:val="24"/>
        </w:rPr>
        <w:t xml:space="preserve"> bei kokybę</w:t>
      </w:r>
      <w:r w:rsidRPr="00AB282B">
        <w:rPr>
          <w:spacing w:val="-10"/>
          <w:kern w:val="3"/>
          <w:szCs w:val="24"/>
        </w:rPr>
        <w:t xml:space="preserve">, o drauge optimalų tinklą – savivaldybių ir kitų paslaugų teikėjų regioninis bendradarbiavimas. </w:t>
      </w:r>
      <w:r w:rsidR="00FD0FC8" w:rsidRPr="00AB282B">
        <w:rPr>
          <w:spacing w:val="-10"/>
          <w:kern w:val="3"/>
          <w:szCs w:val="24"/>
        </w:rPr>
        <w:t>Būtina u</w:t>
      </w:r>
      <w:r w:rsidRPr="00AB282B">
        <w:rPr>
          <w:spacing w:val="-10"/>
          <w:kern w:val="3"/>
          <w:szCs w:val="24"/>
        </w:rPr>
        <w:t>žtikrinti pakankamą kokybiškų sveikatos paslaugų prieinamumą visiems Lietuvos gyventojams, nesvarbu, kur jie gyvena, ir skatinti naujos kartos kompleksinių, bendruomeninių paslaugų atsiradimą.</w:t>
      </w:r>
    </w:p>
    <w:p w14:paraId="7ECD5441" w14:textId="608BCA86" w:rsidR="00F30BD6" w:rsidRPr="00AB282B" w:rsidRDefault="00F30BD6" w:rsidP="00F30BD6">
      <w:pPr>
        <w:jc w:val="both"/>
        <w:rPr>
          <w:spacing w:val="-10"/>
          <w:kern w:val="3"/>
          <w:szCs w:val="24"/>
        </w:rPr>
      </w:pPr>
      <w:r w:rsidRPr="00AB282B">
        <w:rPr>
          <w:spacing w:val="-10"/>
          <w:kern w:val="3"/>
          <w:szCs w:val="24"/>
        </w:rPr>
        <w:t xml:space="preserve">             Sveikatos priežiūros srityje sveikatos priežiūros paslaugų kokybę smarkiai lemia nepakankamas socialinio dialogo (ypač tarp asmens sveikatos priežiūros įstaigų savivaldos lygmeniu) lygis.</w:t>
      </w:r>
      <w:r w:rsidR="00205986" w:rsidRPr="00AB282B">
        <w:rPr>
          <w:spacing w:val="-10"/>
          <w:kern w:val="3"/>
          <w:szCs w:val="24"/>
        </w:rPr>
        <w:t xml:space="preserve"> Dėl to sveikatos priežiūros sistema n</w:t>
      </w:r>
      <w:r w:rsidR="00681578">
        <w:rPr>
          <w:spacing w:val="-10"/>
          <w:kern w:val="3"/>
          <w:szCs w:val="24"/>
        </w:rPr>
        <w:t xml:space="preserve">ėra </w:t>
      </w:r>
      <w:r w:rsidR="00205986" w:rsidRPr="00AB282B">
        <w:rPr>
          <w:spacing w:val="-10"/>
          <w:kern w:val="3"/>
          <w:szCs w:val="24"/>
        </w:rPr>
        <w:t>patenkinti nei pacientai, nei darbuotojai, nei sveikatos priežiūros administratoriai.</w:t>
      </w:r>
    </w:p>
    <w:p w14:paraId="7C4E42BB" w14:textId="163CB738" w:rsidR="00F30BD6" w:rsidRPr="00AB282B" w:rsidRDefault="00F30BD6" w:rsidP="00F30BD6">
      <w:pPr>
        <w:jc w:val="both"/>
        <w:rPr>
          <w:spacing w:val="-10"/>
          <w:kern w:val="3"/>
          <w:szCs w:val="24"/>
        </w:rPr>
      </w:pPr>
      <w:r w:rsidRPr="00AB282B">
        <w:rPr>
          <w:spacing w:val="-10"/>
          <w:kern w:val="3"/>
          <w:szCs w:val="24"/>
        </w:rPr>
        <w:t xml:space="preserve">             Sveikatos sistemai iššūkių kelia ir demografiniai pokyčiai. 2004–2019 m. Lietuvoje santykinis gyventojų skaičiaus sumažėjimas buvo vienas didžiausių ES (nuo 3,38 mln. 2004 m. iki 2,79 mln. 2019 m.). Kinta gyventojų amžiaus struktūra, visuomenė sensta – mažėja vaikų, jaunų ir darbingo amžiaus </w:t>
      </w:r>
      <w:r w:rsidR="00FD0FC8" w:rsidRPr="00AB282B">
        <w:rPr>
          <w:spacing w:val="-10"/>
          <w:kern w:val="3"/>
          <w:szCs w:val="24"/>
        </w:rPr>
        <w:t xml:space="preserve">žmonių </w:t>
      </w:r>
      <w:r w:rsidRPr="00AB282B">
        <w:rPr>
          <w:spacing w:val="-10"/>
          <w:kern w:val="3"/>
          <w:szCs w:val="24"/>
        </w:rPr>
        <w:t>ir daugėj</w:t>
      </w:r>
      <w:r w:rsidR="001D7B09" w:rsidRPr="00AB282B">
        <w:rPr>
          <w:spacing w:val="-10"/>
          <w:kern w:val="3"/>
          <w:szCs w:val="24"/>
        </w:rPr>
        <w:t>a</w:t>
      </w:r>
      <w:r w:rsidRPr="00AB282B">
        <w:rPr>
          <w:spacing w:val="-10"/>
          <w:kern w:val="3"/>
          <w:szCs w:val="24"/>
        </w:rPr>
        <w:t xml:space="preserve"> vyresnio amžiaus žmonių. Lietuvos gyventojų sveikatos rodikliai smarkiai atsilieka nuo ES šalių.  Išvengiamo mirtingumo </w:t>
      </w:r>
      <w:r w:rsidR="001D7B09" w:rsidRPr="00AB282B">
        <w:rPr>
          <w:spacing w:val="-10"/>
          <w:kern w:val="3"/>
          <w:szCs w:val="24"/>
        </w:rPr>
        <w:t>bendrai</w:t>
      </w:r>
      <w:r w:rsidR="00364668">
        <w:rPr>
          <w:spacing w:val="-10"/>
          <w:kern w:val="3"/>
          <w:szCs w:val="24"/>
        </w:rPr>
        <w:t xml:space="preserve"> vyrų ir moterų</w:t>
      </w:r>
      <w:r w:rsidR="001D7B09" w:rsidRPr="00AB282B">
        <w:rPr>
          <w:spacing w:val="-10"/>
          <w:kern w:val="3"/>
          <w:szCs w:val="24"/>
        </w:rPr>
        <w:t xml:space="preserve">, o </w:t>
      </w:r>
      <w:r w:rsidRPr="00AB282B">
        <w:rPr>
          <w:spacing w:val="-10"/>
          <w:kern w:val="3"/>
          <w:szCs w:val="24"/>
        </w:rPr>
        <w:t xml:space="preserve">nuo širdies ir kraujagyslių ligų ir dėl savižudybių daugiausia vyrų rodiklis daugiau nei dvigubai viršija ES vidurkį. </w:t>
      </w:r>
    </w:p>
    <w:p w14:paraId="7797E094" w14:textId="72A04077" w:rsidR="00F30BD6" w:rsidRPr="00AB282B" w:rsidRDefault="00F30BD6" w:rsidP="00F30BD6">
      <w:pPr>
        <w:jc w:val="both"/>
        <w:rPr>
          <w:spacing w:val="-10"/>
          <w:kern w:val="3"/>
          <w:szCs w:val="24"/>
        </w:rPr>
      </w:pPr>
      <w:r w:rsidRPr="00AB282B">
        <w:rPr>
          <w:spacing w:val="-10"/>
          <w:kern w:val="3"/>
          <w:szCs w:val="24"/>
        </w:rPr>
        <w:t xml:space="preserve">              Būtina didinti sveikatos sistemos efektyvumą ir atsparumą sukrėtimams – stiprinti sveikatos sistemos gebėjimą reaguoti į kylančius iššūkius, tobulinti žmogiškųjų išteklių kompetencijas,  pertvarkyti ligoninių tinklą, mažinti hospitalizacijų</w:t>
      </w:r>
      <w:r w:rsidR="00364668">
        <w:rPr>
          <w:spacing w:val="-10"/>
          <w:kern w:val="3"/>
          <w:szCs w:val="24"/>
        </w:rPr>
        <w:t xml:space="preserve"> skaičių</w:t>
      </w:r>
      <w:r w:rsidRPr="00AB282B">
        <w:rPr>
          <w:spacing w:val="-10"/>
          <w:kern w:val="3"/>
          <w:szCs w:val="24"/>
        </w:rPr>
        <w:t xml:space="preserve">, toliau judėti nuo stacionarios priežiūros prie modelio, pagrįsto stipresne pirmine </w:t>
      </w:r>
      <w:r w:rsidR="00205986" w:rsidRPr="00AB282B">
        <w:rPr>
          <w:spacing w:val="-10"/>
          <w:kern w:val="3"/>
          <w:szCs w:val="24"/>
        </w:rPr>
        <w:t xml:space="preserve">bei ambulatorine </w:t>
      </w:r>
      <w:r w:rsidRPr="00AB282B">
        <w:rPr>
          <w:spacing w:val="-10"/>
          <w:kern w:val="3"/>
          <w:szCs w:val="24"/>
        </w:rPr>
        <w:t>priežiūra</w:t>
      </w:r>
      <w:r w:rsidR="00205986" w:rsidRPr="00AB282B">
        <w:rPr>
          <w:spacing w:val="-10"/>
          <w:kern w:val="3"/>
          <w:szCs w:val="24"/>
        </w:rPr>
        <w:t xml:space="preserve"> ir dienos </w:t>
      </w:r>
      <w:r w:rsidR="00EF21DF" w:rsidRPr="00AB282B">
        <w:rPr>
          <w:spacing w:val="-10"/>
          <w:kern w:val="3"/>
          <w:szCs w:val="24"/>
        </w:rPr>
        <w:t xml:space="preserve">stacionaro </w:t>
      </w:r>
      <w:r w:rsidR="00205986" w:rsidRPr="00AB282B">
        <w:rPr>
          <w:spacing w:val="-10"/>
          <w:kern w:val="3"/>
          <w:szCs w:val="24"/>
        </w:rPr>
        <w:t>paslaugomis</w:t>
      </w:r>
      <w:r w:rsidR="00FD0FC8" w:rsidRPr="00AB282B">
        <w:rPr>
          <w:spacing w:val="-10"/>
          <w:kern w:val="3"/>
          <w:szCs w:val="24"/>
        </w:rPr>
        <w:t>,</w:t>
      </w:r>
      <w:r w:rsidRPr="00AB282B">
        <w:rPr>
          <w:spacing w:val="-10"/>
          <w:kern w:val="3"/>
          <w:szCs w:val="24"/>
        </w:rPr>
        <w:t xml:space="preserve"> atlaisvinti neefektyviai naudojamus išteklius ir naudoti juos paslaugų kokybei gerinti, ambulatorinės sveikatos priežiūros paslaugų prieinamumui didinti. Taip pat būtina gerinti sveikatos priežiūros paslaugų kokybę, siekiant didinti gydymo priemonių veiksmingumą ir gerinti rezultatus, gydymo priemonėmis dvigubai sumažinti išvengiamo mirtingumo lygį. </w:t>
      </w:r>
    </w:p>
    <w:p w14:paraId="0B5C6BB0" w14:textId="1D5A19A8" w:rsidR="0004718F" w:rsidRPr="00AB282B" w:rsidRDefault="0004718F" w:rsidP="0004718F">
      <w:pPr>
        <w:jc w:val="both"/>
        <w:rPr>
          <w:spacing w:val="-10"/>
          <w:kern w:val="3"/>
          <w:szCs w:val="24"/>
        </w:rPr>
      </w:pPr>
      <w:r w:rsidRPr="00AB282B">
        <w:rPr>
          <w:spacing w:val="-10"/>
          <w:kern w:val="3"/>
          <w:szCs w:val="24"/>
        </w:rPr>
        <w:t xml:space="preserve">             Sisteminės sveikatos problemos taip pat akcentuojamos Nacionaliniame pažangos plane  (</w:t>
      </w:r>
      <w:hyperlink r:id="rId8" w:history="1">
        <w:r w:rsidRPr="00AB282B">
          <w:rPr>
            <w:rStyle w:val="Hipersaitas"/>
            <w:spacing w:val="-10"/>
            <w:kern w:val="3"/>
            <w:szCs w:val="24"/>
          </w:rPr>
          <w:t>https://e-seimas.lrs.lt/portal/legalAct/lt/TAD/c1259440f7dd11eab72ddb4a109da1b5/asr</w:t>
        </w:r>
      </w:hyperlink>
      <w:r w:rsidRPr="00AB282B">
        <w:rPr>
          <w:spacing w:val="-10"/>
          <w:kern w:val="3"/>
          <w:szCs w:val="24"/>
        </w:rPr>
        <w:t>). Projektai turėtų prisidėti prie Nacionalinio pažangos plano strateginio tikslo  „</w:t>
      </w:r>
      <w:r w:rsidRPr="00AB282B">
        <w:rPr>
          <w:b/>
          <w:szCs w:val="24"/>
          <w:lang w:eastAsia="lt-LT"/>
        </w:rPr>
        <w:t xml:space="preserve">didinti gyventojų socialinę gerovę ir </w:t>
      </w:r>
      <w:proofErr w:type="spellStart"/>
      <w:r w:rsidRPr="00AB282B">
        <w:rPr>
          <w:b/>
          <w:szCs w:val="24"/>
          <w:lang w:eastAsia="lt-LT"/>
        </w:rPr>
        <w:t>įtrauktį</w:t>
      </w:r>
      <w:proofErr w:type="spellEnd"/>
      <w:r w:rsidRPr="00AB282B">
        <w:rPr>
          <w:b/>
          <w:szCs w:val="24"/>
          <w:lang w:eastAsia="lt-LT"/>
        </w:rPr>
        <w:t>, stiprinti sveikatą ir gerinti Lietuvos demografinę padėtį</w:t>
      </w:r>
      <w:r w:rsidRPr="00AB282B">
        <w:rPr>
          <w:spacing w:val="-10"/>
          <w:kern w:val="3"/>
          <w:szCs w:val="24"/>
        </w:rPr>
        <w:t>“</w:t>
      </w:r>
      <w:r w:rsidR="00205986" w:rsidRPr="00AB282B">
        <w:rPr>
          <w:spacing w:val="-10"/>
          <w:kern w:val="3"/>
          <w:szCs w:val="24"/>
        </w:rPr>
        <w:t>.</w:t>
      </w:r>
    </w:p>
    <w:p w14:paraId="739BF64F" w14:textId="5DA5B239" w:rsidR="0004718F" w:rsidRPr="00AB282B" w:rsidRDefault="0004718F" w:rsidP="0004718F">
      <w:pPr>
        <w:spacing w:line="276" w:lineRule="auto"/>
        <w:jc w:val="both"/>
        <w:rPr>
          <w:spacing w:val="-10"/>
          <w:kern w:val="3"/>
          <w:szCs w:val="24"/>
        </w:rPr>
      </w:pPr>
      <w:r w:rsidRPr="00AB282B">
        <w:rPr>
          <w:spacing w:val="-10"/>
          <w:kern w:val="3"/>
          <w:szCs w:val="24"/>
        </w:rPr>
        <w:t xml:space="preserve">             </w:t>
      </w:r>
    </w:p>
    <w:p w14:paraId="7DF867CD" w14:textId="77777777" w:rsidR="00F30BD6" w:rsidRPr="00AB282B" w:rsidRDefault="00F30BD6" w:rsidP="00F30BD6">
      <w:pPr>
        <w:jc w:val="both"/>
        <w:rPr>
          <w:spacing w:val="-10"/>
          <w:kern w:val="3"/>
          <w:szCs w:val="24"/>
        </w:rPr>
      </w:pPr>
    </w:p>
    <w:p w14:paraId="6A75F50B" w14:textId="324D8C60" w:rsidR="00B673AC" w:rsidRPr="00AB282B" w:rsidRDefault="0004718F" w:rsidP="0004718F">
      <w:pPr>
        <w:ind w:firstLine="744"/>
        <w:jc w:val="both"/>
        <w:rPr>
          <w:spacing w:val="-10"/>
          <w:kern w:val="3"/>
          <w:szCs w:val="24"/>
        </w:rPr>
      </w:pPr>
      <w:r w:rsidRPr="00AB282B">
        <w:rPr>
          <w:spacing w:val="-10"/>
          <w:kern w:val="3"/>
          <w:szCs w:val="24"/>
        </w:rPr>
        <w:lastRenderedPageBreak/>
        <w:t xml:space="preserve">Atsižvelgiant į tai, kas paminėta, </w:t>
      </w:r>
      <w:r w:rsidR="00205986" w:rsidRPr="00AB282B">
        <w:rPr>
          <w:spacing w:val="-10"/>
          <w:kern w:val="3"/>
          <w:szCs w:val="24"/>
        </w:rPr>
        <w:t xml:space="preserve"> </w:t>
      </w:r>
      <w:r w:rsidRPr="00AB282B">
        <w:rPr>
          <w:spacing w:val="-10"/>
          <w:kern w:val="3"/>
          <w:szCs w:val="24"/>
        </w:rPr>
        <w:t xml:space="preserve">parengti </w:t>
      </w:r>
      <w:r w:rsidR="005D1238" w:rsidRPr="00AB282B">
        <w:rPr>
          <w:spacing w:val="-10"/>
          <w:kern w:val="3"/>
          <w:szCs w:val="24"/>
        </w:rPr>
        <w:t xml:space="preserve">Lietuvos Respublikos sveikatos priežiūros įstaigų įstatymo Nr. I-1367 </w:t>
      </w:r>
      <w:r w:rsidR="00535298" w:rsidRPr="00AB282B">
        <w:rPr>
          <w:spacing w:val="-10"/>
          <w:kern w:val="3"/>
          <w:szCs w:val="24"/>
        </w:rPr>
        <w:t xml:space="preserve">2, </w:t>
      </w:r>
      <w:r w:rsidR="007B3B5B">
        <w:rPr>
          <w:spacing w:val="-10"/>
          <w:kern w:val="3"/>
          <w:szCs w:val="24"/>
        </w:rPr>
        <w:t xml:space="preserve">10, </w:t>
      </w:r>
      <w:r w:rsidR="005D1238" w:rsidRPr="00AB282B">
        <w:rPr>
          <w:spacing w:val="-10"/>
          <w:kern w:val="3"/>
          <w:szCs w:val="24"/>
        </w:rPr>
        <w:t>11, 15</w:t>
      </w:r>
      <w:r w:rsidR="005D1238" w:rsidRPr="00AB282B">
        <w:rPr>
          <w:spacing w:val="-10"/>
          <w:kern w:val="3"/>
          <w:szCs w:val="24"/>
          <w:vertAlign w:val="superscript"/>
        </w:rPr>
        <w:t>1</w:t>
      </w:r>
      <w:r w:rsidR="005D1238" w:rsidRPr="00AB282B">
        <w:rPr>
          <w:spacing w:val="-10"/>
          <w:kern w:val="3"/>
          <w:szCs w:val="24"/>
        </w:rPr>
        <w:t>, 39 straipsnių pakeitimo, Įstatymo papildymo 46</w:t>
      </w:r>
      <w:r w:rsidR="005D1238" w:rsidRPr="00AB282B">
        <w:rPr>
          <w:spacing w:val="-10"/>
          <w:kern w:val="3"/>
          <w:szCs w:val="24"/>
          <w:vertAlign w:val="superscript"/>
        </w:rPr>
        <w:t>1</w:t>
      </w:r>
      <w:r w:rsidR="005D1238" w:rsidRPr="00AB282B">
        <w:rPr>
          <w:spacing w:val="-10"/>
          <w:kern w:val="3"/>
          <w:szCs w:val="24"/>
        </w:rPr>
        <w:t xml:space="preserve"> straipsniu įstatymo, Lietuvos Respublikos sveikatos sistemos įstatymo Nr. I-552 </w:t>
      </w:r>
      <w:r w:rsidR="00E06D3A" w:rsidRPr="00AB282B">
        <w:rPr>
          <w:spacing w:val="-10"/>
          <w:kern w:val="3"/>
          <w:szCs w:val="24"/>
        </w:rPr>
        <w:t>2 straipsnio pakeitimo</w:t>
      </w:r>
      <w:r w:rsidR="007B3B5B">
        <w:rPr>
          <w:spacing w:val="-10"/>
          <w:kern w:val="3"/>
          <w:szCs w:val="24"/>
        </w:rPr>
        <w:t xml:space="preserve"> ir</w:t>
      </w:r>
      <w:r w:rsidR="007B3B5B" w:rsidRPr="00AB282B">
        <w:rPr>
          <w:spacing w:val="-10"/>
          <w:kern w:val="3"/>
          <w:szCs w:val="24"/>
        </w:rPr>
        <w:t xml:space="preserve"> </w:t>
      </w:r>
      <w:r w:rsidR="00E06D3A" w:rsidRPr="00AB282B">
        <w:rPr>
          <w:spacing w:val="-10"/>
          <w:kern w:val="3"/>
          <w:szCs w:val="24"/>
        </w:rPr>
        <w:t xml:space="preserve">Įstatymo </w:t>
      </w:r>
      <w:r w:rsidR="005D1238" w:rsidRPr="00AB282B">
        <w:rPr>
          <w:spacing w:val="-10"/>
          <w:kern w:val="3"/>
          <w:szCs w:val="24"/>
        </w:rPr>
        <w:t>papildymo 12</w:t>
      </w:r>
      <w:r w:rsidR="005D1238" w:rsidRPr="00AB282B">
        <w:rPr>
          <w:spacing w:val="-10"/>
          <w:kern w:val="3"/>
          <w:szCs w:val="24"/>
          <w:vertAlign w:val="superscript"/>
        </w:rPr>
        <w:t>1</w:t>
      </w:r>
      <w:r w:rsidR="005D1238" w:rsidRPr="00AB282B">
        <w:rPr>
          <w:spacing w:val="-10"/>
          <w:kern w:val="3"/>
          <w:szCs w:val="24"/>
        </w:rPr>
        <w:t xml:space="preserve"> straipsniu įstatymo projektų (toliau visi kartu – Projektai), kuriais sudaromos sveikatos priežiūros įstaigų tinklo reform</w:t>
      </w:r>
      <w:r w:rsidR="00C82197" w:rsidRPr="00AB282B">
        <w:rPr>
          <w:spacing w:val="-10"/>
          <w:kern w:val="3"/>
          <w:szCs w:val="24"/>
        </w:rPr>
        <w:t>os</w:t>
      </w:r>
      <w:r w:rsidR="005B6E20" w:rsidRPr="00AB282B">
        <w:rPr>
          <w:spacing w:val="-10"/>
          <w:kern w:val="3"/>
          <w:szCs w:val="24"/>
        </w:rPr>
        <w:t xml:space="preserve"> (toliau – Reforma)</w:t>
      </w:r>
      <w:r w:rsidR="005D1238" w:rsidRPr="00AB282B">
        <w:rPr>
          <w:spacing w:val="-10"/>
          <w:kern w:val="3"/>
          <w:szCs w:val="24"/>
        </w:rPr>
        <w:t xml:space="preserve"> </w:t>
      </w:r>
      <w:r w:rsidR="00C82197" w:rsidRPr="00AB282B">
        <w:rPr>
          <w:spacing w:val="-10"/>
          <w:kern w:val="3"/>
          <w:szCs w:val="24"/>
        </w:rPr>
        <w:t xml:space="preserve">teisinės prielaidos, </w:t>
      </w:r>
      <w:r w:rsidR="005D1238" w:rsidRPr="00AB282B">
        <w:rPr>
          <w:spacing w:val="-10"/>
          <w:kern w:val="3"/>
          <w:szCs w:val="24"/>
        </w:rPr>
        <w:t>rengimą paskatino šios sisteminės priežastys:</w:t>
      </w:r>
    </w:p>
    <w:p w14:paraId="4A46A088" w14:textId="17734144"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nepakankamas sveikatos priežiūros sistemos atsparumas grėsmėms ir krizėms;</w:t>
      </w:r>
    </w:p>
    <w:p w14:paraId="12894CB6" w14:textId="176EF9D6"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paslaugų fragmentacija: nėra asmens ir visuomenės sveikatos priežiūros integracijos savivaldoje;</w:t>
      </w:r>
    </w:p>
    <w:p w14:paraId="3850AAA6" w14:textId="0CCFF0C9" w:rsidR="00B673AC"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nepakankamas asmens sveikatos priežiūros paslaugų prieinamumas ir kokybės užtikrinimas bei teritoriniai netolygumai;</w:t>
      </w:r>
    </w:p>
    <w:p w14:paraId="20550FC3" w14:textId="43394A75" w:rsidR="00861CF6" w:rsidRPr="00AB282B" w:rsidRDefault="00861CF6">
      <w:pPr>
        <w:tabs>
          <w:tab w:val="left" w:pos="720"/>
        </w:tabs>
        <w:ind w:left="720" w:hanging="360"/>
        <w:jc w:val="both"/>
        <w:rPr>
          <w:spacing w:val="-10"/>
          <w:kern w:val="3"/>
          <w:szCs w:val="24"/>
        </w:rPr>
      </w:pPr>
      <w:r w:rsidRPr="00861CF6">
        <w:rPr>
          <w:spacing w:val="-10"/>
          <w:kern w:val="3"/>
          <w:szCs w:val="24"/>
        </w:rPr>
        <w:t>•</w:t>
      </w:r>
      <w:r w:rsidRPr="00861CF6">
        <w:rPr>
          <w:spacing w:val="-10"/>
          <w:kern w:val="3"/>
          <w:szCs w:val="24"/>
        </w:rPr>
        <w:tab/>
      </w:r>
      <w:r>
        <w:rPr>
          <w:spacing w:val="-10"/>
          <w:kern w:val="3"/>
          <w:szCs w:val="24"/>
        </w:rPr>
        <w:t>prasti gydymo priemonėmis išvengiamo mirtingumo rodikliai;</w:t>
      </w:r>
    </w:p>
    <w:p w14:paraId="09AF758E" w14:textId="1B25F3CE"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sveikatos priežiūros paslaugų efektyvumo ir veiksmingumo stoka;</w:t>
      </w:r>
    </w:p>
    <w:p w14:paraId="2B3D747F" w14:textId="25D4A236" w:rsidR="00B673AC"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pacientų laukimo eilių problematika;</w:t>
      </w:r>
    </w:p>
    <w:p w14:paraId="6FAAF08B" w14:textId="06A7012B"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netolygus žmogiškųjų išteklių pasiskirstymas ir</w:t>
      </w:r>
      <w:r w:rsidR="00C82197" w:rsidRPr="00AB282B">
        <w:rPr>
          <w:spacing w:val="-10"/>
          <w:kern w:val="3"/>
          <w:szCs w:val="24"/>
        </w:rPr>
        <w:t xml:space="preserve"> nevienoda</w:t>
      </w:r>
      <w:r w:rsidRPr="00AB282B">
        <w:rPr>
          <w:spacing w:val="-10"/>
          <w:kern w:val="3"/>
          <w:szCs w:val="24"/>
        </w:rPr>
        <w:t xml:space="preserve"> kompetencija</w:t>
      </w:r>
      <w:r w:rsidR="0060259F">
        <w:rPr>
          <w:spacing w:val="-10"/>
          <w:kern w:val="3"/>
          <w:szCs w:val="24"/>
        </w:rPr>
        <w:t>;</w:t>
      </w:r>
    </w:p>
    <w:p w14:paraId="50FFBD61" w14:textId="56B0B5D7" w:rsidR="001F6A8F" w:rsidRDefault="001F6A8F">
      <w:pPr>
        <w:spacing w:line="276" w:lineRule="auto"/>
        <w:jc w:val="both"/>
        <w:rPr>
          <w:spacing w:val="-10"/>
          <w:kern w:val="3"/>
          <w:szCs w:val="24"/>
        </w:rPr>
      </w:pPr>
      <w:r w:rsidRPr="00AB282B">
        <w:rPr>
          <w:spacing w:val="-10"/>
          <w:kern w:val="3"/>
          <w:szCs w:val="24"/>
        </w:rPr>
        <w:t xml:space="preserve">       </w:t>
      </w:r>
      <w:r w:rsidR="0060259F" w:rsidRPr="00AB282B">
        <w:rPr>
          <w:spacing w:val="-10"/>
          <w:kern w:val="3"/>
          <w:szCs w:val="24"/>
        </w:rPr>
        <w:t>•</w:t>
      </w:r>
      <w:r w:rsidR="0060259F">
        <w:rPr>
          <w:spacing w:val="-10"/>
          <w:kern w:val="3"/>
          <w:szCs w:val="24"/>
        </w:rPr>
        <w:t xml:space="preserve">      neefektyvi pirminė priežiūra ir neefektyvus ligoninių tinklas.</w:t>
      </w:r>
      <w:r w:rsidR="002C4679">
        <w:rPr>
          <w:spacing w:val="-10"/>
          <w:kern w:val="3"/>
          <w:szCs w:val="24"/>
        </w:rPr>
        <w:t xml:space="preserve"> </w:t>
      </w:r>
    </w:p>
    <w:p w14:paraId="3C11C57C" w14:textId="77777777" w:rsidR="0060259F" w:rsidRPr="00AB282B" w:rsidRDefault="0060259F">
      <w:pPr>
        <w:spacing w:line="276" w:lineRule="auto"/>
        <w:jc w:val="both"/>
        <w:rPr>
          <w:spacing w:val="-10"/>
          <w:kern w:val="3"/>
          <w:szCs w:val="24"/>
        </w:rPr>
      </w:pPr>
    </w:p>
    <w:p w14:paraId="0192FFE4" w14:textId="77777777" w:rsidR="00861CF6" w:rsidRDefault="00861CF6" w:rsidP="001D4237">
      <w:pPr>
        <w:ind w:firstLine="558"/>
        <w:jc w:val="both"/>
        <w:rPr>
          <w:bCs/>
          <w:szCs w:val="24"/>
        </w:rPr>
      </w:pPr>
    </w:p>
    <w:p w14:paraId="5971AB46" w14:textId="71811F19" w:rsidR="002749F6" w:rsidRPr="00AB282B" w:rsidRDefault="002749F6" w:rsidP="001D4237">
      <w:pPr>
        <w:ind w:firstLine="558"/>
        <w:jc w:val="both"/>
        <w:rPr>
          <w:bCs/>
          <w:szCs w:val="24"/>
        </w:rPr>
      </w:pPr>
      <w:r w:rsidRPr="00AB282B">
        <w:rPr>
          <w:bCs/>
          <w:szCs w:val="24"/>
        </w:rPr>
        <w:t xml:space="preserve">Gydymo priemonėmis išvengiamo mirtingumo rodiklį tarptautinės organizacijos (EBPO, </w:t>
      </w:r>
      <w:proofErr w:type="spellStart"/>
      <w:r w:rsidRPr="00AB282B">
        <w:rPr>
          <w:bCs/>
          <w:szCs w:val="24"/>
        </w:rPr>
        <w:t>Eurostat</w:t>
      </w:r>
      <w:proofErr w:type="spellEnd"/>
      <w:r w:rsidRPr="00AB282B">
        <w:rPr>
          <w:bCs/>
          <w:szCs w:val="24"/>
        </w:rPr>
        <w:t xml:space="preserve">, PSO)  naudoja kaip pirminį rodiklį </w:t>
      </w:r>
      <w:r w:rsidRPr="00AB282B">
        <w:rPr>
          <w:b/>
          <w:szCs w:val="24"/>
        </w:rPr>
        <w:t>sveikatos priežiūros sistemos kokybei matuoti</w:t>
      </w:r>
      <w:r w:rsidRPr="00AB282B">
        <w:rPr>
          <w:bCs/>
          <w:szCs w:val="24"/>
        </w:rPr>
        <w:t xml:space="preserve">. Gydymo priemonėmis išvengiamas mirtingumas suprantamas kaip mirties priežastys, kurių asmenys iki 75 metų amžiaus gali išvengti </w:t>
      </w:r>
      <w:r w:rsidR="002B2381">
        <w:rPr>
          <w:bCs/>
          <w:szCs w:val="24"/>
        </w:rPr>
        <w:t>laiku</w:t>
      </w:r>
      <w:r w:rsidR="002B2381" w:rsidRPr="00AB282B">
        <w:rPr>
          <w:bCs/>
          <w:szCs w:val="24"/>
        </w:rPr>
        <w:t xml:space="preserve"> </w:t>
      </w:r>
      <w:r w:rsidRPr="00AB282B">
        <w:rPr>
          <w:bCs/>
          <w:szCs w:val="24"/>
        </w:rPr>
        <w:t>gavę veiksmingas intervencijas, įskaitant antrinę prevenciją ir gydymą</w:t>
      </w:r>
      <w:r w:rsidRPr="00AB282B">
        <w:rPr>
          <w:rStyle w:val="Puslapioinaosnuoroda"/>
          <w:bCs/>
          <w:szCs w:val="24"/>
        </w:rPr>
        <w:footnoteReference w:id="2"/>
      </w:r>
      <w:r w:rsidRPr="00AB282B">
        <w:rPr>
          <w:bCs/>
          <w:szCs w:val="24"/>
        </w:rPr>
        <w:t xml:space="preserve">.  EBPO ataskaitos </w:t>
      </w:r>
      <w:proofErr w:type="spellStart"/>
      <w:r w:rsidRPr="00AB282B">
        <w:rPr>
          <w:bCs/>
          <w:szCs w:val="24"/>
        </w:rPr>
        <w:t>Health</w:t>
      </w:r>
      <w:proofErr w:type="spellEnd"/>
      <w:r w:rsidRPr="00AB282B">
        <w:rPr>
          <w:bCs/>
          <w:szCs w:val="24"/>
        </w:rPr>
        <w:t xml:space="preserve"> at </w:t>
      </w:r>
      <w:proofErr w:type="spellStart"/>
      <w:r w:rsidRPr="00AB282B">
        <w:rPr>
          <w:bCs/>
          <w:szCs w:val="24"/>
        </w:rPr>
        <w:t>Glance</w:t>
      </w:r>
      <w:proofErr w:type="spellEnd"/>
      <w:r w:rsidRPr="00AB282B">
        <w:rPr>
          <w:bCs/>
          <w:szCs w:val="24"/>
        </w:rPr>
        <w:t xml:space="preserve">: </w:t>
      </w:r>
      <w:proofErr w:type="spellStart"/>
      <w:r w:rsidRPr="00AB282B">
        <w:rPr>
          <w:bCs/>
          <w:szCs w:val="24"/>
        </w:rPr>
        <w:t>Europe</w:t>
      </w:r>
      <w:proofErr w:type="spellEnd"/>
      <w:r w:rsidRPr="00AB282B">
        <w:rPr>
          <w:bCs/>
          <w:szCs w:val="24"/>
        </w:rPr>
        <w:t xml:space="preserve"> 2020 duomenimis</w:t>
      </w:r>
      <w:r w:rsidR="002B2381">
        <w:rPr>
          <w:bCs/>
          <w:szCs w:val="24"/>
        </w:rPr>
        <w:t>,</w:t>
      </w:r>
      <w:r w:rsidRPr="00AB282B">
        <w:rPr>
          <w:bCs/>
          <w:szCs w:val="24"/>
        </w:rPr>
        <w:t xml:space="preserve"> Lietuvoje gydymo priemonėmis išvengi</w:t>
      </w:r>
      <w:r w:rsidR="002B2381">
        <w:rPr>
          <w:bCs/>
          <w:szCs w:val="24"/>
        </w:rPr>
        <w:t>a</w:t>
      </w:r>
      <w:r w:rsidRPr="00AB282B">
        <w:rPr>
          <w:bCs/>
          <w:szCs w:val="24"/>
        </w:rPr>
        <w:t>mas mirtingumas yra vienas didžiausias ES</w:t>
      </w:r>
      <w:r w:rsidR="002B2381">
        <w:rPr>
          <w:bCs/>
          <w:szCs w:val="24"/>
        </w:rPr>
        <w:t xml:space="preserve">, </w:t>
      </w:r>
      <w:r w:rsidRPr="00AB282B">
        <w:rPr>
          <w:bCs/>
          <w:szCs w:val="24"/>
        </w:rPr>
        <w:t>2017 m. standartizuotas mirtingumo rodiklis 100 000 gyventojų siekė 184, lyginant su ES27 vidurkiu – 108 (1 paveikslas). Mažiausias šis rodiklis yra Prancūzijoje, Nyderlanduose – šalyse, kurios įvairių tarptautinių organizacijų vertinimu pripažįstamos kaip šalys, kuriose sveikatos sistemos yra geriausios</w:t>
      </w:r>
      <w:r w:rsidRPr="00AB282B">
        <w:rPr>
          <w:rStyle w:val="Puslapioinaosnuoroda"/>
          <w:bCs/>
          <w:szCs w:val="24"/>
        </w:rPr>
        <w:footnoteReference w:id="3"/>
      </w:r>
      <w:r w:rsidRPr="00AB282B">
        <w:rPr>
          <w:bCs/>
          <w:szCs w:val="24"/>
        </w:rPr>
        <w:t>.</w:t>
      </w:r>
    </w:p>
    <w:p w14:paraId="78C48DA5" w14:textId="77777777" w:rsidR="002749F6" w:rsidRPr="00AB282B" w:rsidRDefault="002749F6" w:rsidP="002749F6">
      <w:pPr>
        <w:rPr>
          <w:bCs/>
          <w:szCs w:val="24"/>
        </w:rPr>
      </w:pPr>
    </w:p>
    <w:p w14:paraId="277ADE64" w14:textId="77777777" w:rsidR="002749F6" w:rsidRPr="00AB282B" w:rsidRDefault="002749F6" w:rsidP="002749F6">
      <w:pPr>
        <w:rPr>
          <w:b/>
          <w:szCs w:val="24"/>
        </w:rPr>
      </w:pPr>
      <w:r w:rsidRPr="00AB282B">
        <w:rPr>
          <w:b/>
          <w:szCs w:val="24"/>
        </w:rPr>
        <w:t>1 paveikslas. Gydymo priemonėmis išvengiamas mirtingumas Europos Sąjungos šalyse, 2017</w:t>
      </w:r>
    </w:p>
    <w:p w14:paraId="2FB26816" w14:textId="77777777" w:rsidR="002749F6" w:rsidRPr="00AB282B" w:rsidRDefault="002749F6" w:rsidP="002749F6">
      <w:pPr>
        <w:rPr>
          <w:bCs/>
          <w:szCs w:val="24"/>
        </w:rPr>
      </w:pPr>
      <w:r w:rsidRPr="00AB282B">
        <w:rPr>
          <w:noProof/>
          <w:szCs w:val="24"/>
        </w:rPr>
        <w:drawing>
          <wp:inline distT="0" distB="0" distL="0" distR="0" wp14:anchorId="7118C2A5" wp14:editId="35A6C67D">
            <wp:extent cx="6378575" cy="2265528"/>
            <wp:effectExtent l="0" t="0" r="3175" b="1905"/>
            <wp:docPr id="11" name="Chart 11">
              <a:extLst xmlns:a="http://schemas.openxmlformats.org/drawingml/2006/main">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4FF1F3" w14:textId="77777777" w:rsidR="002749F6" w:rsidRPr="00AB282B" w:rsidRDefault="002749F6" w:rsidP="002749F6">
      <w:pPr>
        <w:rPr>
          <w:bCs/>
          <w:szCs w:val="24"/>
        </w:rPr>
      </w:pPr>
      <w:r w:rsidRPr="00AB282B">
        <w:rPr>
          <w:bCs/>
          <w:szCs w:val="24"/>
        </w:rPr>
        <w:t>Šaltinis: EBPO ataskaita. 2020 m. sveikatos būklės Europoje apžvalga</w:t>
      </w:r>
    </w:p>
    <w:p w14:paraId="1801EEF1" w14:textId="77777777" w:rsidR="002749F6" w:rsidRPr="00AB282B" w:rsidRDefault="002749F6" w:rsidP="002749F6">
      <w:pPr>
        <w:pStyle w:val="prastasiniatinklio"/>
        <w:shd w:val="clear" w:color="auto" w:fill="FFFFFF"/>
        <w:spacing w:before="0" w:beforeAutospacing="0" w:after="105" w:afterAutospacing="0"/>
        <w:rPr>
          <w:color w:val="333333"/>
        </w:rPr>
      </w:pPr>
    </w:p>
    <w:p w14:paraId="1D384A1A" w14:textId="2BD83844" w:rsidR="002749F6" w:rsidRPr="00AB282B" w:rsidRDefault="00215B3F" w:rsidP="002749F6">
      <w:pPr>
        <w:pStyle w:val="prastasiniatinklio"/>
        <w:shd w:val="clear" w:color="auto" w:fill="FFFFFF"/>
        <w:spacing w:before="0" w:beforeAutospacing="0" w:after="105" w:afterAutospacing="0"/>
        <w:jc w:val="both"/>
      </w:pPr>
      <w:r w:rsidRPr="00AB282B">
        <w:t xml:space="preserve">            </w:t>
      </w:r>
      <w:r w:rsidR="002749F6" w:rsidRPr="00AB282B">
        <w:t>Visose ES šalyse, išskyrus Nyderlandus, gydymo priemonėmis išvengiamas mirtingumas asmenų iki 75 m. amžiaus grupėje, 2017 metų duomenimis</w:t>
      </w:r>
      <w:r w:rsidR="006740D8">
        <w:t>,</w:t>
      </w:r>
      <w:r w:rsidR="002749F6" w:rsidRPr="00AB282B">
        <w:t xml:space="preserve"> didesnis buvo tarp vyrų, negu tarp moterų (2 paveikslas). Mažiausias šio rodiklio skirtumas tarp lyčių </w:t>
      </w:r>
      <w:r w:rsidR="006740D8">
        <w:t>pa</w:t>
      </w:r>
      <w:r w:rsidR="002749F6" w:rsidRPr="00AB282B">
        <w:t xml:space="preserve">stebėtas Nyderlanduose, </w:t>
      </w:r>
      <w:r w:rsidR="002749F6" w:rsidRPr="00AB282B">
        <w:rPr>
          <w:b/>
          <w:bCs/>
        </w:rPr>
        <w:t>didžiausias – Lietuvoje</w:t>
      </w:r>
      <w:r w:rsidR="002749F6" w:rsidRPr="00AB282B">
        <w:t xml:space="preserve">: vyrų grupėje gydymo priemonėmis išvengiamo mirtingumo rodiklis 100 000 gyventojų </w:t>
      </w:r>
      <w:r w:rsidR="002749F6" w:rsidRPr="00AB282B">
        <w:lastRenderedPageBreak/>
        <w:t xml:space="preserve">siekė 267, moterų – 127, </w:t>
      </w:r>
      <w:r w:rsidR="006740D8">
        <w:t>o</w:t>
      </w:r>
      <w:r w:rsidR="002749F6" w:rsidRPr="00AB282B">
        <w:t xml:space="preserve"> ES</w:t>
      </w:r>
      <w:r w:rsidR="007B3B5B">
        <w:t>-</w:t>
      </w:r>
      <w:r w:rsidR="002749F6" w:rsidRPr="00AB282B">
        <w:t>27 vidurkis vyrų grupėje buvo net 2,5 karto mažesnis ir siekė 109; moterų grupėje ES vidurkis 1,6 karto mažesnis nei Lietuvos ir siekė 79.</w:t>
      </w:r>
    </w:p>
    <w:p w14:paraId="137F83EA" w14:textId="20F35069" w:rsidR="002749F6" w:rsidRPr="00AB282B" w:rsidRDefault="002749F6" w:rsidP="002749F6">
      <w:pPr>
        <w:rPr>
          <w:bCs/>
          <w:szCs w:val="24"/>
        </w:rPr>
      </w:pPr>
      <w:r w:rsidRPr="00AB282B">
        <w:rPr>
          <w:b/>
          <w:szCs w:val="24"/>
        </w:rPr>
        <w:t>2 paveikslas. Gydymo priemonėmis išvengiamas mirtingumas pagal lytis Europos Sąjungos šalyse, 2017</w:t>
      </w:r>
      <w:r w:rsidR="001941A1">
        <w:rPr>
          <w:b/>
          <w:szCs w:val="24"/>
        </w:rPr>
        <w:t xml:space="preserve"> </w:t>
      </w:r>
      <w:r w:rsidR="006740D8">
        <w:rPr>
          <w:b/>
          <w:szCs w:val="24"/>
        </w:rPr>
        <w:t>m.</w:t>
      </w:r>
      <w:r w:rsidRPr="00AB282B">
        <w:rPr>
          <w:bCs/>
          <w:noProof/>
          <w:szCs w:val="24"/>
        </w:rPr>
        <w:drawing>
          <wp:inline distT="0" distB="0" distL="0" distR="0" wp14:anchorId="413FB460" wp14:editId="041AD717">
            <wp:extent cx="6120130" cy="2192774"/>
            <wp:effectExtent l="19050" t="19050" r="13970" b="171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192774"/>
                    </a:xfrm>
                    <a:prstGeom prst="rect">
                      <a:avLst/>
                    </a:prstGeom>
                    <a:ln>
                      <a:solidFill>
                        <a:schemeClr val="bg1">
                          <a:lumMod val="85000"/>
                        </a:schemeClr>
                      </a:solidFill>
                    </a:ln>
                  </pic:spPr>
                </pic:pic>
              </a:graphicData>
            </a:graphic>
          </wp:inline>
        </w:drawing>
      </w:r>
    </w:p>
    <w:p w14:paraId="1DF471E4" w14:textId="5BBA107F" w:rsidR="002749F6" w:rsidRPr="00AB282B" w:rsidRDefault="002749F6" w:rsidP="002749F6">
      <w:pPr>
        <w:rPr>
          <w:bCs/>
          <w:szCs w:val="24"/>
        </w:rPr>
      </w:pPr>
    </w:p>
    <w:tbl>
      <w:tblPr>
        <w:tblStyle w:val="Lentelstinklelis"/>
        <w:tblW w:w="0" w:type="auto"/>
        <w:tblInd w:w="4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1134"/>
        <w:gridCol w:w="425"/>
        <w:gridCol w:w="1276"/>
      </w:tblGrid>
      <w:tr w:rsidR="002749F6" w:rsidRPr="00AB282B" w14:paraId="457BDBD4" w14:textId="77777777" w:rsidTr="00664278">
        <w:tc>
          <w:tcPr>
            <w:tcW w:w="449" w:type="dxa"/>
          </w:tcPr>
          <w:p w14:paraId="45C1EF0D" w14:textId="77777777" w:rsidR="002749F6" w:rsidRPr="00AB282B" w:rsidRDefault="002749F6" w:rsidP="00664278">
            <w:pPr>
              <w:rPr>
                <w:rFonts w:ascii="Times New Roman" w:hAnsi="Times New Roman" w:cs="Times New Roman"/>
                <w:bCs/>
                <w:sz w:val="24"/>
                <w:szCs w:val="24"/>
              </w:rPr>
            </w:pPr>
            <w:r w:rsidRPr="00AB282B">
              <w:rPr>
                <w:bCs/>
                <w:noProof/>
                <w:szCs w:val="24"/>
              </w:rPr>
              <mc:AlternateContent>
                <mc:Choice Requires="wps">
                  <w:drawing>
                    <wp:anchor distT="0" distB="0" distL="114300" distR="114300" simplePos="0" relativeHeight="251660288" behindDoc="0" locked="0" layoutInCell="1" allowOverlap="1" wp14:anchorId="64755334" wp14:editId="0405EEBA">
                      <wp:simplePos x="0" y="0"/>
                      <wp:positionH relativeFrom="column">
                        <wp:posOffset>11430</wp:posOffset>
                      </wp:positionH>
                      <wp:positionV relativeFrom="paragraph">
                        <wp:posOffset>41910</wp:posOffset>
                      </wp:positionV>
                      <wp:extent cx="95250" cy="76200"/>
                      <wp:effectExtent l="0" t="0" r="19050" b="19050"/>
                      <wp:wrapNone/>
                      <wp:docPr id="25" name="Stačiakampis 25"/>
                      <wp:cNvGraphicFramePr/>
                      <a:graphic xmlns:a="http://schemas.openxmlformats.org/drawingml/2006/main">
                        <a:graphicData uri="http://schemas.microsoft.com/office/word/2010/wordprocessingShape">
                          <wps:wsp>
                            <wps:cNvSpPr/>
                            <wps:spPr>
                              <a:xfrm>
                                <a:off x="0" y="0"/>
                                <a:ext cx="95250" cy="762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F66A" id="Stačiakampis 25" o:spid="_x0000_s1026" style="position:absolute;margin-left:.9pt;margin-top:3.3pt;width:7.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" fillcolor="#44546a [3215]" strokecolor="#44546a [3215]" strokeweight="1pt"/>
                  </w:pict>
                </mc:Fallback>
              </mc:AlternateContent>
            </w:r>
          </w:p>
        </w:tc>
        <w:tc>
          <w:tcPr>
            <w:tcW w:w="1134" w:type="dxa"/>
          </w:tcPr>
          <w:p w14:paraId="3BFC9A8B" w14:textId="1BC39242" w:rsidR="002749F6" w:rsidRPr="00AB282B" w:rsidRDefault="002749F6" w:rsidP="00664278">
            <w:pPr>
              <w:rPr>
                <w:rFonts w:ascii="Times New Roman" w:hAnsi="Times New Roman" w:cs="Times New Roman"/>
                <w:bCs/>
                <w:sz w:val="24"/>
                <w:szCs w:val="24"/>
              </w:rPr>
            </w:pPr>
            <w:r w:rsidRPr="00AB282B">
              <w:rPr>
                <w:rFonts w:ascii="Times New Roman" w:hAnsi="Times New Roman" w:cs="Times New Roman"/>
                <w:bCs/>
                <w:sz w:val="24"/>
                <w:szCs w:val="24"/>
              </w:rPr>
              <w:t>Moterys</w:t>
            </w:r>
          </w:p>
        </w:tc>
        <w:tc>
          <w:tcPr>
            <w:tcW w:w="425" w:type="dxa"/>
          </w:tcPr>
          <w:p w14:paraId="64C191A6" w14:textId="77777777" w:rsidR="002749F6" w:rsidRPr="00AB282B" w:rsidRDefault="002749F6" w:rsidP="00664278">
            <w:pPr>
              <w:rPr>
                <w:rFonts w:ascii="Times New Roman" w:hAnsi="Times New Roman" w:cs="Times New Roman"/>
                <w:bCs/>
                <w:sz w:val="24"/>
                <w:szCs w:val="24"/>
              </w:rPr>
            </w:pPr>
            <w:r w:rsidRPr="00AB282B">
              <w:rPr>
                <w:bCs/>
                <w:noProof/>
                <w:szCs w:val="24"/>
              </w:rPr>
              <mc:AlternateContent>
                <mc:Choice Requires="wps">
                  <w:drawing>
                    <wp:anchor distT="0" distB="0" distL="114300" distR="114300" simplePos="0" relativeHeight="251661312" behindDoc="0" locked="0" layoutInCell="1" allowOverlap="1" wp14:anchorId="72A3FA35" wp14:editId="17C2BCA4">
                      <wp:simplePos x="0" y="0"/>
                      <wp:positionH relativeFrom="column">
                        <wp:posOffset>-31115</wp:posOffset>
                      </wp:positionH>
                      <wp:positionV relativeFrom="paragraph">
                        <wp:posOffset>24765</wp:posOffset>
                      </wp:positionV>
                      <wp:extent cx="95250" cy="76200"/>
                      <wp:effectExtent l="0" t="0" r="19050" b="19050"/>
                      <wp:wrapNone/>
                      <wp:docPr id="37" name="Stačiakampis 37"/>
                      <wp:cNvGraphicFramePr/>
                      <a:graphic xmlns:a="http://schemas.openxmlformats.org/drawingml/2006/main">
                        <a:graphicData uri="http://schemas.microsoft.com/office/word/2010/wordprocessingShape">
                          <wps:wsp>
                            <wps:cNvSpPr/>
                            <wps:spPr>
                              <a:xfrm>
                                <a:off x="0" y="0"/>
                                <a:ext cx="95250" cy="76200"/>
                              </a:xfrm>
                              <a:prstGeom prst="rect">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35BDD" id="Stačiakampis 37" o:spid="_x0000_s1026" style="position:absolute;margin-left:-2.45pt;margin-top:1.95pt;width:7.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" fillcolor="#ffc000" strokecolor="#ffc000" strokeweight="2pt"/>
                  </w:pict>
                </mc:Fallback>
              </mc:AlternateContent>
            </w:r>
          </w:p>
        </w:tc>
        <w:tc>
          <w:tcPr>
            <w:tcW w:w="1276" w:type="dxa"/>
          </w:tcPr>
          <w:p w14:paraId="70FD6E42" w14:textId="77777777" w:rsidR="002749F6" w:rsidRPr="00AB282B" w:rsidRDefault="002749F6" w:rsidP="00664278">
            <w:pPr>
              <w:rPr>
                <w:rFonts w:ascii="Times New Roman" w:hAnsi="Times New Roman" w:cs="Times New Roman"/>
                <w:bCs/>
                <w:sz w:val="24"/>
                <w:szCs w:val="24"/>
              </w:rPr>
            </w:pPr>
            <w:r w:rsidRPr="00AB282B">
              <w:rPr>
                <w:rFonts w:ascii="Times New Roman" w:hAnsi="Times New Roman" w:cs="Times New Roman"/>
                <w:bCs/>
                <w:sz w:val="24"/>
                <w:szCs w:val="24"/>
              </w:rPr>
              <w:t>Vyrai</w:t>
            </w:r>
          </w:p>
        </w:tc>
      </w:tr>
    </w:tbl>
    <w:p w14:paraId="3BAD259D" w14:textId="77777777" w:rsidR="002749F6" w:rsidRPr="00AB282B" w:rsidRDefault="002749F6" w:rsidP="002749F6">
      <w:pPr>
        <w:rPr>
          <w:bCs/>
          <w:szCs w:val="24"/>
        </w:rPr>
      </w:pPr>
      <w:r w:rsidRPr="00AB282B">
        <w:rPr>
          <w:bCs/>
          <w:szCs w:val="24"/>
        </w:rPr>
        <w:t xml:space="preserve">Šaltinis: </w:t>
      </w:r>
      <w:proofErr w:type="spellStart"/>
      <w:r w:rsidRPr="00AB282B">
        <w:rPr>
          <w:bCs/>
          <w:szCs w:val="24"/>
        </w:rPr>
        <w:t>Eurostat</w:t>
      </w:r>
      <w:proofErr w:type="spellEnd"/>
      <w:r w:rsidRPr="00AB282B">
        <w:rPr>
          <w:bCs/>
          <w:szCs w:val="24"/>
        </w:rPr>
        <w:t xml:space="preserve"> duomenys</w:t>
      </w:r>
    </w:p>
    <w:p w14:paraId="7C88CA74" w14:textId="77777777" w:rsidR="002749F6" w:rsidRPr="00AB282B" w:rsidRDefault="002749F6" w:rsidP="002749F6">
      <w:pPr>
        <w:rPr>
          <w:bCs/>
          <w:szCs w:val="24"/>
        </w:rPr>
      </w:pPr>
    </w:p>
    <w:p w14:paraId="40EA60B9" w14:textId="62D27178" w:rsidR="00215B3F" w:rsidRPr="00AB282B" w:rsidRDefault="00215B3F" w:rsidP="002749F6">
      <w:pPr>
        <w:jc w:val="both"/>
        <w:rPr>
          <w:bCs/>
          <w:szCs w:val="24"/>
        </w:rPr>
      </w:pPr>
      <w:r w:rsidRPr="00AB282B">
        <w:rPr>
          <w:bCs/>
          <w:szCs w:val="24"/>
        </w:rPr>
        <w:t xml:space="preserve">           </w:t>
      </w:r>
      <w:r w:rsidR="002749F6" w:rsidRPr="00AB282B">
        <w:rPr>
          <w:bCs/>
          <w:szCs w:val="24"/>
        </w:rPr>
        <w:t xml:space="preserve">2016 </w:t>
      </w:r>
      <w:r w:rsidR="006740D8" w:rsidRPr="00AB282B">
        <w:rPr>
          <w:bCs/>
          <w:szCs w:val="24"/>
        </w:rPr>
        <w:t>m</w:t>
      </w:r>
      <w:r w:rsidR="006740D8">
        <w:rPr>
          <w:bCs/>
          <w:szCs w:val="24"/>
        </w:rPr>
        <w:t>.</w:t>
      </w:r>
      <w:r w:rsidR="006740D8" w:rsidRPr="00AB282B">
        <w:rPr>
          <w:bCs/>
          <w:szCs w:val="24"/>
        </w:rPr>
        <w:t xml:space="preserve"> </w:t>
      </w:r>
      <w:proofErr w:type="spellStart"/>
      <w:r w:rsidR="006740D8" w:rsidRPr="00AB282B">
        <w:rPr>
          <w:bCs/>
          <w:szCs w:val="24"/>
        </w:rPr>
        <w:t>Eurostat</w:t>
      </w:r>
      <w:proofErr w:type="spellEnd"/>
      <w:r w:rsidR="006740D8" w:rsidRPr="00AB282B">
        <w:rPr>
          <w:bCs/>
          <w:szCs w:val="24"/>
        </w:rPr>
        <w:t xml:space="preserve"> </w:t>
      </w:r>
      <w:r w:rsidR="002749F6" w:rsidRPr="00AB282B">
        <w:rPr>
          <w:bCs/>
          <w:szCs w:val="24"/>
        </w:rPr>
        <w:t>duomenimis</w:t>
      </w:r>
      <w:r w:rsidR="006740D8">
        <w:rPr>
          <w:bCs/>
          <w:szCs w:val="24"/>
        </w:rPr>
        <w:t>,</w:t>
      </w:r>
      <w:r w:rsidR="002749F6" w:rsidRPr="00AB282B">
        <w:rPr>
          <w:bCs/>
          <w:szCs w:val="24"/>
        </w:rPr>
        <w:t xml:space="preserve"> vyrauja 5 pagrindinės gydymo priemonėmis išvengiamo mirtingumo ES-27 šalyse asmenų iki 75 metų amžiaus grupėje</w:t>
      </w:r>
      <w:r w:rsidRPr="00AB282B">
        <w:rPr>
          <w:bCs/>
          <w:szCs w:val="24"/>
        </w:rPr>
        <w:t xml:space="preserve"> </w:t>
      </w:r>
      <w:r w:rsidR="002749F6" w:rsidRPr="00AB282B">
        <w:rPr>
          <w:bCs/>
          <w:szCs w:val="24"/>
        </w:rPr>
        <w:t xml:space="preserve">priežastys: </w:t>
      </w:r>
      <w:r w:rsidR="006740D8">
        <w:rPr>
          <w:bCs/>
          <w:szCs w:val="24"/>
        </w:rPr>
        <w:t xml:space="preserve"> </w:t>
      </w:r>
    </w:p>
    <w:p w14:paraId="23ABE70A" w14:textId="77777777" w:rsidR="00215B3F" w:rsidRPr="00AB282B" w:rsidRDefault="00215B3F" w:rsidP="002749F6">
      <w:pPr>
        <w:jc w:val="both"/>
        <w:rPr>
          <w:bCs/>
          <w:szCs w:val="24"/>
        </w:rPr>
      </w:pPr>
      <w:r w:rsidRPr="00AB282B">
        <w:rPr>
          <w:bCs/>
          <w:szCs w:val="24"/>
        </w:rPr>
        <w:t xml:space="preserve">           </w:t>
      </w:r>
      <w:r w:rsidR="002749F6" w:rsidRPr="00AB282B">
        <w:rPr>
          <w:bCs/>
          <w:szCs w:val="24"/>
        </w:rPr>
        <w:t xml:space="preserve">i) išeminė širdies liga; </w:t>
      </w:r>
    </w:p>
    <w:p w14:paraId="1EB7A951" w14:textId="77777777" w:rsidR="00215B3F" w:rsidRPr="00AB282B" w:rsidRDefault="00215B3F" w:rsidP="002749F6">
      <w:pPr>
        <w:jc w:val="both"/>
        <w:rPr>
          <w:bCs/>
          <w:szCs w:val="24"/>
        </w:rPr>
      </w:pPr>
      <w:r w:rsidRPr="00AB282B">
        <w:rPr>
          <w:bCs/>
          <w:szCs w:val="24"/>
        </w:rPr>
        <w:t xml:space="preserve">           </w:t>
      </w:r>
      <w:r w:rsidR="002749F6" w:rsidRPr="00AB282B">
        <w:rPr>
          <w:bCs/>
          <w:szCs w:val="24"/>
        </w:rPr>
        <w:t xml:space="preserve">ii) </w:t>
      </w:r>
      <w:proofErr w:type="spellStart"/>
      <w:r w:rsidR="002749F6" w:rsidRPr="00AB282B">
        <w:rPr>
          <w:bCs/>
          <w:szCs w:val="24"/>
        </w:rPr>
        <w:t>cerebrovaskulinės</w:t>
      </w:r>
      <w:proofErr w:type="spellEnd"/>
      <w:r w:rsidR="002749F6" w:rsidRPr="00AB282B">
        <w:rPr>
          <w:bCs/>
          <w:szCs w:val="24"/>
        </w:rPr>
        <w:t xml:space="preserve"> ligos; </w:t>
      </w:r>
    </w:p>
    <w:p w14:paraId="195E73EA" w14:textId="77777777" w:rsidR="00215B3F" w:rsidRPr="00AB282B" w:rsidRDefault="00215B3F" w:rsidP="002749F6">
      <w:pPr>
        <w:jc w:val="both"/>
        <w:rPr>
          <w:bCs/>
          <w:szCs w:val="24"/>
        </w:rPr>
      </w:pPr>
      <w:r w:rsidRPr="00AB282B">
        <w:rPr>
          <w:bCs/>
          <w:szCs w:val="24"/>
        </w:rPr>
        <w:t xml:space="preserve">           </w:t>
      </w:r>
      <w:r w:rsidR="002749F6" w:rsidRPr="00AB282B">
        <w:rPr>
          <w:bCs/>
          <w:szCs w:val="24"/>
        </w:rPr>
        <w:t xml:space="preserve">iii) storosios žarnos vėžys; </w:t>
      </w:r>
    </w:p>
    <w:p w14:paraId="380DB072" w14:textId="77777777" w:rsidR="00215B3F" w:rsidRPr="00AB282B" w:rsidRDefault="00215B3F" w:rsidP="002749F6">
      <w:pPr>
        <w:jc w:val="both"/>
        <w:rPr>
          <w:bCs/>
          <w:szCs w:val="24"/>
        </w:rPr>
      </w:pPr>
      <w:r w:rsidRPr="00AB282B">
        <w:rPr>
          <w:bCs/>
          <w:szCs w:val="24"/>
        </w:rPr>
        <w:t xml:space="preserve">           </w:t>
      </w:r>
      <w:r w:rsidR="002749F6" w:rsidRPr="00AB282B">
        <w:rPr>
          <w:bCs/>
          <w:szCs w:val="24"/>
        </w:rPr>
        <w:t xml:space="preserve">iv) krūties vėžys (moterims); </w:t>
      </w:r>
    </w:p>
    <w:p w14:paraId="00D386E1" w14:textId="3E57EF3F" w:rsidR="00215B3F" w:rsidRPr="00AB282B" w:rsidRDefault="00215B3F" w:rsidP="002749F6">
      <w:pPr>
        <w:jc w:val="both"/>
        <w:rPr>
          <w:bCs/>
          <w:szCs w:val="24"/>
        </w:rPr>
      </w:pPr>
      <w:r w:rsidRPr="00AB282B">
        <w:rPr>
          <w:bCs/>
          <w:szCs w:val="24"/>
        </w:rPr>
        <w:t xml:space="preserve">           </w:t>
      </w:r>
      <w:r w:rsidR="002749F6" w:rsidRPr="00AB282B">
        <w:rPr>
          <w:bCs/>
          <w:szCs w:val="24"/>
        </w:rPr>
        <w:t xml:space="preserve">v) plaučių ligos, kurios ES-27 lemia iki 65 proc. visų gydymo priemonėmis išvengiamų mirčių.  </w:t>
      </w:r>
    </w:p>
    <w:p w14:paraId="26CBBCDA" w14:textId="4E8217E1" w:rsidR="002749F6" w:rsidRPr="00AB282B" w:rsidRDefault="00215B3F" w:rsidP="002749F6">
      <w:pPr>
        <w:jc w:val="both"/>
        <w:rPr>
          <w:color w:val="333333"/>
          <w:szCs w:val="24"/>
          <w:lang w:val="en-US"/>
        </w:rPr>
      </w:pPr>
      <w:r w:rsidRPr="00AB282B">
        <w:rPr>
          <w:bCs/>
          <w:szCs w:val="24"/>
        </w:rPr>
        <w:t xml:space="preserve">           </w:t>
      </w:r>
      <w:r w:rsidR="002749F6" w:rsidRPr="00AB282B">
        <w:rPr>
          <w:bCs/>
          <w:szCs w:val="24"/>
        </w:rPr>
        <w:t>Lietuva išsiskiria iš kitų ES šalių ypač aukštu išvengiamų mirčių dėl išeminės širdies lig</w:t>
      </w:r>
      <w:r w:rsidR="00C26F93">
        <w:rPr>
          <w:bCs/>
          <w:szCs w:val="24"/>
        </w:rPr>
        <w:t>os</w:t>
      </w:r>
      <w:r w:rsidR="002749F6" w:rsidRPr="00AB282B">
        <w:rPr>
          <w:bCs/>
          <w:szCs w:val="24"/>
        </w:rPr>
        <w:t xml:space="preserve"> rodikliu, kuris net 3.6 karto didesnis nei ES-</w:t>
      </w:r>
      <w:r w:rsidR="007B3B5B">
        <w:rPr>
          <w:bCs/>
          <w:szCs w:val="24"/>
        </w:rPr>
        <w:t>2</w:t>
      </w:r>
      <w:r w:rsidR="002749F6" w:rsidRPr="00AB282B">
        <w:rPr>
          <w:bCs/>
          <w:szCs w:val="24"/>
        </w:rPr>
        <w:t xml:space="preserve">7 šalių vidurkis (3 paveikslas). </w:t>
      </w:r>
      <w:proofErr w:type="spellStart"/>
      <w:r w:rsidR="002749F6" w:rsidRPr="00AB282B">
        <w:rPr>
          <w:bCs/>
          <w:szCs w:val="24"/>
        </w:rPr>
        <w:t>Eurostat</w:t>
      </w:r>
      <w:proofErr w:type="spellEnd"/>
      <w:r w:rsidR="002749F6" w:rsidRPr="00AB282B">
        <w:rPr>
          <w:bCs/>
          <w:szCs w:val="24"/>
        </w:rPr>
        <w:t xml:space="preserve"> duomenimis</w:t>
      </w:r>
      <w:r w:rsidR="002749F6" w:rsidRPr="00AB282B">
        <w:rPr>
          <w:rStyle w:val="Puslapioinaosnuoroda"/>
          <w:bCs/>
          <w:szCs w:val="24"/>
        </w:rPr>
        <w:footnoteReference w:id="4"/>
      </w:r>
      <w:r w:rsidR="00747E7D">
        <w:rPr>
          <w:bCs/>
          <w:szCs w:val="24"/>
        </w:rPr>
        <w:t>,</w:t>
      </w:r>
      <w:r w:rsidR="002749F6" w:rsidRPr="00AB282B">
        <w:rPr>
          <w:bCs/>
          <w:szCs w:val="24"/>
        </w:rPr>
        <w:t xml:space="preserve"> Lietuvoje gydymo priemonėmis išvengiamų mirčių struktūroje </w:t>
      </w:r>
      <w:r w:rsidR="002749F6" w:rsidRPr="00AB282B">
        <w:rPr>
          <w:b/>
          <w:szCs w:val="24"/>
        </w:rPr>
        <w:t xml:space="preserve">išeminė širdies liga sudaro 36 proc. visų gydymo priemonėmis išvengiamų mirčių; </w:t>
      </w:r>
      <w:proofErr w:type="spellStart"/>
      <w:r w:rsidR="002749F6" w:rsidRPr="00AB282B">
        <w:rPr>
          <w:b/>
          <w:szCs w:val="24"/>
        </w:rPr>
        <w:t>cerebrovaskulinės</w:t>
      </w:r>
      <w:proofErr w:type="spellEnd"/>
      <w:r w:rsidR="002749F6" w:rsidRPr="00AB282B">
        <w:rPr>
          <w:b/>
          <w:szCs w:val="24"/>
        </w:rPr>
        <w:t xml:space="preserve"> ligos – 14 proc.; storosios žarnos vėžys</w:t>
      </w:r>
      <w:r w:rsidR="00747E7D">
        <w:rPr>
          <w:b/>
          <w:szCs w:val="24"/>
        </w:rPr>
        <w:t xml:space="preserve"> –</w:t>
      </w:r>
      <w:r w:rsidR="002749F6" w:rsidRPr="00AB282B">
        <w:rPr>
          <w:b/>
          <w:szCs w:val="24"/>
        </w:rPr>
        <w:t xml:space="preserve"> 8 proc.</w:t>
      </w:r>
      <w:r w:rsidR="00747E7D">
        <w:rPr>
          <w:b/>
          <w:szCs w:val="24"/>
        </w:rPr>
        <w:t>;</w:t>
      </w:r>
      <w:r w:rsidR="002749F6" w:rsidRPr="00AB282B">
        <w:rPr>
          <w:b/>
          <w:szCs w:val="24"/>
        </w:rPr>
        <w:t xml:space="preserve"> krūties vėžys ir plaučių ligos </w:t>
      </w:r>
      <w:r w:rsidR="00747E7D">
        <w:rPr>
          <w:b/>
          <w:szCs w:val="24"/>
        </w:rPr>
        <w:t xml:space="preserve">– </w:t>
      </w:r>
      <w:r w:rsidR="002749F6" w:rsidRPr="00AB282B">
        <w:rPr>
          <w:b/>
          <w:szCs w:val="24"/>
        </w:rPr>
        <w:t>po 6 proc</w:t>
      </w:r>
      <w:r w:rsidR="002749F6" w:rsidRPr="00AB282B">
        <w:rPr>
          <w:bCs/>
          <w:szCs w:val="24"/>
        </w:rPr>
        <w:t xml:space="preserve">. </w:t>
      </w:r>
      <w:r w:rsidR="002749F6" w:rsidRPr="00AB282B">
        <w:rPr>
          <w:b/>
          <w:szCs w:val="24"/>
        </w:rPr>
        <w:t>Lietuvoje šios 5 priežastys lemia iki 70 proc. gydymo priemonėmis išvengiamų mirčių.</w:t>
      </w:r>
      <w:r w:rsidR="002749F6" w:rsidRPr="00AB282B">
        <w:rPr>
          <w:bCs/>
          <w:szCs w:val="24"/>
        </w:rPr>
        <w:t xml:space="preserve"> </w:t>
      </w:r>
    </w:p>
    <w:p w14:paraId="4C07F54B" w14:textId="7EB4F155" w:rsidR="002749F6" w:rsidRPr="00AB282B" w:rsidRDefault="002749F6">
      <w:pPr>
        <w:ind w:firstLine="558"/>
        <w:jc w:val="both"/>
        <w:rPr>
          <w:spacing w:val="-10"/>
          <w:kern w:val="3"/>
          <w:szCs w:val="24"/>
        </w:rPr>
      </w:pPr>
    </w:p>
    <w:p w14:paraId="24119500" w14:textId="77777777" w:rsidR="002749F6" w:rsidRPr="00AB282B" w:rsidRDefault="002749F6" w:rsidP="002749F6">
      <w:pPr>
        <w:rPr>
          <w:color w:val="333333"/>
          <w:szCs w:val="24"/>
          <w:lang w:val="en-US"/>
        </w:rPr>
      </w:pPr>
    </w:p>
    <w:p w14:paraId="7682F1E2" w14:textId="77777777" w:rsidR="00AB282B" w:rsidRDefault="00AB282B" w:rsidP="002749F6">
      <w:pPr>
        <w:rPr>
          <w:b/>
          <w:szCs w:val="24"/>
        </w:rPr>
      </w:pPr>
    </w:p>
    <w:p w14:paraId="78481BA6" w14:textId="77777777" w:rsidR="00AB282B" w:rsidRDefault="00AB282B" w:rsidP="002749F6">
      <w:pPr>
        <w:rPr>
          <w:b/>
          <w:szCs w:val="24"/>
        </w:rPr>
      </w:pPr>
    </w:p>
    <w:p w14:paraId="66B7D687" w14:textId="77777777" w:rsidR="00AB282B" w:rsidRDefault="00AB282B" w:rsidP="002749F6">
      <w:pPr>
        <w:rPr>
          <w:b/>
          <w:szCs w:val="24"/>
        </w:rPr>
      </w:pPr>
    </w:p>
    <w:p w14:paraId="6D06711E" w14:textId="77777777" w:rsidR="00AB282B" w:rsidRDefault="00AB282B" w:rsidP="002749F6">
      <w:pPr>
        <w:rPr>
          <w:b/>
          <w:szCs w:val="24"/>
        </w:rPr>
      </w:pPr>
    </w:p>
    <w:p w14:paraId="30D07514" w14:textId="77777777" w:rsidR="00AB282B" w:rsidRDefault="00AB282B" w:rsidP="002749F6">
      <w:pPr>
        <w:rPr>
          <w:b/>
          <w:szCs w:val="24"/>
        </w:rPr>
      </w:pPr>
    </w:p>
    <w:p w14:paraId="4B249CE0" w14:textId="77777777" w:rsidR="00AB282B" w:rsidRDefault="00AB282B" w:rsidP="002749F6">
      <w:pPr>
        <w:rPr>
          <w:b/>
          <w:szCs w:val="24"/>
        </w:rPr>
      </w:pPr>
    </w:p>
    <w:p w14:paraId="47FB1EF5" w14:textId="77777777" w:rsidR="00AB282B" w:rsidRDefault="00AB282B" w:rsidP="002749F6">
      <w:pPr>
        <w:rPr>
          <w:b/>
          <w:szCs w:val="24"/>
        </w:rPr>
      </w:pPr>
    </w:p>
    <w:p w14:paraId="220777D8" w14:textId="77777777" w:rsidR="00AB282B" w:rsidRDefault="00AB282B" w:rsidP="002749F6">
      <w:pPr>
        <w:rPr>
          <w:b/>
          <w:szCs w:val="24"/>
        </w:rPr>
      </w:pPr>
    </w:p>
    <w:p w14:paraId="5817C014" w14:textId="77777777" w:rsidR="006767AF" w:rsidRDefault="006767AF" w:rsidP="002749F6">
      <w:pPr>
        <w:rPr>
          <w:b/>
          <w:szCs w:val="24"/>
        </w:rPr>
      </w:pPr>
    </w:p>
    <w:p w14:paraId="5BA57621" w14:textId="77777777" w:rsidR="004F6EE6" w:rsidRDefault="004F6EE6" w:rsidP="002749F6">
      <w:pPr>
        <w:rPr>
          <w:b/>
          <w:szCs w:val="24"/>
        </w:rPr>
      </w:pPr>
    </w:p>
    <w:p w14:paraId="400B8ACD" w14:textId="77777777" w:rsidR="004F6EE6" w:rsidRDefault="004F6EE6" w:rsidP="002749F6">
      <w:pPr>
        <w:rPr>
          <w:b/>
          <w:szCs w:val="24"/>
        </w:rPr>
      </w:pPr>
    </w:p>
    <w:p w14:paraId="37BD9963" w14:textId="77777777" w:rsidR="004F6EE6" w:rsidRDefault="004F6EE6" w:rsidP="002749F6">
      <w:pPr>
        <w:rPr>
          <w:b/>
          <w:szCs w:val="24"/>
        </w:rPr>
      </w:pPr>
    </w:p>
    <w:p w14:paraId="74A4A8E7" w14:textId="77777777" w:rsidR="004F6EE6" w:rsidRDefault="004F6EE6" w:rsidP="002749F6">
      <w:pPr>
        <w:rPr>
          <w:b/>
          <w:szCs w:val="24"/>
        </w:rPr>
      </w:pPr>
    </w:p>
    <w:p w14:paraId="518DDD77" w14:textId="7FB24241" w:rsidR="002749F6" w:rsidRPr="00AB282B" w:rsidRDefault="002749F6" w:rsidP="002749F6">
      <w:pPr>
        <w:rPr>
          <w:b/>
          <w:szCs w:val="24"/>
        </w:rPr>
      </w:pPr>
      <w:r w:rsidRPr="00AB282B">
        <w:rPr>
          <w:b/>
          <w:szCs w:val="24"/>
        </w:rPr>
        <w:lastRenderedPageBreak/>
        <w:t xml:space="preserve">3 paveikslas. Gydymo priemonėmis </w:t>
      </w:r>
      <w:r w:rsidR="00747E7D" w:rsidRPr="00AB282B">
        <w:rPr>
          <w:b/>
          <w:szCs w:val="24"/>
        </w:rPr>
        <w:t>išvengiam</w:t>
      </w:r>
      <w:r w:rsidR="00747E7D">
        <w:rPr>
          <w:b/>
          <w:szCs w:val="24"/>
        </w:rPr>
        <w:t>o</w:t>
      </w:r>
      <w:r w:rsidR="00747E7D" w:rsidRPr="00AB282B">
        <w:rPr>
          <w:b/>
          <w:szCs w:val="24"/>
        </w:rPr>
        <w:t xml:space="preserve"> mirtingumo</w:t>
      </w:r>
      <w:r w:rsidR="00747E7D" w:rsidRPr="00AB282B" w:rsidDel="00747E7D">
        <w:rPr>
          <w:b/>
          <w:szCs w:val="24"/>
        </w:rPr>
        <w:t xml:space="preserve"> </w:t>
      </w:r>
      <w:r w:rsidR="00747E7D" w:rsidRPr="00AB282B">
        <w:rPr>
          <w:b/>
          <w:szCs w:val="24"/>
        </w:rPr>
        <w:t>standartizuot</w:t>
      </w:r>
      <w:r w:rsidR="00747E7D">
        <w:rPr>
          <w:b/>
          <w:szCs w:val="24"/>
        </w:rPr>
        <w:t>as</w:t>
      </w:r>
      <w:r w:rsidR="00747E7D" w:rsidRPr="00AB282B">
        <w:rPr>
          <w:b/>
          <w:szCs w:val="24"/>
        </w:rPr>
        <w:t xml:space="preserve"> </w:t>
      </w:r>
      <w:r w:rsidRPr="00AB282B">
        <w:rPr>
          <w:b/>
          <w:szCs w:val="24"/>
        </w:rPr>
        <w:t xml:space="preserve">rodiklis, asmenys iki 75 metų, 2017 </w:t>
      </w:r>
      <w:r w:rsidR="00747E7D" w:rsidRPr="00AB282B">
        <w:rPr>
          <w:b/>
          <w:szCs w:val="24"/>
        </w:rPr>
        <w:t>m</w:t>
      </w:r>
      <w:r w:rsidR="00747E7D">
        <w:rPr>
          <w:b/>
          <w:szCs w:val="24"/>
        </w:rPr>
        <w:t>.</w:t>
      </w:r>
    </w:p>
    <w:p w14:paraId="4A760E79" w14:textId="12630B6F" w:rsidR="002749F6" w:rsidRPr="00AB282B" w:rsidRDefault="002749F6" w:rsidP="002749F6">
      <w:pPr>
        <w:rPr>
          <w:bCs/>
          <w:szCs w:val="24"/>
        </w:rPr>
      </w:pPr>
      <w:r w:rsidRPr="00AB282B">
        <w:rPr>
          <w:bCs/>
          <w:szCs w:val="24"/>
        </w:rPr>
        <w:t>(100 000 gyventojų)</w:t>
      </w:r>
      <w:r w:rsidRPr="00AB282B">
        <w:rPr>
          <w:noProof/>
          <w:szCs w:val="24"/>
        </w:rPr>
        <w:t xml:space="preserve"> </w:t>
      </w:r>
      <w:r w:rsidRPr="00AB282B">
        <w:rPr>
          <w:noProof/>
          <w:szCs w:val="24"/>
        </w:rPr>
        <w:drawing>
          <wp:inline distT="0" distB="0" distL="0" distR="0" wp14:anchorId="7E0D759C" wp14:editId="3B5C19A7">
            <wp:extent cx="6120130" cy="3268869"/>
            <wp:effectExtent l="0" t="0" r="13970" b="8255"/>
            <wp:docPr id="12" name="Chart 1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454A51" w14:textId="77777777" w:rsidR="002749F6" w:rsidRPr="00AB282B" w:rsidRDefault="002749F6" w:rsidP="002749F6">
      <w:pPr>
        <w:rPr>
          <w:bCs/>
          <w:szCs w:val="24"/>
        </w:rPr>
      </w:pPr>
      <w:r w:rsidRPr="00AB282B">
        <w:rPr>
          <w:bCs/>
          <w:szCs w:val="24"/>
        </w:rPr>
        <w:t xml:space="preserve">Šaltinis: </w:t>
      </w:r>
      <w:proofErr w:type="spellStart"/>
      <w:r w:rsidRPr="00AB282B">
        <w:rPr>
          <w:bCs/>
          <w:szCs w:val="24"/>
        </w:rPr>
        <w:t>Eurostat</w:t>
      </w:r>
      <w:proofErr w:type="spellEnd"/>
      <w:r w:rsidRPr="00AB282B">
        <w:rPr>
          <w:bCs/>
          <w:szCs w:val="24"/>
        </w:rPr>
        <w:t xml:space="preserve"> duomenys</w:t>
      </w:r>
    </w:p>
    <w:p w14:paraId="1D40D095" w14:textId="77777777" w:rsidR="002749F6" w:rsidRPr="00AB282B" w:rsidRDefault="002749F6" w:rsidP="002749F6">
      <w:pPr>
        <w:jc w:val="both"/>
        <w:rPr>
          <w:szCs w:val="24"/>
        </w:rPr>
      </w:pPr>
    </w:p>
    <w:p w14:paraId="2CF7A178" w14:textId="404679F5" w:rsidR="00C20DA9" w:rsidRPr="00AB282B" w:rsidRDefault="00C20DA9" w:rsidP="001D4237">
      <w:pPr>
        <w:jc w:val="both"/>
        <w:rPr>
          <w:noProof/>
          <w:szCs w:val="24"/>
        </w:rPr>
      </w:pPr>
      <w:r w:rsidRPr="00AB282B">
        <w:rPr>
          <w:szCs w:val="24"/>
        </w:rPr>
        <w:t xml:space="preserve">           </w:t>
      </w:r>
      <w:r w:rsidR="001D4237" w:rsidRPr="00AB282B">
        <w:rPr>
          <w:szCs w:val="24"/>
        </w:rPr>
        <w:t xml:space="preserve">Būtinybė gerinti </w:t>
      </w:r>
      <w:r w:rsidR="001D4237" w:rsidRPr="00AB282B">
        <w:rPr>
          <w:noProof/>
          <w:szCs w:val="24"/>
        </w:rPr>
        <w:t xml:space="preserve">sveikatos priežiūros paslaugų kokybę, įperkamumą ir sistemos efektyvumą pabrėžiama 2019 ir 2020 m. </w:t>
      </w:r>
      <w:r w:rsidRPr="00AB282B">
        <w:rPr>
          <w:noProof/>
          <w:szCs w:val="24"/>
        </w:rPr>
        <w:t xml:space="preserve">Europos </w:t>
      </w:r>
      <w:r w:rsidR="001D4237" w:rsidRPr="00AB282B">
        <w:rPr>
          <w:noProof/>
          <w:szCs w:val="24"/>
        </w:rPr>
        <w:t xml:space="preserve">Tarybos rekomendacijose Lietuvai. Dėmesys atkreipiamas į tai, kad „sveikatos priežiūros paslaugų kokybė tebėra viena iš pagrindinių priežasčių, lemiančių prastus sveikatos priežiūros rezultatus. Priežiūros paslaugų kokybės gerinimo priemonės yra fragmentiškos: pirminės sveikatos priežiūros sektoriuje </w:t>
      </w:r>
      <w:r w:rsidR="002209B5" w:rsidRPr="00AB282B">
        <w:rPr>
          <w:noProof/>
          <w:szCs w:val="24"/>
        </w:rPr>
        <w:t>akreditavim</w:t>
      </w:r>
      <w:r w:rsidR="002209B5">
        <w:rPr>
          <w:noProof/>
          <w:szCs w:val="24"/>
        </w:rPr>
        <w:t>as vyksta</w:t>
      </w:r>
      <w:r w:rsidR="002209B5" w:rsidRPr="00AB282B">
        <w:rPr>
          <w:noProof/>
          <w:szCs w:val="24"/>
        </w:rPr>
        <w:t xml:space="preserve"> </w:t>
      </w:r>
      <w:r w:rsidR="001D4237" w:rsidRPr="00AB282B">
        <w:rPr>
          <w:noProof/>
          <w:szCs w:val="24"/>
        </w:rPr>
        <w:t xml:space="preserve">labai vangiai.“  </w:t>
      </w:r>
    </w:p>
    <w:p w14:paraId="22E12F53" w14:textId="4FE7BB91" w:rsidR="001D4237" w:rsidRPr="00AB282B" w:rsidRDefault="00C20DA9" w:rsidP="001D4237">
      <w:pPr>
        <w:jc w:val="both"/>
        <w:rPr>
          <w:szCs w:val="24"/>
        </w:rPr>
      </w:pPr>
      <w:r w:rsidRPr="00AB282B">
        <w:rPr>
          <w:noProof/>
          <w:szCs w:val="24"/>
        </w:rPr>
        <w:t xml:space="preserve">          </w:t>
      </w:r>
      <w:r w:rsidR="001D4237" w:rsidRPr="00AB282B">
        <w:rPr>
          <w:szCs w:val="24"/>
        </w:rPr>
        <w:t>Valstybės kontrolė</w:t>
      </w:r>
      <w:r w:rsidR="00747E7D">
        <w:rPr>
          <w:szCs w:val="24"/>
        </w:rPr>
        <w:t>s</w:t>
      </w:r>
      <w:r w:rsidR="001D4237" w:rsidRPr="00AB282B">
        <w:rPr>
          <w:szCs w:val="24"/>
        </w:rPr>
        <w:t xml:space="preserve"> Valstybinio audito ataskaitoje „Asmens sveikatos priežiūros paslaugų kokybė: saugumas ir veiksmingumas“</w:t>
      </w:r>
      <w:r w:rsidR="001D4237" w:rsidRPr="00AB282B">
        <w:rPr>
          <w:rStyle w:val="Puslapioinaosnuoroda"/>
          <w:szCs w:val="24"/>
        </w:rPr>
        <w:footnoteReference w:id="5"/>
      </w:r>
      <w:r w:rsidR="001D4237" w:rsidRPr="00AB282B">
        <w:rPr>
          <w:szCs w:val="24"/>
        </w:rPr>
        <w:t xml:space="preserve">  konstatuojama, kad paslaugų apmokėjimas nesiejamas su jų kokybe, todėl gydymo įstaigos neturi finansinių paskatų šią kokybę gerinti. Apsiribojama paslaugų vertinimu tik pagal teisės aktuose </w:t>
      </w:r>
      <w:r w:rsidR="00747E7D" w:rsidRPr="00AB282B">
        <w:rPr>
          <w:szCs w:val="24"/>
        </w:rPr>
        <w:t>nustatytas paslaug</w:t>
      </w:r>
      <w:r w:rsidR="00747E7D">
        <w:rPr>
          <w:szCs w:val="24"/>
        </w:rPr>
        <w:t>ų</w:t>
      </w:r>
      <w:r w:rsidR="00747E7D" w:rsidRPr="00AB282B">
        <w:rPr>
          <w:szCs w:val="24"/>
        </w:rPr>
        <w:t xml:space="preserve"> teik</w:t>
      </w:r>
      <w:r w:rsidR="00747E7D">
        <w:rPr>
          <w:szCs w:val="24"/>
        </w:rPr>
        <w:t>imo</w:t>
      </w:r>
      <w:r w:rsidR="00747E7D" w:rsidRPr="00AB282B">
        <w:rPr>
          <w:szCs w:val="24"/>
        </w:rPr>
        <w:t xml:space="preserve"> sąlygas </w:t>
      </w:r>
      <w:r w:rsidR="001D4237" w:rsidRPr="00AB282B">
        <w:rPr>
          <w:szCs w:val="24"/>
        </w:rPr>
        <w:t>(pavyzdžiui: licencijos, medicininės įrangos turėjimas, atitiktis higienos sąlygų užtikrinimo reikalavimams).</w:t>
      </w:r>
    </w:p>
    <w:p w14:paraId="6BEE6493" w14:textId="3395419B" w:rsidR="001D4237" w:rsidRPr="00AB282B" w:rsidRDefault="001D4237" w:rsidP="001D4237">
      <w:pPr>
        <w:jc w:val="both"/>
        <w:rPr>
          <w:szCs w:val="24"/>
        </w:rPr>
      </w:pPr>
    </w:p>
    <w:p w14:paraId="13600E57" w14:textId="72D0EC48" w:rsidR="001D4237" w:rsidRPr="00AB282B" w:rsidRDefault="00C20DA9" w:rsidP="001D4237">
      <w:pPr>
        <w:jc w:val="both"/>
        <w:rPr>
          <w:szCs w:val="24"/>
        </w:rPr>
      </w:pPr>
      <w:r w:rsidRPr="00AB282B">
        <w:rPr>
          <w:b/>
          <w:bCs/>
          <w:szCs w:val="24"/>
        </w:rPr>
        <w:t xml:space="preserve">           </w:t>
      </w:r>
      <w:r w:rsidR="001D4237" w:rsidRPr="00AB282B">
        <w:rPr>
          <w:b/>
          <w:bCs/>
          <w:szCs w:val="24"/>
        </w:rPr>
        <w:t>Neefektyvi pirminė sveikatos priežiūra.</w:t>
      </w:r>
      <w:r w:rsidR="001D4237" w:rsidRPr="00AB282B">
        <w:rPr>
          <w:szCs w:val="24"/>
        </w:rPr>
        <w:t xml:space="preserve"> Lėtinių neinfekcinių ligų rizikos veiksniai gali būti neišvengiami (pvz., amžius, lytis) ir išvengiami (pvz., žalingi įpročiai, gyvensenos būdas, profesiniai veiksniai ir kita). Lėtinių neinfekcinių susirgimų prevencijai svarbus išvengiamų rizikos veiksnių savalaikis identifikavimas ir šalinimas (ar bent jų poveikio minimizavimas).  Laiku ir veiksmingai teikiant pirminės sveikatos priežiūros paslaugas pacientams, sergantiems lėtinėmis ligomis, kaip antai lėtine obstrukcine plaučių liga ar diabetu, jų hospitalizavimo paprastai galima išvengti. Nuo 2005 m. </w:t>
      </w:r>
      <w:r w:rsidR="001D4237" w:rsidRPr="00AB282B">
        <w:rPr>
          <w:b/>
          <w:bCs/>
          <w:szCs w:val="24"/>
        </w:rPr>
        <w:t>hospitalizavimo atvejų, kurių galima išvengti, dalis Lietuvoje</w:t>
      </w:r>
      <w:r w:rsidR="001D4237" w:rsidRPr="00AB282B">
        <w:rPr>
          <w:szCs w:val="24"/>
        </w:rPr>
        <w:t xml:space="preserve"> sumažėjo, bet vis dar yra </w:t>
      </w:r>
      <w:r w:rsidR="001D4237" w:rsidRPr="00AB282B">
        <w:rPr>
          <w:b/>
          <w:bCs/>
          <w:szCs w:val="24"/>
        </w:rPr>
        <w:t>viena didžiausių</w:t>
      </w:r>
      <w:r w:rsidR="000F68FA">
        <w:rPr>
          <w:b/>
          <w:bCs/>
          <w:szCs w:val="24"/>
        </w:rPr>
        <w:t xml:space="preserve"> tarp</w:t>
      </w:r>
      <w:r w:rsidR="001D4237" w:rsidRPr="00AB282B">
        <w:rPr>
          <w:b/>
          <w:bCs/>
          <w:szCs w:val="24"/>
        </w:rPr>
        <w:t xml:space="preserve"> ES </w:t>
      </w:r>
      <w:r w:rsidR="000F68FA" w:rsidRPr="00AB282B">
        <w:rPr>
          <w:b/>
          <w:bCs/>
          <w:szCs w:val="24"/>
        </w:rPr>
        <w:t>šal</w:t>
      </w:r>
      <w:r w:rsidR="000F68FA">
        <w:rPr>
          <w:b/>
          <w:bCs/>
          <w:szCs w:val="24"/>
        </w:rPr>
        <w:t>ių</w:t>
      </w:r>
      <w:r w:rsidR="000F68FA" w:rsidRPr="00AB282B">
        <w:rPr>
          <w:b/>
          <w:bCs/>
          <w:szCs w:val="24"/>
        </w:rPr>
        <w:t xml:space="preserve"> </w:t>
      </w:r>
      <w:r w:rsidR="001D4237" w:rsidRPr="00AB282B">
        <w:rPr>
          <w:szCs w:val="24"/>
        </w:rPr>
        <w:t>(</w:t>
      </w:r>
      <w:r w:rsidRPr="00AB282B">
        <w:rPr>
          <w:szCs w:val="24"/>
        </w:rPr>
        <w:t>4</w:t>
      </w:r>
      <w:r w:rsidR="001D4237" w:rsidRPr="00AB282B">
        <w:rPr>
          <w:szCs w:val="24"/>
        </w:rPr>
        <w:t xml:space="preserve"> paveikslas). </w:t>
      </w:r>
    </w:p>
    <w:p w14:paraId="34F6B65F" w14:textId="77777777" w:rsidR="001D4237" w:rsidRPr="00AB282B" w:rsidRDefault="001D4237" w:rsidP="001D4237">
      <w:pPr>
        <w:rPr>
          <w:b/>
          <w:bCs/>
          <w:szCs w:val="24"/>
        </w:rPr>
      </w:pPr>
    </w:p>
    <w:p w14:paraId="7DC3CCCD" w14:textId="77777777" w:rsidR="001D4237" w:rsidRPr="00AB282B" w:rsidRDefault="001D4237" w:rsidP="001D4237">
      <w:pPr>
        <w:rPr>
          <w:b/>
          <w:bCs/>
          <w:szCs w:val="24"/>
        </w:rPr>
      </w:pPr>
    </w:p>
    <w:p w14:paraId="79D1EA05" w14:textId="77777777" w:rsidR="001D4237" w:rsidRPr="00AB282B" w:rsidRDefault="001D4237" w:rsidP="001D4237">
      <w:pPr>
        <w:rPr>
          <w:b/>
          <w:bCs/>
          <w:szCs w:val="24"/>
        </w:rPr>
      </w:pPr>
    </w:p>
    <w:p w14:paraId="2DBD7B66" w14:textId="77777777" w:rsidR="001D4237" w:rsidRPr="00AB282B" w:rsidRDefault="001D4237" w:rsidP="001D4237">
      <w:pPr>
        <w:rPr>
          <w:b/>
          <w:bCs/>
          <w:szCs w:val="24"/>
        </w:rPr>
      </w:pPr>
    </w:p>
    <w:p w14:paraId="2F7064C2" w14:textId="77777777" w:rsidR="001D4237" w:rsidRPr="00AB282B" w:rsidRDefault="001D4237" w:rsidP="001D4237">
      <w:pPr>
        <w:rPr>
          <w:b/>
          <w:bCs/>
          <w:szCs w:val="24"/>
        </w:rPr>
      </w:pPr>
    </w:p>
    <w:p w14:paraId="06FE1A25" w14:textId="77777777" w:rsidR="001D4237" w:rsidRPr="00AB282B" w:rsidRDefault="001D4237" w:rsidP="001D4237">
      <w:pPr>
        <w:rPr>
          <w:b/>
          <w:bCs/>
          <w:szCs w:val="24"/>
        </w:rPr>
      </w:pPr>
    </w:p>
    <w:p w14:paraId="23BE8D47" w14:textId="77777777" w:rsidR="001D4237" w:rsidRPr="00AB282B" w:rsidRDefault="001D4237" w:rsidP="001D4237">
      <w:pPr>
        <w:rPr>
          <w:b/>
          <w:bCs/>
          <w:szCs w:val="24"/>
        </w:rPr>
      </w:pPr>
    </w:p>
    <w:p w14:paraId="3EA9608A" w14:textId="4A5C5E70" w:rsidR="001D4237" w:rsidRPr="00AB282B" w:rsidRDefault="00C20DA9" w:rsidP="001D4237">
      <w:pPr>
        <w:rPr>
          <w:b/>
          <w:bCs/>
          <w:szCs w:val="24"/>
        </w:rPr>
      </w:pPr>
      <w:r w:rsidRPr="00AB282B">
        <w:rPr>
          <w:b/>
          <w:bCs/>
          <w:szCs w:val="24"/>
        </w:rPr>
        <w:lastRenderedPageBreak/>
        <w:t>4</w:t>
      </w:r>
      <w:r w:rsidR="001D4237" w:rsidRPr="00AB282B">
        <w:rPr>
          <w:b/>
          <w:bCs/>
          <w:szCs w:val="24"/>
        </w:rPr>
        <w:t xml:space="preserve"> paveikslas. Daugelio hospitalizavimo atvejų galima išvengti stiprinant pirminę sveikatos priežiūrą</w:t>
      </w:r>
    </w:p>
    <w:p w14:paraId="6CD4D9C7" w14:textId="3CB390B8" w:rsidR="001D4237" w:rsidRPr="00AB282B" w:rsidRDefault="001D4237" w:rsidP="001D4237">
      <w:pPr>
        <w:jc w:val="both"/>
        <w:rPr>
          <w:szCs w:val="24"/>
        </w:rPr>
      </w:pPr>
    </w:p>
    <w:p w14:paraId="4FC3AC33" w14:textId="6A32A799" w:rsidR="001D4237" w:rsidRPr="00AB282B" w:rsidRDefault="001D4237" w:rsidP="001D4237">
      <w:pPr>
        <w:jc w:val="both"/>
        <w:rPr>
          <w:szCs w:val="24"/>
        </w:rPr>
      </w:pPr>
      <w:r w:rsidRPr="00AB282B">
        <w:rPr>
          <w:b/>
          <w:bCs/>
          <w:noProof/>
          <w:szCs w:val="24"/>
        </w:rPr>
        <w:drawing>
          <wp:inline distT="0" distB="0" distL="0" distR="0" wp14:anchorId="3454835B" wp14:editId="0F7797B4">
            <wp:extent cx="6120130" cy="2195581"/>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195581"/>
                    </a:xfrm>
                    <a:prstGeom prst="rect">
                      <a:avLst/>
                    </a:prstGeom>
                  </pic:spPr>
                </pic:pic>
              </a:graphicData>
            </a:graphic>
          </wp:inline>
        </w:drawing>
      </w:r>
    </w:p>
    <w:p w14:paraId="7A9DEB0F" w14:textId="77777777" w:rsidR="002A06E6" w:rsidRPr="00AB282B" w:rsidRDefault="002A06E6" w:rsidP="002A06E6">
      <w:pPr>
        <w:jc w:val="both"/>
        <w:rPr>
          <w:szCs w:val="24"/>
        </w:rPr>
      </w:pPr>
      <w:r w:rsidRPr="00AB282B">
        <w:rPr>
          <w:szCs w:val="24"/>
        </w:rPr>
        <w:t>Šaltinis: EBPO ataskaita. 2019 m. sveikatos būklės šalyse apžvalga. Lietuva</w:t>
      </w:r>
    </w:p>
    <w:p w14:paraId="65DEE554" w14:textId="3310B669" w:rsidR="001D4237" w:rsidRPr="00AB282B" w:rsidRDefault="001D4237" w:rsidP="001D4237">
      <w:pPr>
        <w:jc w:val="both"/>
        <w:rPr>
          <w:szCs w:val="24"/>
        </w:rPr>
      </w:pPr>
    </w:p>
    <w:p w14:paraId="11B9D8B8" w14:textId="54057ECA" w:rsidR="001D4237" w:rsidRPr="00AB282B" w:rsidRDefault="00762BE4" w:rsidP="001D4237">
      <w:pPr>
        <w:jc w:val="both"/>
        <w:rPr>
          <w:bCs/>
          <w:szCs w:val="24"/>
        </w:rPr>
      </w:pPr>
      <w:r w:rsidRPr="00AB282B">
        <w:rPr>
          <w:bCs/>
          <w:szCs w:val="24"/>
        </w:rPr>
        <w:t xml:space="preserve">          </w:t>
      </w:r>
      <w:r w:rsidR="001D4237" w:rsidRPr="00AB282B">
        <w:rPr>
          <w:bCs/>
          <w:szCs w:val="24"/>
        </w:rPr>
        <w:t>Pasaulio sveikatos organizacijos ekspertų teigimu</w:t>
      </w:r>
      <w:r w:rsidR="000F68FA">
        <w:rPr>
          <w:bCs/>
          <w:szCs w:val="24"/>
        </w:rPr>
        <w:t>,</w:t>
      </w:r>
      <w:r w:rsidR="001D4237" w:rsidRPr="00AB282B">
        <w:rPr>
          <w:bCs/>
          <w:szCs w:val="24"/>
        </w:rPr>
        <w:t xml:space="preserve">  apie </w:t>
      </w:r>
      <w:r w:rsidR="000F68FA" w:rsidRPr="00AB282B">
        <w:rPr>
          <w:bCs/>
          <w:szCs w:val="24"/>
        </w:rPr>
        <w:t>80</w:t>
      </w:r>
      <w:r w:rsidR="000F68FA">
        <w:rPr>
          <w:bCs/>
          <w:szCs w:val="24"/>
        </w:rPr>
        <w:t>–</w:t>
      </w:r>
      <w:r w:rsidR="001D4237" w:rsidRPr="00AB282B">
        <w:rPr>
          <w:bCs/>
          <w:szCs w:val="24"/>
        </w:rPr>
        <w:t>90 procentų per asmens gyvenimo laikotarpį patiriamų sveikatos sutrikimų (ūmių ligų diagnostika ir gydymas, lėtinių ligų ilgalaikė priežiūra, ligų profilaktika ir kt.) gali būti sprendžiami pirminiame lygyje</w:t>
      </w:r>
      <w:r w:rsidR="001D4237" w:rsidRPr="00AB282B">
        <w:rPr>
          <w:rStyle w:val="Puslapioinaosnuoroda"/>
          <w:bCs/>
          <w:szCs w:val="24"/>
        </w:rPr>
        <w:footnoteReference w:id="6"/>
      </w:r>
      <w:r w:rsidR="001D4237" w:rsidRPr="00AB282B">
        <w:rPr>
          <w:bCs/>
          <w:szCs w:val="24"/>
        </w:rPr>
        <w:t xml:space="preserve">. Dėl šios priežasties išvengiamos hospitalizacijos rodiklį galima laikyti vienu iš svarbiausių pirminės sveikatos priežiūros paslaugų prieinamumą ir kokybę atspindinčiu rodikliu. </w:t>
      </w:r>
    </w:p>
    <w:p w14:paraId="21BBCBF5" w14:textId="77777777" w:rsidR="001D4237" w:rsidRPr="00AB282B" w:rsidRDefault="001D4237" w:rsidP="001D4237">
      <w:pPr>
        <w:jc w:val="both"/>
        <w:rPr>
          <w:bCs/>
          <w:szCs w:val="24"/>
        </w:rPr>
      </w:pPr>
    </w:p>
    <w:p w14:paraId="70048D9D" w14:textId="169F3A72" w:rsidR="001D4237" w:rsidRPr="00AB282B" w:rsidRDefault="00762BE4" w:rsidP="001D4237">
      <w:pPr>
        <w:jc w:val="both"/>
        <w:rPr>
          <w:szCs w:val="24"/>
        </w:rPr>
      </w:pPr>
      <w:r w:rsidRPr="00AB282B">
        <w:rPr>
          <w:bCs/>
          <w:szCs w:val="24"/>
        </w:rPr>
        <w:t xml:space="preserve">          </w:t>
      </w:r>
      <w:r w:rsidR="001D4237" w:rsidRPr="00AB282B">
        <w:rPr>
          <w:bCs/>
          <w:szCs w:val="24"/>
        </w:rPr>
        <w:t>Situacija savivaldybėse labai netolygi. Yra nemažai savivaldybių</w:t>
      </w:r>
      <w:r w:rsidR="000F68FA">
        <w:rPr>
          <w:bCs/>
          <w:szCs w:val="24"/>
        </w:rPr>
        <w:t>,</w:t>
      </w:r>
      <w:r w:rsidR="001D4237" w:rsidRPr="00AB282B">
        <w:rPr>
          <w:bCs/>
          <w:szCs w:val="24"/>
        </w:rPr>
        <w:t xml:space="preserve"> kuriose išvengiamų hospitalizacijų rodiklis reikšmingai didesnis nei šalies vidurkis.</w:t>
      </w:r>
    </w:p>
    <w:p w14:paraId="2332AD64" w14:textId="79B9B1B3" w:rsidR="001D4237" w:rsidRPr="00AB282B" w:rsidRDefault="001D4237" w:rsidP="001D4237">
      <w:pPr>
        <w:jc w:val="both"/>
        <w:rPr>
          <w:szCs w:val="24"/>
        </w:rPr>
      </w:pPr>
    </w:p>
    <w:p w14:paraId="6BC39E0C" w14:textId="6B3EEFE4" w:rsidR="001D4237" w:rsidRPr="00AB282B" w:rsidRDefault="00762BE4" w:rsidP="003F4E02">
      <w:pPr>
        <w:spacing w:line="360" w:lineRule="auto"/>
        <w:jc w:val="both"/>
        <w:rPr>
          <w:b/>
          <w:bCs/>
          <w:szCs w:val="24"/>
        </w:rPr>
      </w:pPr>
      <w:r w:rsidRPr="00AB282B">
        <w:rPr>
          <w:b/>
          <w:bCs/>
          <w:szCs w:val="24"/>
        </w:rPr>
        <w:t>5</w:t>
      </w:r>
      <w:r w:rsidR="001D4237" w:rsidRPr="00AB282B">
        <w:rPr>
          <w:b/>
          <w:bCs/>
          <w:szCs w:val="24"/>
        </w:rPr>
        <w:t xml:space="preserve"> paveikslas. Išvengiamų hospitalizacijų rodiklis savivaldybėse (atvejų skaičius 1000 gyv.)</w:t>
      </w:r>
      <w:r w:rsidR="000F68FA">
        <w:rPr>
          <w:b/>
          <w:bCs/>
          <w:szCs w:val="24"/>
        </w:rPr>
        <w:t>,</w:t>
      </w:r>
      <w:r w:rsidR="001D4237" w:rsidRPr="00AB282B">
        <w:rPr>
          <w:b/>
          <w:bCs/>
          <w:szCs w:val="24"/>
        </w:rPr>
        <w:t xml:space="preserve"> 2019 </w:t>
      </w:r>
      <w:r w:rsidR="000F68FA">
        <w:rPr>
          <w:b/>
          <w:bCs/>
          <w:szCs w:val="24"/>
        </w:rPr>
        <w:t> </w:t>
      </w:r>
      <w:r w:rsidR="000F68FA" w:rsidRPr="00AB282B">
        <w:rPr>
          <w:b/>
          <w:bCs/>
          <w:szCs w:val="24"/>
        </w:rPr>
        <w:t>m</w:t>
      </w:r>
      <w:r w:rsidR="000F68FA">
        <w:rPr>
          <w:b/>
          <w:bCs/>
          <w:szCs w:val="24"/>
        </w:rPr>
        <w:t>.</w:t>
      </w:r>
    </w:p>
    <w:p w14:paraId="0002A7DC" w14:textId="42BDF4E2" w:rsidR="001D4237" w:rsidRPr="00AB282B" w:rsidRDefault="001D4237" w:rsidP="001D4237">
      <w:pPr>
        <w:jc w:val="both"/>
        <w:rPr>
          <w:szCs w:val="24"/>
        </w:rPr>
      </w:pPr>
      <w:r w:rsidRPr="00AB282B">
        <w:rPr>
          <w:rFonts w:eastAsiaTheme="majorEastAsia"/>
          <w:b/>
          <w:bCs/>
          <w:noProof/>
          <w:color w:val="FF0000"/>
          <w:kern w:val="24"/>
          <w:szCs w:val="24"/>
        </w:rPr>
        <w:drawing>
          <wp:inline distT="0" distB="0" distL="0" distR="0" wp14:anchorId="0C6863D0" wp14:editId="7ACDFE45">
            <wp:extent cx="6528695" cy="3136265"/>
            <wp:effectExtent l="0" t="0" r="5715" b="698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32337" cy="3138015"/>
                    </a:xfrm>
                    <a:prstGeom prst="rect">
                      <a:avLst/>
                    </a:prstGeom>
                  </pic:spPr>
                </pic:pic>
              </a:graphicData>
            </a:graphic>
          </wp:inline>
        </w:drawing>
      </w:r>
    </w:p>
    <w:p w14:paraId="59EFCB90" w14:textId="77777777" w:rsidR="001D4237" w:rsidRPr="00AB282B" w:rsidRDefault="001D4237" w:rsidP="001D4237">
      <w:pPr>
        <w:spacing w:line="360" w:lineRule="auto"/>
        <w:rPr>
          <w:rFonts w:eastAsiaTheme="majorEastAsia"/>
          <w:kern w:val="24"/>
          <w:szCs w:val="24"/>
        </w:rPr>
      </w:pPr>
      <w:r w:rsidRPr="00AB282B">
        <w:rPr>
          <w:rFonts w:eastAsiaTheme="majorEastAsia"/>
          <w:kern w:val="24"/>
          <w:szCs w:val="24"/>
        </w:rPr>
        <w:t>Šaltinis: Higienos institutas</w:t>
      </w:r>
    </w:p>
    <w:p w14:paraId="0C495CC7" w14:textId="7578FFB4" w:rsidR="001D4237" w:rsidRPr="00AB282B" w:rsidRDefault="001D4237">
      <w:pPr>
        <w:ind w:firstLine="558"/>
        <w:jc w:val="both"/>
        <w:rPr>
          <w:spacing w:val="-10"/>
          <w:kern w:val="3"/>
          <w:szCs w:val="24"/>
        </w:rPr>
      </w:pPr>
    </w:p>
    <w:p w14:paraId="3DF68C2F" w14:textId="366CC137" w:rsidR="001D4237" w:rsidRPr="00AB282B" w:rsidRDefault="001D4237">
      <w:pPr>
        <w:ind w:firstLine="558"/>
        <w:jc w:val="both"/>
        <w:rPr>
          <w:spacing w:val="-10"/>
          <w:kern w:val="3"/>
          <w:szCs w:val="24"/>
        </w:rPr>
      </w:pPr>
    </w:p>
    <w:p w14:paraId="053D222B" w14:textId="15546E2A" w:rsidR="001D4237" w:rsidRPr="00AB282B" w:rsidRDefault="001D4237">
      <w:pPr>
        <w:ind w:firstLine="558"/>
        <w:jc w:val="both"/>
        <w:rPr>
          <w:spacing w:val="-10"/>
          <w:kern w:val="3"/>
          <w:szCs w:val="24"/>
        </w:rPr>
      </w:pPr>
    </w:p>
    <w:p w14:paraId="54772615" w14:textId="54968748" w:rsidR="001D4237" w:rsidRPr="00AB282B" w:rsidRDefault="00762BE4" w:rsidP="001D4237">
      <w:pPr>
        <w:jc w:val="both"/>
        <w:rPr>
          <w:rFonts w:eastAsiaTheme="minorHAnsi"/>
          <w:szCs w:val="24"/>
        </w:rPr>
      </w:pPr>
      <w:r w:rsidRPr="00AB282B">
        <w:rPr>
          <w:szCs w:val="24"/>
        </w:rPr>
        <w:t xml:space="preserve">           </w:t>
      </w:r>
      <w:r w:rsidR="001D4237" w:rsidRPr="00AB282B">
        <w:rPr>
          <w:szCs w:val="24"/>
        </w:rPr>
        <w:t xml:space="preserve">Jeigu šeimos gydytojams ir apskritai pirminės sveikatos priežiūros specialistams būtų patikėtas svarbesnis vaidmuo kontroliuojant lėtines ligas, tai galėtų padėti sumažinti hospitalizavimo atvejų, kurių galima išvengti, skaičių.  </w:t>
      </w:r>
      <w:r w:rsidR="001D4237" w:rsidRPr="00AB282B">
        <w:rPr>
          <w:rFonts w:eastAsiaTheme="minorHAnsi"/>
          <w:szCs w:val="24"/>
        </w:rPr>
        <w:t>Yra nemažai priežasčių</w:t>
      </w:r>
      <w:r w:rsidR="00E050C7">
        <w:rPr>
          <w:rFonts w:eastAsiaTheme="minorHAnsi"/>
          <w:szCs w:val="24"/>
        </w:rPr>
        <w:t>,</w:t>
      </w:r>
      <w:r w:rsidR="001D4237" w:rsidRPr="00AB282B">
        <w:rPr>
          <w:rFonts w:eastAsiaTheme="minorHAnsi"/>
          <w:szCs w:val="24"/>
        </w:rPr>
        <w:t xml:space="preserve"> kodėl pirminė sveikatos priežiūra yra nepakankami efektyvi. Iš 2010–2011 metais atlikto šeimos gydytojų veiklos audito</w:t>
      </w:r>
      <w:r w:rsidR="001D4237" w:rsidRPr="00AB282B">
        <w:rPr>
          <w:rStyle w:val="Puslapioinaosnuoroda"/>
          <w:rFonts w:eastAsiaTheme="minorHAnsi"/>
          <w:szCs w:val="24"/>
        </w:rPr>
        <w:footnoteReference w:id="7"/>
      </w:r>
      <w:r w:rsidR="001D4237" w:rsidRPr="00AB282B">
        <w:rPr>
          <w:rFonts w:eastAsiaTheme="minorHAnsi"/>
          <w:szCs w:val="24"/>
        </w:rPr>
        <w:t xml:space="preserve"> paaiškėjo, kad šeimos gydytojai vykdo ne visas savo funkcijas. Šio audito išvados parodė, kad </w:t>
      </w:r>
      <w:r w:rsidR="001D4237" w:rsidRPr="00AB282B">
        <w:rPr>
          <w:rFonts w:eastAsiaTheme="minorHAnsi"/>
          <w:b/>
          <w:bCs/>
          <w:szCs w:val="24"/>
        </w:rPr>
        <w:t xml:space="preserve">funkcijoms, kurioms nereikia gydytojo kompetencijos, </w:t>
      </w:r>
      <w:r w:rsidR="001012A9">
        <w:rPr>
          <w:rFonts w:eastAsiaTheme="minorHAnsi"/>
          <w:b/>
          <w:bCs/>
          <w:szCs w:val="24"/>
        </w:rPr>
        <w:t xml:space="preserve">vykdyti </w:t>
      </w:r>
      <w:r w:rsidR="001D4237" w:rsidRPr="00AB282B">
        <w:rPr>
          <w:rFonts w:eastAsiaTheme="minorHAnsi"/>
          <w:b/>
          <w:bCs/>
          <w:szCs w:val="24"/>
        </w:rPr>
        <w:t>jie sugaišta 22 proc. darbo dienos laiko, todėl dirba nepakankamai efektyviai</w:t>
      </w:r>
      <w:r w:rsidR="001D4237" w:rsidRPr="00AB282B">
        <w:rPr>
          <w:rFonts w:eastAsiaTheme="minorHAnsi"/>
          <w:szCs w:val="24"/>
        </w:rPr>
        <w:t xml:space="preserve">: nepakankamai laiko skiria diagnostikai ir gydymui, nevykdo kitų pagal kompetenciją nustatytų funkcijų, kurioms būtina gydytojo kvalifikacija. Apklausoje dalyvavę šeimos gydytojai įvardijo priežastis, dėl kurių nevykdo visų nustatytų kompetencijų. Dažniausios yra šios: </w:t>
      </w:r>
    </w:p>
    <w:p w14:paraId="79FCDD93" w14:textId="368A8A2B" w:rsidR="001D4237" w:rsidRPr="00AB282B" w:rsidRDefault="00762BE4" w:rsidP="001D4237">
      <w:pPr>
        <w:autoSpaceDE w:val="0"/>
        <w:autoSpaceDN w:val="0"/>
        <w:adjustRightInd w:val="0"/>
        <w:rPr>
          <w:rFonts w:eastAsiaTheme="minorHAnsi"/>
          <w:szCs w:val="24"/>
        </w:rPr>
      </w:pPr>
      <w:r w:rsidRPr="00AB282B">
        <w:rPr>
          <w:rFonts w:eastAsiaTheme="minorHAnsi"/>
          <w:szCs w:val="24"/>
        </w:rPr>
        <w:t xml:space="preserve">         </w:t>
      </w:r>
      <w:r w:rsidR="001D4237" w:rsidRPr="00AB282B">
        <w:rPr>
          <w:rFonts w:eastAsiaTheme="minorHAnsi"/>
          <w:szCs w:val="24"/>
        </w:rPr>
        <w:t xml:space="preserve">• laiko stoka – 67 proc. gydytojų; </w:t>
      </w:r>
    </w:p>
    <w:p w14:paraId="74CD4A75" w14:textId="63BE1163" w:rsidR="001D4237" w:rsidRPr="00AB282B" w:rsidRDefault="00762BE4" w:rsidP="001D4237">
      <w:pPr>
        <w:autoSpaceDE w:val="0"/>
        <w:autoSpaceDN w:val="0"/>
        <w:adjustRightInd w:val="0"/>
        <w:rPr>
          <w:rFonts w:eastAsiaTheme="minorHAnsi"/>
          <w:szCs w:val="24"/>
        </w:rPr>
      </w:pPr>
      <w:r w:rsidRPr="00AB282B">
        <w:rPr>
          <w:rFonts w:eastAsiaTheme="minorHAnsi"/>
          <w:szCs w:val="24"/>
        </w:rPr>
        <w:t xml:space="preserve">         </w:t>
      </w:r>
      <w:r w:rsidR="001D4237" w:rsidRPr="00AB282B">
        <w:rPr>
          <w:rFonts w:eastAsiaTheme="minorHAnsi"/>
          <w:szCs w:val="24"/>
        </w:rPr>
        <w:t xml:space="preserve">• netinkamos darbo sąlygos – 43 proc. gydytojų; </w:t>
      </w:r>
    </w:p>
    <w:p w14:paraId="02AE66AA" w14:textId="58795A06" w:rsidR="001D4237" w:rsidRPr="00AB282B" w:rsidRDefault="00762BE4" w:rsidP="001D4237">
      <w:pPr>
        <w:autoSpaceDE w:val="0"/>
        <w:autoSpaceDN w:val="0"/>
        <w:adjustRightInd w:val="0"/>
        <w:rPr>
          <w:rFonts w:eastAsiaTheme="minorHAnsi"/>
          <w:szCs w:val="24"/>
        </w:rPr>
      </w:pPr>
      <w:r w:rsidRPr="00AB282B">
        <w:rPr>
          <w:rFonts w:eastAsiaTheme="minorHAnsi"/>
          <w:szCs w:val="24"/>
        </w:rPr>
        <w:t xml:space="preserve">         </w:t>
      </w:r>
      <w:r w:rsidR="001D4237" w:rsidRPr="00AB282B">
        <w:rPr>
          <w:rFonts w:eastAsiaTheme="minorHAnsi"/>
          <w:szCs w:val="24"/>
        </w:rPr>
        <w:t xml:space="preserve">• reikiamos įrangos stoka – 30 proc. gydytojų; </w:t>
      </w:r>
    </w:p>
    <w:p w14:paraId="77A53A7B" w14:textId="51BDFC05" w:rsidR="001D4237" w:rsidRPr="00AB282B" w:rsidRDefault="00762BE4" w:rsidP="001D4237">
      <w:pPr>
        <w:autoSpaceDE w:val="0"/>
        <w:autoSpaceDN w:val="0"/>
        <w:adjustRightInd w:val="0"/>
        <w:rPr>
          <w:rFonts w:eastAsiaTheme="minorHAnsi"/>
          <w:szCs w:val="24"/>
        </w:rPr>
      </w:pPr>
      <w:r w:rsidRPr="00AB282B">
        <w:rPr>
          <w:rFonts w:eastAsiaTheme="minorHAnsi"/>
          <w:szCs w:val="24"/>
        </w:rPr>
        <w:t xml:space="preserve">         </w:t>
      </w:r>
      <w:r w:rsidR="001D4237" w:rsidRPr="00AB282B">
        <w:rPr>
          <w:rFonts w:eastAsiaTheme="minorHAnsi"/>
          <w:szCs w:val="24"/>
        </w:rPr>
        <w:t xml:space="preserve">• nepakankama kvalifikacija ir įgūdžių stoka – 23 proc. gydytojų; </w:t>
      </w:r>
    </w:p>
    <w:p w14:paraId="18C17FC4" w14:textId="6885EAD9" w:rsidR="001D4237" w:rsidRPr="00AB282B" w:rsidRDefault="00762BE4" w:rsidP="00762BE4">
      <w:pPr>
        <w:autoSpaceDE w:val="0"/>
        <w:autoSpaceDN w:val="0"/>
        <w:adjustRightInd w:val="0"/>
        <w:jc w:val="both"/>
        <w:rPr>
          <w:rFonts w:eastAsiaTheme="minorHAnsi"/>
          <w:szCs w:val="24"/>
        </w:rPr>
      </w:pPr>
      <w:r w:rsidRPr="00AB282B">
        <w:rPr>
          <w:rFonts w:eastAsiaTheme="minorHAnsi"/>
          <w:szCs w:val="24"/>
        </w:rPr>
        <w:t xml:space="preserve">         </w:t>
      </w:r>
      <w:r w:rsidR="001D4237" w:rsidRPr="00AB282B">
        <w:rPr>
          <w:rFonts w:eastAsiaTheme="minorHAnsi"/>
          <w:szCs w:val="24"/>
        </w:rPr>
        <w:t>• nepakankama kvalifikacija, kurios neturi galimybės tobulinti dėl kursų trūkumo – 17 proc. gydytojų</w:t>
      </w:r>
      <w:r w:rsidR="001012A9">
        <w:rPr>
          <w:rFonts w:eastAsiaTheme="minorHAnsi"/>
          <w:szCs w:val="24"/>
        </w:rPr>
        <w:t>.</w:t>
      </w:r>
    </w:p>
    <w:p w14:paraId="524F4F27" w14:textId="77777777" w:rsidR="001D4237" w:rsidRPr="00AB282B" w:rsidRDefault="001D4237" w:rsidP="001D4237">
      <w:pPr>
        <w:rPr>
          <w:szCs w:val="24"/>
        </w:rPr>
      </w:pPr>
    </w:p>
    <w:p w14:paraId="479C79E9" w14:textId="748F6BC2" w:rsidR="001D4237" w:rsidRPr="00AB282B" w:rsidRDefault="00762BE4" w:rsidP="001D4237">
      <w:pPr>
        <w:jc w:val="both"/>
        <w:rPr>
          <w:szCs w:val="24"/>
        </w:rPr>
      </w:pPr>
      <w:r w:rsidRPr="00AB282B">
        <w:rPr>
          <w:szCs w:val="24"/>
        </w:rPr>
        <w:t xml:space="preserve">         </w:t>
      </w:r>
      <w:r w:rsidR="001D4237" w:rsidRPr="00AB282B">
        <w:rPr>
          <w:szCs w:val="24"/>
        </w:rPr>
        <w:t>Visos šiame tyrime išvard</w:t>
      </w:r>
      <w:r w:rsidR="001012A9">
        <w:rPr>
          <w:szCs w:val="24"/>
        </w:rPr>
        <w:t>y</w:t>
      </w:r>
      <w:r w:rsidR="001D4237" w:rsidRPr="00AB282B">
        <w:rPr>
          <w:szCs w:val="24"/>
        </w:rPr>
        <w:t xml:space="preserve">tos problemos vis dar išlieka aktualios, bet yra ir daugiau problemų, kurios susijusios ne tik su gydytojų dideliu darbo krūviu, bet ir </w:t>
      </w:r>
      <w:r w:rsidR="001012A9">
        <w:rPr>
          <w:szCs w:val="24"/>
        </w:rPr>
        <w:t xml:space="preserve">su </w:t>
      </w:r>
      <w:r w:rsidR="001D4237" w:rsidRPr="00AB282B">
        <w:rPr>
          <w:szCs w:val="24"/>
        </w:rPr>
        <w:t xml:space="preserve">nepakankama šeimos gydytojo ir pirminio lygio gydytojo psichiatro komandos sudėtimi, </w:t>
      </w:r>
      <w:r w:rsidR="001012A9">
        <w:rPr>
          <w:szCs w:val="24"/>
        </w:rPr>
        <w:t xml:space="preserve">netinkamu </w:t>
      </w:r>
      <w:r w:rsidR="001D4237" w:rsidRPr="00AB282B">
        <w:rPr>
          <w:szCs w:val="24"/>
        </w:rPr>
        <w:t>funkcijų pasiskirstymu, atvejo vadybos stoka, nepakankama integracija su visuomenės sveikatos priežiūros bei socialinės priežiūros paslaugomis.</w:t>
      </w:r>
    </w:p>
    <w:p w14:paraId="631310FB" w14:textId="6D7F5136" w:rsidR="001D4237" w:rsidRPr="00AB282B" w:rsidRDefault="001D4237">
      <w:pPr>
        <w:ind w:firstLine="558"/>
        <w:jc w:val="both"/>
        <w:rPr>
          <w:spacing w:val="-10"/>
          <w:kern w:val="3"/>
          <w:szCs w:val="24"/>
        </w:rPr>
      </w:pPr>
    </w:p>
    <w:p w14:paraId="18A06FB7" w14:textId="6BD6066C" w:rsidR="00EE2F9A" w:rsidRPr="00AB282B" w:rsidRDefault="00762BE4" w:rsidP="00EE2F9A">
      <w:pPr>
        <w:jc w:val="both"/>
        <w:rPr>
          <w:szCs w:val="24"/>
        </w:rPr>
      </w:pPr>
      <w:r w:rsidRPr="00AB282B">
        <w:rPr>
          <w:b/>
          <w:bCs/>
          <w:szCs w:val="24"/>
        </w:rPr>
        <w:t xml:space="preserve">         </w:t>
      </w:r>
      <w:r w:rsidR="00EE2F9A" w:rsidRPr="00AB282B">
        <w:rPr>
          <w:b/>
          <w:bCs/>
          <w:szCs w:val="24"/>
        </w:rPr>
        <w:t xml:space="preserve">Neefektyvus ligoninių tinklas. </w:t>
      </w:r>
      <w:r w:rsidR="00EE2F9A" w:rsidRPr="00AB282B">
        <w:rPr>
          <w:szCs w:val="24"/>
        </w:rPr>
        <w:t xml:space="preserve">Lietuva turi išplėtotą ligoninių tinklą. Bendras (aktyviojo ir ilgalaikio gydymo) lovų ligoninėse skaičius Lietuvoje per laikotarpį nuo 2011 iki 2019 metų sumažėjo 14,6 proc. (nuo 743,40 iki 643,65 lovų 100 000 gyventojų), </w:t>
      </w:r>
      <w:r w:rsidR="001012A9">
        <w:rPr>
          <w:szCs w:val="24"/>
        </w:rPr>
        <w:t>o</w:t>
      </w:r>
      <w:r w:rsidR="00EE2F9A" w:rsidRPr="00AB282B">
        <w:rPr>
          <w:szCs w:val="24"/>
        </w:rPr>
        <w:t xml:space="preserve"> ES 27 šalių bendras lovų ligoninėse skaičiaus vidurkis per tą patį laikotarpį mažėjo nežymiai </w:t>
      </w:r>
      <w:r w:rsidR="001012A9">
        <w:rPr>
          <w:szCs w:val="24"/>
        </w:rPr>
        <w:t>–</w:t>
      </w:r>
      <w:r w:rsidR="00EE2F9A" w:rsidRPr="00AB282B">
        <w:rPr>
          <w:szCs w:val="24"/>
        </w:rPr>
        <w:t xml:space="preserve"> 6,3 proc.  (</w:t>
      </w:r>
      <w:r w:rsidRPr="00AB282B">
        <w:rPr>
          <w:szCs w:val="24"/>
        </w:rPr>
        <w:t>6</w:t>
      </w:r>
      <w:r w:rsidR="00EE2F9A" w:rsidRPr="00AB282B">
        <w:rPr>
          <w:szCs w:val="24"/>
        </w:rPr>
        <w:t xml:space="preserve"> paveikslas)</w:t>
      </w:r>
      <w:r w:rsidR="002209B5">
        <w:rPr>
          <w:szCs w:val="24"/>
        </w:rPr>
        <w:t xml:space="preserve">, nes daugelyje </w:t>
      </w:r>
      <w:r w:rsidR="00157D5E">
        <w:rPr>
          <w:szCs w:val="24"/>
        </w:rPr>
        <w:t xml:space="preserve">ES </w:t>
      </w:r>
      <w:r w:rsidR="002209B5">
        <w:rPr>
          <w:szCs w:val="24"/>
        </w:rPr>
        <w:t>valstybių stacionarinės pagalbos konsolidavimo reforma įvykdyta jau anksčiau</w:t>
      </w:r>
      <w:r w:rsidR="001012A9">
        <w:rPr>
          <w:szCs w:val="24"/>
        </w:rPr>
        <w:t>.</w:t>
      </w:r>
      <w:r w:rsidR="00EE2F9A" w:rsidRPr="00AB282B">
        <w:rPr>
          <w:szCs w:val="24"/>
        </w:rPr>
        <w:t xml:space="preserve"> </w:t>
      </w:r>
      <w:r w:rsidR="00EE2F9A" w:rsidRPr="00AB282B">
        <w:rPr>
          <w:iCs/>
          <w:szCs w:val="24"/>
        </w:rPr>
        <w:t xml:space="preserve">Nors Lietuvoje vyko ne viena ligoninių tinklo reforma ir bendras lovų ligoninėse skaičius sumažėjo, tačiau </w:t>
      </w:r>
      <w:r w:rsidR="00EE2F9A" w:rsidRPr="00AB282B">
        <w:rPr>
          <w:szCs w:val="24"/>
        </w:rPr>
        <w:t xml:space="preserve">Lietuvos ligoninių tinklas pagal bendrą ligoninių lovų skaičių, tenkantį 100 000 gyventojų, yra vienas neefektyviausių tarp ES 27 šalių ir beveik </w:t>
      </w:r>
      <w:r w:rsidR="00EE2F9A" w:rsidRPr="00AB282B">
        <w:rPr>
          <w:b/>
          <w:bCs/>
          <w:szCs w:val="24"/>
        </w:rPr>
        <w:t>18 proc. viršija šių lovų vidurkį ES 27 šalyse</w:t>
      </w:r>
      <w:r w:rsidR="00EE2F9A" w:rsidRPr="00AB282B">
        <w:rPr>
          <w:szCs w:val="24"/>
        </w:rPr>
        <w:t xml:space="preserve"> (</w:t>
      </w:r>
      <w:r w:rsidRPr="00AB282B">
        <w:rPr>
          <w:szCs w:val="24"/>
        </w:rPr>
        <w:t xml:space="preserve">7 </w:t>
      </w:r>
      <w:r w:rsidR="00EE2F9A" w:rsidRPr="00AB282B">
        <w:rPr>
          <w:szCs w:val="24"/>
        </w:rPr>
        <w:t xml:space="preserve">paveikslas). </w:t>
      </w:r>
    </w:p>
    <w:p w14:paraId="46ED4695" w14:textId="77777777" w:rsidR="003D7B16" w:rsidRPr="00AB282B" w:rsidRDefault="003D7B16" w:rsidP="00EE2F9A">
      <w:pPr>
        <w:jc w:val="both"/>
        <w:rPr>
          <w:szCs w:val="24"/>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2"/>
      </w:tblGrid>
      <w:tr w:rsidR="003D7B16" w:rsidRPr="00AB282B" w14:paraId="1C6908C0" w14:textId="77777777" w:rsidTr="00AB282B">
        <w:tc>
          <w:tcPr>
            <w:tcW w:w="7612" w:type="dxa"/>
          </w:tcPr>
          <w:p w14:paraId="5185C770" w14:textId="3650C5AA" w:rsidR="003D7B16" w:rsidRPr="00AB282B" w:rsidRDefault="00762BE4" w:rsidP="00664278">
            <w:pPr>
              <w:spacing w:line="256" w:lineRule="auto"/>
              <w:jc w:val="both"/>
              <w:rPr>
                <w:rFonts w:ascii="Times New Roman" w:hAnsi="Times New Roman" w:cs="Times New Roman"/>
                <w:b/>
                <w:bCs/>
                <w:noProof/>
                <w:sz w:val="24"/>
                <w:szCs w:val="24"/>
              </w:rPr>
            </w:pPr>
            <w:r w:rsidRPr="00AB282B">
              <w:rPr>
                <w:rFonts w:ascii="Times New Roman" w:hAnsi="Times New Roman" w:cs="Times New Roman"/>
                <w:b/>
                <w:bCs/>
                <w:noProof/>
                <w:sz w:val="24"/>
                <w:szCs w:val="24"/>
              </w:rPr>
              <w:t>6</w:t>
            </w:r>
            <w:r w:rsidR="003D7B16" w:rsidRPr="00AB282B">
              <w:rPr>
                <w:rFonts w:ascii="Times New Roman" w:hAnsi="Times New Roman" w:cs="Times New Roman"/>
                <w:b/>
                <w:bCs/>
                <w:noProof/>
                <w:sz w:val="24"/>
                <w:szCs w:val="24"/>
              </w:rPr>
              <w:t xml:space="preserve"> paveikslas. Bendras lovų ligoninėse skaičiaus kitimas 2011</w:t>
            </w:r>
            <w:r w:rsidR="00436ABC">
              <w:rPr>
                <w:rFonts w:ascii="Times New Roman" w:hAnsi="Times New Roman" w:cs="Times New Roman"/>
                <w:b/>
                <w:bCs/>
                <w:noProof/>
                <w:sz w:val="24"/>
                <w:szCs w:val="24"/>
              </w:rPr>
              <w:t>–</w:t>
            </w:r>
            <w:r w:rsidR="003D7B16" w:rsidRPr="00AB282B">
              <w:rPr>
                <w:rFonts w:ascii="Times New Roman" w:hAnsi="Times New Roman" w:cs="Times New Roman"/>
                <w:b/>
                <w:bCs/>
                <w:noProof/>
                <w:sz w:val="24"/>
                <w:szCs w:val="24"/>
              </w:rPr>
              <w:t xml:space="preserve">2019 </w:t>
            </w:r>
            <w:r w:rsidR="00436ABC" w:rsidRPr="00AB282B">
              <w:rPr>
                <w:rFonts w:ascii="Times New Roman" w:hAnsi="Times New Roman" w:cs="Times New Roman"/>
                <w:b/>
                <w:bCs/>
                <w:noProof/>
                <w:sz w:val="24"/>
                <w:szCs w:val="24"/>
              </w:rPr>
              <w:t>m</w:t>
            </w:r>
            <w:r w:rsidR="00436ABC">
              <w:rPr>
                <w:rFonts w:ascii="Times New Roman" w:hAnsi="Times New Roman" w:cs="Times New Roman"/>
                <w:b/>
                <w:bCs/>
                <w:noProof/>
                <w:sz w:val="24"/>
                <w:szCs w:val="24"/>
              </w:rPr>
              <w:t xml:space="preserve">. </w:t>
            </w:r>
            <w:r w:rsidR="003D7B16" w:rsidRPr="00AB282B">
              <w:rPr>
                <w:rFonts w:ascii="Times New Roman" w:hAnsi="Times New Roman" w:cs="Times New Roman"/>
                <w:b/>
                <w:bCs/>
                <w:noProof/>
                <w:sz w:val="24"/>
                <w:szCs w:val="24"/>
              </w:rPr>
              <w:t>Lietuvoje ir ES (27) (100 000 gyventojų)</w:t>
            </w:r>
          </w:p>
        </w:tc>
      </w:tr>
      <w:tr w:rsidR="003D7B16" w:rsidRPr="00AB282B" w14:paraId="3203FD92" w14:textId="77777777" w:rsidTr="00AB282B">
        <w:tc>
          <w:tcPr>
            <w:tcW w:w="7612" w:type="dxa"/>
          </w:tcPr>
          <w:p w14:paraId="04815E62" w14:textId="77777777" w:rsidR="003D7B16" w:rsidRPr="00AB282B" w:rsidRDefault="003D7B16" w:rsidP="00664278">
            <w:pPr>
              <w:spacing w:line="256" w:lineRule="auto"/>
              <w:jc w:val="both"/>
              <w:rPr>
                <w:rFonts w:ascii="Times New Roman" w:hAnsi="Times New Roman" w:cs="Times New Roman"/>
                <w:noProof/>
                <w:sz w:val="24"/>
                <w:szCs w:val="24"/>
              </w:rPr>
            </w:pPr>
            <w:r w:rsidRPr="00AB282B">
              <w:rPr>
                <w:noProof/>
                <w:szCs w:val="24"/>
              </w:rPr>
              <w:drawing>
                <wp:inline distT="0" distB="0" distL="0" distR="0" wp14:anchorId="1475ECE7" wp14:editId="597FBFF7">
                  <wp:extent cx="3318647" cy="1315928"/>
                  <wp:effectExtent l="0" t="0" r="0" b="0"/>
                  <wp:docPr id="52" name="Paveikslėli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298" cy="1344339"/>
                          </a:xfrm>
                          <a:prstGeom prst="rect">
                            <a:avLst/>
                          </a:prstGeom>
                          <a:noFill/>
                        </pic:spPr>
                      </pic:pic>
                    </a:graphicData>
                  </a:graphic>
                </wp:inline>
              </w:drawing>
            </w:r>
          </w:p>
        </w:tc>
      </w:tr>
    </w:tbl>
    <w:p w14:paraId="0436C021" w14:textId="77777777" w:rsidR="003D7B16" w:rsidRPr="00AB282B" w:rsidRDefault="003D7B16" w:rsidP="003D7B16">
      <w:pPr>
        <w:spacing w:line="256" w:lineRule="auto"/>
        <w:jc w:val="both"/>
        <w:rPr>
          <w:noProof/>
          <w:szCs w:val="24"/>
        </w:rPr>
      </w:pPr>
    </w:p>
    <w:p w14:paraId="09C0E7F8" w14:textId="77777777" w:rsidR="003D7B16" w:rsidRPr="00AB282B" w:rsidRDefault="003D7B16" w:rsidP="003D7B16">
      <w:pPr>
        <w:spacing w:line="256" w:lineRule="auto"/>
        <w:jc w:val="both"/>
        <w:rPr>
          <w:noProof/>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1"/>
      </w:tblGrid>
      <w:tr w:rsidR="003D7B16" w:rsidRPr="00AB282B" w14:paraId="595083DB" w14:textId="77777777" w:rsidTr="00664278">
        <w:tc>
          <w:tcPr>
            <w:tcW w:w="7471" w:type="dxa"/>
          </w:tcPr>
          <w:p w14:paraId="34CFCC33" w14:textId="77777777" w:rsidR="00AB282B" w:rsidRDefault="00AB282B" w:rsidP="00664278">
            <w:pPr>
              <w:spacing w:line="256" w:lineRule="auto"/>
              <w:jc w:val="both"/>
              <w:rPr>
                <w:rFonts w:ascii="Times New Roman" w:hAnsi="Times New Roman" w:cs="Times New Roman"/>
                <w:b/>
                <w:bCs/>
                <w:noProof/>
                <w:sz w:val="24"/>
                <w:szCs w:val="24"/>
              </w:rPr>
            </w:pPr>
          </w:p>
          <w:p w14:paraId="101264B0" w14:textId="77777777" w:rsidR="00AB282B" w:rsidRDefault="00AB282B" w:rsidP="00664278">
            <w:pPr>
              <w:spacing w:line="256" w:lineRule="auto"/>
              <w:jc w:val="both"/>
              <w:rPr>
                <w:rFonts w:ascii="Times New Roman" w:hAnsi="Times New Roman" w:cs="Times New Roman"/>
                <w:b/>
                <w:bCs/>
                <w:noProof/>
                <w:sz w:val="24"/>
                <w:szCs w:val="24"/>
              </w:rPr>
            </w:pPr>
          </w:p>
          <w:p w14:paraId="13765E68" w14:textId="77777777" w:rsidR="00AB282B" w:rsidRDefault="00AB282B" w:rsidP="00664278">
            <w:pPr>
              <w:spacing w:line="256" w:lineRule="auto"/>
              <w:jc w:val="both"/>
              <w:rPr>
                <w:rFonts w:ascii="Times New Roman" w:hAnsi="Times New Roman" w:cs="Times New Roman"/>
                <w:b/>
                <w:bCs/>
                <w:noProof/>
                <w:sz w:val="24"/>
                <w:szCs w:val="24"/>
              </w:rPr>
            </w:pPr>
          </w:p>
          <w:p w14:paraId="6ABE69C9" w14:textId="77777777" w:rsidR="003F4E02" w:rsidRDefault="003F4E02" w:rsidP="00664278">
            <w:pPr>
              <w:spacing w:line="256" w:lineRule="auto"/>
              <w:jc w:val="both"/>
              <w:rPr>
                <w:rFonts w:ascii="Times New Roman" w:hAnsi="Times New Roman" w:cs="Times New Roman"/>
                <w:b/>
                <w:bCs/>
                <w:noProof/>
                <w:sz w:val="24"/>
                <w:szCs w:val="24"/>
              </w:rPr>
            </w:pPr>
          </w:p>
          <w:p w14:paraId="16E3F879" w14:textId="77777777" w:rsidR="003F4E02" w:rsidRDefault="003F4E02" w:rsidP="00664278">
            <w:pPr>
              <w:spacing w:line="256" w:lineRule="auto"/>
              <w:jc w:val="both"/>
              <w:rPr>
                <w:rFonts w:ascii="Times New Roman" w:hAnsi="Times New Roman" w:cs="Times New Roman"/>
                <w:b/>
                <w:bCs/>
                <w:noProof/>
                <w:sz w:val="24"/>
                <w:szCs w:val="24"/>
              </w:rPr>
            </w:pPr>
          </w:p>
          <w:p w14:paraId="15402823" w14:textId="53BBD28A" w:rsidR="003D7B16" w:rsidRPr="00AB282B" w:rsidRDefault="00762BE4" w:rsidP="00664278">
            <w:pPr>
              <w:spacing w:line="256" w:lineRule="auto"/>
              <w:jc w:val="both"/>
              <w:rPr>
                <w:rFonts w:ascii="Times New Roman" w:hAnsi="Times New Roman" w:cs="Times New Roman"/>
                <w:b/>
                <w:bCs/>
                <w:noProof/>
                <w:sz w:val="24"/>
                <w:szCs w:val="24"/>
              </w:rPr>
            </w:pPr>
            <w:r w:rsidRPr="00AB282B">
              <w:rPr>
                <w:rFonts w:ascii="Times New Roman" w:hAnsi="Times New Roman" w:cs="Times New Roman"/>
                <w:b/>
                <w:bCs/>
                <w:noProof/>
                <w:sz w:val="24"/>
                <w:szCs w:val="24"/>
              </w:rPr>
              <w:t>7</w:t>
            </w:r>
            <w:r w:rsidR="003D7B16" w:rsidRPr="00AB282B">
              <w:rPr>
                <w:rFonts w:ascii="Times New Roman" w:hAnsi="Times New Roman" w:cs="Times New Roman"/>
                <w:b/>
                <w:bCs/>
                <w:noProof/>
                <w:sz w:val="24"/>
                <w:szCs w:val="24"/>
              </w:rPr>
              <w:t xml:space="preserve"> paveikslas. Bendras lovų ligoninėse skaičius 2019 </w:t>
            </w:r>
            <w:r w:rsidR="00436ABC" w:rsidRPr="00AB282B">
              <w:rPr>
                <w:rFonts w:ascii="Times New Roman" w:hAnsi="Times New Roman" w:cs="Times New Roman"/>
                <w:b/>
                <w:bCs/>
                <w:noProof/>
                <w:sz w:val="24"/>
                <w:szCs w:val="24"/>
              </w:rPr>
              <w:t>m</w:t>
            </w:r>
            <w:r w:rsidR="00436ABC">
              <w:rPr>
                <w:rFonts w:ascii="Times New Roman" w:hAnsi="Times New Roman" w:cs="Times New Roman"/>
                <w:b/>
                <w:bCs/>
                <w:noProof/>
                <w:sz w:val="24"/>
                <w:szCs w:val="24"/>
              </w:rPr>
              <w:t>.</w:t>
            </w:r>
            <w:r w:rsidR="00436ABC" w:rsidRPr="00AB282B">
              <w:rPr>
                <w:rFonts w:ascii="Times New Roman" w:hAnsi="Times New Roman" w:cs="Times New Roman"/>
                <w:b/>
                <w:bCs/>
                <w:noProof/>
                <w:sz w:val="24"/>
                <w:szCs w:val="24"/>
              </w:rPr>
              <w:t xml:space="preserve"> </w:t>
            </w:r>
            <w:r w:rsidR="003D7B16" w:rsidRPr="00AB282B">
              <w:rPr>
                <w:rFonts w:ascii="Times New Roman" w:hAnsi="Times New Roman" w:cs="Times New Roman"/>
                <w:b/>
                <w:bCs/>
                <w:noProof/>
                <w:sz w:val="24"/>
                <w:szCs w:val="24"/>
              </w:rPr>
              <w:t>Lietuvoje ir</w:t>
            </w:r>
            <w:r w:rsidR="003F4E02">
              <w:rPr>
                <w:rFonts w:ascii="Times New Roman" w:hAnsi="Times New Roman" w:cs="Times New Roman"/>
                <w:b/>
                <w:bCs/>
                <w:noProof/>
                <w:sz w:val="24"/>
                <w:szCs w:val="24"/>
              </w:rPr>
              <w:t xml:space="preserve"> </w:t>
            </w:r>
            <w:r w:rsidR="003D7B16" w:rsidRPr="00AB282B">
              <w:rPr>
                <w:rFonts w:ascii="Times New Roman" w:hAnsi="Times New Roman" w:cs="Times New Roman"/>
                <w:b/>
                <w:bCs/>
                <w:noProof/>
                <w:sz w:val="24"/>
                <w:szCs w:val="24"/>
              </w:rPr>
              <w:t>ES (27) šalyse (100 000 gyventojų)</w:t>
            </w:r>
          </w:p>
        </w:tc>
      </w:tr>
      <w:tr w:rsidR="003D7B16" w:rsidRPr="00AB282B" w14:paraId="1145063F" w14:textId="77777777" w:rsidTr="00664278">
        <w:tc>
          <w:tcPr>
            <w:tcW w:w="7471" w:type="dxa"/>
          </w:tcPr>
          <w:p w14:paraId="00DF4ACB" w14:textId="77777777" w:rsidR="003D7B16" w:rsidRPr="00AB282B" w:rsidRDefault="003D7B16" w:rsidP="00664278">
            <w:pPr>
              <w:tabs>
                <w:tab w:val="left" w:pos="5250"/>
              </w:tabs>
              <w:spacing w:line="256" w:lineRule="auto"/>
              <w:jc w:val="both"/>
              <w:rPr>
                <w:rFonts w:ascii="Times New Roman" w:hAnsi="Times New Roman" w:cs="Times New Roman"/>
                <w:noProof/>
                <w:sz w:val="24"/>
                <w:szCs w:val="24"/>
              </w:rPr>
            </w:pPr>
            <w:r w:rsidRPr="00AB282B">
              <w:rPr>
                <w:noProof/>
                <w:szCs w:val="24"/>
              </w:rPr>
              <w:lastRenderedPageBreak/>
              <w:drawing>
                <wp:inline distT="0" distB="0" distL="0" distR="0" wp14:anchorId="200D50B8" wp14:editId="39DE59CE">
                  <wp:extent cx="3943350" cy="1892051"/>
                  <wp:effectExtent l="0" t="0" r="0" b="0"/>
                  <wp:docPr id="54" name="Paveikslėli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8802" cy="1928253"/>
                          </a:xfrm>
                          <a:prstGeom prst="rect">
                            <a:avLst/>
                          </a:prstGeom>
                          <a:noFill/>
                        </pic:spPr>
                      </pic:pic>
                    </a:graphicData>
                  </a:graphic>
                </wp:inline>
              </w:drawing>
            </w:r>
          </w:p>
        </w:tc>
      </w:tr>
    </w:tbl>
    <w:p w14:paraId="5E238A1A" w14:textId="4E22295D" w:rsidR="003D7B16" w:rsidRPr="00AB282B" w:rsidRDefault="003D7B16" w:rsidP="003D7B16">
      <w:pPr>
        <w:spacing w:line="256" w:lineRule="auto"/>
        <w:jc w:val="both"/>
        <w:rPr>
          <w:noProof/>
          <w:szCs w:val="24"/>
        </w:rPr>
      </w:pPr>
      <w:r w:rsidRPr="00AB282B">
        <w:rPr>
          <w:noProof/>
          <w:szCs w:val="24"/>
        </w:rPr>
        <w:t>Šaltinis: Eurostat</w:t>
      </w:r>
    </w:p>
    <w:p w14:paraId="094F9C1B" w14:textId="4E2460F2" w:rsidR="00EE2F9A" w:rsidRPr="00AB282B" w:rsidRDefault="00EE2F9A">
      <w:pPr>
        <w:ind w:firstLine="496"/>
        <w:jc w:val="both"/>
        <w:rPr>
          <w:spacing w:val="-10"/>
          <w:kern w:val="3"/>
          <w:szCs w:val="24"/>
        </w:rPr>
      </w:pPr>
    </w:p>
    <w:p w14:paraId="3E728BF3" w14:textId="7E27CDA7" w:rsidR="00B303FE" w:rsidRPr="00AB282B" w:rsidRDefault="00762BE4" w:rsidP="00B303FE">
      <w:pPr>
        <w:spacing w:line="256" w:lineRule="auto"/>
        <w:jc w:val="both"/>
        <w:rPr>
          <w:szCs w:val="24"/>
        </w:rPr>
      </w:pPr>
      <w:r w:rsidRPr="00AB282B">
        <w:rPr>
          <w:szCs w:val="24"/>
        </w:rPr>
        <w:t xml:space="preserve">          </w:t>
      </w:r>
      <w:r w:rsidR="00B303FE" w:rsidRPr="00AB282B">
        <w:rPr>
          <w:szCs w:val="24"/>
        </w:rPr>
        <w:t xml:space="preserve">Neefektyvų išteklių naudojimą rodo ne tik didelis lovų skaičius, bet ir palyginti mažas aktyviojo gydymo lovų užimtumas šalies ligoninėse. Vidutinis aktyviojo gydymo lovos užimtumas (2018 </w:t>
      </w:r>
      <w:r w:rsidR="00436ABC" w:rsidRPr="00AB282B">
        <w:rPr>
          <w:szCs w:val="24"/>
        </w:rPr>
        <w:t>m</w:t>
      </w:r>
      <w:r w:rsidR="00436ABC">
        <w:rPr>
          <w:szCs w:val="24"/>
        </w:rPr>
        <w:t>.</w:t>
      </w:r>
      <w:r w:rsidR="00436ABC" w:rsidRPr="00AB282B">
        <w:rPr>
          <w:szCs w:val="24"/>
        </w:rPr>
        <w:t xml:space="preserve"> </w:t>
      </w:r>
      <w:r w:rsidR="00B303FE" w:rsidRPr="00AB282B">
        <w:rPr>
          <w:szCs w:val="24"/>
        </w:rPr>
        <w:t>duomenimis) Lietuvoje sudaro apie 75 proc. metinio dienų skaičiaus (arba 274 dienas per metus) ir ne daug atsilieka nuo ES vidurkio – 77 proc. Tačiau atkreiptinas dėmesys, kad 2018 m. net 28 ligoninės</w:t>
      </w:r>
      <w:r w:rsidR="00436ABC">
        <w:rPr>
          <w:szCs w:val="24"/>
        </w:rPr>
        <w:t>e</w:t>
      </w:r>
      <w:r w:rsidR="00B303FE" w:rsidRPr="00AB282B">
        <w:rPr>
          <w:szCs w:val="24"/>
        </w:rPr>
        <w:t xml:space="preserve"> (60 proc.) aktyviojo gydymo lovos užimtumas nesiekė šalies vidurkio (</w:t>
      </w:r>
      <w:r w:rsidRPr="00AB282B">
        <w:rPr>
          <w:szCs w:val="24"/>
        </w:rPr>
        <w:t>8</w:t>
      </w:r>
      <w:r w:rsidR="00B303FE" w:rsidRPr="00AB282B">
        <w:rPr>
          <w:szCs w:val="24"/>
        </w:rPr>
        <w:t xml:space="preserve"> paveikslas)</w:t>
      </w:r>
      <w:r w:rsidR="00DA6FFA">
        <w:rPr>
          <w:szCs w:val="24"/>
        </w:rPr>
        <w:t>.</w:t>
      </w:r>
      <w:r w:rsidR="00B303FE" w:rsidRPr="00AB282B">
        <w:rPr>
          <w:szCs w:val="24"/>
        </w:rPr>
        <w:t xml:space="preserve"> </w:t>
      </w:r>
    </w:p>
    <w:p w14:paraId="6AF9EDFD" w14:textId="77777777" w:rsidR="00A63C4C" w:rsidRDefault="00762BE4" w:rsidP="00B303FE">
      <w:pPr>
        <w:pStyle w:val="Default"/>
        <w:jc w:val="both"/>
        <w:rPr>
          <w:b/>
          <w:bCs/>
          <w:noProof/>
        </w:rPr>
      </w:pPr>
      <w:r w:rsidRPr="00AB282B">
        <w:rPr>
          <w:b/>
          <w:bCs/>
          <w:noProof/>
        </w:rPr>
        <w:t xml:space="preserve">         </w:t>
      </w:r>
    </w:p>
    <w:p w14:paraId="5FB70A55" w14:textId="77777777" w:rsidR="00A63C4C" w:rsidRDefault="00A63C4C" w:rsidP="00B303FE">
      <w:pPr>
        <w:pStyle w:val="Default"/>
        <w:jc w:val="both"/>
        <w:rPr>
          <w:b/>
          <w:bCs/>
          <w:noProof/>
        </w:rPr>
      </w:pPr>
    </w:p>
    <w:p w14:paraId="02C76EDE" w14:textId="77777777" w:rsidR="00A63C4C" w:rsidRDefault="00A63C4C" w:rsidP="00B303FE">
      <w:pPr>
        <w:pStyle w:val="Default"/>
        <w:jc w:val="both"/>
        <w:rPr>
          <w:b/>
          <w:bCs/>
          <w:noProof/>
        </w:rPr>
      </w:pPr>
    </w:p>
    <w:p w14:paraId="4AC4AEC6" w14:textId="77777777" w:rsidR="00A63C4C" w:rsidRDefault="00A63C4C" w:rsidP="00B303FE">
      <w:pPr>
        <w:pStyle w:val="Default"/>
        <w:jc w:val="both"/>
        <w:rPr>
          <w:b/>
          <w:bCs/>
          <w:noProof/>
        </w:rPr>
      </w:pPr>
    </w:p>
    <w:p w14:paraId="0340519F" w14:textId="77777777" w:rsidR="00A63C4C" w:rsidRDefault="00A63C4C" w:rsidP="00B303FE">
      <w:pPr>
        <w:pStyle w:val="Default"/>
        <w:jc w:val="both"/>
        <w:rPr>
          <w:b/>
          <w:bCs/>
          <w:noProof/>
        </w:rPr>
      </w:pPr>
    </w:p>
    <w:p w14:paraId="5E40FC59" w14:textId="77777777" w:rsidR="00A63C4C" w:rsidRDefault="00A63C4C" w:rsidP="00B303FE">
      <w:pPr>
        <w:pStyle w:val="Default"/>
        <w:jc w:val="both"/>
        <w:rPr>
          <w:b/>
          <w:bCs/>
          <w:noProof/>
        </w:rPr>
      </w:pPr>
    </w:p>
    <w:p w14:paraId="56558F51" w14:textId="77777777" w:rsidR="00A63C4C" w:rsidRDefault="00A63C4C" w:rsidP="00B303FE">
      <w:pPr>
        <w:pStyle w:val="Default"/>
        <w:jc w:val="both"/>
        <w:rPr>
          <w:b/>
          <w:bCs/>
          <w:noProof/>
        </w:rPr>
      </w:pPr>
    </w:p>
    <w:p w14:paraId="51A68244" w14:textId="77777777" w:rsidR="00A63C4C" w:rsidRDefault="00A63C4C" w:rsidP="00B303FE">
      <w:pPr>
        <w:pStyle w:val="Default"/>
        <w:jc w:val="both"/>
        <w:rPr>
          <w:b/>
          <w:bCs/>
          <w:noProof/>
        </w:rPr>
      </w:pPr>
    </w:p>
    <w:p w14:paraId="65DA985B" w14:textId="77777777" w:rsidR="00A63C4C" w:rsidRDefault="00A63C4C" w:rsidP="00B303FE">
      <w:pPr>
        <w:pStyle w:val="Default"/>
        <w:jc w:val="both"/>
        <w:rPr>
          <w:b/>
          <w:bCs/>
          <w:noProof/>
        </w:rPr>
      </w:pPr>
    </w:p>
    <w:p w14:paraId="27D88D28" w14:textId="77777777" w:rsidR="00A63C4C" w:rsidRDefault="00A63C4C" w:rsidP="00B303FE">
      <w:pPr>
        <w:pStyle w:val="Default"/>
        <w:jc w:val="both"/>
        <w:rPr>
          <w:b/>
          <w:bCs/>
          <w:noProof/>
        </w:rPr>
      </w:pPr>
    </w:p>
    <w:p w14:paraId="15632662" w14:textId="77777777" w:rsidR="00A63C4C" w:rsidRDefault="00A63C4C" w:rsidP="00B303FE">
      <w:pPr>
        <w:pStyle w:val="Default"/>
        <w:jc w:val="both"/>
        <w:rPr>
          <w:b/>
          <w:bCs/>
          <w:noProof/>
        </w:rPr>
      </w:pPr>
    </w:p>
    <w:p w14:paraId="5BD826BB" w14:textId="77777777" w:rsidR="00A63C4C" w:rsidRDefault="00A63C4C" w:rsidP="00B303FE">
      <w:pPr>
        <w:pStyle w:val="Default"/>
        <w:jc w:val="both"/>
        <w:rPr>
          <w:b/>
          <w:bCs/>
          <w:noProof/>
        </w:rPr>
      </w:pPr>
    </w:p>
    <w:p w14:paraId="16908335" w14:textId="77777777" w:rsidR="00A63C4C" w:rsidRDefault="00A63C4C" w:rsidP="00B303FE">
      <w:pPr>
        <w:pStyle w:val="Default"/>
        <w:jc w:val="both"/>
        <w:rPr>
          <w:b/>
          <w:bCs/>
          <w:noProof/>
        </w:rPr>
      </w:pPr>
    </w:p>
    <w:p w14:paraId="26764EE2" w14:textId="77777777" w:rsidR="00A63C4C" w:rsidRDefault="00A63C4C" w:rsidP="00B303FE">
      <w:pPr>
        <w:pStyle w:val="Default"/>
        <w:jc w:val="both"/>
        <w:rPr>
          <w:b/>
          <w:bCs/>
          <w:noProof/>
        </w:rPr>
      </w:pPr>
    </w:p>
    <w:p w14:paraId="26037147" w14:textId="77777777" w:rsidR="00A63C4C" w:rsidRDefault="00A63C4C" w:rsidP="00B303FE">
      <w:pPr>
        <w:pStyle w:val="Default"/>
        <w:jc w:val="both"/>
        <w:rPr>
          <w:b/>
          <w:bCs/>
          <w:noProof/>
        </w:rPr>
      </w:pPr>
    </w:p>
    <w:p w14:paraId="1E87DB1E" w14:textId="77777777" w:rsidR="00A63C4C" w:rsidRDefault="00A63C4C" w:rsidP="00B303FE">
      <w:pPr>
        <w:pStyle w:val="Default"/>
        <w:jc w:val="both"/>
        <w:rPr>
          <w:b/>
          <w:bCs/>
          <w:noProof/>
        </w:rPr>
      </w:pPr>
    </w:p>
    <w:p w14:paraId="287C4D69" w14:textId="77777777" w:rsidR="00A63C4C" w:rsidRDefault="00A63C4C" w:rsidP="00B303FE">
      <w:pPr>
        <w:pStyle w:val="Default"/>
        <w:jc w:val="both"/>
        <w:rPr>
          <w:b/>
          <w:bCs/>
          <w:noProof/>
        </w:rPr>
      </w:pPr>
    </w:p>
    <w:p w14:paraId="318F08F7" w14:textId="77777777" w:rsidR="00A63C4C" w:rsidRDefault="00A63C4C" w:rsidP="00B303FE">
      <w:pPr>
        <w:pStyle w:val="Default"/>
        <w:jc w:val="both"/>
        <w:rPr>
          <w:b/>
          <w:bCs/>
          <w:noProof/>
        </w:rPr>
      </w:pPr>
    </w:p>
    <w:p w14:paraId="5B82D7E2" w14:textId="77777777" w:rsidR="00A63C4C" w:rsidRDefault="00A63C4C" w:rsidP="00B303FE">
      <w:pPr>
        <w:pStyle w:val="Default"/>
        <w:jc w:val="both"/>
        <w:rPr>
          <w:b/>
          <w:bCs/>
          <w:noProof/>
        </w:rPr>
      </w:pPr>
    </w:p>
    <w:p w14:paraId="4A1347D2" w14:textId="77777777" w:rsidR="00A63C4C" w:rsidRDefault="00A63C4C" w:rsidP="00B303FE">
      <w:pPr>
        <w:pStyle w:val="Default"/>
        <w:jc w:val="both"/>
        <w:rPr>
          <w:b/>
          <w:bCs/>
          <w:noProof/>
        </w:rPr>
      </w:pPr>
    </w:p>
    <w:p w14:paraId="6BA04FC3" w14:textId="77777777" w:rsidR="00A63C4C" w:rsidRDefault="00A63C4C" w:rsidP="00B303FE">
      <w:pPr>
        <w:pStyle w:val="Default"/>
        <w:jc w:val="both"/>
        <w:rPr>
          <w:b/>
          <w:bCs/>
          <w:noProof/>
        </w:rPr>
      </w:pPr>
    </w:p>
    <w:p w14:paraId="078E1075" w14:textId="77777777" w:rsidR="00A63C4C" w:rsidRDefault="00A63C4C" w:rsidP="00B303FE">
      <w:pPr>
        <w:pStyle w:val="Default"/>
        <w:jc w:val="both"/>
        <w:rPr>
          <w:b/>
          <w:bCs/>
          <w:noProof/>
        </w:rPr>
      </w:pPr>
    </w:p>
    <w:p w14:paraId="32645B12" w14:textId="77777777" w:rsidR="00A63C4C" w:rsidRDefault="00A63C4C" w:rsidP="00B303FE">
      <w:pPr>
        <w:pStyle w:val="Default"/>
        <w:jc w:val="both"/>
        <w:rPr>
          <w:b/>
          <w:bCs/>
          <w:noProof/>
        </w:rPr>
      </w:pPr>
    </w:p>
    <w:p w14:paraId="48A3CB04" w14:textId="77777777" w:rsidR="00A63C4C" w:rsidRDefault="00A63C4C" w:rsidP="00B303FE">
      <w:pPr>
        <w:pStyle w:val="Default"/>
        <w:jc w:val="both"/>
        <w:rPr>
          <w:b/>
          <w:bCs/>
          <w:noProof/>
        </w:rPr>
      </w:pPr>
    </w:p>
    <w:p w14:paraId="5B54D896" w14:textId="77777777" w:rsidR="00A63C4C" w:rsidRDefault="00A63C4C" w:rsidP="00B303FE">
      <w:pPr>
        <w:pStyle w:val="Default"/>
        <w:jc w:val="both"/>
        <w:rPr>
          <w:b/>
          <w:bCs/>
          <w:noProof/>
        </w:rPr>
      </w:pPr>
    </w:p>
    <w:p w14:paraId="6406F4C7" w14:textId="77777777" w:rsidR="003F4E02" w:rsidRDefault="003F4E02" w:rsidP="00B303FE">
      <w:pPr>
        <w:pStyle w:val="Default"/>
        <w:jc w:val="both"/>
        <w:rPr>
          <w:b/>
          <w:bCs/>
          <w:noProof/>
        </w:rPr>
      </w:pPr>
    </w:p>
    <w:p w14:paraId="06F90DED" w14:textId="77777777" w:rsidR="003F4E02" w:rsidRDefault="003F4E02" w:rsidP="00B303FE">
      <w:pPr>
        <w:pStyle w:val="Default"/>
        <w:jc w:val="both"/>
        <w:rPr>
          <w:b/>
          <w:bCs/>
          <w:noProof/>
        </w:rPr>
      </w:pPr>
    </w:p>
    <w:p w14:paraId="2FF7BD70" w14:textId="77777777" w:rsidR="003F4E02" w:rsidRDefault="003F4E02" w:rsidP="00B303FE">
      <w:pPr>
        <w:pStyle w:val="Default"/>
        <w:jc w:val="both"/>
        <w:rPr>
          <w:b/>
          <w:bCs/>
          <w:noProof/>
        </w:rPr>
      </w:pPr>
    </w:p>
    <w:p w14:paraId="6A14F8B8" w14:textId="77777777" w:rsidR="003F4E02" w:rsidRDefault="003F4E02" w:rsidP="00B303FE">
      <w:pPr>
        <w:pStyle w:val="Default"/>
        <w:jc w:val="both"/>
        <w:rPr>
          <w:b/>
          <w:bCs/>
          <w:noProof/>
        </w:rPr>
      </w:pPr>
    </w:p>
    <w:p w14:paraId="488F26AD" w14:textId="77777777" w:rsidR="003F4E02" w:rsidRDefault="003F4E02" w:rsidP="00B303FE">
      <w:pPr>
        <w:pStyle w:val="Default"/>
        <w:jc w:val="both"/>
        <w:rPr>
          <w:b/>
          <w:bCs/>
          <w:noProof/>
        </w:rPr>
      </w:pPr>
    </w:p>
    <w:p w14:paraId="0810DCCF" w14:textId="77777777" w:rsidR="004F6EE6" w:rsidRDefault="004F6EE6" w:rsidP="00B303FE">
      <w:pPr>
        <w:pStyle w:val="Default"/>
        <w:jc w:val="both"/>
        <w:rPr>
          <w:b/>
          <w:bCs/>
          <w:noProof/>
        </w:rPr>
      </w:pPr>
    </w:p>
    <w:p w14:paraId="4B6FC836" w14:textId="6BF09855" w:rsidR="00B303FE" w:rsidRPr="00AB282B" w:rsidRDefault="00762BE4" w:rsidP="00B303FE">
      <w:pPr>
        <w:pStyle w:val="Default"/>
        <w:jc w:val="both"/>
        <w:rPr>
          <w:b/>
          <w:bCs/>
          <w:noProof/>
        </w:rPr>
      </w:pPr>
      <w:r w:rsidRPr="00AB282B">
        <w:rPr>
          <w:b/>
          <w:bCs/>
          <w:noProof/>
        </w:rPr>
        <w:lastRenderedPageBreak/>
        <w:t xml:space="preserve"> 8</w:t>
      </w:r>
      <w:r w:rsidR="00B303FE" w:rsidRPr="00AB282B">
        <w:rPr>
          <w:b/>
          <w:bCs/>
          <w:noProof/>
        </w:rPr>
        <w:t xml:space="preserve"> paveikslas. Aktyvaus gydymo lovų užimtumas Lietuvos ligoninėse</w:t>
      </w:r>
    </w:p>
    <w:p w14:paraId="07B805FF" w14:textId="77777777" w:rsidR="00B303FE" w:rsidRPr="00AB282B" w:rsidRDefault="00B303FE" w:rsidP="00B303FE">
      <w:pPr>
        <w:pStyle w:val="Default"/>
        <w:ind w:firstLine="737"/>
        <w:jc w:val="both"/>
        <w:rPr>
          <w:b/>
          <w:bCs/>
          <w:noProof/>
        </w:rPr>
      </w:pPr>
      <w:r w:rsidRPr="00AB282B">
        <w:rPr>
          <w:noProof/>
          <w:shd w:val="clear" w:color="auto" w:fill="00B050"/>
        </w:rPr>
        <w:drawing>
          <wp:inline distT="0" distB="0" distL="0" distR="0" wp14:anchorId="338CE148" wp14:editId="0A09E8E7">
            <wp:extent cx="5749783" cy="5240741"/>
            <wp:effectExtent l="0" t="0" r="3810" b="17145"/>
            <wp:docPr id="16" name="Diagrama 16">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CAC8FA" w14:textId="77777777" w:rsidR="00B303FE" w:rsidRPr="00AB282B" w:rsidRDefault="00B303FE" w:rsidP="00B303FE">
      <w:pPr>
        <w:pStyle w:val="Default"/>
        <w:ind w:firstLine="746"/>
        <w:jc w:val="both"/>
        <w:rPr>
          <w:noProof/>
        </w:rPr>
      </w:pPr>
      <w:r w:rsidRPr="00AB282B">
        <w:rPr>
          <w:noProof/>
        </w:rPr>
        <w:t>Šaltinis: VLK duomenys</w:t>
      </w:r>
    </w:p>
    <w:p w14:paraId="64A7F309" w14:textId="1A239948" w:rsidR="00EE2F9A" w:rsidRPr="00AB282B" w:rsidRDefault="00EE2F9A">
      <w:pPr>
        <w:ind w:firstLine="496"/>
        <w:jc w:val="both"/>
        <w:rPr>
          <w:spacing w:val="-10"/>
          <w:kern w:val="3"/>
          <w:szCs w:val="24"/>
        </w:rPr>
      </w:pPr>
    </w:p>
    <w:p w14:paraId="62BC200B" w14:textId="66262B5F" w:rsidR="00EE2F9A" w:rsidRPr="00AB282B" w:rsidRDefault="00EE2F9A">
      <w:pPr>
        <w:ind w:firstLine="496"/>
        <w:jc w:val="both"/>
        <w:rPr>
          <w:spacing w:val="-10"/>
          <w:kern w:val="3"/>
          <w:szCs w:val="24"/>
        </w:rPr>
      </w:pPr>
    </w:p>
    <w:p w14:paraId="01BF59D2" w14:textId="009AD2D5" w:rsidR="00B303FE" w:rsidRPr="00AB282B" w:rsidRDefault="00B303FE" w:rsidP="00B303FE">
      <w:pPr>
        <w:ind w:firstLine="682"/>
        <w:jc w:val="both"/>
        <w:rPr>
          <w:rFonts w:eastAsia="+mn-ea"/>
          <w:color w:val="000000"/>
          <w:kern w:val="24"/>
          <w:szCs w:val="24"/>
        </w:rPr>
      </w:pPr>
      <w:r w:rsidRPr="00AB282B">
        <w:rPr>
          <w:rFonts w:eastAsia="+mn-ea"/>
          <w:color w:val="000000"/>
          <w:kern w:val="24"/>
          <w:szCs w:val="24"/>
        </w:rPr>
        <w:t>Mažėjančios paslaugų apimtys tiek dėl natūralaus gyventojų skaičiau</w:t>
      </w:r>
      <w:r w:rsidR="00B112A6">
        <w:rPr>
          <w:rFonts w:eastAsia="+mn-ea"/>
          <w:color w:val="000000"/>
          <w:kern w:val="24"/>
          <w:szCs w:val="24"/>
        </w:rPr>
        <w:t>s</w:t>
      </w:r>
      <w:r w:rsidRPr="00AB282B">
        <w:rPr>
          <w:rFonts w:eastAsia="+mn-ea"/>
          <w:color w:val="000000"/>
          <w:kern w:val="24"/>
          <w:szCs w:val="24"/>
        </w:rPr>
        <w:t xml:space="preserve"> mažėjimo šalyje</w:t>
      </w:r>
      <w:r w:rsidR="00436ABC">
        <w:rPr>
          <w:rFonts w:eastAsia="+mn-ea"/>
          <w:color w:val="000000"/>
          <w:kern w:val="24"/>
          <w:szCs w:val="24"/>
        </w:rPr>
        <w:t>,</w:t>
      </w:r>
      <w:r w:rsidRPr="00AB282B">
        <w:rPr>
          <w:rFonts w:eastAsia="+mn-ea"/>
          <w:color w:val="000000"/>
          <w:kern w:val="24"/>
          <w:szCs w:val="24"/>
        </w:rPr>
        <w:t xml:space="preserve"> tiek dėl atskirų savivaldybių gyventojų pasirinkimo gydytis ne savo savivaldybės teritorijoje esančioje ligoninėje</w:t>
      </w:r>
      <w:r w:rsidR="00DA6FFA">
        <w:rPr>
          <w:rFonts w:eastAsia="+mn-ea"/>
          <w:color w:val="000000"/>
          <w:kern w:val="24"/>
          <w:szCs w:val="24"/>
        </w:rPr>
        <w:t xml:space="preserve"> (kai </w:t>
      </w:r>
      <w:r w:rsidRPr="00AB282B">
        <w:rPr>
          <w:rFonts w:eastAsia="+mn-ea"/>
          <w:color w:val="000000"/>
          <w:kern w:val="24"/>
          <w:szCs w:val="24"/>
        </w:rPr>
        <w:t xml:space="preserve">kurios ligoninės negali užtikrinti visų </w:t>
      </w:r>
      <w:r w:rsidR="00436ABC">
        <w:rPr>
          <w:rFonts w:eastAsia="+mn-ea"/>
          <w:color w:val="000000"/>
          <w:kern w:val="24"/>
          <w:szCs w:val="24"/>
        </w:rPr>
        <w:t>reikiamų</w:t>
      </w:r>
      <w:r w:rsidR="00436ABC" w:rsidRPr="00AB282B">
        <w:rPr>
          <w:rFonts w:eastAsia="+mn-ea"/>
          <w:color w:val="000000"/>
          <w:kern w:val="24"/>
          <w:szCs w:val="24"/>
        </w:rPr>
        <w:t xml:space="preserve"> paslaugų </w:t>
      </w:r>
      <w:r w:rsidRPr="00AB282B">
        <w:rPr>
          <w:rFonts w:eastAsia="+mn-ea"/>
          <w:color w:val="000000"/>
          <w:kern w:val="24"/>
          <w:szCs w:val="24"/>
        </w:rPr>
        <w:t>teikimo visą parą</w:t>
      </w:r>
      <w:r w:rsidR="00DA6FFA">
        <w:rPr>
          <w:rFonts w:eastAsia="+mn-ea"/>
          <w:color w:val="000000"/>
          <w:kern w:val="24"/>
          <w:szCs w:val="24"/>
        </w:rPr>
        <w:t>)</w:t>
      </w:r>
      <w:r w:rsidRPr="00AB282B">
        <w:rPr>
          <w:rFonts w:eastAsia="+mn-ea"/>
          <w:color w:val="000000"/>
          <w:kern w:val="24"/>
          <w:szCs w:val="24"/>
        </w:rPr>
        <w:t>, fragmentuota</w:t>
      </w:r>
      <w:r w:rsidR="006321B3" w:rsidRPr="006321B3">
        <w:rPr>
          <w:rFonts w:eastAsia="+mn-ea"/>
          <w:color w:val="000000"/>
          <w:kern w:val="24"/>
          <w:szCs w:val="24"/>
        </w:rPr>
        <w:t xml:space="preserve"> </w:t>
      </w:r>
      <w:r w:rsidR="006321B3" w:rsidRPr="00AB282B">
        <w:rPr>
          <w:rFonts w:eastAsia="+mn-ea"/>
          <w:color w:val="000000"/>
          <w:kern w:val="24"/>
          <w:szCs w:val="24"/>
        </w:rPr>
        <w:t>pagalba pacientui</w:t>
      </w:r>
      <w:r w:rsidRPr="00AB282B">
        <w:rPr>
          <w:rFonts w:eastAsia="+mn-ea"/>
          <w:color w:val="000000"/>
          <w:kern w:val="24"/>
          <w:szCs w:val="24"/>
        </w:rPr>
        <w:t>, ilgas ir nekoordinuotas</w:t>
      </w:r>
      <w:r w:rsidR="006321B3" w:rsidRPr="006321B3">
        <w:rPr>
          <w:rFonts w:eastAsia="+mn-ea"/>
          <w:color w:val="000000"/>
          <w:kern w:val="24"/>
          <w:szCs w:val="24"/>
        </w:rPr>
        <w:t xml:space="preserve"> </w:t>
      </w:r>
      <w:r w:rsidR="006321B3" w:rsidRPr="00AB282B">
        <w:rPr>
          <w:rFonts w:eastAsia="+mn-ea"/>
          <w:color w:val="000000"/>
          <w:kern w:val="24"/>
          <w:szCs w:val="24"/>
        </w:rPr>
        <w:t>paciento</w:t>
      </w:r>
      <w:r w:rsidR="006321B3" w:rsidRPr="006321B3">
        <w:rPr>
          <w:rFonts w:eastAsia="+mn-ea"/>
          <w:color w:val="000000"/>
          <w:kern w:val="24"/>
          <w:szCs w:val="24"/>
        </w:rPr>
        <w:t xml:space="preserve"> </w:t>
      </w:r>
      <w:r w:rsidR="006321B3" w:rsidRPr="00AB282B">
        <w:rPr>
          <w:rFonts w:eastAsia="+mn-ea"/>
          <w:color w:val="000000"/>
          <w:kern w:val="24"/>
          <w:szCs w:val="24"/>
        </w:rPr>
        <w:t>kelias pas specialistus</w:t>
      </w:r>
      <w:r w:rsidRPr="00AB282B">
        <w:rPr>
          <w:rFonts w:eastAsia="+mn-ea"/>
          <w:color w:val="000000"/>
          <w:kern w:val="24"/>
          <w:szCs w:val="24"/>
        </w:rPr>
        <w:t xml:space="preserve">, </w:t>
      </w:r>
      <w:r w:rsidR="006321B3">
        <w:rPr>
          <w:rFonts w:eastAsia="+mn-ea"/>
          <w:color w:val="000000"/>
          <w:kern w:val="24"/>
          <w:szCs w:val="24"/>
        </w:rPr>
        <w:t xml:space="preserve"> </w:t>
      </w:r>
      <w:r w:rsidRPr="00AB282B">
        <w:rPr>
          <w:rFonts w:eastAsia="+mn-ea"/>
          <w:color w:val="000000"/>
          <w:kern w:val="24"/>
          <w:szCs w:val="24"/>
        </w:rPr>
        <w:t>specialistų</w:t>
      </w:r>
      <w:r w:rsidR="006321B3">
        <w:rPr>
          <w:rFonts w:eastAsia="+mn-ea"/>
          <w:color w:val="000000"/>
          <w:kern w:val="24"/>
          <w:szCs w:val="24"/>
        </w:rPr>
        <w:t xml:space="preserve"> trūkumas</w:t>
      </w:r>
      <w:r w:rsidRPr="00AB282B">
        <w:rPr>
          <w:rFonts w:eastAsia="+mn-ea"/>
          <w:color w:val="000000"/>
          <w:kern w:val="24"/>
          <w:szCs w:val="24"/>
        </w:rPr>
        <w:t xml:space="preserve">, </w:t>
      </w:r>
      <w:r w:rsidR="006321B3" w:rsidRPr="00AB282B">
        <w:rPr>
          <w:rFonts w:eastAsia="+mn-ea"/>
          <w:color w:val="000000"/>
          <w:kern w:val="24"/>
          <w:szCs w:val="24"/>
        </w:rPr>
        <w:t>nepasitik</w:t>
      </w:r>
      <w:r w:rsidR="006321B3">
        <w:rPr>
          <w:rFonts w:eastAsia="+mn-ea"/>
          <w:color w:val="000000"/>
          <w:kern w:val="24"/>
          <w:szCs w:val="24"/>
        </w:rPr>
        <w:t>ėjimas</w:t>
      </w:r>
      <w:r w:rsidR="006321B3" w:rsidRPr="00AB282B">
        <w:rPr>
          <w:rFonts w:eastAsia="+mn-ea"/>
          <w:color w:val="000000"/>
          <w:kern w:val="24"/>
          <w:szCs w:val="24"/>
        </w:rPr>
        <w:t xml:space="preserve"> </w:t>
      </w:r>
      <w:r w:rsidRPr="00AB282B">
        <w:rPr>
          <w:rFonts w:eastAsia="+mn-ea"/>
          <w:color w:val="000000"/>
          <w:kern w:val="24"/>
          <w:szCs w:val="24"/>
        </w:rPr>
        <w:t>jų kvalifikacija ir pan.</w:t>
      </w:r>
      <w:r w:rsidR="006321B3">
        <w:rPr>
          <w:rFonts w:eastAsia="+mn-ea"/>
          <w:color w:val="000000"/>
          <w:kern w:val="24"/>
          <w:szCs w:val="24"/>
        </w:rPr>
        <w:t xml:space="preserve">, </w:t>
      </w:r>
      <w:r w:rsidRPr="00AB282B">
        <w:rPr>
          <w:rFonts w:eastAsia="+mn-ea"/>
          <w:color w:val="000000"/>
          <w:kern w:val="24"/>
          <w:szCs w:val="24"/>
        </w:rPr>
        <w:t>didina stacionarinių sveikatos priežiūros paslaugų prieinamumo ir kokybės netolygumus.</w:t>
      </w:r>
    </w:p>
    <w:p w14:paraId="36A1E544" w14:textId="641750A5" w:rsidR="00B673AC" w:rsidRPr="00AB282B" w:rsidRDefault="005D1238">
      <w:pPr>
        <w:ind w:firstLine="682"/>
        <w:jc w:val="both"/>
        <w:rPr>
          <w:spacing w:val="-10"/>
          <w:kern w:val="3"/>
          <w:szCs w:val="24"/>
        </w:rPr>
      </w:pPr>
      <w:r w:rsidRPr="00AB282B">
        <w:rPr>
          <w:b/>
          <w:bCs/>
          <w:spacing w:val="-10"/>
          <w:kern w:val="3"/>
          <w:szCs w:val="24"/>
        </w:rPr>
        <w:t>Projektų rengimo tikslas –</w:t>
      </w:r>
      <w:r w:rsidR="00611F18" w:rsidRPr="00AB282B">
        <w:rPr>
          <w:b/>
          <w:bCs/>
          <w:spacing w:val="-10"/>
          <w:kern w:val="3"/>
          <w:szCs w:val="24"/>
        </w:rPr>
        <w:t xml:space="preserve"> </w:t>
      </w:r>
      <w:r w:rsidR="00611F18" w:rsidRPr="00AB282B">
        <w:rPr>
          <w:spacing w:val="-10"/>
          <w:kern w:val="3"/>
          <w:szCs w:val="24"/>
        </w:rPr>
        <w:t>sudaryti</w:t>
      </w:r>
      <w:r w:rsidR="00611F18" w:rsidRPr="00AB282B">
        <w:rPr>
          <w:b/>
          <w:bCs/>
          <w:spacing w:val="-10"/>
          <w:kern w:val="3"/>
          <w:szCs w:val="24"/>
        </w:rPr>
        <w:t xml:space="preserve"> </w:t>
      </w:r>
      <w:r w:rsidRPr="00AB282B">
        <w:rPr>
          <w:spacing w:val="-10"/>
          <w:kern w:val="3"/>
          <w:szCs w:val="24"/>
        </w:rPr>
        <w:t xml:space="preserve">kokybiškų ir saugių asmens sveikatos priežiūros paslaugų </w:t>
      </w:r>
      <w:r w:rsidR="00612A61" w:rsidRPr="00AB282B">
        <w:rPr>
          <w:spacing w:val="-10"/>
          <w:kern w:val="3"/>
          <w:szCs w:val="24"/>
        </w:rPr>
        <w:t xml:space="preserve">teikimo </w:t>
      </w:r>
      <w:r w:rsidRPr="00AB282B">
        <w:rPr>
          <w:spacing w:val="-10"/>
          <w:kern w:val="3"/>
          <w:szCs w:val="24"/>
        </w:rPr>
        <w:t xml:space="preserve">visiems Lietuvos gyventojams, nepaisant jų gyvenamosios vietos, socialinės ar ekonominės padėties, </w:t>
      </w:r>
      <w:r w:rsidR="00612A61" w:rsidRPr="00AB282B">
        <w:rPr>
          <w:spacing w:val="-10"/>
          <w:kern w:val="3"/>
          <w:szCs w:val="24"/>
        </w:rPr>
        <w:t>teisines prielaidas,</w:t>
      </w:r>
      <w:r w:rsidR="00612A61" w:rsidRPr="00AB282B">
        <w:rPr>
          <w:b/>
          <w:bCs/>
          <w:spacing w:val="-10"/>
          <w:kern w:val="3"/>
          <w:szCs w:val="24"/>
        </w:rPr>
        <w:t xml:space="preserve"> </w:t>
      </w:r>
      <w:r w:rsidR="00611F18" w:rsidRPr="00AB282B">
        <w:rPr>
          <w:spacing w:val="-10"/>
          <w:kern w:val="3"/>
          <w:szCs w:val="24"/>
        </w:rPr>
        <w:t xml:space="preserve">kad </w:t>
      </w:r>
      <w:r w:rsidRPr="00AB282B">
        <w:rPr>
          <w:spacing w:val="-10"/>
          <w:kern w:val="3"/>
          <w:szCs w:val="24"/>
        </w:rPr>
        <w:t xml:space="preserve">kokybiškos paslaugos </w:t>
      </w:r>
      <w:r w:rsidR="00611F18" w:rsidRPr="00AB282B">
        <w:rPr>
          <w:spacing w:val="-10"/>
          <w:kern w:val="3"/>
          <w:szCs w:val="24"/>
        </w:rPr>
        <w:t xml:space="preserve">būtų </w:t>
      </w:r>
      <w:r w:rsidRPr="00AB282B">
        <w:rPr>
          <w:spacing w:val="-10"/>
          <w:kern w:val="3"/>
          <w:szCs w:val="24"/>
        </w:rPr>
        <w:t xml:space="preserve">prieinamos </w:t>
      </w:r>
      <w:r w:rsidR="00913E9F" w:rsidRPr="00AB282B">
        <w:rPr>
          <w:spacing w:val="-10"/>
          <w:kern w:val="3"/>
          <w:szCs w:val="24"/>
        </w:rPr>
        <w:t>geografin</w:t>
      </w:r>
      <w:r w:rsidR="00913E9F">
        <w:rPr>
          <w:spacing w:val="-10"/>
          <w:kern w:val="3"/>
          <w:szCs w:val="24"/>
        </w:rPr>
        <w:t>iu</w:t>
      </w:r>
      <w:r w:rsidRPr="00AB282B">
        <w:rPr>
          <w:spacing w:val="-10"/>
          <w:kern w:val="3"/>
          <w:szCs w:val="24"/>
        </w:rPr>
        <w:t xml:space="preserve">, </w:t>
      </w:r>
      <w:r w:rsidR="00913E9F" w:rsidRPr="00AB282B">
        <w:rPr>
          <w:spacing w:val="-10"/>
          <w:kern w:val="3"/>
          <w:szCs w:val="24"/>
        </w:rPr>
        <w:t>komunikacin</w:t>
      </w:r>
      <w:r w:rsidR="00913E9F">
        <w:rPr>
          <w:spacing w:val="-10"/>
          <w:kern w:val="3"/>
          <w:szCs w:val="24"/>
        </w:rPr>
        <w:t>iu</w:t>
      </w:r>
      <w:r w:rsidRPr="00AB282B">
        <w:rPr>
          <w:spacing w:val="-10"/>
          <w:kern w:val="3"/>
          <w:szCs w:val="24"/>
        </w:rPr>
        <w:t xml:space="preserve">, </w:t>
      </w:r>
      <w:r w:rsidR="00913E9F" w:rsidRPr="00AB282B">
        <w:rPr>
          <w:spacing w:val="-10"/>
          <w:kern w:val="3"/>
          <w:szCs w:val="24"/>
        </w:rPr>
        <w:t>organizacin</w:t>
      </w:r>
      <w:r w:rsidR="00913E9F">
        <w:rPr>
          <w:spacing w:val="-10"/>
          <w:kern w:val="3"/>
          <w:szCs w:val="24"/>
        </w:rPr>
        <w:t>iu</w:t>
      </w:r>
      <w:r w:rsidR="00913E9F" w:rsidRPr="00AB282B">
        <w:rPr>
          <w:spacing w:val="-10"/>
          <w:kern w:val="3"/>
          <w:szCs w:val="24"/>
        </w:rPr>
        <w:t xml:space="preserve"> </w:t>
      </w:r>
      <w:r w:rsidRPr="00AB282B">
        <w:rPr>
          <w:spacing w:val="-10"/>
          <w:kern w:val="3"/>
          <w:szCs w:val="24"/>
        </w:rPr>
        <w:t xml:space="preserve">ir </w:t>
      </w:r>
      <w:r w:rsidR="00913E9F" w:rsidRPr="00AB282B">
        <w:rPr>
          <w:spacing w:val="-10"/>
          <w:kern w:val="3"/>
          <w:szCs w:val="24"/>
        </w:rPr>
        <w:t>ekonomin</w:t>
      </w:r>
      <w:r w:rsidR="00913E9F">
        <w:rPr>
          <w:spacing w:val="-10"/>
          <w:kern w:val="3"/>
          <w:szCs w:val="24"/>
        </w:rPr>
        <w:t>iu</w:t>
      </w:r>
      <w:r w:rsidR="00913E9F" w:rsidRPr="00AB282B">
        <w:rPr>
          <w:spacing w:val="-10"/>
          <w:kern w:val="3"/>
          <w:szCs w:val="24"/>
        </w:rPr>
        <w:t xml:space="preserve"> </w:t>
      </w:r>
      <w:r w:rsidR="00913E9F">
        <w:rPr>
          <w:spacing w:val="-10"/>
          <w:kern w:val="3"/>
          <w:szCs w:val="24"/>
        </w:rPr>
        <w:t>atžvilgiu</w:t>
      </w:r>
      <w:r w:rsidR="00611F18" w:rsidRPr="00AB282B">
        <w:rPr>
          <w:spacing w:val="-10"/>
          <w:kern w:val="3"/>
          <w:szCs w:val="24"/>
        </w:rPr>
        <w:t>,</w:t>
      </w:r>
      <w:r w:rsidRPr="00AB282B">
        <w:rPr>
          <w:spacing w:val="-10"/>
          <w:kern w:val="3"/>
          <w:szCs w:val="24"/>
        </w:rPr>
        <w:t xml:space="preserve"> taip pagerinant Lietuvos gyventojų </w:t>
      </w:r>
      <w:r w:rsidR="001F6A8F" w:rsidRPr="00AB282B">
        <w:rPr>
          <w:spacing w:val="-10"/>
          <w:kern w:val="3"/>
          <w:szCs w:val="24"/>
        </w:rPr>
        <w:t>sveikatą,</w:t>
      </w:r>
      <w:r w:rsidR="001F6A8F" w:rsidRPr="00AB282B">
        <w:rPr>
          <w:szCs w:val="24"/>
        </w:rPr>
        <w:t xml:space="preserve"> </w:t>
      </w:r>
      <w:r w:rsidR="001F6A8F" w:rsidRPr="00AB282B">
        <w:rPr>
          <w:spacing w:val="-10"/>
          <w:kern w:val="3"/>
          <w:szCs w:val="24"/>
        </w:rPr>
        <w:t xml:space="preserve">kurios rodikliais ženkliai atsiliekame nuo ES.  </w:t>
      </w:r>
    </w:p>
    <w:p w14:paraId="7BE54162" w14:textId="0B41BB77" w:rsidR="00B673AC" w:rsidRDefault="00B673AC">
      <w:pPr>
        <w:jc w:val="both"/>
        <w:rPr>
          <w:b/>
          <w:bCs/>
          <w:spacing w:val="-10"/>
          <w:kern w:val="3"/>
          <w:szCs w:val="24"/>
        </w:rPr>
      </w:pPr>
    </w:p>
    <w:p w14:paraId="3E300C2C" w14:textId="77777777" w:rsidR="0060259F" w:rsidRPr="00AB282B" w:rsidRDefault="0060259F" w:rsidP="0060259F">
      <w:pPr>
        <w:ind w:firstLine="558"/>
        <w:jc w:val="both"/>
        <w:rPr>
          <w:spacing w:val="-10"/>
          <w:kern w:val="3"/>
          <w:szCs w:val="24"/>
        </w:rPr>
      </w:pPr>
      <w:r w:rsidRPr="0060259F">
        <w:rPr>
          <w:b/>
          <w:bCs/>
          <w:spacing w:val="-10"/>
          <w:kern w:val="3"/>
          <w:szCs w:val="24"/>
        </w:rPr>
        <w:t>Projektai parengti įgyvendinant</w:t>
      </w:r>
      <w:r w:rsidRPr="00AB282B">
        <w:rPr>
          <w:spacing w:val="-10"/>
          <w:kern w:val="3"/>
          <w:szCs w:val="24"/>
        </w:rPr>
        <w:t xml:space="preserve"> Lietuvos Respublikos Vyriausybės programą, kuriai pritarta Lietuvos Respublikos Seimo 2020 m. gruodžio 11 d. nutarimu Nr. XI-72 ir Aštuonioliktosios Lietuvos Respublikos Vyriausybės programos nuostatų įgyvendinimo plano, patvirtinto  Lietuvos Respublikos Vyriausybės 2021 m. kovo 10 d. nutarimu Nr. 155, 4.2.7 veiksmą „priimti Vyriausybės sprendimą dėl kompetencijos centrų ir regioninio bendradarbiavimo modeliu pagrįsto ASPĮ tinklo sukūrimo ir reglamentavimo (esamų teisės aktų pakeitimo), atsižvelgiant į demografinių pokyčių nulemtų paslaugų poreikio vertinimą ir viešųjų konsultacijų su socialiniais partneriais rezultatus“.</w:t>
      </w:r>
    </w:p>
    <w:p w14:paraId="73C185CA" w14:textId="77777777" w:rsidR="0060259F" w:rsidRPr="00AB282B" w:rsidRDefault="0060259F">
      <w:pPr>
        <w:jc w:val="both"/>
        <w:rPr>
          <w:b/>
          <w:bCs/>
          <w:spacing w:val="-10"/>
          <w:kern w:val="3"/>
          <w:szCs w:val="24"/>
        </w:rPr>
      </w:pPr>
    </w:p>
    <w:p w14:paraId="250A4B15" w14:textId="1AC52D9C" w:rsidR="00B673AC" w:rsidRPr="00AB282B" w:rsidRDefault="005D1238">
      <w:pPr>
        <w:ind w:firstLine="682"/>
        <w:jc w:val="both"/>
        <w:rPr>
          <w:spacing w:val="-10"/>
          <w:kern w:val="3"/>
          <w:szCs w:val="24"/>
        </w:rPr>
      </w:pPr>
      <w:r w:rsidRPr="00AB282B">
        <w:rPr>
          <w:b/>
          <w:bCs/>
          <w:spacing w:val="-10"/>
          <w:kern w:val="3"/>
          <w:szCs w:val="24"/>
        </w:rPr>
        <w:t>Projektų rengimo uždaviniai:</w:t>
      </w:r>
    </w:p>
    <w:p w14:paraId="16EF2F7C" w14:textId="4DE081C5"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sudaryti teisines prielaidas nustatyti įstaigų išdėstymą, kad sistema būtų pasirengusi reaguoti į iškilusius iššūkius;</w:t>
      </w:r>
    </w:p>
    <w:p w14:paraId="70FD6D21" w14:textId="65DE21CE" w:rsidR="00B673AC"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 xml:space="preserve">sudaryti teisines prielaidas </w:t>
      </w:r>
      <w:r w:rsidR="00611F18" w:rsidRPr="00AB282B">
        <w:rPr>
          <w:spacing w:val="-10"/>
          <w:kern w:val="3"/>
          <w:szCs w:val="24"/>
        </w:rPr>
        <w:t xml:space="preserve">integruoti </w:t>
      </w:r>
      <w:r w:rsidRPr="00AB282B">
        <w:rPr>
          <w:spacing w:val="-10"/>
          <w:kern w:val="3"/>
          <w:szCs w:val="24"/>
        </w:rPr>
        <w:t xml:space="preserve">pirminės asmens </w:t>
      </w:r>
      <w:r w:rsidR="00611F18" w:rsidRPr="00AB282B">
        <w:rPr>
          <w:spacing w:val="-10"/>
          <w:kern w:val="3"/>
          <w:szCs w:val="24"/>
        </w:rPr>
        <w:t xml:space="preserve">sveikatos </w:t>
      </w:r>
      <w:r w:rsidRPr="00AB282B">
        <w:rPr>
          <w:spacing w:val="-10"/>
          <w:kern w:val="3"/>
          <w:szCs w:val="24"/>
        </w:rPr>
        <w:t xml:space="preserve">ir visuomenės sveikatos priežiūros paslaugų </w:t>
      </w:r>
      <w:r w:rsidR="00611F18" w:rsidRPr="00AB282B">
        <w:rPr>
          <w:spacing w:val="-10"/>
          <w:kern w:val="3"/>
          <w:szCs w:val="24"/>
        </w:rPr>
        <w:t>teikimą</w:t>
      </w:r>
      <w:r w:rsidRPr="00AB282B">
        <w:rPr>
          <w:spacing w:val="-10"/>
          <w:kern w:val="3"/>
          <w:szCs w:val="24"/>
        </w:rPr>
        <w:t>;</w:t>
      </w:r>
    </w:p>
    <w:p w14:paraId="03A61B34" w14:textId="0835953A" w:rsidR="001F6A8F" w:rsidRPr="00AB282B" w:rsidRDefault="005D1238">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sudaryti teisines prielaidas optimizuoti stacionarines aktyvaus gydymo paslaugas (antrinė ir tretinė sveikatos priežiūra), siekiant sumažinti jų vartojimą ir transformuojant jas į kokybiškas ir saugias ambulatorinės sveikatos priežiūros paslaugas</w:t>
      </w:r>
      <w:r w:rsidR="001F6A8F" w:rsidRPr="00AB282B">
        <w:rPr>
          <w:spacing w:val="-10"/>
          <w:kern w:val="3"/>
          <w:szCs w:val="24"/>
        </w:rPr>
        <w:t xml:space="preserve">; </w:t>
      </w:r>
    </w:p>
    <w:p w14:paraId="3AF08B77" w14:textId="15C3D8AB" w:rsidR="00B673AC" w:rsidRPr="00AB282B" w:rsidRDefault="001F6A8F">
      <w:pPr>
        <w:tabs>
          <w:tab w:val="left" w:pos="720"/>
        </w:tabs>
        <w:ind w:left="720" w:hanging="360"/>
        <w:jc w:val="both"/>
        <w:rPr>
          <w:spacing w:val="-10"/>
          <w:kern w:val="3"/>
          <w:szCs w:val="24"/>
        </w:rPr>
      </w:pPr>
      <w:r w:rsidRPr="00AB282B">
        <w:rPr>
          <w:spacing w:val="-10"/>
          <w:kern w:val="3"/>
          <w:szCs w:val="24"/>
        </w:rPr>
        <w:t xml:space="preserve">•   </w:t>
      </w:r>
      <w:r w:rsidR="001914C4" w:rsidRPr="00AB282B">
        <w:rPr>
          <w:spacing w:val="-10"/>
          <w:kern w:val="3"/>
          <w:szCs w:val="24"/>
        </w:rPr>
        <w:t xml:space="preserve"> </w:t>
      </w:r>
      <w:r w:rsidRPr="00AB282B">
        <w:rPr>
          <w:spacing w:val="-10"/>
          <w:kern w:val="3"/>
          <w:szCs w:val="24"/>
        </w:rPr>
        <w:t>sudaryti teisines prielaidas centralizuoti greitosios medicinos pagalbos (toliau – GMP) paslaugas, kad gyventojai gyvybę gelbstinčias paslaugas gautų laiku visoje Lietuvoje</w:t>
      </w:r>
      <w:r w:rsidR="0050382D" w:rsidRPr="00AB282B">
        <w:rPr>
          <w:spacing w:val="-10"/>
          <w:kern w:val="3"/>
          <w:szCs w:val="24"/>
        </w:rPr>
        <w:t xml:space="preserve"> (įstatymų pakeltas numatytas pavasario sesijoje)</w:t>
      </w:r>
      <w:r w:rsidRPr="00AB282B">
        <w:rPr>
          <w:spacing w:val="-10"/>
          <w:kern w:val="3"/>
          <w:szCs w:val="24"/>
        </w:rPr>
        <w:t>;</w:t>
      </w:r>
      <w:r w:rsidR="006D04D3" w:rsidRPr="00AB282B">
        <w:rPr>
          <w:spacing w:val="-10"/>
          <w:kern w:val="3"/>
          <w:szCs w:val="24"/>
        </w:rPr>
        <w:t xml:space="preserve"> </w:t>
      </w:r>
    </w:p>
    <w:p w14:paraId="05352BBA" w14:textId="155BE321" w:rsidR="001914C4" w:rsidRPr="00AB282B" w:rsidRDefault="001914C4">
      <w:pPr>
        <w:tabs>
          <w:tab w:val="left" w:pos="720"/>
        </w:tabs>
        <w:ind w:left="720" w:hanging="360"/>
        <w:jc w:val="both"/>
        <w:rPr>
          <w:spacing w:val="-10"/>
          <w:kern w:val="3"/>
          <w:szCs w:val="24"/>
        </w:rPr>
      </w:pPr>
      <w:r w:rsidRPr="00AB282B">
        <w:rPr>
          <w:spacing w:val="-10"/>
          <w:kern w:val="3"/>
          <w:szCs w:val="24"/>
        </w:rPr>
        <w:t>•</w:t>
      </w:r>
      <w:r w:rsidRPr="00AB282B">
        <w:rPr>
          <w:spacing w:val="-10"/>
          <w:kern w:val="3"/>
          <w:szCs w:val="24"/>
        </w:rPr>
        <w:tab/>
        <w:t xml:space="preserve">sudaryti teisines prielaidas sukurti ilgalaikės priežiūros modelį, </w:t>
      </w:r>
      <w:r w:rsidR="0050382D" w:rsidRPr="00AB282B">
        <w:rPr>
          <w:spacing w:val="-10"/>
          <w:kern w:val="3"/>
          <w:szCs w:val="24"/>
        </w:rPr>
        <w:t xml:space="preserve">atitinkantį </w:t>
      </w:r>
      <w:r w:rsidRPr="00AB282B">
        <w:rPr>
          <w:spacing w:val="-10"/>
          <w:kern w:val="3"/>
          <w:szCs w:val="24"/>
        </w:rPr>
        <w:t>senstančios visuomenės poreikius.</w:t>
      </w:r>
    </w:p>
    <w:p w14:paraId="4FA39DA9" w14:textId="77777777" w:rsidR="001F6A8F" w:rsidRPr="00AB282B" w:rsidRDefault="001F6A8F">
      <w:pPr>
        <w:tabs>
          <w:tab w:val="left" w:pos="720"/>
        </w:tabs>
        <w:ind w:left="720" w:hanging="360"/>
        <w:jc w:val="both"/>
        <w:rPr>
          <w:spacing w:val="-10"/>
          <w:kern w:val="3"/>
          <w:szCs w:val="24"/>
        </w:rPr>
      </w:pPr>
    </w:p>
    <w:p w14:paraId="568CCD06" w14:textId="028EA3ED" w:rsidR="001914C4" w:rsidRPr="00AB282B" w:rsidRDefault="00A533E0" w:rsidP="001914C4">
      <w:pPr>
        <w:jc w:val="both"/>
        <w:rPr>
          <w:spacing w:val="-10"/>
          <w:kern w:val="3"/>
          <w:szCs w:val="24"/>
        </w:rPr>
      </w:pPr>
      <w:r w:rsidRPr="004F6EE6">
        <w:rPr>
          <w:b/>
          <w:bCs/>
          <w:spacing w:val="-10"/>
          <w:kern w:val="3"/>
          <w:szCs w:val="24"/>
        </w:rPr>
        <w:t xml:space="preserve">         </w:t>
      </w:r>
      <w:r w:rsidR="001914C4" w:rsidRPr="004F6EE6">
        <w:rPr>
          <w:b/>
          <w:bCs/>
          <w:spacing w:val="-10"/>
          <w:kern w:val="3"/>
          <w:szCs w:val="24"/>
        </w:rPr>
        <w:t>Bendri asmens sveikatos priežiūros įstaigų  tinklo vystymo principai</w:t>
      </w:r>
      <w:r w:rsidR="001914C4" w:rsidRPr="00AB282B">
        <w:rPr>
          <w:spacing w:val="-10"/>
          <w:kern w:val="3"/>
          <w:szCs w:val="24"/>
        </w:rPr>
        <w:t>:</w:t>
      </w:r>
    </w:p>
    <w:p w14:paraId="58913706" w14:textId="4067DC88"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w:t>
      </w:r>
      <w:r w:rsidRPr="00AB282B">
        <w:rPr>
          <w:spacing w:val="-10"/>
          <w:kern w:val="3"/>
          <w:szCs w:val="24"/>
        </w:rPr>
        <w:t>sveikatos priežiūros įstaigų tinklo pritaikymas potencialioms grėsmė</w:t>
      </w:r>
      <w:r w:rsidR="00934A8C" w:rsidRPr="00AB282B">
        <w:rPr>
          <w:spacing w:val="-10"/>
          <w:kern w:val="3"/>
          <w:szCs w:val="24"/>
        </w:rPr>
        <w:t>m</w:t>
      </w:r>
      <w:r w:rsidRPr="00AB282B">
        <w:rPr>
          <w:spacing w:val="-10"/>
          <w:kern w:val="3"/>
          <w:szCs w:val="24"/>
        </w:rPr>
        <w:t>s ir krizėms valdyti</w:t>
      </w:r>
      <w:r w:rsidR="00F02B92" w:rsidRPr="00AB282B">
        <w:rPr>
          <w:spacing w:val="-10"/>
          <w:kern w:val="3"/>
          <w:szCs w:val="24"/>
        </w:rPr>
        <w:t>;</w:t>
      </w:r>
    </w:p>
    <w:p w14:paraId="55F8D0BF" w14:textId="78DD5449"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w:t>
      </w:r>
      <w:r w:rsidRPr="00AB282B">
        <w:rPr>
          <w:spacing w:val="-10"/>
          <w:kern w:val="3"/>
          <w:szCs w:val="24"/>
        </w:rPr>
        <w:t>skubiosios medicinos pagalbos ir greitosios medicinos pagalbos (GMP) prieinamumo užtikrinimas</w:t>
      </w:r>
      <w:r w:rsidR="00F02B92" w:rsidRPr="00AB282B">
        <w:rPr>
          <w:spacing w:val="-10"/>
          <w:kern w:val="3"/>
          <w:szCs w:val="24"/>
        </w:rPr>
        <w:t>;</w:t>
      </w:r>
    </w:p>
    <w:p w14:paraId="456D1AFC" w14:textId="06BC3EAD"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r</w:t>
      </w:r>
      <w:r w:rsidRPr="00AB282B">
        <w:rPr>
          <w:spacing w:val="-10"/>
          <w:kern w:val="3"/>
          <w:szCs w:val="24"/>
        </w:rPr>
        <w:t>egioninis specializuotų sveikatos priežiūros paslaugų organizavimas 5 (3+2) +5</w:t>
      </w:r>
      <w:r w:rsidR="008B1CD4" w:rsidRPr="00AB282B">
        <w:rPr>
          <w:spacing w:val="-10"/>
          <w:kern w:val="3"/>
          <w:szCs w:val="24"/>
        </w:rPr>
        <w:t>:</w:t>
      </w:r>
    </w:p>
    <w:p w14:paraId="05B10919" w14:textId="730A7F3D" w:rsidR="001914C4" w:rsidRPr="00AB282B" w:rsidRDefault="00A533E0" w:rsidP="006D04D3">
      <w:pPr>
        <w:ind w:firstLine="1296"/>
        <w:jc w:val="both"/>
        <w:rPr>
          <w:spacing w:val="-10"/>
          <w:kern w:val="3"/>
          <w:szCs w:val="24"/>
        </w:rPr>
      </w:pPr>
      <w:r w:rsidRPr="00AB282B">
        <w:rPr>
          <w:spacing w:val="-10"/>
          <w:kern w:val="3"/>
          <w:szCs w:val="24"/>
        </w:rPr>
        <w:t>-</w:t>
      </w:r>
      <w:r w:rsidR="00F02B92" w:rsidRPr="00AB282B">
        <w:rPr>
          <w:spacing w:val="-10"/>
          <w:kern w:val="3"/>
          <w:szCs w:val="24"/>
        </w:rPr>
        <w:t xml:space="preserve"> </w:t>
      </w:r>
      <w:r w:rsidR="001914C4" w:rsidRPr="00AB282B">
        <w:rPr>
          <w:spacing w:val="-10"/>
          <w:kern w:val="3"/>
          <w:szCs w:val="24"/>
        </w:rPr>
        <w:t xml:space="preserve">5 regionai (Vilniaus, Kauno, Klaipėdos, Šiaulių, Panevėžio) </w:t>
      </w:r>
      <w:r w:rsidR="00EA1D3B" w:rsidRPr="00AB282B">
        <w:rPr>
          <w:spacing w:val="-10"/>
          <w:kern w:val="3"/>
          <w:szCs w:val="24"/>
        </w:rPr>
        <w:t>antrin</w:t>
      </w:r>
      <w:r w:rsidR="00EA1D3B">
        <w:rPr>
          <w:spacing w:val="-10"/>
          <w:kern w:val="3"/>
          <w:szCs w:val="24"/>
        </w:rPr>
        <w:t xml:space="preserve">io </w:t>
      </w:r>
      <w:r w:rsidR="00EA1D3B" w:rsidRPr="00AB282B">
        <w:rPr>
          <w:spacing w:val="-10"/>
          <w:kern w:val="3"/>
          <w:szCs w:val="24"/>
        </w:rPr>
        <w:t xml:space="preserve"> </w:t>
      </w:r>
      <w:r w:rsidR="00EA1D3B">
        <w:rPr>
          <w:spacing w:val="-10"/>
          <w:kern w:val="3"/>
          <w:szCs w:val="24"/>
        </w:rPr>
        <w:t xml:space="preserve">lygio </w:t>
      </w:r>
      <w:r w:rsidR="001914C4" w:rsidRPr="00AB282B">
        <w:rPr>
          <w:spacing w:val="-10"/>
          <w:kern w:val="3"/>
          <w:szCs w:val="24"/>
        </w:rPr>
        <w:t xml:space="preserve">asmens sveikatos priežiūros </w:t>
      </w:r>
      <w:r w:rsidR="00EA1D3B" w:rsidRPr="00AB282B">
        <w:rPr>
          <w:spacing w:val="-10"/>
          <w:kern w:val="3"/>
          <w:szCs w:val="24"/>
        </w:rPr>
        <w:t>paslaug</w:t>
      </w:r>
      <w:r w:rsidR="00EA1D3B">
        <w:rPr>
          <w:spacing w:val="-10"/>
          <w:kern w:val="3"/>
          <w:szCs w:val="24"/>
        </w:rPr>
        <w:t>oms</w:t>
      </w:r>
      <w:r w:rsidR="00EA1D3B" w:rsidRPr="00AB282B">
        <w:rPr>
          <w:spacing w:val="-10"/>
          <w:kern w:val="3"/>
          <w:szCs w:val="24"/>
        </w:rPr>
        <w:t xml:space="preserve"> organiz</w:t>
      </w:r>
      <w:r w:rsidR="00EA1D3B">
        <w:rPr>
          <w:spacing w:val="-10"/>
          <w:kern w:val="3"/>
          <w:szCs w:val="24"/>
        </w:rPr>
        <w:t>uoti</w:t>
      </w:r>
      <w:r w:rsidR="00F02B92" w:rsidRPr="00AB282B">
        <w:rPr>
          <w:spacing w:val="-10"/>
          <w:kern w:val="3"/>
          <w:szCs w:val="24"/>
        </w:rPr>
        <w:t>;</w:t>
      </w:r>
    </w:p>
    <w:p w14:paraId="73B6A57F" w14:textId="5D21C72A" w:rsidR="001914C4" w:rsidRPr="00AB282B" w:rsidRDefault="00A533E0" w:rsidP="00A533E0">
      <w:pPr>
        <w:ind w:left="1296"/>
        <w:jc w:val="both"/>
        <w:rPr>
          <w:spacing w:val="-10"/>
          <w:kern w:val="3"/>
          <w:szCs w:val="24"/>
        </w:rPr>
      </w:pPr>
      <w:r w:rsidRPr="00AB282B">
        <w:rPr>
          <w:spacing w:val="-10"/>
          <w:kern w:val="3"/>
          <w:szCs w:val="24"/>
        </w:rPr>
        <w:t xml:space="preserve">- </w:t>
      </w:r>
      <w:r w:rsidR="001914C4" w:rsidRPr="00AB282B">
        <w:rPr>
          <w:spacing w:val="-10"/>
          <w:kern w:val="3"/>
          <w:szCs w:val="24"/>
        </w:rPr>
        <w:t>3 kompetencijų centrai</w:t>
      </w:r>
      <w:r w:rsidR="006321B3">
        <w:rPr>
          <w:spacing w:val="-10"/>
          <w:kern w:val="3"/>
          <w:szCs w:val="24"/>
        </w:rPr>
        <w:t xml:space="preserve"> </w:t>
      </w:r>
      <w:r w:rsidR="001914C4" w:rsidRPr="00AB282B">
        <w:rPr>
          <w:spacing w:val="-10"/>
          <w:kern w:val="3"/>
          <w:szCs w:val="24"/>
        </w:rPr>
        <w:t xml:space="preserve">(Vilnius, Kaunas, Klaipėda) tretinio lygio asmens sveikatos </w:t>
      </w:r>
      <w:r w:rsidR="00EA1D3B" w:rsidRPr="00AB282B">
        <w:rPr>
          <w:spacing w:val="-10"/>
          <w:kern w:val="3"/>
          <w:szCs w:val="24"/>
        </w:rPr>
        <w:t>priežiūr</w:t>
      </w:r>
      <w:r w:rsidR="00EA1D3B">
        <w:rPr>
          <w:spacing w:val="-10"/>
          <w:kern w:val="3"/>
          <w:szCs w:val="24"/>
        </w:rPr>
        <w:t xml:space="preserve">ai </w:t>
      </w:r>
      <w:r w:rsidR="00EA1D3B" w:rsidRPr="00AB282B">
        <w:rPr>
          <w:spacing w:val="-10"/>
          <w:kern w:val="3"/>
          <w:szCs w:val="24"/>
        </w:rPr>
        <w:t xml:space="preserve"> organiz</w:t>
      </w:r>
      <w:r w:rsidR="00EA1D3B">
        <w:rPr>
          <w:spacing w:val="-10"/>
          <w:kern w:val="3"/>
          <w:szCs w:val="24"/>
        </w:rPr>
        <w:t>uoti</w:t>
      </w:r>
      <w:r w:rsidR="001914C4" w:rsidRPr="00AB282B">
        <w:rPr>
          <w:spacing w:val="-10"/>
          <w:kern w:val="3"/>
          <w:szCs w:val="24"/>
        </w:rPr>
        <w:t>, bendradarbiaujant su universitetais, rengiančiais sveikatos priežiūros specialistus</w:t>
      </w:r>
      <w:r w:rsidR="00F02B92" w:rsidRPr="00AB282B">
        <w:rPr>
          <w:spacing w:val="-10"/>
          <w:kern w:val="3"/>
          <w:szCs w:val="24"/>
        </w:rPr>
        <w:t>;</w:t>
      </w:r>
    </w:p>
    <w:p w14:paraId="40F7F9CA" w14:textId="7A09511F" w:rsidR="001914C4" w:rsidRPr="00AB282B" w:rsidRDefault="00A533E0" w:rsidP="006D04D3">
      <w:pPr>
        <w:ind w:firstLine="1296"/>
        <w:jc w:val="both"/>
        <w:rPr>
          <w:spacing w:val="-10"/>
          <w:kern w:val="3"/>
          <w:szCs w:val="24"/>
        </w:rPr>
      </w:pPr>
      <w:r w:rsidRPr="00AB282B">
        <w:rPr>
          <w:spacing w:val="-10"/>
          <w:kern w:val="3"/>
          <w:szCs w:val="24"/>
        </w:rPr>
        <w:t>-</w:t>
      </w:r>
      <w:r w:rsidR="00F02B92" w:rsidRPr="00AB282B">
        <w:rPr>
          <w:spacing w:val="-10"/>
          <w:kern w:val="3"/>
          <w:szCs w:val="24"/>
        </w:rPr>
        <w:t xml:space="preserve"> </w:t>
      </w:r>
      <w:r w:rsidR="00951E8E" w:rsidRPr="00AB282B">
        <w:rPr>
          <w:spacing w:val="-10"/>
          <w:kern w:val="3"/>
          <w:szCs w:val="24"/>
        </w:rPr>
        <w:t xml:space="preserve"> </w:t>
      </w:r>
      <w:r w:rsidR="001914C4" w:rsidRPr="00AB282B">
        <w:rPr>
          <w:spacing w:val="-10"/>
          <w:kern w:val="3"/>
          <w:szCs w:val="24"/>
        </w:rPr>
        <w:t xml:space="preserve">5 administraciniai regionai (apskričių  centrai) </w:t>
      </w:r>
      <w:r w:rsidR="00F02B92" w:rsidRPr="00AB282B">
        <w:rPr>
          <w:spacing w:val="-10"/>
          <w:kern w:val="3"/>
          <w:szCs w:val="24"/>
        </w:rPr>
        <w:t>–</w:t>
      </w:r>
      <w:r w:rsidR="001914C4" w:rsidRPr="00AB282B">
        <w:rPr>
          <w:spacing w:val="-10"/>
          <w:kern w:val="3"/>
          <w:szCs w:val="24"/>
        </w:rPr>
        <w:t xml:space="preserve"> Telšiai, Tauragė, Marijampolė, Alytus, Utena (</w:t>
      </w:r>
      <w:r w:rsidR="00F02B92" w:rsidRPr="00AB282B">
        <w:rPr>
          <w:spacing w:val="-10"/>
          <w:kern w:val="3"/>
          <w:szCs w:val="24"/>
        </w:rPr>
        <w:t xml:space="preserve">Sveikatos apsaugos ministerijos </w:t>
      </w:r>
      <w:r w:rsidR="001914C4" w:rsidRPr="00AB282B">
        <w:rPr>
          <w:spacing w:val="-10"/>
          <w:kern w:val="3"/>
          <w:szCs w:val="24"/>
        </w:rPr>
        <w:t>iniciatyva dėl dalininkų)</w:t>
      </w:r>
      <w:r w:rsidR="00F02B92" w:rsidRPr="00AB282B">
        <w:rPr>
          <w:spacing w:val="-10"/>
          <w:kern w:val="3"/>
          <w:szCs w:val="24"/>
        </w:rPr>
        <w:t>;</w:t>
      </w:r>
    </w:p>
    <w:p w14:paraId="04368F95" w14:textId="66420944" w:rsidR="001914C4" w:rsidRPr="00AB282B" w:rsidRDefault="001914C4" w:rsidP="00F02B92">
      <w:pPr>
        <w:ind w:firstLine="426"/>
        <w:jc w:val="both"/>
        <w:rPr>
          <w:spacing w:val="-10"/>
          <w:kern w:val="3"/>
          <w:szCs w:val="24"/>
          <w:lang w:val="en-US"/>
        </w:rPr>
      </w:pPr>
      <w:r w:rsidRPr="00AB282B">
        <w:rPr>
          <w:spacing w:val="-10"/>
          <w:kern w:val="3"/>
          <w:szCs w:val="24"/>
        </w:rPr>
        <w:t>•</w:t>
      </w:r>
      <w:r w:rsidR="00F02B92" w:rsidRPr="00AB282B">
        <w:rPr>
          <w:spacing w:val="-10"/>
          <w:kern w:val="3"/>
          <w:szCs w:val="24"/>
        </w:rPr>
        <w:t xml:space="preserve"> </w:t>
      </w:r>
      <w:r w:rsidRPr="00AB282B">
        <w:rPr>
          <w:spacing w:val="-10"/>
          <w:kern w:val="3"/>
          <w:szCs w:val="24"/>
        </w:rPr>
        <w:t xml:space="preserve">specializuotų stacionarinių sveikatos priežiūros paslaugų </w:t>
      </w:r>
      <w:proofErr w:type="spellStart"/>
      <w:r w:rsidRPr="00AB282B">
        <w:rPr>
          <w:spacing w:val="-10"/>
          <w:kern w:val="3"/>
          <w:szCs w:val="24"/>
        </w:rPr>
        <w:t>daugiaprofiliškumas</w:t>
      </w:r>
      <w:proofErr w:type="spellEnd"/>
      <w:r w:rsidRPr="00AB282B">
        <w:rPr>
          <w:spacing w:val="-10"/>
          <w:kern w:val="3"/>
          <w:szCs w:val="24"/>
        </w:rPr>
        <w:t xml:space="preserve">, </w:t>
      </w:r>
      <w:proofErr w:type="spellStart"/>
      <w:r w:rsidRPr="00AB282B">
        <w:rPr>
          <w:spacing w:val="-10"/>
          <w:kern w:val="3"/>
          <w:szCs w:val="24"/>
        </w:rPr>
        <w:t>monoligoninių</w:t>
      </w:r>
      <w:proofErr w:type="spellEnd"/>
      <w:r w:rsidRPr="00AB282B">
        <w:rPr>
          <w:spacing w:val="-10"/>
          <w:kern w:val="3"/>
          <w:szCs w:val="24"/>
        </w:rPr>
        <w:t xml:space="preserve"> integracija bei integruotos asmens sveikatos priežiūros (klasterių) stiprinimas</w:t>
      </w:r>
      <w:r w:rsidR="00951E8E" w:rsidRPr="00AB282B">
        <w:rPr>
          <w:spacing w:val="-10"/>
          <w:kern w:val="3"/>
          <w:szCs w:val="24"/>
        </w:rPr>
        <w:t>;</w:t>
      </w:r>
    </w:p>
    <w:p w14:paraId="3C2EE866" w14:textId="17011A89"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w:t>
      </w:r>
      <w:r w:rsidRPr="00AB282B">
        <w:rPr>
          <w:spacing w:val="-10"/>
          <w:kern w:val="3"/>
          <w:szCs w:val="24"/>
        </w:rPr>
        <w:t xml:space="preserve">geografinis stacionarinių aktyviojo gydymo asmens sveikatos priežiūros paslaugų prieinamumas (skubią pagalbą </w:t>
      </w:r>
      <w:r w:rsidR="00934A8C" w:rsidRPr="00AB282B">
        <w:rPr>
          <w:spacing w:val="-10"/>
          <w:kern w:val="3"/>
          <w:szCs w:val="24"/>
        </w:rPr>
        <w:t xml:space="preserve">teikiančios </w:t>
      </w:r>
      <w:r w:rsidRPr="00AB282B">
        <w:rPr>
          <w:spacing w:val="-10"/>
          <w:kern w:val="3"/>
          <w:szCs w:val="24"/>
        </w:rPr>
        <w:t>ligonin</w:t>
      </w:r>
      <w:r w:rsidR="00934A8C" w:rsidRPr="00AB282B">
        <w:rPr>
          <w:spacing w:val="-10"/>
          <w:kern w:val="3"/>
          <w:szCs w:val="24"/>
        </w:rPr>
        <w:t>ės pasiekiamumas</w:t>
      </w:r>
      <w:r w:rsidRPr="00AB282B">
        <w:rPr>
          <w:spacing w:val="-10"/>
          <w:kern w:val="3"/>
          <w:szCs w:val="24"/>
        </w:rPr>
        <w:t xml:space="preserve"> per ≤60 min.)</w:t>
      </w:r>
      <w:r w:rsidR="00F02B92" w:rsidRPr="00AB282B">
        <w:rPr>
          <w:spacing w:val="-10"/>
          <w:kern w:val="3"/>
          <w:szCs w:val="24"/>
        </w:rPr>
        <w:t>;</w:t>
      </w:r>
    </w:p>
    <w:p w14:paraId="6E965D67" w14:textId="3956FAB1"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w:t>
      </w:r>
      <w:r w:rsidRPr="00AB282B">
        <w:rPr>
          <w:spacing w:val="-10"/>
          <w:kern w:val="3"/>
          <w:szCs w:val="24"/>
        </w:rPr>
        <w:t xml:space="preserve">asmens ir visuomenės sveikatos priežiūros </w:t>
      </w:r>
      <w:proofErr w:type="spellStart"/>
      <w:r w:rsidRPr="00AB282B">
        <w:rPr>
          <w:spacing w:val="-10"/>
          <w:kern w:val="3"/>
          <w:szCs w:val="24"/>
        </w:rPr>
        <w:t>įtrauktis</w:t>
      </w:r>
      <w:proofErr w:type="spellEnd"/>
      <w:r w:rsidRPr="00AB282B">
        <w:rPr>
          <w:spacing w:val="-10"/>
          <w:kern w:val="3"/>
          <w:szCs w:val="24"/>
        </w:rPr>
        <w:t xml:space="preserve"> bei pirminės sveikatos priežiūros ir antrinės asmens sveikatos priežiūros integravimas savivaldybėje – sveikata vienose rankose</w:t>
      </w:r>
      <w:r w:rsidR="00F02B92" w:rsidRPr="00AB282B">
        <w:rPr>
          <w:spacing w:val="-10"/>
          <w:kern w:val="3"/>
          <w:szCs w:val="24"/>
        </w:rPr>
        <w:t>;</w:t>
      </w:r>
    </w:p>
    <w:p w14:paraId="198A3C25" w14:textId="2063B8B6" w:rsidR="001914C4"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b</w:t>
      </w:r>
      <w:r w:rsidRPr="00AB282B">
        <w:rPr>
          <w:spacing w:val="-10"/>
          <w:kern w:val="3"/>
          <w:szCs w:val="24"/>
        </w:rPr>
        <w:t>azinio asmens sveikatos priežiūros paslaugų (ambulatorinių, dienos paslaugų ir kt.)</w:t>
      </w:r>
      <w:r w:rsidR="00934A8C" w:rsidRPr="00AB282B">
        <w:rPr>
          <w:spacing w:val="-10"/>
          <w:kern w:val="3"/>
          <w:szCs w:val="24"/>
        </w:rPr>
        <w:t>,</w:t>
      </w:r>
      <w:r w:rsidRPr="00AB282B">
        <w:rPr>
          <w:spacing w:val="-10"/>
          <w:kern w:val="3"/>
          <w:szCs w:val="24"/>
        </w:rPr>
        <w:t xml:space="preserve"> </w:t>
      </w:r>
      <w:r w:rsidR="00934A8C" w:rsidRPr="00AB282B">
        <w:rPr>
          <w:spacing w:val="-10"/>
          <w:kern w:val="3"/>
          <w:szCs w:val="24"/>
        </w:rPr>
        <w:t xml:space="preserve">orientuotų į pacientų poreikius, </w:t>
      </w:r>
      <w:r w:rsidRPr="00AB282B">
        <w:rPr>
          <w:spacing w:val="-10"/>
          <w:kern w:val="3"/>
          <w:szCs w:val="24"/>
        </w:rPr>
        <w:t>paketo užtikrinimas savivaldybės lygmeniu</w:t>
      </w:r>
      <w:r w:rsidR="00F02B92" w:rsidRPr="00AB282B">
        <w:rPr>
          <w:spacing w:val="-10"/>
          <w:kern w:val="3"/>
          <w:szCs w:val="24"/>
        </w:rPr>
        <w:t>;</w:t>
      </w:r>
    </w:p>
    <w:p w14:paraId="138536EC" w14:textId="54FB3253" w:rsidR="00AB5A4D" w:rsidRPr="00AB282B" w:rsidRDefault="001914C4" w:rsidP="00F02B92">
      <w:pPr>
        <w:ind w:firstLine="426"/>
        <w:jc w:val="both"/>
        <w:rPr>
          <w:spacing w:val="-10"/>
          <w:kern w:val="3"/>
          <w:szCs w:val="24"/>
        </w:rPr>
      </w:pPr>
      <w:r w:rsidRPr="00AB282B">
        <w:rPr>
          <w:spacing w:val="-10"/>
          <w:kern w:val="3"/>
          <w:szCs w:val="24"/>
        </w:rPr>
        <w:t>•</w:t>
      </w:r>
      <w:r w:rsidR="00F02B92" w:rsidRPr="00AB282B">
        <w:rPr>
          <w:spacing w:val="-10"/>
          <w:kern w:val="3"/>
          <w:szCs w:val="24"/>
        </w:rPr>
        <w:t xml:space="preserve"> v</w:t>
      </w:r>
      <w:r w:rsidRPr="00AB282B">
        <w:rPr>
          <w:spacing w:val="-10"/>
          <w:kern w:val="3"/>
          <w:szCs w:val="24"/>
        </w:rPr>
        <w:t>aldysena</w:t>
      </w:r>
      <w:r w:rsidR="00EA1D3B">
        <w:rPr>
          <w:spacing w:val="-10"/>
          <w:kern w:val="3"/>
          <w:szCs w:val="24"/>
        </w:rPr>
        <w:t xml:space="preserve"> –</w:t>
      </w:r>
      <w:r w:rsidRPr="00AB282B">
        <w:rPr>
          <w:spacing w:val="-10"/>
          <w:kern w:val="3"/>
          <w:szCs w:val="24"/>
        </w:rPr>
        <w:t xml:space="preserve"> stacionarinių  sveikatos priežiūros įstaigų </w:t>
      </w:r>
      <w:r w:rsidR="00EA1D3B" w:rsidRPr="00AB282B">
        <w:rPr>
          <w:spacing w:val="-10"/>
          <w:kern w:val="3"/>
          <w:szCs w:val="24"/>
        </w:rPr>
        <w:t>bendradarbiavim</w:t>
      </w:r>
      <w:r w:rsidR="00EA1D3B">
        <w:rPr>
          <w:spacing w:val="-10"/>
          <w:kern w:val="3"/>
          <w:szCs w:val="24"/>
        </w:rPr>
        <w:t xml:space="preserve">as </w:t>
      </w:r>
      <w:r w:rsidRPr="00AB282B">
        <w:rPr>
          <w:spacing w:val="-10"/>
          <w:kern w:val="3"/>
          <w:szCs w:val="24"/>
        </w:rPr>
        <w:t>ir sveikatos priežiūros paslaugų koncentracija</w:t>
      </w:r>
      <w:r w:rsidR="008B1CD4" w:rsidRPr="00AB282B">
        <w:rPr>
          <w:spacing w:val="-10"/>
          <w:kern w:val="3"/>
          <w:szCs w:val="24"/>
        </w:rPr>
        <w:t>,</w:t>
      </w:r>
      <w:r w:rsidRPr="00AB282B">
        <w:rPr>
          <w:spacing w:val="-10"/>
          <w:kern w:val="3"/>
          <w:szCs w:val="24"/>
        </w:rPr>
        <w:t xml:space="preserve"> remiantis kelių steigėjų (savivaldybė </w:t>
      </w:r>
      <w:r w:rsidR="008B1CD4" w:rsidRPr="00AB282B">
        <w:rPr>
          <w:spacing w:val="-10"/>
          <w:kern w:val="3"/>
          <w:szCs w:val="24"/>
        </w:rPr>
        <w:t>–</w:t>
      </w:r>
      <w:r w:rsidRPr="00AB282B">
        <w:rPr>
          <w:spacing w:val="-10"/>
          <w:kern w:val="3"/>
          <w:szCs w:val="24"/>
        </w:rPr>
        <w:t xml:space="preserve"> valstybė) principu</w:t>
      </w:r>
      <w:r w:rsidR="00F02B92" w:rsidRPr="00AB282B">
        <w:rPr>
          <w:spacing w:val="-10"/>
          <w:kern w:val="3"/>
          <w:szCs w:val="24"/>
        </w:rPr>
        <w:t>.</w:t>
      </w:r>
    </w:p>
    <w:p w14:paraId="0DB8C428" w14:textId="77777777" w:rsidR="003A49FD" w:rsidRPr="00AB282B" w:rsidRDefault="003A49FD">
      <w:pPr>
        <w:widowControl w:val="0"/>
        <w:tabs>
          <w:tab w:val="left" w:pos="709"/>
          <w:tab w:val="left" w:pos="1080"/>
        </w:tabs>
        <w:ind w:firstLine="709"/>
        <w:jc w:val="both"/>
        <w:rPr>
          <w:b/>
          <w:bCs/>
          <w:szCs w:val="24"/>
          <w:lang w:eastAsia="lt-LT"/>
        </w:rPr>
      </w:pPr>
    </w:p>
    <w:p w14:paraId="122903A5" w14:textId="664F5D3C" w:rsidR="00B673AC" w:rsidRPr="00AB282B" w:rsidRDefault="005D1238">
      <w:pPr>
        <w:widowControl w:val="0"/>
        <w:tabs>
          <w:tab w:val="left" w:pos="709"/>
          <w:tab w:val="left" w:pos="1080"/>
        </w:tabs>
        <w:ind w:firstLine="709"/>
        <w:jc w:val="both"/>
        <w:rPr>
          <w:b/>
          <w:bCs/>
          <w:szCs w:val="24"/>
          <w:lang w:eastAsia="lt-LT"/>
        </w:rPr>
      </w:pPr>
      <w:r w:rsidRPr="00AB282B">
        <w:rPr>
          <w:b/>
          <w:bCs/>
          <w:szCs w:val="24"/>
          <w:lang w:eastAsia="lt-LT"/>
        </w:rPr>
        <w:t>2. Įstatymo projekto iniciatoriai ir rengėjai.</w:t>
      </w:r>
    </w:p>
    <w:p w14:paraId="674D4C18" w14:textId="7EC14664" w:rsidR="00B673AC" w:rsidRPr="00AB282B" w:rsidRDefault="005D1238">
      <w:pPr>
        <w:ind w:right="-198" w:firstLine="709"/>
        <w:jc w:val="both"/>
        <w:rPr>
          <w:szCs w:val="24"/>
          <w:lang w:eastAsia="lt-LT"/>
        </w:rPr>
      </w:pPr>
      <w:r w:rsidRPr="00AB282B">
        <w:rPr>
          <w:szCs w:val="24"/>
          <w:lang w:eastAsia="lt-LT"/>
        </w:rPr>
        <w:t xml:space="preserve">Projektų iniciatorius ir rengėjas – </w:t>
      </w:r>
      <w:r w:rsidR="00C17702" w:rsidRPr="00AB282B">
        <w:rPr>
          <w:szCs w:val="24"/>
          <w:lang w:eastAsia="lt-LT"/>
        </w:rPr>
        <w:t>Lietuvos Respublikos sveikatos apsaugos ministerija (</w:t>
      </w:r>
      <w:r w:rsidRPr="00AB282B">
        <w:rPr>
          <w:szCs w:val="24"/>
          <w:lang w:eastAsia="lt-LT"/>
        </w:rPr>
        <w:t>Lietuvos Respublikos sveikatos apsaugos ministro 2021 m. balandžio 28 d. įsakymu Nr. V-968 „Dėl darbo grupės sudarymo“ sudaryta darbo grupė (darbo grupės vadovė – sveikatos apsaugos viceministrė Danguolė Jankauskienė)</w:t>
      </w:r>
      <w:r w:rsidR="00C17702" w:rsidRPr="00AB282B">
        <w:rPr>
          <w:szCs w:val="24"/>
          <w:lang w:eastAsia="lt-LT"/>
        </w:rPr>
        <w:t>)</w:t>
      </w:r>
      <w:r w:rsidRPr="00AB282B">
        <w:rPr>
          <w:szCs w:val="24"/>
          <w:lang w:eastAsia="lt-LT"/>
        </w:rPr>
        <w:t xml:space="preserve">.  </w:t>
      </w:r>
    </w:p>
    <w:p w14:paraId="2B9D030A" w14:textId="77777777" w:rsidR="00B673AC" w:rsidRPr="00AB282B" w:rsidRDefault="00B673AC">
      <w:pPr>
        <w:ind w:right="-198" w:firstLine="709"/>
        <w:jc w:val="both"/>
        <w:rPr>
          <w:szCs w:val="24"/>
          <w:lang w:eastAsia="lt-LT"/>
        </w:rPr>
      </w:pPr>
    </w:p>
    <w:p w14:paraId="72181A35" w14:textId="77777777" w:rsidR="00B673AC" w:rsidRPr="00AB282B" w:rsidRDefault="005D1238">
      <w:pPr>
        <w:ind w:right="-198" w:firstLine="709"/>
        <w:jc w:val="both"/>
        <w:rPr>
          <w:szCs w:val="24"/>
          <w:lang w:eastAsia="lt-LT"/>
        </w:rPr>
      </w:pPr>
      <w:r w:rsidRPr="00AB282B">
        <w:rPr>
          <w:b/>
          <w:bCs/>
          <w:szCs w:val="24"/>
          <w:lang w:eastAsia="lt-LT"/>
        </w:rPr>
        <w:t>3.</w:t>
      </w:r>
      <w:r w:rsidRPr="00AB282B">
        <w:rPr>
          <w:bCs/>
          <w:szCs w:val="24"/>
          <w:lang w:eastAsia="lt-LT"/>
        </w:rPr>
        <w:t xml:space="preserve"> </w:t>
      </w:r>
      <w:r w:rsidRPr="00AB282B">
        <w:rPr>
          <w:b/>
          <w:bCs/>
          <w:szCs w:val="24"/>
          <w:lang w:eastAsia="lt-LT"/>
        </w:rPr>
        <w:t>Kaip šiuo metu yra reguliuojami Įstatymo projekte aptariami teisiniai santykiai.</w:t>
      </w:r>
    </w:p>
    <w:p w14:paraId="40522FAB" w14:textId="11CD9904" w:rsidR="00B673AC" w:rsidRPr="00AB282B" w:rsidRDefault="005D1238">
      <w:pPr>
        <w:tabs>
          <w:tab w:val="left" w:pos="878"/>
        </w:tabs>
        <w:ind w:firstLine="709"/>
        <w:jc w:val="both"/>
        <w:rPr>
          <w:bCs/>
          <w:szCs w:val="24"/>
          <w:lang w:eastAsia="lt-LT"/>
        </w:rPr>
      </w:pPr>
      <w:r w:rsidRPr="00AB282B">
        <w:rPr>
          <w:bCs/>
          <w:szCs w:val="24"/>
          <w:lang w:eastAsia="lt-LT"/>
        </w:rPr>
        <w:t>Sveikatos priežiūros įstaigų įstatymo 11 straipsnyje nustatyta, kad LNSS įstaigų minimalius išdėstymo</w:t>
      </w:r>
      <w:r w:rsidR="004477DC" w:rsidRPr="00AB282B">
        <w:rPr>
          <w:bCs/>
          <w:szCs w:val="24"/>
          <w:lang w:eastAsia="lt-LT"/>
        </w:rPr>
        <w:t xml:space="preserve"> ir</w:t>
      </w:r>
      <w:r w:rsidRPr="00AB282B">
        <w:rPr>
          <w:bCs/>
          <w:szCs w:val="24"/>
          <w:lang w:eastAsia="lt-LT"/>
        </w:rPr>
        <w:t xml:space="preserve"> struktūros reikalavimus bei paslaugų poreikį nustato Sveikatos apsaugos ministerija kartu su Valstybine ligonių kasa. LNSS įstaigų steigėjai ir įstaigos privalo užtikrinti, kad būtų įgyvendinti minimalūs LNSS įstaigų išdėstymo ir struktūros reikalavimai. Pastarosios galiojančios nuostatos dėl įstaigų išdėstymo iš esmės gali būti taikomos tik Sveikatos apsaugos ministerijos, bet ne savivaldybių pavaldumo stacionarines paslaugas teikiančioms įstaigoms. Pastebėtina ir tai, kad Sveikatos priežiūros įstaigų įstatymo 11 straipsnyje nėra nustatyta jokių kriterijų, pagal kuriuos būtų </w:t>
      </w:r>
      <w:r w:rsidR="004477DC" w:rsidRPr="00AB282B">
        <w:rPr>
          <w:bCs/>
          <w:szCs w:val="24"/>
          <w:lang w:eastAsia="lt-LT"/>
        </w:rPr>
        <w:t xml:space="preserve">nustatomi </w:t>
      </w:r>
      <w:r w:rsidRPr="00AB282B">
        <w:rPr>
          <w:bCs/>
          <w:szCs w:val="24"/>
          <w:lang w:eastAsia="lt-LT"/>
        </w:rPr>
        <w:t xml:space="preserve">LNSS įstaigų </w:t>
      </w:r>
      <w:r w:rsidR="004477DC" w:rsidRPr="00AB282B">
        <w:rPr>
          <w:bCs/>
          <w:szCs w:val="24"/>
          <w:lang w:eastAsia="lt-LT"/>
        </w:rPr>
        <w:t>išdėstymo minimalūs reikalavimai</w:t>
      </w:r>
      <w:r w:rsidRPr="00AB282B">
        <w:rPr>
          <w:bCs/>
          <w:szCs w:val="24"/>
          <w:lang w:eastAsia="lt-LT"/>
        </w:rPr>
        <w:t xml:space="preserve">. </w:t>
      </w:r>
    </w:p>
    <w:p w14:paraId="617D72FC" w14:textId="55A5B2E4" w:rsidR="00157D5E" w:rsidRPr="00AB282B" w:rsidRDefault="00157D5E" w:rsidP="00157D5E">
      <w:pPr>
        <w:tabs>
          <w:tab w:val="left" w:pos="878"/>
        </w:tabs>
        <w:ind w:firstLine="709"/>
        <w:jc w:val="both"/>
        <w:rPr>
          <w:bCs/>
          <w:szCs w:val="24"/>
          <w:lang w:eastAsia="lt-LT"/>
        </w:rPr>
      </w:pPr>
    </w:p>
    <w:p w14:paraId="191A3D30" w14:textId="4ECAF298" w:rsidR="00B673AC" w:rsidRPr="00AB282B" w:rsidRDefault="005D1238">
      <w:pPr>
        <w:tabs>
          <w:tab w:val="left" w:pos="878"/>
        </w:tabs>
        <w:ind w:firstLine="709"/>
        <w:jc w:val="both"/>
        <w:rPr>
          <w:bCs/>
          <w:szCs w:val="24"/>
          <w:lang w:eastAsia="lt-LT"/>
        </w:rPr>
      </w:pPr>
      <w:r w:rsidRPr="00AB282B">
        <w:rPr>
          <w:bCs/>
          <w:szCs w:val="24"/>
          <w:lang w:eastAsia="lt-LT"/>
        </w:rPr>
        <w:lastRenderedPageBreak/>
        <w:t xml:space="preserve">Sveikatos priežiūros įstaigų įstatymo 39 straipsnyje numatyta LNSS savivaldybių ir valstybės asmens sveikatos priežiūros viešųjų įstaigų nomenklatūra. Sveikatos priežiūros įstaigų įstatymo 39 straipsnyje numatytoje asmens sveikatos priežiūros viešųjų įstaigų nomenklatūroje nėra tokios nomenklatūros įstaigos, kuri galėtų teikti integruotas pirminio ir antrinio sveikatos priežiūros paslaugų lygio asmens sveikatos priežiūros paslaugas. Sveikatos priežiūros įstaigų įstatymo 39 straipsnio 3 dalyje nustatyta, kad skirtingos nomenklatūros įstaigos </w:t>
      </w:r>
      <w:r w:rsidR="004477DC" w:rsidRPr="00AB282B">
        <w:rPr>
          <w:bCs/>
          <w:szCs w:val="24"/>
          <w:lang w:eastAsia="lt-LT"/>
        </w:rPr>
        <w:t xml:space="preserve">gali integruoti </w:t>
      </w:r>
      <w:r w:rsidRPr="00AB282B">
        <w:rPr>
          <w:bCs/>
          <w:szCs w:val="24"/>
          <w:lang w:eastAsia="lt-LT"/>
        </w:rPr>
        <w:t>tik to paties sveikatos priežiūros paslaugų lygmens įstaigų</w:t>
      </w:r>
      <w:r w:rsidR="00845F94" w:rsidRPr="00AB282B">
        <w:rPr>
          <w:bCs/>
          <w:szCs w:val="24"/>
          <w:lang w:eastAsia="lt-LT"/>
        </w:rPr>
        <w:t xml:space="preserve"> teikiamas paslaugas</w:t>
      </w:r>
      <w:r w:rsidRPr="00AB282B">
        <w:rPr>
          <w:bCs/>
          <w:szCs w:val="24"/>
          <w:lang w:eastAsia="lt-LT"/>
        </w:rPr>
        <w:t>.</w:t>
      </w:r>
    </w:p>
    <w:p w14:paraId="50EAC585" w14:textId="12624D1A" w:rsidR="00B673AC" w:rsidRPr="00AB282B" w:rsidRDefault="005D1238">
      <w:pPr>
        <w:tabs>
          <w:tab w:val="left" w:pos="878"/>
        </w:tabs>
        <w:ind w:firstLine="709"/>
        <w:jc w:val="both"/>
        <w:rPr>
          <w:bCs/>
          <w:szCs w:val="24"/>
          <w:lang w:eastAsia="lt-LT"/>
        </w:rPr>
      </w:pPr>
      <w:r w:rsidRPr="00AB282B">
        <w:rPr>
          <w:bCs/>
          <w:szCs w:val="24"/>
          <w:lang w:eastAsia="lt-LT"/>
        </w:rPr>
        <w:t>Sveikatos sistemos teisės aktuose nėra reglamentuoti galimi asmens sveikatos priežiūros įstaigų sutartiniai bendradarbiavimo principai ir sąlygos.</w:t>
      </w:r>
    </w:p>
    <w:p w14:paraId="39EB11A5" w14:textId="0A10B459" w:rsidR="00B673AC" w:rsidRPr="00AB282B" w:rsidRDefault="005D1238">
      <w:pPr>
        <w:tabs>
          <w:tab w:val="left" w:pos="878"/>
        </w:tabs>
        <w:ind w:firstLine="709"/>
        <w:jc w:val="both"/>
        <w:rPr>
          <w:bCs/>
          <w:szCs w:val="24"/>
          <w:lang w:eastAsia="lt-LT"/>
        </w:rPr>
      </w:pPr>
      <w:r w:rsidRPr="00AB282B">
        <w:rPr>
          <w:bCs/>
          <w:szCs w:val="24"/>
          <w:lang w:eastAsia="lt-LT"/>
        </w:rPr>
        <w:t xml:space="preserve">Nė viename sveikatos srities įstatyme nėra reglamentuota galimybė atitinkamas paslaugas teikti </w:t>
      </w:r>
      <w:bookmarkStart w:id="1" w:name="_Hlk88820622"/>
      <w:r w:rsidRPr="00AB282B">
        <w:rPr>
          <w:bCs/>
          <w:szCs w:val="24"/>
          <w:lang w:eastAsia="lt-LT"/>
        </w:rPr>
        <w:t>teritoriniu (regioniniu) ir klasteriniu principu</w:t>
      </w:r>
      <w:bookmarkEnd w:id="1"/>
      <w:r w:rsidRPr="00AB282B">
        <w:rPr>
          <w:bCs/>
          <w:szCs w:val="24"/>
          <w:lang w:eastAsia="lt-LT"/>
        </w:rPr>
        <w:t>.</w:t>
      </w:r>
    </w:p>
    <w:p w14:paraId="688E788E" w14:textId="77777777" w:rsidR="00B673AC" w:rsidRPr="00AB282B" w:rsidRDefault="00B673AC">
      <w:pPr>
        <w:tabs>
          <w:tab w:val="left" w:pos="878"/>
        </w:tabs>
        <w:ind w:firstLine="709"/>
        <w:jc w:val="both"/>
        <w:rPr>
          <w:bCs/>
          <w:szCs w:val="24"/>
          <w:lang w:eastAsia="lt-LT"/>
        </w:rPr>
      </w:pPr>
    </w:p>
    <w:p w14:paraId="122903AD" w14:textId="691223CF" w:rsidR="00B673AC" w:rsidRPr="00AB282B" w:rsidRDefault="005D1238" w:rsidP="00DC77D0">
      <w:pPr>
        <w:widowControl w:val="0"/>
        <w:tabs>
          <w:tab w:val="left" w:pos="1080"/>
        </w:tabs>
        <w:ind w:firstLine="709"/>
        <w:jc w:val="both"/>
        <w:rPr>
          <w:b/>
          <w:szCs w:val="24"/>
          <w:lang w:eastAsia="lt-LT"/>
        </w:rPr>
      </w:pPr>
      <w:r w:rsidRPr="00AB282B">
        <w:rPr>
          <w:b/>
          <w:szCs w:val="24"/>
          <w:lang w:eastAsia="lt-LT"/>
        </w:rPr>
        <w:t>4. Siūlomos naujos teisinio reguliavimo nuostatos ir kokių teigiamų rezultatų laukiama.</w:t>
      </w:r>
    </w:p>
    <w:p w14:paraId="70EE4024" w14:textId="6DDA1D10" w:rsidR="00D821F2" w:rsidRPr="00AB282B" w:rsidRDefault="00650733" w:rsidP="00D821F2">
      <w:pPr>
        <w:widowControl w:val="0"/>
        <w:tabs>
          <w:tab w:val="left" w:pos="1080"/>
        </w:tabs>
        <w:ind w:firstLine="709"/>
        <w:jc w:val="both"/>
        <w:rPr>
          <w:bCs/>
          <w:szCs w:val="24"/>
          <w:lang w:eastAsia="lt-LT"/>
        </w:rPr>
      </w:pPr>
      <w:r w:rsidRPr="00AB282B">
        <w:rPr>
          <w:bCs/>
          <w:szCs w:val="24"/>
          <w:lang w:eastAsia="lt-LT"/>
        </w:rPr>
        <w:t xml:space="preserve">1. </w:t>
      </w:r>
      <w:r w:rsidR="00D821F2" w:rsidRPr="00AB282B">
        <w:rPr>
          <w:bCs/>
          <w:szCs w:val="24"/>
          <w:lang w:eastAsia="lt-LT"/>
        </w:rPr>
        <w:t>I</w:t>
      </w:r>
      <w:r w:rsidR="004C77DF" w:rsidRPr="00AB282B">
        <w:rPr>
          <w:bCs/>
          <w:szCs w:val="24"/>
          <w:lang w:eastAsia="lt-LT"/>
        </w:rPr>
        <w:t xml:space="preserve">ntegruojant asmens ir visuomenės, </w:t>
      </w:r>
      <w:r w:rsidR="00845F94" w:rsidRPr="00AB282B">
        <w:rPr>
          <w:bCs/>
          <w:szCs w:val="24"/>
          <w:lang w:eastAsia="lt-LT"/>
        </w:rPr>
        <w:t>ambulatorin</w:t>
      </w:r>
      <w:r w:rsidR="004C6824" w:rsidRPr="00AB282B">
        <w:rPr>
          <w:bCs/>
          <w:szCs w:val="24"/>
          <w:lang w:eastAsia="lt-LT"/>
        </w:rPr>
        <w:t>e</w:t>
      </w:r>
      <w:r w:rsidR="00845F94" w:rsidRPr="00AB282B">
        <w:rPr>
          <w:bCs/>
          <w:szCs w:val="24"/>
          <w:lang w:eastAsia="lt-LT"/>
        </w:rPr>
        <w:t xml:space="preserve">s </w:t>
      </w:r>
      <w:r w:rsidR="004C77DF" w:rsidRPr="00AB282B">
        <w:rPr>
          <w:bCs/>
          <w:szCs w:val="24"/>
          <w:lang w:eastAsia="lt-LT"/>
        </w:rPr>
        <w:t xml:space="preserve">ir </w:t>
      </w:r>
      <w:r w:rsidR="00845F94" w:rsidRPr="00AB282B">
        <w:rPr>
          <w:bCs/>
          <w:szCs w:val="24"/>
          <w:lang w:eastAsia="lt-LT"/>
        </w:rPr>
        <w:t>stacionarin</w:t>
      </w:r>
      <w:r w:rsidR="004C6824" w:rsidRPr="00AB282B">
        <w:rPr>
          <w:bCs/>
          <w:szCs w:val="24"/>
          <w:lang w:eastAsia="lt-LT"/>
        </w:rPr>
        <w:t>e</w:t>
      </w:r>
      <w:r w:rsidR="00845F94" w:rsidRPr="00AB282B">
        <w:rPr>
          <w:bCs/>
          <w:szCs w:val="24"/>
          <w:lang w:eastAsia="lt-LT"/>
        </w:rPr>
        <w:t>s</w:t>
      </w:r>
      <w:r w:rsidR="004C77DF" w:rsidRPr="00AB282B">
        <w:rPr>
          <w:bCs/>
          <w:szCs w:val="24"/>
          <w:lang w:eastAsia="lt-LT"/>
        </w:rPr>
        <w:t>, aktyvaus gydymo ir ilgalaikio gydymo bei socialines paslaugas (</w:t>
      </w:r>
      <w:r w:rsidR="00762BE4" w:rsidRPr="00AB282B">
        <w:rPr>
          <w:bCs/>
          <w:szCs w:val="24"/>
          <w:lang w:eastAsia="lt-LT"/>
        </w:rPr>
        <w:t>9</w:t>
      </w:r>
      <w:r w:rsidR="004C77DF" w:rsidRPr="00AB282B">
        <w:rPr>
          <w:bCs/>
          <w:szCs w:val="24"/>
          <w:lang w:eastAsia="lt-LT"/>
        </w:rPr>
        <w:t xml:space="preserve"> paveiksl</w:t>
      </w:r>
      <w:r w:rsidR="00762BE4" w:rsidRPr="00AB282B">
        <w:rPr>
          <w:bCs/>
          <w:szCs w:val="24"/>
          <w:lang w:eastAsia="lt-LT"/>
        </w:rPr>
        <w:t>as</w:t>
      </w:r>
      <w:r w:rsidR="004C77DF" w:rsidRPr="00AB282B">
        <w:rPr>
          <w:bCs/>
          <w:szCs w:val="24"/>
          <w:lang w:eastAsia="lt-LT"/>
        </w:rPr>
        <w:t>)</w:t>
      </w:r>
      <w:r w:rsidR="00D821F2" w:rsidRPr="00AB282B">
        <w:rPr>
          <w:bCs/>
          <w:szCs w:val="24"/>
          <w:lang w:eastAsia="lt-LT"/>
        </w:rPr>
        <w:t xml:space="preserve"> savivaldybės gyventojams </w:t>
      </w:r>
      <w:r w:rsidR="002F3365" w:rsidRPr="00AB282B">
        <w:rPr>
          <w:bCs/>
          <w:szCs w:val="24"/>
          <w:lang w:eastAsia="lt-LT"/>
        </w:rPr>
        <w:t>turi būti užtikrint</w:t>
      </w:r>
      <w:r w:rsidR="00A240B1" w:rsidRPr="00AB282B">
        <w:rPr>
          <w:bCs/>
          <w:szCs w:val="24"/>
          <w:lang w:eastAsia="lt-LT"/>
        </w:rPr>
        <w:t>as</w:t>
      </w:r>
      <w:r w:rsidR="00D821F2" w:rsidRPr="00AB282B">
        <w:rPr>
          <w:bCs/>
          <w:szCs w:val="24"/>
          <w:lang w:eastAsia="lt-LT"/>
        </w:rPr>
        <w:t xml:space="preserve"> privalom</w:t>
      </w:r>
      <w:r w:rsidR="00A240B1" w:rsidRPr="00AB282B">
        <w:rPr>
          <w:bCs/>
          <w:szCs w:val="24"/>
          <w:lang w:eastAsia="lt-LT"/>
        </w:rPr>
        <w:t>ų</w:t>
      </w:r>
      <w:r w:rsidR="00D821F2" w:rsidRPr="00AB282B">
        <w:rPr>
          <w:bCs/>
          <w:szCs w:val="24"/>
          <w:lang w:eastAsia="lt-LT"/>
        </w:rPr>
        <w:t xml:space="preserve"> asmens sveikatos priežiūros paslaugų sąrašo paslaugų paketas (toliau – bazinės paslaugos)</w:t>
      </w:r>
      <w:r w:rsidR="004C77DF" w:rsidRPr="00AB282B">
        <w:rPr>
          <w:bCs/>
          <w:szCs w:val="24"/>
          <w:lang w:eastAsia="lt-LT"/>
        </w:rPr>
        <w:t xml:space="preserve">. </w:t>
      </w:r>
      <w:r w:rsidR="00D821F2" w:rsidRPr="00AB282B">
        <w:rPr>
          <w:bCs/>
          <w:szCs w:val="24"/>
          <w:lang w:eastAsia="lt-LT"/>
        </w:rPr>
        <w:t>Taip s</w:t>
      </w:r>
      <w:r w:rsidR="004C77DF" w:rsidRPr="00AB282B">
        <w:rPr>
          <w:bCs/>
          <w:szCs w:val="24"/>
          <w:lang w:eastAsia="lt-LT"/>
        </w:rPr>
        <w:t xml:space="preserve">iekiama brangias stacionarines paslaugas iš dalies pakeisti efektyvesnėmis ambulatorinėmis paslaugomis. </w:t>
      </w:r>
    </w:p>
    <w:p w14:paraId="717B8834" w14:textId="43C68453" w:rsidR="00591E83" w:rsidRPr="00AB282B" w:rsidRDefault="004C77DF" w:rsidP="00591E83">
      <w:pPr>
        <w:widowControl w:val="0"/>
        <w:tabs>
          <w:tab w:val="left" w:pos="1080"/>
        </w:tabs>
        <w:ind w:firstLine="709"/>
        <w:jc w:val="both"/>
        <w:rPr>
          <w:bCs/>
          <w:szCs w:val="24"/>
          <w:lang w:eastAsia="lt-LT"/>
        </w:rPr>
      </w:pPr>
      <w:r w:rsidRPr="00AB282B">
        <w:rPr>
          <w:bCs/>
          <w:szCs w:val="24"/>
          <w:lang w:eastAsia="lt-LT"/>
        </w:rPr>
        <w:t>Sveikatos centras bus viena iš savivaldybių sveikatos priežiūros įstaigų nomenklatūroje esančių įstaigų, kurio</w:t>
      </w:r>
      <w:r w:rsidR="00845F94" w:rsidRPr="00AB282B">
        <w:rPr>
          <w:bCs/>
          <w:szCs w:val="24"/>
          <w:lang w:eastAsia="lt-LT"/>
        </w:rPr>
        <w:t>s</w:t>
      </w:r>
      <w:r w:rsidRPr="00AB282B">
        <w:rPr>
          <w:bCs/>
          <w:szCs w:val="24"/>
          <w:lang w:eastAsia="lt-LT"/>
        </w:rPr>
        <w:t xml:space="preserve"> tikslas </w:t>
      </w:r>
      <w:r w:rsidR="00B87CB0">
        <w:rPr>
          <w:bCs/>
          <w:szCs w:val="24"/>
          <w:lang w:eastAsia="lt-LT"/>
        </w:rPr>
        <w:t>–</w:t>
      </w:r>
      <w:r w:rsidR="00B87CB0" w:rsidRPr="00AB282B">
        <w:rPr>
          <w:bCs/>
          <w:szCs w:val="24"/>
          <w:lang w:eastAsia="lt-LT"/>
        </w:rPr>
        <w:t xml:space="preserve"> </w:t>
      </w:r>
      <w:r w:rsidRPr="00AB282B">
        <w:rPr>
          <w:bCs/>
          <w:szCs w:val="24"/>
          <w:lang w:eastAsia="lt-LT"/>
        </w:rPr>
        <w:t>kartu su savivaldybės gydytoju koordinuoti paslaugų teikimą savivaldybės teritorijoje ir rūpintis, kad paslaugų kokybė ir prieinamumas gyventojams gerėtų. Dėl savivaldybės sveikatos centro steigimo savivaldybės spręstų pačios</w:t>
      </w:r>
      <w:r w:rsidR="008A6517" w:rsidRPr="00AB282B">
        <w:rPr>
          <w:bCs/>
          <w:szCs w:val="24"/>
          <w:lang w:eastAsia="lt-LT"/>
        </w:rPr>
        <w:t xml:space="preserve"> </w:t>
      </w:r>
      <w:r w:rsidRPr="00AB282B">
        <w:rPr>
          <w:bCs/>
          <w:szCs w:val="24"/>
          <w:lang w:eastAsia="lt-LT"/>
        </w:rPr>
        <w:t xml:space="preserve">(neplanuojamas joks privalomas savivaldybių sveikatos centrų steigimas). </w:t>
      </w:r>
    </w:p>
    <w:p w14:paraId="3EA29C13" w14:textId="258334F3" w:rsidR="004C77DF" w:rsidRPr="00AB282B" w:rsidRDefault="00591E83" w:rsidP="00D821F2">
      <w:pPr>
        <w:widowControl w:val="0"/>
        <w:tabs>
          <w:tab w:val="left" w:pos="1080"/>
        </w:tabs>
        <w:ind w:firstLine="709"/>
        <w:jc w:val="both"/>
        <w:rPr>
          <w:bCs/>
          <w:szCs w:val="24"/>
          <w:lang w:eastAsia="lt-LT"/>
        </w:rPr>
      </w:pPr>
      <w:r w:rsidRPr="00AB282B">
        <w:rPr>
          <w:bCs/>
          <w:szCs w:val="24"/>
          <w:lang w:eastAsia="lt-LT"/>
        </w:rPr>
        <w:t>Savivaldybėse sveikatos centrai galės veikti struktūrini</w:t>
      </w:r>
      <w:r w:rsidR="00C633FF" w:rsidRPr="00AB282B">
        <w:rPr>
          <w:bCs/>
          <w:szCs w:val="24"/>
          <w:lang w:eastAsia="lt-LT"/>
        </w:rPr>
        <w:t>u</w:t>
      </w:r>
      <w:r w:rsidRPr="00AB282B">
        <w:rPr>
          <w:bCs/>
          <w:szCs w:val="24"/>
          <w:lang w:eastAsia="lt-LT"/>
        </w:rPr>
        <w:t xml:space="preserve"> arba tinklini</w:t>
      </w:r>
      <w:r w:rsidR="00C633FF" w:rsidRPr="00AB282B">
        <w:rPr>
          <w:bCs/>
          <w:szCs w:val="24"/>
          <w:lang w:eastAsia="lt-LT"/>
        </w:rPr>
        <w:t>u</w:t>
      </w:r>
      <w:r w:rsidRPr="00AB282B">
        <w:rPr>
          <w:bCs/>
          <w:szCs w:val="24"/>
          <w:lang w:eastAsia="lt-LT"/>
        </w:rPr>
        <w:t xml:space="preserve"> </w:t>
      </w:r>
      <w:r w:rsidR="00C17702" w:rsidRPr="00AB282B">
        <w:rPr>
          <w:bCs/>
          <w:szCs w:val="24"/>
          <w:lang w:eastAsia="lt-LT"/>
        </w:rPr>
        <w:t>pagrindu</w:t>
      </w:r>
      <w:r w:rsidRPr="00AB282B">
        <w:rPr>
          <w:bCs/>
          <w:szCs w:val="24"/>
          <w:lang w:eastAsia="lt-LT"/>
        </w:rPr>
        <w:t xml:space="preserve">, užtikrinant, kad bazines paslaugas gyventojai </w:t>
      </w:r>
      <w:r w:rsidR="00CC43D9" w:rsidRPr="00AB282B">
        <w:rPr>
          <w:bCs/>
          <w:szCs w:val="24"/>
          <w:lang w:eastAsia="lt-LT"/>
        </w:rPr>
        <w:t xml:space="preserve">gyvenamojoje teritorijoje </w:t>
      </w:r>
      <w:r w:rsidRPr="00AB282B">
        <w:rPr>
          <w:bCs/>
          <w:szCs w:val="24"/>
          <w:lang w:eastAsia="lt-LT"/>
        </w:rPr>
        <w:t xml:space="preserve">gautų tolygiai ir vienodai. Struktūrinei pertvarkai reikės </w:t>
      </w:r>
      <w:r w:rsidR="00845F94" w:rsidRPr="00AB282B">
        <w:rPr>
          <w:bCs/>
          <w:szCs w:val="24"/>
          <w:lang w:eastAsia="lt-LT"/>
        </w:rPr>
        <w:t xml:space="preserve">sujungti </w:t>
      </w:r>
      <w:r w:rsidRPr="00AB282B">
        <w:rPr>
          <w:bCs/>
          <w:szCs w:val="24"/>
          <w:lang w:eastAsia="lt-LT"/>
        </w:rPr>
        <w:t xml:space="preserve">savivaldybių pavaldumo </w:t>
      </w:r>
      <w:r w:rsidR="00CC43D9" w:rsidRPr="00AB282B">
        <w:rPr>
          <w:bCs/>
          <w:szCs w:val="24"/>
          <w:lang w:eastAsia="lt-LT"/>
        </w:rPr>
        <w:t xml:space="preserve">pirminės </w:t>
      </w:r>
      <w:r w:rsidRPr="00AB282B">
        <w:rPr>
          <w:bCs/>
          <w:szCs w:val="24"/>
          <w:lang w:eastAsia="lt-LT"/>
        </w:rPr>
        <w:t>asmens sveikatos priežiūros įstaiga</w:t>
      </w:r>
      <w:r w:rsidR="008A6517" w:rsidRPr="00AB282B">
        <w:rPr>
          <w:bCs/>
          <w:szCs w:val="24"/>
          <w:lang w:eastAsia="lt-LT"/>
        </w:rPr>
        <w:t>s</w:t>
      </w:r>
      <w:r w:rsidRPr="00AB282B">
        <w:rPr>
          <w:bCs/>
          <w:szCs w:val="24"/>
          <w:lang w:eastAsia="lt-LT"/>
        </w:rPr>
        <w:t xml:space="preserve">, o tinklinei pertvarkai reikės sudaryti bendradarbiavimo sutartis </w:t>
      </w:r>
      <w:r w:rsidR="00274C52" w:rsidRPr="00AB282B">
        <w:rPr>
          <w:bCs/>
          <w:szCs w:val="24"/>
          <w:lang w:eastAsia="lt-LT"/>
        </w:rPr>
        <w:t xml:space="preserve">tarp </w:t>
      </w:r>
      <w:r w:rsidRPr="00AB282B">
        <w:rPr>
          <w:bCs/>
          <w:szCs w:val="24"/>
          <w:lang w:eastAsia="lt-LT"/>
        </w:rPr>
        <w:t>savivaldybės pirminės arba antrinės sveikatos priežiūros įstaig</w:t>
      </w:r>
      <w:r w:rsidR="00274C52" w:rsidRPr="00AB282B">
        <w:rPr>
          <w:bCs/>
          <w:szCs w:val="24"/>
          <w:lang w:eastAsia="lt-LT"/>
        </w:rPr>
        <w:t>ų</w:t>
      </w:r>
      <w:r w:rsidRPr="00AB282B">
        <w:rPr>
          <w:bCs/>
          <w:szCs w:val="24"/>
          <w:lang w:eastAsia="lt-LT"/>
        </w:rPr>
        <w:t>, visuomenės sveikatos biur</w:t>
      </w:r>
      <w:r w:rsidR="00274C52" w:rsidRPr="00AB282B">
        <w:rPr>
          <w:bCs/>
          <w:szCs w:val="24"/>
          <w:lang w:eastAsia="lt-LT"/>
        </w:rPr>
        <w:t>o</w:t>
      </w:r>
      <w:r w:rsidRPr="00AB282B">
        <w:rPr>
          <w:bCs/>
          <w:szCs w:val="24"/>
          <w:lang w:eastAsia="lt-LT"/>
        </w:rPr>
        <w:t xml:space="preserve"> ir privač</w:t>
      </w:r>
      <w:r w:rsidR="00274C52" w:rsidRPr="00AB282B">
        <w:rPr>
          <w:bCs/>
          <w:szCs w:val="24"/>
          <w:lang w:eastAsia="lt-LT"/>
        </w:rPr>
        <w:t>ių asmens sveikatos priežiūros</w:t>
      </w:r>
      <w:r w:rsidRPr="00AB282B">
        <w:rPr>
          <w:bCs/>
          <w:szCs w:val="24"/>
          <w:lang w:eastAsia="lt-LT"/>
        </w:rPr>
        <w:t xml:space="preserve"> įstaig</w:t>
      </w:r>
      <w:r w:rsidR="00274C52" w:rsidRPr="00AB282B">
        <w:rPr>
          <w:bCs/>
          <w:szCs w:val="24"/>
          <w:lang w:eastAsia="lt-LT"/>
        </w:rPr>
        <w:t>ų</w:t>
      </w:r>
      <w:r w:rsidRPr="00AB282B">
        <w:rPr>
          <w:bCs/>
          <w:szCs w:val="24"/>
          <w:lang w:eastAsia="lt-LT"/>
        </w:rPr>
        <w:t>.</w:t>
      </w:r>
      <w:r w:rsidR="002F3365" w:rsidRPr="00AB282B">
        <w:rPr>
          <w:bCs/>
          <w:szCs w:val="24"/>
          <w:lang w:eastAsia="lt-LT"/>
        </w:rPr>
        <w:t xml:space="preserve"> Savivaldybės turi užtikrinti bazinį paslaugų paketą savo gyventojams</w:t>
      </w:r>
      <w:r w:rsidR="00845F94" w:rsidRPr="00AB282B">
        <w:rPr>
          <w:bCs/>
          <w:szCs w:val="24"/>
          <w:lang w:eastAsia="lt-LT"/>
        </w:rPr>
        <w:t>,</w:t>
      </w:r>
      <w:r w:rsidR="002F3365" w:rsidRPr="00AB282B">
        <w:rPr>
          <w:bCs/>
          <w:szCs w:val="24"/>
          <w:lang w:eastAsia="lt-LT"/>
        </w:rPr>
        <w:t xml:space="preserve"> išnaudodamos tiek valstybinių, tiek privačių įstaigų potencialą, todėl bendradarbiavimo sutart</w:t>
      </w:r>
      <w:r w:rsidR="00C633FF" w:rsidRPr="00AB282B">
        <w:rPr>
          <w:bCs/>
          <w:szCs w:val="24"/>
          <w:lang w:eastAsia="lt-LT"/>
        </w:rPr>
        <w:t>y</w:t>
      </w:r>
      <w:r w:rsidR="002F3365" w:rsidRPr="00AB282B">
        <w:rPr>
          <w:bCs/>
          <w:szCs w:val="24"/>
          <w:lang w:eastAsia="lt-LT"/>
        </w:rPr>
        <w:t xml:space="preserve">s </w:t>
      </w:r>
      <w:r w:rsidR="008A6517" w:rsidRPr="00AB282B">
        <w:rPr>
          <w:bCs/>
          <w:szCs w:val="24"/>
          <w:lang w:eastAsia="lt-LT"/>
        </w:rPr>
        <w:t>galės būti sudaromos</w:t>
      </w:r>
      <w:r w:rsidR="002F3365" w:rsidRPr="00AB282B">
        <w:rPr>
          <w:bCs/>
          <w:szCs w:val="24"/>
          <w:lang w:eastAsia="lt-LT"/>
        </w:rPr>
        <w:t xml:space="preserve"> su visomis </w:t>
      </w:r>
      <w:r w:rsidR="00845F94" w:rsidRPr="00AB282B">
        <w:rPr>
          <w:bCs/>
          <w:szCs w:val="24"/>
          <w:lang w:eastAsia="lt-LT"/>
        </w:rPr>
        <w:t xml:space="preserve">savivaldybės </w:t>
      </w:r>
      <w:r w:rsidR="002F3365" w:rsidRPr="00AB282B">
        <w:rPr>
          <w:bCs/>
          <w:szCs w:val="24"/>
          <w:lang w:eastAsia="lt-LT"/>
        </w:rPr>
        <w:t xml:space="preserve">teritorijoje veikiančiomis įstaigomis. Bendradarbiavimo sutartimis būtų susitariama </w:t>
      </w:r>
      <w:r w:rsidR="00C633FF" w:rsidRPr="00AB282B">
        <w:rPr>
          <w:bCs/>
          <w:szCs w:val="24"/>
          <w:lang w:eastAsia="lt-LT"/>
        </w:rPr>
        <w:t xml:space="preserve">koordinuotai </w:t>
      </w:r>
      <w:r w:rsidR="00845F94" w:rsidRPr="00AB282B">
        <w:rPr>
          <w:bCs/>
          <w:szCs w:val="24"/>
          <w:lang w:eastAsia="lt-LT"/>
        </w:rPr>
        <w:t xml:space="preserve">teikti </w:t>
      </w:r>
      <w:r w:rsidR="002F3365" w:rsidRPr="00AB282B">
        <w:rPr>
          <w:bCs/>
          <w:szCs w:val="24"/>
          <w:lang w:eastAsia="lt-LT"/>
        </w:rPr>
        <w:t>bazines paslaugas</w:t>
      </w:r>
      <w:r w:rsidR="008A6517" w:rsidRPr="00AB282B">
        <w:rPr>
          <w:bCs/>
          <w:szCs w:val="24"/>
          <w:lang w:eastAsia="lt-LT"/>
        </w:rPr>
        <w:t>.</w:t>
      </w:r>
      <w:r w:rsidR="002F3365" w:rsidRPr="00AB282B">
        <w:rPr>
          <w:bCs/>
          <w:szCs w:val="24"/>
          <w:lang w:eastAsia="lt-LT"/>
        </w:rPr>
        <w:t xml:space="preserve"> </w:t>
      </w:r>
    </w:p>
    <w:p w14:paraId="584E7D22" w14:textId="261EDF25" w:rsidR="00B92550" w:rsidRPr="00AB282B" w:rsidRDefault="00B92550" w:rsidP="00D821F2">
      <w:pPr>
        <w:widowControl w:val="0"/>
        <w:tabs>
          <w:tab w:val="left" w:pos="1080"/>
        </w:tabs>
        <w:ind w:firstLine="709"/>
        <w:jc w:val="both"/>
        <w:rPr>
          <w:bCs/>
          <w:szCs w:val="24"/>
          <w:lang w:eastAsia="lt-LT"/>
        </w:rPr>
      </w:pPr>
      <w:r w:rsidRPr="00AB282B">
        <w:rPr>
          <w:bCs/>
          <w:szCs w:val="24"/>
          <w:lang w:eastAsia="lt-LT"/>
        </w:rPr>
        <w:t xml:space="preserve">Bendradarbiavimo sutarties atsiradimas savivaldos </w:t>
      </w:r>
      <w:r w:rsidR="00F85551" w:rsidRPr="00AB282B">
        <w:rPr>
          <w:bCs/>
          <w:szCs w:val="24"/>
          <w:lang w:eastAsia="lt-LT"/>
        </w:rPr>
        <w:t xml:space="preserve">lygmeniu </w:t>
      </w:r>
      <w:r w:rsidRPr="00AB282B">
        <w:rPr>
          <w:bCs/>
          <w:szCs w:val="24"/>
          <w:lang w:eastAsia="lt-LT"/>
        </w:rPr>
        <w:t xml:space="preserve">– siekis stiprinti socialinį dialogą,  socialinius ryšius, tinklus, tarpusavio pasitikėjimą ir pasitikėjimą institucijomis, kuris laikomas viena svarbiausių sąlygų gyventojų </w:t>
      </w:r>
      <w:r w:rsidR="00F85551" w:rsidRPr="00AB282B">
        <w:rPr>
          <w:bCs/>
          <w:szCs w:val="24"/>
          <w:lang w:eastAsia="lt-LT"/>
        </w:rPr>
        <w:t xml:space="preserve">socialinei </w:t>
      </w:r>
      <w:r w:rsidRPr="00AB282B">
        <w:rPr>
          <w:bCs/>
          <w:szCs w:val="24"/>
          <w:lang w:eastAsia="lt-LT"/>
        </w:rPr>
        <w:t>gerov</w:t>
      </w:r>
      <w:r w:rsidR="00F85551" w:rsidRPr="00AB282B">
        <w:rPr>
          <w:bCs/>
          <w:szCs w:val="24"/>
          <w:lang w:eastAsia="lt-LT"/>
        </w:rPr>
        <w:t>ei kurti</w:t>
      </w:r>
      <w:r w:rsidRPr="00AB282B">
        <w:rPr>
          <w:bCs/>
          <w:szCs w:val="24"/>
          <w:lang w:eastAsia="lt-LT"/>
        </w:rPr>
        <w:t>.</w:t>
      </w:r>
    </w:p>
    <w:p w14:paraId="4F497FCF" w14:textId="3E5FF7B1" w:rsidR="008A6517" w:rsidRPr="00AB282B" w:rsidRDefault="008A6517" w:rsidP="00D821F2">
      <w:pPr>
        <w:widowControl w:val="0"/>
        <w:tabs>
          <w:tab w:val="left" w:pos="1080"/>
        </w:tabs>
        <w:ind w:firstLine="709"/>
        <w:jc w:val="both"/>
        <w:rPr>
          <w:bCs/>
          <w:szCs w:val="24"/>
          <w:lang w:eastAsia="lt-LT"/>
        </w:rPr>
      </w:pPr>
      <w:r w:rsidRPr="00AB282B">
        <w:rPr>
          <w:bCs/>
          <w:szCs w:val="24"/>
          <w:lang w:eastAsia="lt-LT"/>
        </w:rPr>
        <w:t xml:space="preserve">Bendradarbiavimo sutartyse </w:t>
      </w:r>
      <w:r w:rsidR="004D78A1" w:rsidRPr="00AB282B">
        <w:rPr>
          <w:bCs/>
          <w:szCs w:val="24"/>
          <w:lang w:eastAsia="lt-LT"/>
        </w:rPr>
        <w:t>turėtų būti</w:t>
      </w:r>
      <w:r w:rsidRPr="00AB282B">
        <w:rPr>
          <w:bCs/>
          <w:szCs w:val="24"/>
          <w:lang w:eastAsia="lt-LT"/>
        </w:rPr>
        <w:t xml:space="preserve"> susitariama dėl </w:t>
      </w:r>
      <w:r w:rsidR="004D78A1" w:rsidRPr="00AB282B">
        <w:rPr>
          <w:bCs/>
          <w:szCs w:val="24"/>
          <w:lang w:eastAsia="lt-LT"/>
        </w:rPr>
        <w:t>vadybinių dalykų administruojant bazin</w:t>
      </w:r>
      <w:r w:rsidR="00C633FF" w:rsidRPr="00AB282B">
        <w:rPr>
          <w:bCs/>
          <w:szCs w:val="24"/>
          <w:lang w:eastAsia="lt-LT"/>
        </w:rPr>
        <w:t>ių</w:t>
      </w:r>
      <w:r w:rsidR="004D78A1" w:rsidRPr="00AB282B">
        <w:rPr>
          <w:bCs/>
          <w:szCs w:val="24"/>
          <w:lang w:eastAsia="lt-LT"/>
        </w:rPr>
        <w:t xml:space="preserve"> paslaug</w:t>
      </w:r>
      <w:r w:rsidR="00C633FF" w:rsidRPr="00AB282B">
        <w:rPr>
          <w:bCs/>
          <w:szCs w:val="24"/>
          <w:lang w:eastAsia="lt-LT"/>
        </w:rPr>
        <w:t>ų</w:t>
      </w:r>
      <w:r w:rsidR="004D78A1" w:rsidRPr="00AB282B">
        <w:rPr>
          <w:bCs/>
          <w:szCs w:val="24"/>
          <w:lang w:eastAsia="lt-LT"/>
        </w:rPr>
        <w:t xml:space="preserve"> teikimą tarp bendradarbiavimo sutartį pasirašiusių įstaigų.</w:t>
      </w:r>
      <w:r w:rsidR="00845F94" w:rsidRPr="00AB282B">
        <w:rPr>
          <w:bCs/>
          <w:szCs w:val="24"/>
          <w:lang w:eastAsia="lt-LT"/>
        </w:rPr>
        <w:t xml:space="preserve"> </w:t>
      </w:r>
    </w:p>
    <w:p w14:paraId="7D8C6584" w14:textId="7E779426" w:rsidR="00274C52" w:rsidRPr="00AB282B" w:rsidRDefault="00274C52" w:rsidP="00D821F2">
      <w:pPr>
        <w:widowControl w:val="0"/>
        <w:tabs>
          <w:tab w:val="left" w:pos="1080"/>
        </w:tabs>
        <w:ind w:firstLine="709"/>
        <w:jc w:val="both"/>
        <w:rPr>
          <w:bCs/>
          <w:szCs w:val="24"/>
          <w:lang w:eastAsia="lt-LT"/>
        </w:rPr>
      </w:pPr>
      <w:r w:rsidRPr="00AB282B">
        <w:rPr>
          <w:bCs/>
          <w:szCs w:val="24"/>
          <w:lang w:eastAsia="lt-LT"/>
        </w:rPr>
        <w:t>Bendradarbiavimo sutartis nebus nei jungtinės veiklos, nei koncesijos</w:t>
      </w:r>
      <w:r w:rsidR="00C633FF" w:rsidRPr="00AB282B">
        <w:rPr>
          <w:bCs/>
          <w:szCs w:val="24"/>
          <w:lang w:eastAsia="lt-LT"/>
        </w:rPr>
        <w:t>, nei paslaugų teikimo, o tik paslaugų koordinavimo, t.</w:t>
      </w:r>
      <w:r w:rsidR="00F85551" w:rsidRPr="00AB282B">
        <w:rPr>
          <w:bCs/>
          <w:szCs w:val="24"/>
          <w:lang w:eastAsia="lt-LT"/>
        </w:rPr>
        <w:t xml:space="preserve"> </w:t>
      </w:r>
      <w:r w:rsidR="00C633FF" w:rsidRPr="00AB282B">
        <w:rPr>
          <w:bCs/>
          <w:szCs w:val="24"/>
          <w:lang w:eastAsia="lt-LT"/>
        </w:rPr>
        <w:t>y</w:t>
      </w:r>
      <w:r w:rsidR="004760A7" w:rsidRPr="00AB282B">
        <w:rPr>
          <w:bCs/>
          <w:szCs w:val="24"/>
          <w:lang w:eastAsia="lt-LT"/>
        </w:rPr>
        <w:t>.</w:t>
      </w:r>
      <w:r w:rsidR="00C633FF" w:rsidRPr="00AB282B">
        <w:rPr>
          <w:bCs/>
          <w:szCs w:val="24"/>
          <w:lang w:eastAsia="lt-LT"/>
        </w:rPr>
        <w:t xml:space="preserve"> paslaugų organizavimo </w:t>
      </w:r>
      <w:r w:rsidR="004760A7" w:rsidRPr="00AB282B">
        <w:rPr>
          <w:bCs/>
          <w:szCs w:val="24"/>
          <w:lang w:eastAsia="lt-LT"/>
        </w:rPr>
        <w:t xml:space="preserve">ir </w:t>
      </w:r>
      <w:r w:rsidR="00C633FF" w:rsidRPr="00AB282B">
        <w:rPr>
          <w:bCs/>
          <w:szCs w:val="24"/>
          <w:lang w:eastAsia="lt-LT"/>
        </w:rPr>
        <w:t>vadybos gerinimo sutartis</w:t>
      </w:r>
      <w:r w:rsidRPr="00AB282B">
        <w:rPr>
          <w:bCs/>
          <w:szCs w:val="24"/>
          <w:lang w:eastAsia="lt-LT"/>
        </w:rPr>
        <w:t>.</w:t>
      </w:r>
    </w:p>
    <w:p w14:paraId="35C80232" w14:textId="68491317" w:rsidR="00274C52" w:rsidRPr="00AB282B" w:rsidRDefault="00A9779D" w:rsidP="00DC77D0">
      <w:pPr>
        <w:widowControl w:val="0"/>
        <w:tabs>
          <w:tab w:val="left" w:pos="1080"/>
        </w:tabs>
        <w:ind w:firstLine="709"/>
        <w:jc w:val="both"/>
        <w:rPr>
          <w:szCs w:val="24"/>
        </w:rPr>
      </w:pPr>
      <w:r w:rsidRPr="00AB282B">
        <w:rPr>
          <w:szCs w:val="24"/>
        </w:rPr>
        <w:t xml:space="preserve">Užtikrinus kokybiškų ir gyventojų poreikius atitinkančių ambulatorinių pirminės sveikatos priežiūros paslaugų teikimą savivaldybių sveikatos centruose, bus išvengta lėtinėmis ligomis sergančių asmenų sveikatos būklės blogėjimo ir sumažintas perteklinio </w:t>
      </w:r>
      <w:proofErr w:type="spellStart"/>
      <w:r w:rsidRPr="00AB282B">
        <w:rPr>
          <w:szCs w:val="24"/>
        </w:rPr>
        <w:t>stacionarizavimo</w:t>
      </w:r>
      <w:proofErr w:type="spellEnd"/>
      <w:r w:rsidRPr="00AB282B">
        <w:rPr>
          <w:szCs w:val="24"/>
        </w:rPr>
        <w:t xml:space="preserve"> atvejų skaičius. Išplėtus ambulatorinių paslaugų spektrą, iki šiol tik stacionare teiktų paslaugų dalis bus perkelta į ambulatorinę grandį, t</w:t>
      </w:r>
      <w:r w:rsidR="00F85551" w:rsidRPr="00AB282B">
        <w:rPr>
          <w:szCs w:val="24"/>
        </w:rPr>
        <w:t xml:space="preserve">aip </w:t>
      </w:r>
      <w:r w:rsidRPr="00AB282B">
        <w:rPr>
          <w:szCs w:val="24"/>
        </w:rPr>
        <w:t>bus sudarytos prielaidos mažinti stacionaro lovų skaičių, racionaliau naudoti turimus žmogiškuosius ir finansinius išteklius. Savivaldybių sveikatos centro koncepcijos įgyvendinimas sudarys prielaidas gerinti stacionarinių ir ambulatorinių paslaugų integraciją, kuri užtikrins  pacientams geresnę aukščiausio lygio specializuotų paslaugų pasiūlą bei viso reikalingo gydymo proceso integralumą.</w:t>
      </w:r>
    </w:p>
    <w:p w14:paraId="41FA373B" w14:textId="73C01B81" w:rsidR="00D821F2" w:rsidRPr="00AB282B" w:rsidRDefault="00D821F2" w:rsidP="00DC77D0">
      <w:pPr>
        <w:widowControl w:val="0"/>
        <w:tabs>
          <w:tab w:val="left" w:pos="1080"/>
        </w:tabs>
        <w:ind w:firstLine="709"/>
        <w:jc w:val="both"/>
        <w:rPr>
          <w:szCs w:val="24"/>
        </w:rPr>
      </w:pPr>
    </w:p>
    <w:p w14:paraId="73098436" w14:textId="566E3A76" w:rsidR="00A9779D" w:rsidRPr="00AB282B" w:rsidRDefault="00330292" w:rsidP="00DC77D0">
      <w:pPr>
        <w:widowControl w:val="0"/>
        <w:tabs>
          <w:tab w:val="left" w:pos="1080"/>
        </w:tabs>
        <w:ind w:firstLine="709"/>
        <w:jc w:val="both"/>
        <w:rPr>
          <w:b/>
          <w:bCs/>
          <w:szCs w:val="24"/>
        </w:rPr>
      </w:pPr>
      <w:r w:rsidRPr="00AB282B">
        <w:rPr>
          <w:b/>
          <w:bCs/>
          <w:szCs w:val="24"/>
        </w:rPr>
        <w:t xml:space="preserve">Įgyvendinant tai, kas </w:t>
      </w:r>
      <w:r w:rsidR="00F22FED" w:rsidRPr="00AB282B">
        <w:rPr>
          <w:b/>
          <w:bCs/>
          <w:szCs w:val="24"/>
        </w:rPr>
        <w:t xml:space="preserve">pirmiau </w:t>
      </w:r>
      <w:r w:rsidRPr="00AB282B">
        <w:rPr>
          <w:b/>
          <w:bCs/>
          <w:szCs w:val="24"/>
        </w:rPr>
        <w:t xml:space="preserve">paminėta, </w:t>
      </w:r>
      <w:r w:rsidR="00A9779D" w:rsidRPr="00AB282B">
        <w:rPr>
          <w:b/>
          <w:bCs/>
          <w:szCs w:val="24"/>
        </w:rPr>
        <w:t xml:space="preserve">Projektuose pateikiami </w:t>
      </w:r>
      <w:r w:rsidRPr="00AB282B">
        <w:rPr>
          <w:b/>
          <w:bCs/>
          <w:szCs w:val="24"/>
        </w:rPr>
        <w:t xml:space="preserve">šie </w:t>
      </w:r>
      <w:r w:rsidR="00A9779D" w:rsidRPr="00AB282B">
        <w:rPr>
          <w:b/>
          <w:bCs/>
          <w:szCs w:val="24"/>
        </w:rPr>
        <w:t xml:space="preserve">teisinio reguliavimo siūlymai: </w:t>
      </w:r>
    </w:p>
    <w:p w14:paraId="72E9FEE1" w14:textId="31CF4CC1" w:rsidR="004C77DF" w:rsidRPr="00AB282B" w:rsidRDefault="00413EE6" w:rsidP="00DC77D0">
      <w:pPr>
        <w:widowControl w:val="0"/>
        <w:tabs>
          <w:tab w:val="left" w:pos="1080"/>
        </w:tabs>
        <w:ind w:firstLine="709"/>
        <w:jc w:val="both"/>
        <w:rPr>
          <w:szCs w:val="24"/>
        </w:rPr>
      </w:pPr>
      <w:r w:rsidRPr="00AB282B">
        <w:rPr>
          <w:szCs w:val="24"/>
        </w:rPr>
        <w:t>K</w:t>
      </w:r>
      <w:r w:rsidR="00A9779D" w:rsidRPr="00AB282B">
        <w:rPr>
          <w:szCs w:val="24"/>
        </w:rPr>
        <w:t>eičiamas Sveikatos priežiūros įstaigų įstatymo 39 straipsnis</w:t>
      </w:r>
      <w:r w:rsidRPr="00AB282B">
        <w:rPr>
          <w:szCs w:val="24"/>
        </w:rPr>
        <w:t>, jo 1 dalį papildant nauja</w:t>
      </w:r>
      <w:r w:rsidR="00A9779D" w:rsidRPr="00AB282B">
        <w:rPr>
          <w:szCs w:val="24"/>
        </w:rPr>
        <w:t xml:space="preserve"> </w:t>
      </w:r>
      <w:r w:rsidR="00A9779D" w:rsidRPr="00AB282B">
        <w:rPr>
          <w:szCs w:val="24"/>
        </w:rPr>
        <w:lastRenderedPageBreak/>
        <w:t xml:space="preserve">savivaldybės pavaldumo nomenklatūros įstaigų </w:t>
      </w:r>
      <w:r w:rsidR="00B87CB0" w:rsidRPr="00AB282B">
        <w:rPr>
          <w:szCs w:val="24"/>
        </w:rPr>
        <w:t>grup</w:t>
      </w:r>
      <w:r w:rsidR="00B87CB0">
        <w:rPr>
          <w:szCs w:val="24"/>
        </w:rPr>
        <w:t xml:space="preserve">e </w:t>
      </w:r>
      <w:r w:rsidR="00A9779D" w:rsidRPr="00AB282B">
        <w:rPr>
          <w:szCs w:val="24"/>
        </w:rPr>
        <w:t>– sveikatos centr</w:t>
      </w:r>
      <w:r w:rsidRPr="00AB282B">
        <w:rPr>
          <w:szCs w:val="24"/>
        </w:rPr>
        <w:t>ais.</w:t>
      </w:r>
    </w:p>
    <w:p w14:paraId="138E2C5B" w14:textId="222BBFAF" w:rsidR="005C1307" w:rsidRPr="00AB282B" w:rsidRDefault="005C1307" w:rsidP="00DC77D0">
      <w:pPr>
        <w:widowControl w:val="0"/>
        <w:tabs>
          <w:tab w:val="left" w:pos="1080"/>
        </w:tabs>
        <w:ind w:firstLine="709"/>
        <w:jc w:val="both"/>
        <w:rPr>
          <w:szCs w:val="24"/>
        </w:rPr>
      </w:pPr>
      <w:r w:rsidRPr="00AB282B">
        <w:rPr>
          <w:szCs w:val="24"/>
        </w:rPr>
        <w:t>Bazinis paslaugų paketas b</w:t>
      </w:r>
      <w:r w:rsidR="00B655E4" w:rsidRPr="00AB282B">
        <w:rPr>
          <w:szCs w:val="24"/>
        </w:rPr>
        <w:t>ūtų</w:t>
      </w:r>
      <w:r w:rsidRPr="00AB282B">
        <w:rPr>
          <w:szCs w:val="24"/>
        </w:rPr>
        <w:t xml:space="preserve"> nustatomas pagal </w:t>
      </w:r>
      <w:r w:rsidR="00B655E4" w:rsidRPr="00AB282B">
        <w:rPr>
          <w:szCs w:val="24"/>
        </w:rPr>
        <w:t>Sveikatos priežiūros įstaigų įstatymo 11 straipsnio 6 dalį, kur</w:t>
      </w:r>
      <w:r w:rsidR="00B87CB0">
        <w:rPr>
          <w:szCs w:val="24"/>
        </w:rPr>
        <w:t>ioje</w:t>
      </w:r>
      <w:r w:rsidR="00B655E4" w:rsidRPr="00AB282B">
        <w:rPr>
          <w:szCs w:val="24"/>
        </w:rPr>
        <w:t xml:space="preserve"> bus nustatyta, kad </w:t>
      </w:r>
      <w:r w:rsidR="00F22FED" w:rsidRPr="00AB282B">
        <w:rPr>
          <w:szCs w:val="24"/>
        </w:rPr>
        <w:t>S</w:t>
      </w:r>
      <w:r w:rsidR="00B655E4" w:rsidRPr="00AB282B">
        <w:rPr>
          <w:szCs w:val="24"/>
        </w:rPr>
        <w:t>veikatos apsaugos ministerija, atsižvelgdama į LNSS įstaigų priskyrimą Sveikatos priežiūros įstaigų įstatymo 39 straipsnyje nurodytai nomenklatūrai, turės nustatyti minimalius privalomai teikiamų asmens sveikatos priežiūros paslaugų sąrašus (bazines paslaugas).</w:t>
      </w:r>
    </w:p>
    <w:p w14:paraId="3039D87D" w14:textId="78C05177" w:rsidR="00A43512" w:rsidRPr="00AB282B" w:rsidRDefault="004D78A1" w:rsidP="00A43512">
      <w:pPr>
        <w:widowControl w:val="0"/>
        <w:tabs>
          <w:tab w:val="left" w:pos="720"/>
          <w:tab w:val="left" w:pos="960"/>
          <w:tab w:val="left" w:pos="1080"/>
        </w:tabs>
        <w:ind w:firstLine="709"/>
        <w:jc w:val="both"/>
        <w:rPr>
          <w:szCs w:val="24"/>
        </w:rPr>
      </w:pPr>
      <w:r w:rsidRPr="00AB282B">
        <w:rPr>
          <w:szCs w:val="24"/>
        </w:rPr>
        <w:t>S</w:t>
      </w:r>
      <w:r w:rsidR="00A43512" w:rsidRPr="00AB282B">
        <w:rPr>
          <w:szCs w:val="24"/>
        </w:rPr>
        <w:t>iekiant užtikrinti privači</w:t>
      </w:r>
      <w:r w:rsidR="004760A7" w:rsidRPr="00AB282B">
        <w:rPr>
          <w:szCs w:val="24"/>
        </w:rPr>
        <w:t>ų</w:t>
      </w:r>
      <w:r w:rsidR="00A43512" w:rsidRPr="00AB282B">
        <w:rPr>
          <w:szCs w:val="24"/>
        </w:rPr>
        <w:t xml:space="preserve"> </w:t>
      </w:r>
      <w:r w:rsidR="00744572" w:rsidRPr="00AB282B">
        <w:rPr>
          <w:szCs w:val="24"/>
        </w:rPr>
        <w:t xml:space="preserve">asmens sveikatos priežiūros įstaigų (toliau – </w:t>
      </w:r>
      <w:r w:rsidR="00A43512" w:rsidRPr="00AB282B">
        <w:rPr>
          <w:szCs w:val="24"/>
        </w:rPr>
        <w:t>ASPĮ</w:t>
      </w:r>
      <w:r w:rsidR="00744572" w:rsidRPr="00AB282B">
        <w:rPr>
          <w:szCs w:val="24"/>
        </w:rPr>
        <w:t>)</w:t>
      </w:r>
      <w:r w:rsidR="00A43512" w:rsidRPr="00AB282B">
        <w:rPr>
          <w:szCs w:val="24"/>
        </w:rPr>
        <w:t xml:space="preserve"> nediskriminavimą teikiant sveikatos centro paslaugų sąraše nurodytas asmens sveikatos priežiūros paslaugas atitinkamos savivaldybės gyventojams, Sveikatos priežiūros įstaigų įstatymo 39 straipsnio 5 ir 6 dalyse </w:t>
      </w:r>
      <w:r w:rsidR="00B87CB0" w:rsidRPr="00AB282B">
        <w:rPr>
          <w:szCs w:val="24"/>
        </w:rPr>
        <w:t>nu</w:t>
      </w:r>
      <w:r w:rsidR="00B87CB0">
        <w:rPr>
          <w:szCs w:val="24"/>
        </w:rPr>
        <w:t>stat</w:t>
      </w:r>
      <w:r w:rsidR="00B87CB0" w:rsidRPr="00AB282B">
        <w:rPr>
          <w:szCs w:val="24"/>
        </w:rPr>
        <w:t>oma</w:t>
      </w:r>
      <w:r w:rsidR="00A43512" w:rsidRPr="00AB282B">
        <w:rPr>
          <w:szCs w:val="24"/>
        </w:rPr>
        <w:t>, kad:</w:t>
      </w:r>
    </w:p>
    <w:p w14:paraId="4BA56A6B" w14:textId="050BEEBE" w:rsidR="00A43512" w:rsidRPr="00AB282B" w:rsidRDefault="00A43512" w:rsidP="00A43512">
      <w:pPr>
        <w:widowControl w:val="0"/>
        <w:tabs>
          <w:tab w:val="left" w:pos="720"/>
          <w:tab w:val="left" w:pos="960"/>
          <w:tab w:val="left" w:pos="1080"/>
        </w:tabs>
        <w:ind w:firstLine="709"/>
        <w:jc w:val="both"/>
        <w:rPr>
          <w:szCs w:val="24"/>
        </w:rPr>
      </w:pPr>
      <w:r w:rsidRPr="00AB282B">
        <w:rPr>
          <w:szCs w:val="24"/>
        </w:rPr>
        <w:t xml:space="preserve">- draudžiama atsisakyti sudaryti bendradarbiavimo sutartį su </w:t>
      </w:r>
      <w:r w:rsidR="00F22FED" w:rsidRPr="00AB282B">
        <w:rPr>
          <w:szCs w:val="24"/>
        </w:rPr>
        <w:t xml:space="preserve">tokį </w:t>
      </w:r>
      <w:r w:rsidRPr="00AB282B">
        <w:rPr>
          <w:szCs w:val="24"/>
        </w:rPr>
        <w:t>norą pareiškusia asmens sveikatos priežiūros įstaiga (nepriklausomai nuo jos nuosavybės ar pavaldumo formos), kuri atitinka sveikatos centro paslaugų sąraše nurodytų atitinkamų asmens sveikatos priežiūros paslaugų sveikatos apsaugos ministro patvirtintus teikimo reikalavimus;</w:t>
      </w:r>
    </w:p>
    <w:p w14:paraId="563AE122" w14:textId="255E692F" w:rsidR="00A43512" w:rsidRPr="00AB282B" w:rsidRDefault="00A43512" w:rsidP="00A43512">
      <w:pPr>
        <w:widowControl w:val="0"/>
        <w:tabs>
          <w:tab w:val="left" w:pos="720"/>
          <w:tab w:val="left" w:pos="960"/>
          <w:tab w:val="left" w:pos="1080"/>
        </w:tabs>
        <w:ind w:firstLine="709"/>
        <w:jc w:val="both"/>
        <w:rPr>
          <w:szCs w:val="24"/>
        </w:rPr>
      </w:pPr>
      <w:r w:rsidRPr="00AB282B">
        <w:rPr>
          <w:szCs w:val="24"/>
        </w:rPr>
        <w:t>- tik privačių asmens sveikatos priežiūros įstaigų savivaldybės teritorijoje teikiamos asmens sveikatos priežiūros paslaugos gali būti laikomos atitinkančiomis savivaldybių sveikatos centrų teikiamas asmens sveikatos priežiūros paslaugas, jei privačios įstaigos atitinkamos savivaldybės teritorijoje teikia visas sveikatos centro paslaugų sąraše nurodytas asmens sveikatos priežiūros paslaugas, paslaugos atitinka sveik</w:t>
      </w:r>
      <w:r w:rsidR="004760A7" w:rsidRPr="00AB282B">
        <w:rPr>
          <w:szCs w:val="24"/>
        </w:rPr>
        <w:t>a</w:t>
      </w:r>
      <w:r w:rsidRPr="00AB282B">
        <w:rPr>
          <w:szCs w:val="24"/>
        </w:rPr>
        <w:t>tos centro paslaugų sąrašo tokioms paslaugoms teikti sveikatos apsaugos ministro patvirtintus reikalavimus, dėl tokių paslaugų teikimo yra sudaryta bendradarbiavimo sutartis su kitomis privačiomis asmens sveikatos priežiūros įstaigomis (jei paslaugą teikia daugiau nei viena įstaiga) bei sudarytos bendradarbiavimo sutart</w:t>
      </w:r>
      <w:r w:rsidR="004760A7" w:rsidRPr="00AB282B">
        <w:rPr>
          <w:szCs w:val="24"/>
        </w:rPr>
        <w:t>y</w:t>
      </w:r>
      <w:r w:rsidRPr="00AB282B">
        <w:rPr>
          <w:szCs w:val="24"/>
        </w:rPr>
        <w:t>s su sveikatos centro paslaugų sąraše nurodytų visuomenės sveikatos priežiūros ir kitų paslaugų teikėjais.</w:t>
      </w:r>
    </w:p>
    <w:p w14:paraId="06BFAF10" w14:textId="3916D350" w:rsidR="004D78A1" w:rsidRPr="00AB282B" w:rsidRDefault="004D78A1" w:rsidP="004D78A1">
      <w:pPr>
        <w:widowControl w:val="0"/>
        <w:tabs>
          <w:tab w:val="left" w:pos="720"/>
          <w:tab w:val="left" w:pos="960"/>
          <w:tab w:val="left" w:pos="1080"/>
        </w:tabs>
        <w:ind w:firstLine="709"/>
        <w:jc w:val="both"/>
        <w:rPr>
          <w:szCs w:val="24"/>
          <w:lang w:eastAsia="lt-LT"/>
        </w:rPr>
      </w:pPr>
      <w:r w:rsidRPr="00AB282B">
        <w:rPr>
          <w:szCs w:val="24"/>
          <w:lang w:eastAsia="lt-LT"/>
        </w:rPr>
        <w:t>Naujame Sveikatos priežiūros įstaigų įstatymo 46</w:t>
      </w:r>
      <w:r w:rsidRPr="00AB282B">
        <w:rPr>
          <w:szCs w:val="24"/>
          <w:vertAlign w:val="superscript"/>
          <w:lang w:eastAsia="lt-LT"/>
        </w:rPr>
        <w:t>1</w:t>
      </w:r>
      <w:r w:rsidRPr="00AB282B">
        <w:rPr>
          <w:szCs w:val="24"/>
          <w:lang w:eastAsia="lt-LT"/>
        </w:rPr>
        <w:t xml:space="preserve"> straipsnyje </w:t>
      </w:r>
      <w:r w:rsidR="00420692" w:rsidRPr="00AB282B">
        <w:rPr>
          <w:szCs w:val="24"/>
          <w:lang w:eastAsia="lt-LT"/>
        </w:rPr>
        <w:t xml:space="preserve">reglamentuojamas </w:t>
      </w:r>
      <w:r w:rsidRPr="00AB282B">
        <w:rPr>
          <w:szCs w:val="24"/>
          <w:lang w:eastAsia="lt-LT"/>
        </w:rPr>
        <w:t xml:space="preserve">asmens sveikatos priežiūros įstaigų </w:t>
      </w:r>
      <w:r w:rsidR="00420692" w:rsidRPr="00AB282B">
        <w:rPr>
          <w:szCs w:val="24"/>
          <w:lang w:eastAsia="lt-LT"/>
        </w:rPr>
        <w:t xml:space="preserve">bendradarbiavimas </w:t>
      </w:r>
      <w:r w:rsidRPr="00AB282B">
        <w:rPr>
          <w:szCs w:val="24"/>
          <w:lang w:eastAsia="lt-LT"/>
        </w:rPr>
        <w:t xml:space="preserve">sutartiniu pagrindu. Atkreiptinas dėmesys, kad bendradarbiavimo sutartis įstatymų ir sveikatos apsaugos ministro įsakymų nustatytais atvejais galės būti sudaroma ir su privačiomis </w:t>
      </w:r>
      <w:r w:rsidR="00744572" w:rsidRPr="00AB282B">
        <w:rPr>
          <w:szCs w:val="24"/>
          <w:lang w:eastAsia="lt-LT"/>
        </w:rPr>
        <w:t>ASPĮ</w:t>
      </w:r>
      <w:r w:rsidRPr="00AB282B">
        <w:rPr>
          <w:szCs w:val="24"/>
          <w:lang w:eastAsia="lt-LT"/>
        </w:rPr>
        <w:t xml:space="preserve">. Bendradarbiavimo sutarčių tarp </w:t>
      </w:r>
      <w:r w:rsidR="000D6AFD" w:rsidRPr="00AB282B">
        <w:rPr>
          <w:szCs w:val="24"/>
          <w:lang w:eastAsia="lt-LT"/>
        </w:rPr>
        <w:t>ASPĮ</w:t>
      </w:r>
      <w:r w:rsidRPr="00AB282B">
        <w:rPr>
          <w:szCs w:val="24"/>
          <w:lang w:eastAsia="lt-LT"/>
        </w:rPr>
        <w:t xml:space="preserve"> sudarymas šiuo metu teisės aktuose yra reglamentuotas fragmentiškai, nėra aišku, ar visais atvejais bendradarbiavimo sutarčių tarp </w:t>
      </w:r>
      <w:r w:rsidR="000D6AFD" w:rsidRPr="00AB282B">
        <w:rPr>
          <w:szCs w:val="24"/>
          <w:lang w:eastAsia="lt-LT"/>
        </w:rPr>
        <w:t>ASPĮ</w:t>
      </w:r>
      <w:r w:rsidRPr="00AB282B">
        <w:rPr>
          <w:szCs w:val="24"/>
          <w:lang w:eastAsia="lt-LT"/>
        </w:rPr>
        <w:t xml:space="preserve"> sudarymas garantuoja kokybiškų asmens sveikatos priežiūros paslaugų teikimo užtikrinimą, todėl siekiant užtikrinti paslaugų teikimo kokybę, siūloma Sveikatos priežiūros įstaigų įstatymo 46</w:t>
      </w:r>
      <w:r w:rsidRPr="00AB282B">
        <w:rPr>
          <w:szCs w:val="24"/>
          <w:vertAlign w:val="superscript"/>
          <w:lang w:eastAsia="lt-LT"/>
        </w:rPr>
        <w:t>1</w:t>
      </w:r>
      <w:r w:rsidRPr="00AB282B">
        <w:rPr>
          <w:szCs w:val="24"/>
          <w:lang w:eastAsia="lt-LT"/>
        </w:rPr>
        <w:t xml:space="preserve"> straipsnyje aiškiai nustatyti, kad bendradarbiavimo sutartys tarp </w:t>
      </w:r>
      <w:r w:rsidR="00ED4564" w:rsidRPr="00AB282B">
        <w:rPr>
          <w:szCs w:val="24"/>
          <w:lang w:eastAsia="lt-LT"/>
        </w:rPr>
        <w:t xml:space="preserve">asmens sveikatos priežiūros įstaigų </w:t>
      </w:r>
      <w:r w:rsidRPr="00AB282B">
        <w:rPr>
          <w:szCs w:val="24"/>
          <w:lang w:eastAsia="lt-LT"/>
        </w:rPr>
        <w:t xml:space="preserve"> galimos tik Sveikatos priežiūros įstaigų įstatyme ir sveikatos apsaugos ministro tvirtinamuose asmens sveikatos priežiūros paslaugų teikimo reikalavimuose nustatytais atvejais. Be to, siekiant unifikuotų bendradarbiavimo sąlygų nustatymo, Sveikatos priežiūros įstaigų įstatyme siūloma nustatyti, kad atitinkamų paslaugų bendradarbiavimo sutarčių pavyzdines formas tvirtintų sveikatos apsaugos ministras. </w:t>
      </w:r>
    </w:p>
    <w:p w14:paraId="3F6C563A" w14:textId="77777777" w:rsidR="00485A34" w:rsidRPr="00AB282B" w:rsidRDefault="00485A34" w:rsidP="00A43512">
      <w:pPr>
        <w:widowControl w:val="0"/>
        <w:tabs>
          <w:tab w:val="left" w:pos="720"/>
          <w:tab w:val="left" w:pos="960"/>
          <w:tab w:val="left" w:pos="1080"/>
        </w:tabs>
        <w:ind w:firstLine="709"/>
        <w:jc w:val="both"/>
        <w:rPr>
          <w:szCs w:val="24"/>
        </w:rPr>
      </w:pPr>
    </w:p>
    <w:p w14:paraId="3775880A" w14:textId="77777777" w:rsidR="00686F0F" w:rsidRDefault="00686F0F" w:rsidP="00A43512">
      <w:pPr>
        <w:widowControl w:val="0"/>
        <w:tabs>
          <w:tab w:val="left" w:pos="720"/>
          <w:tab w:val="left" w:pos="960"/>
          <w:tab w:val="left" w:pos="1080"/>
        </w:tabs>
        <w:ind w:firstLine="709"/>
        <w:jc w:val="both"/>
        <w:rPr>
          <w:b/>
          <w:bCs/>
          <w:szCs w:val="24"/>
        </w:rPr>
      </w:pPr>
    </w:p>
    <w:p w14:paraId="5A2F65A3" w14:textId="77777777" w:rsidR="00686F0F" w:rsidRDefault="00686F0F" w:rsidP="00A43512">
      <w:pPr>
        <w:widowControl w:val="0"/>
        <w:tabs>
          <w:tab w:val="left" w:pos="720"/>
          <w:tab w:val="left" w:pos="960"/>
          <w:tab w:val="left" w:pos="1080"/>
        </w:tabs>
        <w:ind w:firstLine="709"/>
        <w:jc w:val="both"/>
        <w:rPr>
          <w:b/>
          <w:bCs/>
          <w:szCs w:val="24"/>
        </w:rPr>
      </w:pPr>
    </w:p>
    <w:p w14:paraId="27192C33" w14:textId="77777777" w:rsidR="00686F0F" w:rsidRDefault="00686F0F" w:rsidP="00A43512">
      <w:pPr>
        <w:widowControl w:val="0"/>
        <w:tabs>
          <w:tab w:val="left" w:pos="720"/>
          <w:tab w:val="left" w:pos="960"/>
          <w:tab w:val="left" w:pos="1080"/>
        </w:tabs>
        <w:ind w:firstLine="709"/>
        <w:jc w:val="both"/>
        <w:rPr>
          <w:b/>
          <w:bCs/>
          <w:szCs w:val="24"/>
        </w:rPr>
      </w:pPr>
    </w:p>
    <w:p w14:paraId="17862513" w14:textId="77777777" w:rsidR="00686F0F" w:rsidRDefault="00686F0F" w:rsidP="00A43512">
      <w:pPr>
        <w:widowControl w:val="0"/>
        <w:tabs>
          <w:tab w:val="left" w:pos="720"/>
          <w:tab w:val="left" w:pos="960"/>
          <w:tab w:val="left" w:pos="1080"/>
        </w:tabs>
        <w:ind w:firstLine="709"/>
        <w:jc w:val="both"/>
        <w:rPr>
          <w:b/>
          <w:bCs/>
          <w:szCs w:val="24"/>
        </w:rPr>
      </w:pPr>
    </w:p>
    <w:p w14:paraId="5D18CDCB" w14:textId="77777777" w:rsidR="00686F0F" w:rsidRDefault="00686F0F" w:rsidP="00A43512">
      <w:pPr>
        <w:widowControl w:val="0"/>
        <w:tabs>
          <w:tab w:val="left" w:pos="720"/>
          <w:tab w:val="left" w:pos="960"/>
          <w:tab w:val="left" w:pos="1080"/>
        </w:tabs>
        <w:ind w:firstLine="709"/>
        <w:jc w:val="both"/>
        <w:rPr>
          <w:b/>
          <w:bCs/>
          <w:szCs w:val="24"/>
        </w:rPr>
      </w:pPr>
    </w:p>
    <w:p w14:paraId="447A892B" w14:textId="77777777" w:rsidR="00686F0F" w:rsidRDefault="00686F0F" w:rsidP="00A43512">
      <w:pPr>
        <w:widowControl w:val="0"/>
        <w:tabs>
          <w:tab w:val="left" w:pos="720"/>
          <w:tab w:val="left" w:pos="960"/>
          <w:tab w:val="left" w:pos="1080"/>
        </w:tabs>
        <w:ind w:firstLine="709"/>
        <w:jc w:val="both"/>
        <w:rPr>
          <w:b/>
          <w:bCs/>
          <w:szCs w:val="24"/>
        </w:rPr>
      </w:pPr>
    </w:p>
    <w:p w14:paraId="403E74CF" w14:textId="77777777" w:rsidR="00686F0F" w:rsidRDefault="00686F0F" w:rsidP="00A43512">
      <w:pPr>
        <w:widowControl w:val="0"/>
        <w:tabs>
          <w:tab w:val="left" w:pos="720"/>
          <w:tab w:val="left" w:pos="960"/>
          <w:tab w:val="left" w:pos="1080"/>
        </w:tabs>
        <w:ind w:firstLine="709"/>
        <w:jc w:val="both"/>
        <w:rPr>
          <w:b/>
          <w:bCs/>
          <w:szCs w:val="24"/>
        </w:rPr>
      </w:pPr>
    </w:p>
    <w:p w14:paraId="13166737" w14:textId="77777777" w:rsidR="00686F0F" w:rsidRDefault="00686F0F" w:rsidP="00A43512">
      <w:pPr>
        <w:widowControl w:val="0"/>
        <w:tabs>
          <w:tab w:val="left" w:pos="720"/>
          <w:tab w:val="left" w:pos="960"/>
          <w:tab w:val="left" w:pos="1080"/>
        </w:tabs>
        <w:ind w:firstLine="709"/>
        <w:jc w:val="both"/>
        <w:rPr>
          <w:b/>
          <w:bCs/>
          <w:szCs w:val="24"/>
        </w:rPr>
      </w:pPr>
    </w:p>
    <w:p w14:paraId="70F03A55" w14:textId="77777777" w:rsidR="00686F0F" w:rsidRDefault="00686F0F" w:rsidP="00A43512">
      <w:pPr>
        <w:widowControl w:val="0"/>
        <w:tabs>
          <w:tab w:val="left" w:pos="720"/>
          <w:tab w:val="left" w:pos="960"/>
          <w:tab w:val="left" w:pos="1080"/>
        </w:tabs>
        <w:ind w:firstLine="709"/>
        <w:jc w:val="both"/>
        <w:rPr>
          <w:b/>
          <w:bCs/>
          <w:szCs w:val="24"/>
        </w:rPr>
      </w:pPr>
    </w:p>
    <w:p w14:paraId="1071A6A0" w14:textId="77777777" w:rsidR="00686F0F" w:rsidRDefault="00686F0F" w:rsidP="00A43512">
      <w:pPr>
        <w:widowControl w:val="0"/>
        <w:tabs>
          <w:tab w:val="left" w:pos="720"/>
          <w:tab w:val="left" w:pos="960"/>
          <w:tab w:val="left" w:pos="1080"/>
        </w:tabs>
        <w:ind w:firstLine="709"/>
        <w:jc w:val="both"/>
        <w:rPr>
          <w:b/>
          <w:bCs/>
          <w:szCs w:val="24"/>
        </w:rPr>
      </w:pPr>
    </w:p>
    <w:p w14:paraId="16E2129B" w14:textId="77777777" w:rsidR="00686F0F" w:rsidRDefault="00686F0F" w:rsidP="00A43512">
      <w:pPr>
        <w:widowControl w:val="0"/>
        <w:tabs>
          <w:tab w:val="left" w:pos="720"/>
          <w:tab w:val="left" w:pos="960"/>
          <w:tab w:val="left" w:pos="1080"/>
        </w:tabs>
        <w:ind w:firstLine="709"/>
        <w:jc w:val="both"/>
        <w:rPr>
          <w:b/>
          <w:bCs/>
          <w:szCs w:val="24"/>
        </w:rPr>
      </w:pPr>
    </w:p>
    <w:p w14:paraId="1D6EBACF" w14:textId="77777777" w:rsidR="00686F0F" w:rsidRDefault="00686F0F" w:rsidP="00A43512">
      <w:pPr>
        <w:widowControl w:val="0"/>
        <w:tabs>
          <w:tab w:val="left" w:pos="720"/>
          <w:tab w:val="left" w:pos="960"/>
          <w:tab w:val="left" w:pos="1080"/>
        </w:tabs>
        <w:ind w:firstLine="709"/>
        <w:jc w:val="both"/>
        <w:rPr>
          <w:b/>
          <w:bCs/>
          <w:szCs w:val="24"/>
        </w:rPr>
      </w:pPr>
    </w:p>
    <w:p w14:paraId="62A556A8" w14:textId="77777777" w:rsidR="004F6EE6" w:rsidRDefault="004F6EE6" w:rsidP="00A43512">
      <w:pPr>
        <w:widowControl w:val="0"/>
        <w:tabs>
          <w:tab w:val="left" w:pos="720"/>
          <w:tab w:val="left" w:pos="960"/>
          <w:tab w:val="left" w:pos="1080"/>
        </w:tabs>
        <w:ind w:firstLine="709"/>
        <w:jc w:val="both"/>
        <w:rPr>
          <w:b/>
          <w:bCs/>
          <w:szCs w:val="24"/>
        </w:rPr>
      </w:pPr>
    </w:p>
    <w:p w14:paraId="4DA3947D" w14:textId="77777777" w:rsidR="004F6EE6" w:rsidRDefault="004F6EE6" w:rsidP="00A43512">
      <w:pPr>
        <w:widowControl w:val="0"/>
        <w:tabs>
          <w:tab w:val="left" w:pos="720"/>
          <w:tab w:val="left" w:pos="960"/>
          <w:tab w:val="left" w:pos="1080"/>
        </w:tabs>
        <w:ind w:firstLine="709"/>
        <w:jc w:val="both"/>
        <w:rPr>
          <w:b/>
          <w:bCs/>
          <w:szCs w:val="24"/>
        </w:rPr>
      </w:pPr>
    </w:p>
    <w:p w14:paraId="4EA81828" w14:textId="77777777" w:rsidR="004F6EE6" w:rsidRDefault="004F6EE6" w:rsidP="00A43512">
      <w:pPr>
        <w:widowControl w:val="0"/>
        <w:tabs>
          <w:tab w:val="left" w:pos="720"/>
          <w:tab w:val="left" w:pos="960"/>
          <w:tab w:val="left" w:pos="1080"/>
        </w:tabs>
        <w:ind w:firstLine="709"/>
        <w:jc w:val="both"/>
        <w:rPr>
          <w:b/>
          <w:bCs/>
          <w:szCs w:val="24"/>
        </w:rPr>
      </w:pPr>
    </w:p>
    <w:p w14:paraId="50652E33" w14:textId="17846F22" w:rsidR="00485A34" w:rsidRPr="00AB282B" w:rsidRDefault="00A533E0" w:rsidP="00A43512">
      <w:pPr>
        <w:widowControl w:val="0"/>
        <w:tabs>
          <w:tab w:val="left" w:pos="720"/>
          <w:tab w:val="left" w:pos="960"/>
          <w:tab w:val="left" w:pos="1080"/>
        </w:tabs>
        <w:ind w:firstLine="709"/>
        <w:jc w:val="both"/>
        <w:rPr>
          <w:b/>
          <w:bCs/>
          <w:szCs w:val="24"/>
        </w:rPr>
      </w:pPr>
      <w:r w:rsidRPr="00AB282B">
        <w:rPr>
          <w:b/>
          <w:bCs/>
          <w:szCs w:val="24"/>
        </w:rPr>
        <w:lastRenderedPageBreak/>
        <w:t>9</w:t>
      </w:r>
      <w:r w:rsidR="00485A34" w:rsidRPr="00AB282B">
        <w:rPr>
          <w:b/>
          <w:bCs/>
          <w:szCs w:val="24"/>
        </w:rPr>
        <w:t xml:space="preserve"> paveikslas. </w:t>
      </w:r>
      <w:r w:rsidR="00762BE4" w:rsidRPr="00AB282B">
        <w:rPr>
          <w:b/>
          <w:bCs/>
          <w:szCs w:val="24"/>
        </w:rPr>
        <w:t>S</w:t>
      </w:r>
      <w:r w:rsidR="00485A34" w:rsidRPr="00AB282B">
        <w:rPr>
          <w:b/>
          <w:bCs/>
          <w:szCs w:val="24"/>
        </w:rPr>
        <w:t>veikatos centr</w:t>
      </w:r>
      <w:r w:rsidR="00762BE4" w:rsidRPr="00AB282B">
        <w:rPr>
          <w:b/>
          <w:bCs/>
          <w:szCs w:val="24"/>
        </w:rPr>
        <w:t>o struktūra</w:t>
      </w:r>
    </w:p>
    <w:p w14:paraId="390ABB55" w14:textId="1C94ABAB" w:rsidR="00A533E0" w:rsidRPr="00AB282B" w:rsidRDefault="00A533E0" w:rsidP="00A533E0">
      <w:pPr>
        <w:rPr>
          <w:szCs w:val="24"/>
        </w:rPr>
      </w:pPr>
      <w:r w:rsidRPr="00AB282B">
        <w:rPr>
          <w:noProof/>
          <w:szCs w:val="24"/>
        </w:rPr>
        <w:drawing>
          <wp:inline distT="0" distB="0" distL="0" distR="0" wp14:anchorId="0E8A8628" wp14:editId="6D18BFA8">
            <wp:extent cx="6120130" cy="406209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4062095"/>
                    </a:xfrm>
                    <a:prstGeom prst="rect">
                      <a:avLst/>
                    </a:prstGeom>
                  </pic:spPr>
                </pic:pic>
              </a:graphicData>
            </a:graphic>
          </wp:inline>
        </w:drawing>
      </w:r>
    </w:p>
    <w:p w14:paraId="48037B82" w14:textId="77777777" w:rsidR="00330292" w:rsidRPr="00AB282B" w:rsidRDefault="00330292" w:rsidP="00ED1C87">
      <w:pPr>
        <w:widowControl w:val="0"/>
        <w:tabs>
          <w:tab w:val="left" w:pos="720"/>
          <w:tab w:val="left" w:pos="960"/>
          <w:tab w:val="left" w:pos="1080"/>
        </w:tabs>
        <w:ind w:firstLine="709"/>
        <w:jc w:val="both"/>
        <w:rPr>
          <w:szCs w:val="24"/>
        </w:rPr>
      </w:pPr>
    </w:p>
    <w:p w14:paraId="1579E4D1" w14:textId="5717D2EC" w:rsidR="00ED1C87" w:rsidRPr="00AB282B" w:rsidRDefault="00ED1C87" w:rsidP="00ED1C87">
      <w:pPr>
        <w:widowControl w:val="0"/>
        <w:tabs>
          <w:tab w:val="left" w:pos="720"/>
          <w:tab w:val="left" w:pos="960"/>
          <w:tab w:val="left" w:pos="1080"/>
        </w:tabs>
        <w:ind w:firstLine="709"/>
        <w:jc w:val="both"/>
        <w:rPr>
          <w:szCs w:val="24"/>
        </w:rPr>
      </w:pPr>
      <w:r w:rsidRPr="00AB282B">
        <w:rPr>
          <w:szCs w:val="24"/>
        </w:rPr>
        <w:t xml:space="preserve">Sveikatos priežiūros įstaigų įstatymo 39 straipsnio 4 dalies 1 ir 2 punktai keičiami siekiant patikslinti jau esančias nuostatas dėl to paties sveikatos priežiūros paslaugų lygmens nomenklatūros įstaigų optimizavimo būdų.  </w:t>
      </w:r>
    </w:p>
    <w:p w14:paraId="004BE76B" w14:textId="38E3D54E" w:rsidR="00ED1C87" w:rsidRPr="00AB282B" w:rsidRDefault="00ED1C87" w:rsidP="00ED1C87">
      <w:pPr>
        <w:widowControl w:val="0"/>
        <w:tabs>
          <w:tab w:val="left" w:pos="720"/>
          <w:tab w:val="left" w:pos="960"/>
          <w:tab w:val="left" w:pos="1080"/>
        </w:tabs>
        <w:ind w:firstLine="709"/>
        <w:jc w:val="both"/>
        <w:rPr>
          <w:szCs w:val="24"/>
        </w:rPr>
      </w:pPr>
      <w:r w:rsidRPr="00AB282B">
        <w:rPr>
          <w:szCs w:val="24"/>
        </w:rPr>
        <w:t xml:space="preserve">Siūlomuose </w:t>
      </w:r>
      <w:r w:rsidR="00850721">
        <w:rPr>
          <w:szCs w:val="24"/>
        </w:rPr>
        <w:t xml:space="preserve">keisti </w:t>
      </w:r>
      <w:r w:rsidRPr="00AB282B">
        <w:rPr>
          <w:szCs w:val="24"/>
        </w:rPr>
        <w:t xml:space="preserve">Sveikatos priežiūros įstaigų įstatymo 39 straipsnio 4 dalies 3 ir 4 punktuose nustatoma, kad savivaldybių sveikatos centrai galėtų veikti kaip atskiri juridiniai asmenys arba bendradarbiavimo sutarčių pagrindu (kaip atskiri juridiniai asmenys).  </w:t>
      </w:r>
    </w:p>
    <w:p w14:paraId="42202CB4" w14:textId="77777777" w:rsidR="00485A34" w:rsidRPr="00AB282B" w:rsidRDefault="00485A34" w:rsidP="00DC77D0">
      <w:pPr>
        <w:shd w:val="clear" w:color="auto" w:fill="FFFFFF"/>
        <w:ind w:firstLine="720"/>
        <w:jc w:val="both"/>
        <w:rPr>
          <w:color w:val="000000"/>
          <w:szCs w:val="24"/>
        </w:rPr>
      </w:pPr>
    </w:p>
    <w:p w14:paraId="66B3A755" w14:textId="3D28507C" w:rsidR="007E27B3" w:rsidRPr="00AB282B" w:rsidRDefault="007E27B3" w:rsidP="00FA2E42">
      <w:pPr>
        <w:suppressAutoHyphens/>
        <w:autoSpaceDN w:val="0"/>
        <w:jc w:val="both"/>
        <w:rPr>
          <w:spacing w:val="-10"/>
          <w:szCs w:val="24"/>
        </w:rPr>
      </w:pPr>
      <w:r w:rsidRPr="00AB282B">
        <w:rPr>
          <w:spacing w:val="-10"/>
          <w:szCs w:val="24"/>
        </w:rPr>
        <w:t xml:space="preserve">            </w:t>
      </w:r>
      <w:r w:rsidR="00330292" w:rsidRPr="00AB282B">
        <w:rPr>
          <w:spacing w:val="-10"/>
          <w:szCs w:val="24"/>
        </w:rPr>
        <w:t xml:space="preserve"> </w:t>
      </w:r>
      <w:r w:rsidRPr="00AB282B">
        <w:rPr>
          <w:spacing w:val="-10"/>
          <w:szCs w:val="24"/>
        </w:rPr>
        <w:t xml:space="preserve">Atitinkamos stacionarinės aktyviojo gydymo paslaugos (toliau – SAGP) dėl vis didėjančių </w:t>
      </w:r>
      <w:r w:rsidR="003C0AD2" w:rsidRPr="00AB282B">
        <w:rPr>
          <w:spacing w:val="-10"/>
          <w:szCs w:val="24"/>
        </w:rPr>
        <w:t xml:space="preserve">jų kokybės </w:t>
      </w:r>
      <w:r w:rsidRPr="00AB282B">
        <w:rPr>
          <w:spacing w:val="-10"/>
          <w:szCs w:val="24"/>
        </w:rPr>
        <w:t xml:space="preserve">reikalavimų bei inovacijų spartos vystantis medicinos technologijoms turi būti konsoliduojamos  regioniniu principu: </w:t>
      </w:r>
    </w:p>
    <w:p w14:paraId="21D11653" w14:textId="6D5403E8" w:rsidR="007E27B3" w:rsidRPr="00AB282B" w:rsidRDefault="007E27B3" w:rsidP="00FA2E42">
      <w:pPr>
        <w:suppressAutoHyphens/>
        <w:autoSpaceDN w:val="0"/>
        <w:jc w:val="both"/>
        <w:rPr>
          <w:spacing w:val="-10"/>
          <w:szCs w:val="24"/>
        </w:rPr>
      </w:pPr>
      <w:r w:rsidRPr="00AB282B">
        <w:rPr>
          <w:spacing w:val="-10"/>
          <w:szCs w:val="24"/>
        </w:rPr>
        <w:t xml:space="preserve">              - skubios pagalbos atveju</w:t>
      </w:r>
      <w:r w:rsidR="003C0AD2" w:rsidRPr="00AB282B">
        <w:rPr>
          <w:spacing w:val="-10"/>
          <w:szCs w:val="24"/>
        </w:rPr>
        <w:t xml:space="preserve"> –</w:t>
      </w:r>
      <w:r w:rsidRPr="00AB282B">
        <w:rPr>
          <w:spacing w:val="-10"/>
          <w:szCs w:val="24"/>
        </w:rPr>
        <w:t xml:space="preserve"> per klasterius (pavyzdžiui, širdies infarktas, insultas, traumos, perinatologijos, infekcinių ligų);</w:t>
      </w:r>
    </w:p>
    <w:p w14:paraId="0A0E335E" w14:textId="21952FEA" w:rsidR="00650733" w:rsidRPr="00AB282B" w:rsidRDefault="007E27B3" w:rsidP="00FA2E42">
      <w:pPr>
        <w:jc w:val="both"/>
        <w:rPr>
          <w:spacing w:val="-10"/>
          <w:szCs w:val="24"/>
        </w:rPr>
      </w:pPr>
      <w:r w:rsidRPr="00AB282B">
        <w:rPr>
          <w:spacing w:val="-10"/>
          <w:szCs w:val="24"/>
        </w:rPr>
        <w:t xml:space="preserve">              - planinės pagalbos atveju </w:t>
      </w:r>
      <w:r w:rsidR="003C0AD2" w:rsidRPr="00AB282B">
        <w:rPr>
          <w:spacing w:val="-10"/>
          <w:szCs w:val="24"/>
        </w:rPr>
        <w:t xml:space="preserve">– </w:t>
      </w:r>
      <w:r w:rsidRPr="00AB282B">
        <w:rPr>
          <w:spacing w:val="-10"/>
          <w:szCs w:val="24"/>
        </w:rPr>
        <w:t>per penkis kompetencijos centrus regionuose:</w:t>
      </w:r>
    </w:p>
    <w:p w14:paraId="7A905EC1" w14:textId="4EA46782" w:rsidR="00650733" w:rsidRPr="00AB282B" w:rsidRDefault="00650733" w:rsidP="00FA2E42">
      <w:pPr>
        <w:jc w:val="both"/>
        <w:rPr>
          <w:spacing w:val="-10"/>
          <w:szCs w:val="24"/>
        </w:rPr>
      </w:pPr>
      <w:r w:rsidRPr="00AB282B">
        <w:rPr>
          <w:spacing w:val="-10"/>
          <w:szCs w:val="24"/>
        </w:rPr>
        <w:t xml:space="preserve">              a) </w:t>
      </w:r>
      <w:r w:rsidR="007E27B3" w:rsidRPr="00AB282B">
        <w:rPr>
          <w:spacing w:val="-10"/>
          <w:szCs w:val="24"/>
        </w:rPr>
        <w:t xml:space="preserve"> ambulatoriškai</w:t>
      </w:r>
      <w:r w:rsidR="003C0AD2" w:rsidRPr="00AB282B">
        <w:rPr>
          <w:spacing w:val="-10"/>
          <w:szCs w:val="24"/>
        </w:rPr>
        <w:t xml:space="preserve"> –</w:t>
      </w:r>
      <w:r w:rsidR="007E27B3" w:rsidRPr="00AB282B">
        <w:rPr>
          <w:spacing w:val="-10"/>
          <w:szCs w:val="24"/>
        </w:rPr>
        <w:t xml:space="preserve"> per žalius koridorius atskirų </w:t>
      </w:r>
      <w:r w:rsidR="003C0AD2" w:rsidRPr="00AB282B">
        <w:rPr>
          <w:spacing w:val="-10"/>
          <w:szCs w:val="24"/>
        </w:rPr>
        <w:t xml:space="preserve">ligų </w:t>
      </w:r>
      <w:r w:rsidR="007E27B3" w:rsidRPr="00AB282B">
        <w:rPr>
          <w:spacing w:val="-10"/>
          <w:szCs w:val="24"/>
        </w:rPr>
        <w:t>atveju, siekiant, kad liga nebūtų užleista</w:t>
      </w:r>
      <w:r w:rsidRPr="00AB282B">
        <w:rPr>
          <w:spacing w:val="-10"/>
          <w:szCs w:val="24"/>
        </w:rPr>
        <w:t>;</w:t>
      </w:r>
    </w:p>
    <w:p w14:paraId="3D98ECD7" w14:textId="1D7C965A" w:rsidR="007E27B3" w:rsidRPr="00AB282B" w:rsidRDefault="00650733" w:rsidP="00FA2E42">
      <w:pPr>
        <w:jc w:val="both"/>
        <w:rPr>
          <w:spacing w:val="-10"/>
          <w:szCs w:val="24"/>
        </w:rPr>
      </w:pPr>
      <w:r w:rsidRPr="00AB282B">
        <w:rPr>
          <w:spacing w:val="-10"/>
          <w:szCs w:val="24"/>
        </w:rPr>
        <w:t xml:space="preserve">              b)</w:t>
      </w:r>
      <w:r w:rsidR="007E27B3" w:rsidRPr="00AB282B">
        <w:rPr>
          <w:spacing w:val="-10"/>
          <w:szCs w:val="24"/>
        </w:rPr>
        <w:t xml:space="preserve"> </w:t>
      </w:r>
      <w:proofErr w:type="spellStart"/>
      <w:r w:rsidR="007E27B3" w:rsidRPr="00AB282B">
        <w:rPr>
          <w:spacing w:val="-10"/>
          <w:szCs w:val="24"/>
        </w:rPr>
        <w:t>stacionariškai</w:t>
      </w:r>
      <w:proofErr w:type="spellEnd"/>
      <w:r w:rsidR="007E27B3" w:rsidRPr="00AB282B">
        <w:rPr>
          <w:spacing w:val="-10"/>
          <w:szCs w:val="24"/>
        </w:rPr>
        <w:t xml:space="preserve"> sudėtingesni atvejai – </w:t>
      </w:r>
      <w:r w:rsidR="003C0AD2" w:rsidRPr="00AB282B">
        <w:rPr>
          <w:spacing w:val="-10"/>
          <w:szCs w:val="24"/>
        </w:rPr>
        <w:t xml:space="preserve">per atskirų ligų gydymo (pavyzdžiui, kardiologija, onkologija, endokrinologija, specializuota chirurgija, retos ligos ir kt.) </w:t>
      </w:r>
      <w:r w:rsidR="007E27B3" w:rsidRPr="00AB282B">
        <w:rPr>
          <w:spacing w:val="-10"/>
          <w:szCs w:val="24"/>
        </w:rPr>
        <w:t xml:space="preserve">kompetencijos </w:t>
      </w:r>
      <w:r w:rsidR="003C0AD2" w:rsidRPr="00AB282B">
        <w:rPr>
          <w:spacing w:val="-10"/>
          <w:szCs w:val="24"/>
        </w:rPr>
        <w:t>centrus</w:t>
      </w:r>
      <w:r w:rsidR="00FA2E42" w:rsidRPr="00AB282B">
        <w:rPr>
          <w:spacing w:val="-10"/>
          <w:szCs w:val="24"/>
        </w:rPr>
        <w:t>.</w:t>
      </w:r>
    </w:p>
    <w:p w14:paraId="17B34502" w14:textId="536B2C07" w:rsidR="007E27B3" w:rsidRPr="00AB282B" w:rsidRDefault="007E27B3" w:rsidP="007E27B3">
      <w:pPr>
        <w:suppressAutoHyphens/>
        <w:autoSpaceDN w:val="0"/>
        <w:rPr>
          <w:spacing w:val="-10"/>
          <w:szCs w:val="24"/>
        </w:rPr>
      </w:pPr>
    </w:p>
    <w:p w14:paraId="5184DB43" w14:textId="4FA0AC39" w:rsidR="007E27B3" w:rsidRPr="00AB282B" w:rsidRDefault="006F3140" w:rsidP="006F3140">
      <w:pPr>
        <w:suppressAutoHyphens/>
        <w:autoSpaceDN w:val="0"/>
        <w:jc w:val="both"/>
        <w:rPr>
          <w:b/>
          <w:bCs/>
          <w:spacing w:val="-10"/>
          <w:szCs w:val="24"/>
        </w:rPr>
      </w:pPr>
      <w:r w:rsidRPr="00AB282B">
        <w:rPr>
          <w:b/>
          <w:bCs/>
          <w:spacing w:val="-10"/>
          <w:szCs w:val="24"/>
        </w:rPr>
        <w:t xml:space="preserve">              </w:t>
      </w:r>
      <w:r w:rsidR="00330292" w:rsidRPr="00AB282B">
        <w:rPr>
          <w:b/>
          <w:bCs/>
          <w:spacing w:val="-10"/>
          <w:szCs w:val="24"/>
        </w:rPr>
        <w:t xml:space="preserve">Įgyvendinant tai, kas </w:t>
      </w:r>
      <w:r w:rsidR="00F91023" w:rsidRPr="00AB282B">
        <w:rPr>
          <w:b/>
          <w:bCs/>
          <w:spacing w:val="-10"/>
          <w:szCs w:val="24"/>
        </w:rPr>
        <w:t xml:space="preserve">pirmiau </w:t>
      </w:r>
      <w:r w:rsidR="00330292" w:rsidRPr="00AB282B">
        <w:rPr>
          <w:b/>
          <w:bCs/>
          <w:spacing w:val="-10"/>
          <w:szCs w:val="24"/>
        </w:rPr>
        <w:t>paminėta, Projektuose pateikiami šie teisinio reguliavimo siūlymai:</w:t>
      </w:r>
    </w:p>
    <w:p w14:paraId="067EEDC7" w14:textId="05023BC5" w:rsidR="00454128" w:rsidRPr="00AB282B" w:rsidRDefault="00667C07" w:rsidP="00DC77D0">
      <w:pPr>
        <w:shd w:val="clear" w:color="auto" w:fill="FFFFFF"/>
        <w:ind w:firstLine="720"/>
        <w:jc w:val="both"/>
        <w:rPr>
          <w:color w:val="000000"/>
          <w:szCs w:val="24"/>
        </w:rPr>
      </w:pPr>
      <w:r w:rsidRPr="00AB282B">
        <w:rPr>
          <w:color w:val="000000"/>
          <w:szCs w:val="24"/>
        </w:rPr>
        <w:t xml:space="preserve">Sveikatos priežiūros įstaigų įstatymo 11 straipsnio pakeitimu </w:t>
      </w:r>
      <w:r w:rsidR="006F3140" w:rsidRPr="00AB282B">
        <w:rPr>
          <w:color w:val="000000"/>
          <w:szCs w:val="24"/>
        </w:rPr>
        <w:t xml:space="preserve">formuojamas </w:t>
      </w:r>
      <w:r w:rsidR="00195016" w:rsidRPr="00AB282B">
        <w:rPr>
          <w:color w:val="000000"/>
          <w:szCs w:val="24"/>
        </w:rPr>
        <w:t xml:space="preserve">Lietuvos </w:t>
      </w:r>
      <w:r w:rsidR="00F7121E">
        <w:rPr>
          <w:color w:val="000000"/>
          <w:szCs w:val="24"/>
        </w:rPr>
        <w:t> </w:t>
      </w:r>
      <w:r w:rsidR="00195016" w:rsidRPr="00AB282B">
        <w:rPr>
          <w:color w:val="000000"/>
          <w:szCs w:val="24"/>
        </w:rPr>
        <w:t xml:space="preserve">nacionalinės sveikatos sistemos (toliau – LNSS) </w:t>
      </w:r>
      <w:r w:rsidR="00454128" w:rsidRPr="00AB282B">
        <w:rPr>
          <w:color w:val="000000"/>
          <w:szCs w:val="24"/>
        </w:rPr>
        <w:t xml:space="preserve">antrinio lygio įstaigų – ligoninių, teikiančių  </w:t>
      </w:r>
      <w:r w:rsidR="0057242C" w:rsidRPr="00AB282B">
        <w:rPr>
          <w:color w:val="000000"/>
          <w:szCs w:val="24"/>
        </w:rPr>
        <w:t>SAGP</w:t>
      </w:r>
      <w:r w:rsidR="00F7121E">
        <w:rPr>
          <w:color w:val="000000"/>
          <w:szCs w:val="24"/>
        </w:rPr>
        <w:t>, –</w:t>
      </w:r>
      <w:r w:rsidR="003C21F3" w:rsidRPr="00AB282B">
        <w:rPr>
          <w:color w:val="000000"/>
          <w:szCs w:val="24"/>
        </w:rPr>
        <w:t xml:space="preserve"> </w:t>
      </w:r>
      <w:r w:rsidR="006F3140" w:rsidRPr="00AB282B">
        <w:rPr>
          <w:color w:val="000000"/>
          <w:szCs w:val="24"/>
        </w:rPr>
        <w:t>tinklas</w:t>
      </w:r>
      <w:r w:rsidR="00454128" w:rsidRPr="00AB282B">
        <w:rPr>
          <w:color w:val="000000"/>
          <w:szCs w:val="24"/>
        </w:rPr>
        <w:t xml:space="preserve">. </w:t>
      </w:r>
      <w:r w:rsidR="00766ABE" w:rsidRPr="00AB282B">
        <w:rPr>
          <w:color w:val="000000"/>
          <w:szCs w:val="24"/>
        </w:rPr>
        <w:t>SAGP</w:t>
      </w:r>
      <w:r w:rsidR="00454128" w:rsidRPr="00AB282B">
        <w:rPr>
          <w:color w:val="000000"/>
          <w:szCs w:val="24"/>
        </w:rPr>
        <w:t xml:space="preserve"> – stacionarinės asmens sveikatos priežiūros paslaugos, teikiamos pacientams dėl ūmios ligos, lėtinės ligos paūmėjimo ar sužalojimo, kai reikalingas ištyrimas ir (ar) aktyvus medikamentinis ir (ar) chirurginis gydymas, kuris negali būti taikomas ne stacionaro sąlygomis.</w:t>
      </w:r>
      <w:r w:rsidR="00FA1194" w:rsidRPr="00AB282B">
        <w:rPr>
          <w:color w:val="000000"/>
          <w:szCs w:val="24"/>
        </w:rPr>
        <w:t xml:space="preserve"> Tai būtinos ir reikalingos antrinio ir tretinio lygio paslaugos, kurių kokybiškas ir prieinamas teikimas pacientams privalo būti užtikrinamas.</w:t>
      </w:r>
      <w:r w:rsidR="003C21F3" w:rsidRPr="00AB282B">
        <w:rPr>
          <w:color w:val="000000"/>
          <w:szCs w:val="24"/>
        </w:rPr>
        <w:t xml:space="preserve"> </w:t>
      </w:r>
      <w:r w:rsidR="00195016" w:rsidRPr="00AB282B">
        <w:rPr>
          <w:color w:val="000000"/>
          <w:szCs w:val="24"/>
        </w:rPr>
        <w:t xml:space="preserve">LNSS </w:t>
      </w:r>
      <w:r w:rsidR="0057242C" w:rsidRPr="00AB282B">
        <w:rPr>
          <w:color w:val="000000"/>
          <w:szCs w:val="24"/>
        </w:rPr>
        <w:t xml:space="preserve">SAGP </w:t>
      </w:r>
      <w:r w:rsidR="00766ABE" w:rsidRPr="00AB282B">
        <w:rPr>
          <w:color w:val="000000"/>
          <w:szCs w:val="24"/>
        </w:rPr>
        <w:t>asmens sveikatos priežiūros įstaigų</w:t>
      </w:r>
      <w:r w:rsidR="00195016" w:rsidRPr="00AB282B">
        <w:rPr>
          <w:color w:val="000000"/>
          <w:szCs w:val="24"/>
        </w:rPr>
        <w:t xml:space="preserve"> (toliau – </w:t>
      </w:r>
      <w:r w:rsidR="0057242C" w:rsidRPr="00AB282B">
        <w:rPr>
          <w:color w:val="000000"/>
          <w:szCs w:val="24"/>
        </w:rPr>
        <w:t>ASPĮ</w:t>
      </w:r>
      <w:r w:rsidR="00195016" w:rsidRPr="00AB282B">
        <w:rPr>
          <w:color w:val="000000"/>
          <w:szCs w:val="24"/>
        </w:rPr>
        <w:t>)</w:t>
      </w:r>
      <w:r w:rsidR="003C21F3" w:rsidRPr="00AB282B">
        <w:rPr>
          <w:color w:val="000000"/>
          <w:szCs w:val="24"/>
        </w:rPr>
        <w:t xml:space="preserve"> tinklas </w:t>
      </w:r>
      <w:r w:rsidR="00FA1194" w:rsidRPr="00AB282B">
        <w:rPr>
          <w:color w:val="000000"/>
          <w:szCs w:val="24"/>
        </w:rPr>
        <w:t xml:space="preserve">Vyriausybės </w:t>
      </w:r>
      <w:r w:rsidR="003C21F3" w:rsidRPr="00AB282B">
        <w:rPr>
          <w:color w:val="000000"/>
          <w:szCs w:val="24"/>
        </w:rPr>
        <w:t xml:space="preserve">turėtų būti formuojamas ne trumpiau kaip penkeriems </w:t>
      </w:r>
      <w:r w:rsidR="003C21F3" w:rsidRPr="00AB282B">
        <w:rPr>
          <w:color w:val="000000"/>
          <w:szCs w:val="24"/>
        </w:rPr>
        <w:lastRenderedPageBreak/>
        <w:t>metams</w:t>
      </w:r>
      <w:r w:rsidR="00AF71A3" w:rsidRPr="00AB282B">
        <w:rPr>
          <w:color w:val="000000"/>
          <w:szCs w:val="24"/>
        </w:rPr>
        <w:t xml:space="preserve">, </w:t>
      </w:r>
      <w:r w:rsidR="003C21F3" w:rsidRPr="00AB282B">
        <w:rPr>
          <w:color w:val="000000"/>
          <w:szCs w:val="24"/>
        </w:rPr>
        <w:t xml:space="preserve">atsižvelgiant į šiuos kriterijus, kurių reikšmes atitinkamam laikotarpiui turėtų nustatyti Vyriausybė: </w:t>
      </w:r>
    </w:p>
    <w:p w14:paraId="50579B59" w14:textId="2803D5F0" w:rsidR="000D6AFD" w:rsidRPr="00AB282B" w:rsidRDefault="000D6AFD" w:rsidP="000D6AFD">
      <w:pPr>
        <w:shd w:val="clear" w:color="auto" w:fill="FFFFFF"/>
        <w:ind w:firstLine="720"/>
        <w:jc w:val="both"/>
        <w:rPr>
          <w:color w:val="000000"/>
          <w:szCs w:val="24"/>
        </w:rPr>
      </w:pPr>
      <w:r w:rsidRPr="00AB282B">
        <w:rPr>
          <w:color w:val="000000"/>
          <w:szCs w:val="24"/>
        </w:rPr>
        <w:t>1) geografin</w:t>
      </w:r>
      <w:r w:rsidR="00AF71A3" w:rsidRPr="00AB282B">
        <w:rPr>
          <w:color w:val="000000"/>
          <w:szCs w:val="24"/>
        </w:rPr>
        <w:t xml:space="preserve">į </w:t>
      </w:r>
      <w:r w:rsidRPr="00AB282B">
        <w:rPr>
          <w:color w:val="000000"/>
          <w:szCs w:val="24"/>
        </w:rPr>
        <w:t xml:space="preserve">stacionarinių aktyviojo gydymo asmens sveikatos priežiūros </w:t>
      </w:r>
      <w:r w:rsidR="00AF71A3" w:rsidRPr="00AB282B">
        <w:rPr>
          <w:color w:val="000000"/>
          <w:szCs w:val="24"/>
        </w:rPr>
        <w:t>prieinamumą</w:t>
      </w:r>
      <w:r w:rsidR="00F7121E">
        <w:rPr>
          <w:color w:val="000000"/>
          <w:szCs w:val="24"/>
        </w:rPr>
        <w:t xml:space="preserve"> </w:t>
      </w:r>
      <w:r w:rsidRPr="00AB282B">
        <w:rPr>
          <w:color w:val="000000"/>
          <w:szCs w:val="24"/>
        </w:rPr>
        <w:t>pacientams;</w:t>
      </w:r>
    </w:p>
    <w:p w14:paraId="4BEF90A1" w14:textId="488AB82C" w:rsidR="000D6AFD" w:rsidRPr="00AB282B" w:rsidRDefault="000D6AFD" w:rsidP="000D6AFD">
      <w:pPr>
        <w:shd w:val="clear" w:color="auto" w:fill="FFFFFF"/>
        <w:ind w:firstLine="720"/>
        <w:jc w:val="both"/>
        <w:rPr>
          <w:color w:val="000000"/>
          <w:szCs w:val="24"/>
        </w:rPr>
      </w:pPr>
      <w:r w:rsidRPr="00AB282B">
        <w:rPr>
          <w:color w:val="000000"/>
          <w:szCs w:val="24"/>
        </w:rPr>
        <w:t xml:space="preserve">2) stacionarinių aktyviojo gydymo asmens sveikatos priežiūros paslaugų </w:t>
      </w:r>
      <w:proofErr w:type="spellStart"/>
      <w:r w:rsidR="00AF71A3" w:rsidRPr="00AB282B">
        <w:rPr>
          <w:color w:val="000000"/>
          <w:szCs w:val="24"/>
        </w:rPr>
        <w:t>daugiaprofiliškumą</w:t>
      </w:r>
      <w:proofErr w:type="spellEnd"/>
      <w:r w:rsidRPr="00AB282B">
        <w:rPr>
          <w:color w:val="000000"/>
          <w:szCs w:val="24"/>
        </w:rPr>
        <w:t>;</w:t>
      </w:r>
    </w:p>
    <w:p w14:paraId="408C4E86" w14:textId="0CC84688" w:rsidR="000D6AFD" w:rsidRPr="00AB282B" w:rsidRDefault="000D6AFD" w:rsidP="000D6AFD">
      <w:pPr>
        <w:shd w:val="clear" w:color="auto" w:fill="FFFFFF"/>
        <w:ind w:firstLine="720"/>
        <w:jc w:val="both"/>
        <w:rPr>
          <w:color w:val="000000"/>
          <w:szCs w:val="24"/>
        </w:rPr>
      </w:pPr>
      <w:r w:rsidRPr="00AB282B">
        <w:rPr>
          <w:color w:val="000000"/>
          <w:szCs w:val="24"/>
        </w:rPr>
        <w:t>3) stacionarinių aktyviojo gydymo asmens sveikatos priežiūros paslaugų kokyb</w:t>
      </w:r>
      <w:r w:rsidR="00AF71A3" w:rsidRPr="00AB282B">
        <w:rPr>
          <w:color w:val="000000"/>
          <w:szCs w:val="24"/>
        </w:rPr>
        <w:t>ę</w:t>
      </w:r>
      <w:r w:rsidRPr="00AB282B">
        <w:rPr>
          <w:color w:val="000000"/>
          <w:szCs w:val="24"/>
        </w:rPr>
        <w:t>;</w:t>
      </w:r>
    </w:p>
    <w:p w14:paraId="1EE9DA99" w14:textId="7A467B03" w:rsidR="000D6AFD" w:rsidRPr="00AB282B" w:rsidRDefault="000D6AFD" w:rsidP="000D6AFD">
      <w:pPr>
        <w:shd w:val="clear" w:color="auto" w:fill="FFFFFF"/>
        <w:ind w:firstLine="720"/>
        <w:jc w:val="both"/>
        <w:rPr>
          <w:color w:val="000000"/>
          <w:szCs w:val="24"/>
        </w:rPr>
      </w:pPr>
      <w:r w:rsidRPr="00AB282B">
        <w:rPr>
          <w:color w:val="000000"/>
          <w:szCs w:val="24"/>
        </w:rPr>
        <w:t xml:space="preserve">4) skubiosios pagalbos </w:t>
      </w:r>
      <w:r w:rsidR="00AF71A3" w:rsidRPr="00AB282B">
        <w:rPr>
          <w:color w:val="000000"/>
          <w:szCs w:val="24"/>
        </w:rPr>
        <w:t xml:space="preserve">užtikrinimą </w:t>
      </w:r>
      <w:r w:rsidRPr="00AB282B">
        <w:rPr>
          <w:color w:val="000000"/>
          <w:szCs w:val="24"/>
        </w:rPr>
        <w:t>visą parą.</w:t>
      </w:r>
    </w:p>
    <w:p w14:paraId="4A27941C" w14:textId="4902CFF8" w:rsidR="00462DDC" w:rsidRPr="00AB282B" w:rsidRDefault="00462DDC" w:rsidP="000D6AFD">
      <w:pPr>
        <w:shd w:val="clear" w:color="auto" w:fill="FFFFFF"/>
        <w:ind w:firstLine="720"/>
        <w:jc w:val="both"/>
        <w:rPr>
          <w:szCs w:val="24"/>
          <w:lang w:eastAsia="lt-LT"/>
        </w:rPr>
      </w:pPr>
      <w:r w:rsidRPr="00AB282B">
        <w:rPr>
          <w:szCs w:val="24"/>
        </w:rPr>
        <w:t>LNSS SAGP ASPĮ tinklo esmė – Lietuvos Respublikos teritorijoje veikiantis tolygus prieinamų (</w:t>
      </w:r>
      <w:r w:rsidR="00AF71A3" w:rsidRPr="00AB282B">
        <w:rPr>
          <w:szCs w:val="24"/>
        </w:rPr>
        <w:t xml:space="preserve">atitinkančių </w:t>
      </w:r>
      <w:r w:rsidRPr="00AB282B">
        <w:rPr>
          <w:szCs w:val="24"/>
        </w:rPr>
        <w:t xml:space="preserve">Vyriausybės nustatytus prieinamumo kriterijus), </w:t>
      </w:r>
      <w:proofErr w:type="spellStart"/>
      <w:r w:rsidRPr="00AB282B">
        <w:rPr>
          <w:szCs w:val="24"/>
        </w:rPr>
        <w:t>daugiaprofilinių</w:t>
      </w:r>
      <w:proofErr w:type="spellEnd"/>
      <w:r w:rsidRPr="00AB282B">
        <w:rPr>
          <w:szCs w:val="24"/>
        </w:rPr>
        <w:t xml:space="preserve"> (</w:t>
      </w:r>
      <w:r w:rsidR="00DA0A39" w:rsidRPr="00AB282B">
        <w:rPr>
          <w:szCs w:val="24"/>
        </w:rPr>
        <w:t xml:space="preserve">pagal </w:t>
      </w:r>
      <w:r w:rsidRPr="00AB282B">
        <w:rPr>
          <w:szCs w:val="24"/>
        </w:rPr>
        <w:t xml:space="preserve">Vyriausybės </w:t>
      </w:r>
      <w:r w:rsidR="00DA0A39" w:rsidRPr="00AB282B">
        <w:rPr>
          <w:szCs w:val="24"/>
        </w:rPr>
        <w:t xml:space="preserve">nustatytą </w:t>
      </w:r>
      <w:r w:rsidRPr="00AB282B">
        <w:rPr>
          <w:szCs w:val="24"/>
        </w:rPr>
        <w:t xml:space="preserve">privalomų profilių </w:t>
      </w:r>
      <w:r w:rsidR="00DA0A39" w:rsidRPr="00AB282B">
        <w:rPr>
          <w:szCs w:val="24"/>
        </w:rPr>
        <w:t>skaičių</w:t>
      </w:r>
      <w:r w:rsidRPr="00AB282B">
        <w:rPr>
          <w:szCs w:val="24"/>
        </w:rPr>
        <w:t xml:space="preserve">) ir </w:t>
      </w:r>
      <w:r w:rsidR="00DA0A39" w:rsidRPr="00AB282B">
        <w:rPr>
          <w:szCs w:val="24"/>
        </w:rPr>
        <w:t xml:space="preserve">skubiosios pagalbos </w:t>
      </w:r>
      <w:r w:rsidRPr="00AB282B">
        <w:rPr>
          <w:szCs w:val="24"/>
        </w:rPr>
        <w:t xml:space="preserve">visą parą (pagal </w:t>
      </w:r>
      <w:r w:rsidR="00AF71A3" w:rsidRPr="00AB282B">
        <w:rPr>
          <w:szCs w:val="24"/>
        </w:rPr>
        <w:t xml:space="preserve"> </w:t>
      </w:r>
      <w:r w:rsidRPr="00AB282B">
        <w:rPr>
          <w:szCs w:val="24"/>
        </w:rPr>
        <w:t xml:space="preserve">Vyriausybės nustatytus kriterijus) atitinkamo minimalaus stacionarinių asmens sveikatos priežiūros paslaugų, teikiamų pacientams dėl ūmios ligos, lėtinės ligos paūmėjimo ar sužalojimo, kai reikalingas ištyrimas ir (ar) aktyvus medikamentinis ir (ar) chirurginis gydymas, kuris negali būti taikomas ne stacionaro sąlygomis,  sąrašo paslaugų užtikrinimas pacientams Lietuvos Respublikos teritorijoje. </w:t>
      </w:r>
    </w:p>
    <w:p w14:paraId="6B69E1EB" w14:textId="59A3DE0E" w:rsidR="00462DDC" w:rsidRPr="00AB282B" w:rsidRDefault="00462DDC" w:rsidP="00462DDC">
      <w:pPr>
        <w:widowControl w:val="0"/>
        <w:tabs>
          <w:tab w:val="left" w:pos="720"/>
          <w:tab w:val="left" w:pos="960"/>
          <w:tab w:val="left" w:pos="1080"/>
        </w:tabs>
        <w:ind w:firstLine="709"/>
        <w:jc w:val="both"/>
        <w:rPr>
          <w:szCs w:val="24"/>
          <w:lang w:eastAsia="lt-LT"/>
        </w:rPr>
      </w:pPr>
      <w:r w:rsidRPr="00AB282B">
        <w:rPr>
          <w:szCs w:val="24"/>
          <w:lang w:eastAsia="lt-LT"/>
        </w:rPr>
        <w:t xml:space="preserve">LNSS SAGP ASPĮ tinklas </w:t>
      </w:r>
      <w:r w:rsidR="00F91023" w:rsidRPr="00AB282B">
        <w:rPr>
          <w:szCs w:val="24"/>
          <w:lang w:eastAsia="lt-LT"/>
        </w:rPr>
        <w:t xml:space="preserve">tinkle </w:t>
      </w:r>
      <w:r w:rsidRPr="00AB282B">
        <w:rPr>
          <w:szCs w:val="24"/>
          <w:lang w:eastAsia="lt-LT"/>
        </w:rPr>
        <w:t xml:space="preserve">esančioms įstaigoms užtikrins teisėtus lūkesčius ir statusą ne trumpiau kaip 5 metams organizuojant ir vystant paslaugų teikimą, planuojant investicijas, siekiant prisitraukti sveikatos priežiūros specialistus ir pan.). </w:t>
      </w:r>
    </w:p>
    <w:p w14:paraId="3ED2336D" w14:textId="41BB99A8" w:rsidR="00280F06" w:rsidRPr="00AB282B" w:rsidRDefault="00280F06" w:rsidP="00DC77D0">
      <w:pPr>
        <w:shd w:val="clear" w:color="auto" w:fill="FFFFFF"/>
        <w:ind w:firstLine="720"/>
        <w:jc w:val="both"/>
        <w:rPr>
          <w:bCs/>
          <w:szCs w:val="24"/>
        </w:rPr>
      </w:pPr>
      <w:r w:rsidRPr="00AB282B">
        <w:rPr>
          <w:bCs/>
          <w:szCs w:val="24"/>
        </w:rPr>
        <w:t xml:space="preserve">Kitų ne </w:t>
      </w:r>
      <w:r w:rsidR="003C21F3" w:rsidRPr="00AB282B">
        <w:rPr>
          <w:bCs/>
          <w:szCs w:val="24"/>
        </w:rPr>
        <w:t xml:space="preserve">SAGP </w:t>
      </w:r>
      <w:r w:rsidR="00FA1194" w:rsidRPr="00AB282B">
        <w:rPr>
          <w:bCs/>
          <w:szCs w:val="24"/>
        </w:rPr>
        <w:t xml:space="preserve">teikiančių </w:t>
      </w:r>
      <w:r w:rsidR="003C21F3" w:rsidRPr="00AB282B">
        <w:rPr>
          <w:bCs/>
          <w:szCs w:val="24"/>
        </w:rPr>
        <w:t>ASPĮ</w:t>
      </w:r>
      <w:r w:rsidRPr="00AB282B">
        <w:rPr>
          <w:bCs/>
          <w:szCs w:val="24"/>
        </w:rPr>
        <w:t xml:space="preserve"> LNSS įstaigų išdėstym</w:t>
      </w:r>
      <w:r w:rsidR="003C21F3" w:rsidRPr="00AB282B">
        <w:rPr>
          <w:bCs/>
          <w:szCs w:val="24"/>
        </w:rPr>
        <w:t xml:space="preserve">as Lietuvos Respublikos teritorijoje </w:t>
      </w:r>
      <w:r w:rsidR="003244FE" w:rsidRPr="00AB282B">
        <w:rPr>
          <w:bCs/>
          <w:szCs w:val="24"/>
        </w:rPr>
        <w:t xml:space="preserve">galėtų </w:t>
      </w:r>
      <w:r w:rsidR="003C21F3" w:rsidRPr="00AB282B">
        <w:rPr>
          <w:bCs/>
          <w:szCs w:val="24"/>
        </w:rPr>
        <w:t>būt</w:t>
      </w:r>
      <w:r w:rsidR="003244FE" w:rsidRPr="00AB282B">
        <w:rPr>
          <w:bCs/>
          <w:szCs w:val="24"/>
        </w:rPr>
        <w:t>i</w:t>
      </w:r>
      <w:r w:rsidR="003C21F3" w:rsidRPr="00AB282B">
        <w:rPr>
          <w:bCs/>
          <w:szCs w:val="24"/>
        </w:rPr>
        <w:t xml:space="preserve"> </w:t>
      </w:r>
      <w:r w:rsidRPr="00AB282B">
        <w:rPr>
          <w:bCs/>
          <w:szCs w:val="24"/>
        </w:rPr>
        <w:t>nustatom</w:t>
      </w:r>
      <w:r w:rsidR="003C21F3" w:rsidRPr="00AB282B">
        <w:rPr>
          <w:bCs/>
          <w:szCs w:val="24"/>
        </w:rPr>
        <w:t>as, jei</w:t>
      </w:r>
      <w:r w:rsidRPr="00AB282B">
        <w:rPr>
          <w:bCs/>
          <w:szCs w:val="24"/>
        </w:rPr>
        <w:t xml:space="preserve"> atitinkamas asmens sveikatos priežiūros paslaugas reglamentuojančiais įstatymais ar jų pagrindu priimt</w:t>
      </w:r>
      <w:r w:rsidR="003244FE" w:rsidRPr="00AB282B">
        <w:rPr>
          <w:bCs/>
          <w:szCs w:val="24"/>
        </w:rPr>
        <w:t>ais</w:t>
      </w:r>
      <w:r w:rsidRPr="00AB282B">
        <w:rPr>
          <w:bCs/>
          <w:szCs w:val="24"/>
        </w:rPr>
        <w:t xml:space="preserve"> kit</w:t>
      </w:r>
      <w:r w:rsidR="003244FE" w:rsidRPr="00AB282B">
        <w:rPr>
          <w:bCs/>
          <w:szCs w:val="24"/>
        </w:rPr>
        <w:t>ais</w:t>
      </w:r>
      <w:r w:rsidR="003C21F3" w:rsidRPr="00AB282B">
        <w:rPr>
          <w:bCs/>
          <w:szCs w:val="24"/>
        </w:rPr>
        <w:t xml:space="preserve"> </w:t>
      </w:r>
      <w:r w:rsidRPr="00AB282B">
        <w:rPr>
          <w:bCs/>
          <w:szCs w:val="24"/>
        </w:rPr>
        <w:t>teisės aktai</w:t>
      </w:r>
      <w:r w:rsidR="003244FE" w:rsidRPr="00AB282B">
        <w:rPr>
          <w:bCs/>
          <w:szCs w:val="24"/>
        </w:rPr>
        <w:t>s</w:t>
      </w:r>
      <w:r w:rsidR="003C21F3" w:rsidRPr="00AB282B">
        <w:rPr>
          <w:bCs/>
          <w:szCs w:val="24"/>
        </w:rPr>
        <w:t xml:space="preserve"> </w:t>
      </w:r>
      <w:r w:rsidR="003244FE" w:rsidRPr="00AB282B">
        <w:rPr>
          <w:bCs/>
          <w:szCs w:val="24"/>
        </w:rPr>
        <w:t xml:space="preserve">toks išdėstymas būtų </w:t>
      </w:r>
      <w:r w:rsidR="003C21F3" w:rsidRPr="00AB282B">
        <w:rPr>
          <w:bCs/>
          <w:szCs w:val="24"/>
        </w:rPr>
        <w:t>nustatyt</w:t>
      </w:r>
      <w:r w:rsidR="003244FE" w:rsidRPr="00AB282B">
        <w:rPr>
          <w:bCs/>
          <w:szCs w:val="24"/>
        </w:rPr>
        <w:t>as</w:t>
      </w:r>
      <w:r w:rsidR="003C21F3" w:rsidRPr="00AB282B">
        <w:rPr>
          <w:bCs/>
          <w:szCs w:val="24"/>
        </w:rPr>
        <w:t xml:space="preserve"> (</w:t>
      </w:r>
      <w:r w:rsidR="003244FE" w:rsidRPr="00AB282B">
        <w:rPr>
          <w:bCs/>
          <w:szCs w:val="24"/>
        </w:rPr>
        <w:t xml:space="preserve">pavyzdžiui, pirminė priežiūra yra savarankiškoji savivaldybių funkcija, todėl pirminės priežiūros </w:t>
      </w:r>
      <w:r w:rsidR="00DD7644" w:rsidRPr="00AB282B">
        <w:rPr>
          <w:bCs/>
          <w:szCs w:val="24"/>
        </w:rPr>
        <w:t>ASPĮ</w:t>
      </w:r>
      <w:r w:rsidR="003244FE" w:rsidRPr="00AB282B">
        <w:rPr>
          <w:bCs/>
          <w:szCs w:val="24"/>
        </w:rPr>
        <w:t xml:space="preserve"> išdėstymas </w:t>
      </w:r>
      <w:r w:rsidR="002D753A" w:rsidRPr="00AB282B">
        <w:rPr>
          <w:bCs/>
          <w:szCs w:val="24"/>
        </w:rPr>
        <w:t xml:space="preserve">atitinkamų </w:t>
      </w:r>
      <w:r w:rsidR="003244FE" w:rsidRPr="00AB282B">
        <w:rPr>
          <w:bCs/>
          <w:szCs w:val="24"/>
        </w:rPr>
        <w:t xml:space="preserve">savivaldybių teritorijose galėtų būti </w:t>
      </w:r>
      <w:r w:rsidR="00F7121E" w:rsidRPr="00AB282B">
        <w:rPr>
          <w:bCs/>
          <w:szCs w:val="24"/>
        </w:rPr>
        <w:t>reglamentuo</w:t>
      </w:r>
      <w:r w:rsidR="00F7121E">
        <w:rPr>
          <w:bCs/>
          <w:szCs w:val="24"/>
        </w:rPr>
        <w:t>jam</w:t>
      </w:r>
      <w:r w:rsidR="00F7121E" w:rsidRPr="00AB282B">
        <w:rPr>
          <w:bCs/>
          <w:szCs w:val="24"/>
        </w:rPr>
        <w:t>as</w:t>
      </w:r>
      <w:r w:rsidR="003244FE" w:rsidRPr="00AB282B">
        <w:rPr>
          <w:bCs/>
          <w:szCs w:val="24"/>
        </w:rPr>
        <w:t xml:space="preserve">, jai tai būtų nustatyta </w:t>
      </w:r>
      <w:r w:rsidR="00B77E76" w:rsidRPr="00AB282B">
        <w:rPr>
          <w:bCs/>
          <w:szCs w:val="24"/>
        </w:rPr>
        <w:t>Lietuvos Respublikos v</w:t>
      </w:r>
      <w:r w:rsidR="003244FE" w:rsidRPr="00AB282B">
        <w:rPr>
          <w:bCs/>
          <w:szCs w:val="24"/>
        </w:rPr>
        <w:t xml:space="preserve">ietos savivaldos įstatyme, greitosios medicinos pagalbos paslaugų teikimas ir greitosios medicinos pagalbos paslaugas teikiančių </w:t>
      </w:r>
      <w:r w:rsidR="00DD7644" w:rsidRPr="00AB282B">
        <w:rPr>
          <w:bCs/>
          <w:szCs w:val="24"/>
        </w:rPr>
        <w:t>ASPĮ</w:t>
      </w:r>
      <w:r w:rsidR="003244FE" w:rsidRPr="00AB282B">
        <w:rPr>
          <w:bCs/>
          <w:szCs w:val="24"/>
        </w:rPr>
        <w:t xml:space="preserve"> planuojamas </w:t>
      </w:r>
      <w:r w:rsidR="00E075B3" w:rsidRPr="00AB282B">
        <w:rPr>
          <w:bCs/>
          <w:szCs w:val="24"/>
        </w:rPr>
        <w:t>išdėstymas turėtų būti nustatytas greitosios medicinos pagalbos paslaugas reglamentuojančiame įstatyme</w:t>
      </w:r>
      <w:r w:rsidR="00DD7644" w:rsidRPr="00AB282B">
        <w:rPr>
          <w:bCs/>
          <w:szCs w:val="24"/>
        </w:rPr>
        <w:t xml:space="preserve"> arba j</w:t>
      </w:r>
      <w:r w:rsidR="00FC4067" w:rsidRPr="00AB282B">
        <w:rPr>
          <w:bCs/>
          <w:szCs w:val="24"/>
        </w:rPr>
        <w:t>o</w:t>
      </w:r>
      <w:r w:rsidR="00DD7644" w:rsidRPr="00AB282B">
        <w:rPr>
          <w:bCs/>
          <w:szCs w:val="24"/>
        </w:rPr>
        <w:t xml:space="preserve"> pagrindu priimtame teisės akte</w:t>
      </w:r>
      <w:r w:rsidR="00E075B3" w:rsidRPr="00AB282B">
        <w:rPr>
          <w:bCs/>
          <w:szCs w:val="24"/>
        </w:rPr>
        <w:t xml:space="preserve"> ir pan.)</w:t>
      </w:r>
      <w:r w:rsidRPr="00AB282B">
        <w:rPr>
          <w:bCs/>
          <w:szCs w:val="24"/>
        </w:rPr>
        <w:t>.</w:t>
      </w:r>
      <w:r w:rsidR="003C21F3" w:rsidRPr="00AB282B">
        <w:rPr>
          <w:bCs/>
          <w:szCs w:val="24"/>
        </w:rPr>
        <w:t xml:space="preserve"> </w:t>
      </w:r>
    </w:p>
    <w:p w14:paraId="0B42E58D" w14:textId="0261A406" w:rsidR="00667C07" w:rsidRPr="00AB282B" w:rsidRDefault="0057242C" w:rsidP="00DC77D0">
      <w:pPr>
        <w:shd w:val="clear" w:color="auto" w:fill="FFFFFF"/>
        <w:ind w:firstLine="720"/>
        <w:jc w:val="both"/>
        <w:rPr>
          <w:bCs/>
          <w:color w:val="000000"/>
          <w:szCs w:val="24"/>
        </w:rPr>
      </w:pPr>
      <w:r w:rsidRPr="00AB282B">
        <w:rPr>
          <w:bCs/>
          <w:color w:val="000000"/>
          <w:szCs w:val="24"/>
        </w:rPr>
        <w:t>Jeigu ASPĮ</w:t>
      </w:r>
      <w:r w:rsidR="00381DD5" w:rsidRPr="00AB282B">
        <w:rPr>
          <w:bCs/>
          <w:color w:val="000000"/>
          <w:szCs w:val="24"/>
        </w:rPr>
        <w:t xml:space="preserve"> </w:t>
      </w:r>
      <w:r w:rsidRPr="00AB282B">
        <w:rPr>
          <w:bCs/>
          <w:color w:val="000000"/>
          <w:szCs w:val="24"/>
        </w:rPr>
        <w:t xml:space="preserve">neatitiks Sveikatos priežiūros įstaigų įstatymo 11 straipsnio keitime nurodytų </w:t>
      </w:r>
      <w:r w:rsidR="00DD7644" w:rsidRPr="00AB282B">
        <w:rPr>
          <w:bCs/>
          <w:color w:val="000000"/>
          <w:szCs w:val="24"/>
        </w:rPr>
        <w:t>LNSS</w:t>
      </w:r>
      <w:r w:rsidRPr="00AB282B">
        <w:rPr>
          <w:bCs/>
          <w:color w:val="000000"/>
          <w:szCs w:val="24"/>
        </w:rPr>
        <w:t xml:space="preserve"> SAGP ASPĮ tinklo kriterijų, ji turės šias alternatyvas:</w:t>
      </w:r>
    </w:p>
    <w:p w14:paraId="363B0C2E" w14:textId="1004BB1E" w:rsidR="0057242C" w:rsidRPr="00AB282B" w:rsidRDefault="0057242C" w:rsidP="00DC77D0">
      <w:pPr>
        <w:shd w:val="clear" w:color="auto" w:fill="FFFFFF"/>
        <w:ind w:firstLine="720"/>
        <w:jc w:val="both"/>
        <w:rPr>
          <w:bCs/>
          <w:color w:val="000000"/>
          <w:szCs w:val="24"/>
        </w:rPr>
      </w:pPr>
      <w:r w:rsidRPr="00AB282B">
        <w:rPr>
          <w:bCs/>
          <w:color w:val="000000"/>
          <w:szCs w:val="24"/>
        </w:rPr>
        <w:t xml:space="preserve">1) jungtis prie </w:t>
      </w:r>
      <w:r w:rsidR="00FC640F" w:rsidRPr="00AB282B">
        <w:rPr>
          <w:bCs/>
          <w:color w:val="000000"/>
          <w:szCs w:val="24"/>
        </w:rPr>
        <w:t xml:space="preserve">kitos </w:t>
      </w:r>
      <w:r w:rsidR="00DD7644" w:rsidRPr="00AB282B">
        <w:rPr>
          <w:bCs/>
          <w:color w:val="000000"/>
          <w:szCs w:val="24"/>
        </w:rPr>
        <w:t xml:space="preserve">LNSS </w:t>
      </w:r>
      <w:r w:rsidR="00FC640F" w:rsidRPr="00AB282B">
        <w:rPr>
          <w:bCs/>
          <w:color w:val="000000"/>
          <w:szCs w:val="24"/>
        </w:rPr>
        <w:t>SAGP ASPĮ tinklo kriterijus atitinkančios SAGP ASPĮ (padalinio ar filialo teisėmis);</w:t>
      </w:r>
    </w:p>
    <w:p w14:paraId="75ADB71E" w14:textId="159CCA82" w:rsidR="00FC640F" w:rsidRPr="00AB282B" w:rsidRDefault="00FC640F" w:rsidP="00DC77D0">
      <w:pPr>
        <w:shd w:val="clear" w:color="auto" w:fill="FFFFFF"/>
        <w:ind w:firstLine="720"/>
        <w:jc w:val="both"/>
        <w:rPr>
          <w:bCs/>
          <w:color w:val="000000"/>
          <w:szCs w:val="24"/>
        </w:rPr>
      </w:pPr>
      <w:r w:rsidRPr="00AB282B">
        <w:rPr>
          <w:bCs/>
          <w:color w:val="000000"/>
          <w:szCs w:val="24"/>
        </w:rPr>
        <w:t>2) tapti savivaldybės sveikatos centru (</w:t>
      </w:r>
      <w:r w:rsidR="001F5788" w:rsidRPr="00AB282B">
        <w:rPr>
          <w:bCs/>
          <w:color w:val="000000"/>
          <w:szCs w:val="24"/>
        </w:rPr>
        <w:t>siūlomas Sveikatos priežiūros įstaigų įstatymo 39 straipsnio 1 dalies papildymas 8 punktu);</w:t>
      </w:r>
    </w:p>
    <w:p w14:paraId="707AC369" w14:textId="182D44B5" w:rsidR="001F5788" w:rsidRPr="00AB282B" w:rsidRDefault="001F5788" w:rsidP="00DC77D0">
      <w:pPr>
        <w:shd w:val="clear" w:color="auto" w:fill="FFFFFF"/>
        <w:ind w:firstLine="720"/>
        <w:jc w:val="both"/>
        <w:rPr>
          <w:bCs/>
          <w:color w:val="000000"/>
          <w:szCs w:val="24"/>
        </w:rPr>
      </w:pPr>
      <w:r w:rsidRPr="00AB282B">
        <w:rPr>
          <w:bCs/>
          <w:color w:val="000000"/>
          <w:szCs w:val="24"/>
        </w:rPr>
        <w:t xml:space="preserve">3) nedaryti nieko ir likti stacionarine ASPĮ, </w:t>
      </w:r>
      <w:r w:rsidR="00073508" w:rsidRPr="00AB282B">
        <w:rPr>
          <w:bCs/>
          <w:color w:val="000000"/>
          <w:szCs w:val="24"/>
        </w:rPr>
        <w:t xml:space="preserve">nepriklausančia </w:t>
      </w:r>
      <w:r w:rsidR="00DA7835" w:rsidRPr="00AB282B">
        <w:rPr>
          <w:bCs/>
          <w:color w:val="000000"/>
          <w:szCs w:val="24"/>
        </w:rPr>
        <w:t xml:space="preserve">LNSS </w:t>
      </w:r>
      <w:r w:rsidRPr="00AB282B">
        <w:rPr>
          <w:bCs/>
          <w:color w:val="000000"/>
          <w:szCs w:val="24"/>
        </w:rPr>
        <w:t>SAGP ASPĮ tinkl</w:t>
      </w:r>
      <w:r w:rsidR="00073508" w:rsidRPr="00AB282B">
        <w:rPr>
          <w:bCs/>
          <w:color w:val="000000"/>
          <w:szCs w:val="24"/>
        </w:rPr>
        <w:t>ui</w:t>
      </w:r>
      <w:r w:rsidRPr="00AB282B">
        <w:rPr>
          <w:bCs/>
          <w:color w:val="000000"/>
          <w:szCs w:val="24"/>
        </w:rPr>
        <w:t xml:space="preserve"> (</w:t>
      </w:r>
      <w:r w:rsidR="00DA7835" w:rsidRPr="00AB282B">
        <w:rPr>
          <w:bCs/>
          <w:color w:val="000000"/>
          <w:szCs w:val="24"/>
        </w:rPr>
        <w:t xml:space="preserve">akcentuotina, kad </w:t>
      </w:r>
      <w:r w:rsidRPr="00AB282B">
        <w:rPr>
          <w:bCs/>
          <w:color w:val="000000"/>
          <w:szCs w:val="24"/>
        </w:rPr>
        <w:t>Reforma yra laisvanoriška</w:t>
      </w:r>
      <w:r w:rsidR="00DC77D0" w:rsidRPr="00AB282B">
        <w:rPr>
          <w:bCs/>
          <w:color w:val="000000"/>
          <w:szCs w:val="24"/>
        </w:rPr>
        <w:t xml:space="preserve">). </w:t>
      </w:r>
      <w:r w:rsidR="00545DA4" w:rsidRPr="00AB282B">
        <w:rPr>
          <w:bCs/>
          <w:color w:val="000000"/>
          <w:szCs w:val="24"/>
        </w:rPr>
        <w:t>Toks statusas ligoninei iš esmės reikš</w:t>
      </w:r>
      <w:r w:rsidR="00073508" w:rsidRPr="00AB282B">
        <w:rPr>
          <w:bCs/>
          <w:color w:val="000000"/>
          <w:szCs w:val="24"/>
        </w:rPr>
        <w:t>tų</w:t>
      </w:r>
      <w:r w:rsidR="00545DA4" w:rsidRPr="00AB282B">
        <w:rPr>
          <w:bCs/>
          <w:color w:val="000000"/>
          <w:szCs w:val="24"/>
        </w:rPr>
        <w:t xml:space="preserve"> tai, kad ji ilguoju laikotarpiu vis tiek privalė</w:t>
      </w:r>
      <w:r w:rsidR="00073508" w:rsidRPr="00AB282B">
        <w:rPr>
          <w:bCs/>
          <w:color w:val="000000"/>
          <w:szCs w:val="24"/>
        </w:rPr>
        <w:t>tų</w:t>
      </w:r>
      <w:r w:rsidR="00545DA4" w:rsidRPr="00AB282B">
        <w:rPr>
          <w:bCs/>
          <w:color w:val="000000"/>
          <w:szCs w:val="24"/>
        </w:rPr>
        <w:t xml:space="preserve"> priimti atitinkamus sprendimus dėl savo tolesnių veiklos perspektyvų (</w:t>
      </w:r>
      <w:r w:rsidR="0008489B" w:rsidRPr="00AB282B">
        <w:rPr>
          <w:bCs/>
          <w:color w:val="000000"/>
          <w:szCs w:val="24"/>
        </w:rPr>
        <w:t xml:space="preserve">įsivertinti, </w:t>
      </w:r>
      <w:r w:rsidR="00545DA4" w:rsidRPr="00AB282B">
        <w:rPr>
          <w:bCs/>
          <w:color w:val="000000"/>
          <w:szCs w:val="24"/>
        </w:rPr>
        <w:t>ar ligoninė tokiu statusu ir toliau galės užtikrinti paslaugų kokybę, bus patraukli pacientams</w:t>
      </w:r>
      <w:r w:rsidR="00073508" w:rsidRPr="00AB282B">
        <w:rPr>
          <w:bCs/>
          <w:color w:val="000000"/>
          <w:szCs w:val="24"/>
        </w:rPr>
        <w:t>, ar</w:t>
      </w:r>
      <w:r w:rsidR="00545DA4" w:rsidRPr="00AB282B">
        <w:rPr>
          <w:bCs/>
          <w:color w:val="000000"/>
          <w:szCs w:val="24"/>
        </w:rPr>
        <w:t xml:space="preserve"> </w:t>
      </w:r>
      <w:r w:rsidR="00073508" w:rsidRPr="00AB282B">
        <w:rPr>
          <w:bCs/>
          <w:color w:val="000000"/>
          <w:szCs w:val="24"/>
        </w:rPr>
        <w:t xml:space="preserve">jos </w:t>
      </w:r>
      <w:r w:rsidR="00545DA4" w:rsidRPr="00AB282B">
        <w:rPr>
          <w:bCs/>
          <w:color w:val="000000"/>
          <w:szCs w:val="24"/>
        </w:rPr>
        <w:t>veikla bus rentabili).</w:t>
      </w:r>
    </w:p>
    <w:p w14:paraId="2A32F1BE" w14:textId="5FA13180" w:rsidR="00260B4B" w:rsidRPr="004F23F7" w:rsidRDefault="00DC77D0" w:rsidP="00911A87">
      <w:pPr>
        <w:widowControl w:val="0"/>
        <w:tabs>
          <w:tab w:val="left" w:pos="720"/>
          <w:tab w:val="left" w:pos="960"/>
          <w:tab w:val="left" w:pos="1080"/>
        </w:tabs>
        <w:ind w:firstLine="709"/>
        <w:jc w:val="both"/>
        <w:rPr>
          <w:szCs w:val="24"/>
          <w:lang w:eastAsia="lt-LT"/>
        </w:rPr>
      </w:pPr>
      <w:r w:rsidRPr="00AB282B">
        <w:rPr>
          <w:szCs w:val="24"/>
        </w:rPr>
        <w:t xml:space="preserve">Pagal Sveikatos priežiūros įstaigų įstatymo 11 straipsnio 6 dalį </w:t>
      </w:r>
      <w:r w:rsidR="009A7856" w:rsidRPr="004F23F7">
        <w:rPr>
          <w:szCs w:val="24"/>
        </w:rPr>
        <w:t>S</w:t>
      </w:r>
      <w:r w:rsidR="00280F06" w:rsidRPr="004F23F7">
        <w:rPr>
          <w:szCs w:val="24"/>
        </w:rPr>
        <w:t>veikatos apsaugos ministerija</w:t>
      </w:r>
      <w:r w:rsidR="00F23037" w:rsidRPr="004F23F7">
        <w:rPr>
          <w:szCs w:val="24"/>
        </w:rPr>
        <w:t>,</w:t>
      </w:r>
      <w:r w:rsidR="00280F06" w:rsidRPr="004F23F7">
        <w:rPr>
          <w:szCs w:val="24"/>
        </w:rPr>
        <w:t xml:space="preserve"> atsižvelgdama į LNSS įstaigų priskyrimą Sveikatos sistemos įstatymo 12 straipsnio 1</w:t>
      </w:r>
      <w:r w:rsidR="00171CDB">
        <w:rPr>
          <w:szCs w:val="24"/>
        </w:rPr>
        <w:t>–</w:t>
      </w:r>
      <w:r w:rsidR="00280F06" w:rsidRPr="004F23F7">
        <w:rPr>
          <w:szCs w:val="24"/>
        </w:rPr>
        <w:t>3 daly</w:t>
      </w:r>
      <w:r w:rsidR="00171CDB">
        <w:rPr>
          <w:szCs w:val="24"/>
        </w:rPr>
        <w:t>s</w:t>
      </w:r>
      <w:r w:rsidR="00280F06" w:rsidRPr="004F23F7">
        <w:rPr>
          <w:szCs w:val="24"/>
        </w:rPr>
        <w:t xml:space="preserve">e </w:t>
      </w:r>
      <w:r w:rsidR="00073508" w:rsidRPr="004F23F7">
        <w:rPr>
          <w:szCs w:val="24"/>
        </w:rPr>
        <w:t xml:space="preserve"> </w:t>
      </w:r>
      <w:r w:rsidR="00280F06" w:rsidRPr="004F23F7">
        <w:rPr>
          <w:szCs w:val="24"/>
        </w:rPr>
        <w:t>nustatytiems lygiams ir lygmenims ir LNSS įstaigos priskyrimą šio įstatymo 39 straipsnyje nurodytai nomenklatūrai</w:t>
      </w:r>
      <w:r w:rsidR="00F23037" w:rsidRPr="004F23F7">
        <w:rPr>
          <w:szCs w:val="24"/>
        </w:rPr>
        <w:t>,</w:t>
      </w:r>
      <w:r w:rsidR="00280F06" w:rsidRPr="004F23F7">
        <w:rPr>
          <w:szCs w:val="24"/>
        </w:rPr>
        <w:t xml:space="preserve"> </w:t>
      </w:r>
      <w:r w:rsidR="00AE0F31" w:rsidRPr="004F23F7">
        <w:rPr>
          <w:szCs w:val="24"/>
        </w:rPr>
        <w:t xml:space="preserve">turės </w:t>
      </w:r>
      <w:r w:rsidR="00280F06" w:rsidRPr="004F23F7">
        <w:rPr>
          <w:szCs w:val="24"/>
        </w:rPr>
        <w:t>nustat</w:t>
      </w:r>
      <w:r w:rsidR="00AE0F31" w:rsidRPr="004F23F7">
        <w:rPr>
          <w:szCs w:val="24"/>
        </w:rPr>
        <w:t>yti</w:t>
      </w:r>
      <w:r w:rsidR="00280F06" w:rsidRPr="004F23F7">
        <w:rPr>
          <w:szCs w:val="24"/>
        </w:rPr>
        <w:t xml:space="preserve"> </w:t>
      </w:r>
      <w:bookmarkStart w:id="2" w:name="_Hlk86130573"/>
      <w:bookmarkStart w:id="3" w:name="_Hlk86850309"/>
      <w:r w:rsidR="00280F06" w:rsidRPr="004F23F7">
        <w:rPr>
          <w:szCs w:val="24"/>
        </w:rPr>
        <w:t>minimalius privalomai teikiamų asmens sveikatos priežiūros paslaugų sąrašus</w:t>
      </w:r>
      <w:bookmarkEnd w:id="2"/>
      <w:r w:rsidR="00AE0F31" w:rsidRPr="004F23F7">
        <w:rPr>
          <w:szCs w:val="24"/>
        </w:rPr>
        <w:t xml:space="preserve"> </w:t>
      </w:r>
      <w:bookmarkEnd w:id="3"/>
      <w:r w:rsidR="00AE0F31" w:rsidRPr="004F23F7">
        <w:rPr>
          <w:szCs w:val="24"/>
        </w:rPr>
        <w:t>(paketus)</w:t>
      </w:r>
      <w:r w:rsidR="00280F06" w:rsidRPr="004F23F7">
        <w:rPr>
          <w:szCs w:val="24"/>
        </w:rPr>
        <w:t>.</w:t>
      </w:r>
      <w:r w:rsidR="0008489B" w:rsidRPr="004F23F7">
        <w:rPr>
          <w:szCs w:val="24"/>
        </w:rPr>
        <w:t xml:space="preserve"> Ši nuostata reikš tai, kad atitinkamo lygio ir (ar) lygmens</w:t>
      </w:r>
      <w:r w:rsidR="009A7856" w:rsidRPr="004F23F7">
        <w:rPr>
          <w:szCs w:val="24"/>
        </w:rPr>
        <w:t>,</w:t>
      </w:r>
      <w:r w:rsidR="0008489B" w:rsidRPr="004F23F7">
        <w:rPr>
          <w:szCs w:val="24"/>
        </w:rPr>
        <w:t xml:space="preserve"> ir  (ar) nomenklatūros ASPĮ turi garantuoti</w:t>
      </w:r>
      <w:r w:rsidR="009A7856" w:rsidRPr="004F23F7">
        <w:rPr>
          <w:szCs w:val="24"/>
        </w:rPr>
        <w:t>, kad būtų teikiamos paslaugos pagal</w:t>
      </w:r>
      <w:r w:rsidR="0008489B" w:rsidRPr="004F23F7">
        <w:rPr>
          <w:szCs w:val="24"/>
        </w:rPr>
        <w:t xml:space="preserve"> atitinkamus privalomus minimalius asmens sveikatos priežiūros paslaugų sąrašus. </w:t>
      </w:r>
    </w:p>
    <w:p w14:paraId="1899280F" w14:textId="45F4F4E2" w:rsidR="00790C2B" w:rsidRPr="00AB282B" w:rsidRDefault="00911A87" w:rsidP="00790C2B">
      <w:pPr>
        <w:widowControl w:val="0"/>
        <w:tabs>
          <w:tab w:val="left" w:pos="720"/>
          <w:tab w:val="left" w:pos="960"/>
          <w:tab w:val="left" w:pos="1080"/>
        </w:tabs>
        <w:ind w:firstLine="709"/>
        <w:jc w:val="both"/>
        <w:rPr>
          <w:szCs w:val="24"/>
          <w:lang w:eastAsia="lt-LT"/>
        </w:rPr>
      </w:pPr>
      <w:r w:rsidRPr="004F23F7">
        <w:rPr>
          <w:szCs w:val="24"/>
          <w:lang w:eastAsia="lt-LT"/>
        </w:rPr>
        <w:t xml:space="preserve">Nors Sveikatos priežiūros įstaigų įstatymo 11 straipsnio 6 dalies keitimu ir siūloma nustatyti, kad Sveikatos apsaugos ministerija nustatytų minimalius privalomai teikiamų asmens sveikatos priežiūros paslaugų sąrašus atitinkamose ASPĮ, tačiau tai nereiškia, kad šiose ASPĮ visos asmens sveikatos priežiūros paslaugos ir bus teikiamos. Pavyzdžiui, onkologijos ligos, insultai, miokardo infarktai, infekcinės ligos ir kt. negalės būti užtikrinamos visose LNSS SAGP ASPĮ tinklo įstaigose, todėl tokių sudėtingiausių ir brangiausių paslaugų teikimas turi būti organizuojamas </w:t>
      </w:r>
      <w:r w:rsidR="008905F9">
        <w:rPr>
          <w:szCs w:val="24"/>
          <w:lang w:eastAsia="lt-LT"/>
        </w:rPr>
        <w:t xml:space="preserve">regioninės funkcinės sveikatos priežiūros </w:t>
      </w:r>
      <w:r w:rsidR="00171CDB">
        <w:rPr>
          <w:szCs w:val="24"/>
          <w:lang w:eastAsia="lt-LT"/>
        </w:rPr>
        <w:t>būdu</w:t>
      </w:r>
      <w:r w:rsidRPr="004F23F7">
        <w:rPr>
          <w:szCs w:val="24"/>
          <w:lang w:eastAsia="lt-LT"/>
        </w:rPr>
        <w:t>. Atsižvelgiant į tai</w:t>
      </w:r>
      <w:r w:rsidR="005A5C77" w:rsidRPr="004F23F7">
        <w:rPr>
          <w:szCs w:val="24"/>
          <w:lang w:eastAsia="lt-LT"/>
        </w:rPr>
        <w:t>,</w:t>
      </w:r>
      <w:r w:rsidRPr="004F23F7">
        <w:rPr>
          <w:szCs w:val="24"/>
          <w:lang w:eastAsia="lt-LT"/>
        </w:rPr>
        <w:t xml:space="preserve"> Sveikatos sistemos įstatymą siūloma papildyti 12</w:t>
      </w:r>
      <w:r w:rsidRPr="004F23F7">
        <w:rPr>
          <w:szCs w:val="24"/>
          <w:vertAlign w:val="superscript"/>
          <w:lang w:eastAsia="lt-LT"/>
        </w:rPr>
        <w:t>1</w:t>
      </w:r>
      <w:r w:rsidRPr="004F23F7">
        <w:rPr>
          <w:szCs w:val="24"/>
          <w:lang w:eastAsia="lt-LT"/>
        </w:rPr>
        <w:t xml:space="preserve"> straipsniu, kuriame būtų nustatyta, kad </w:t>
      </w:r>
      <w:r w:rsidR="00260B4B" w:rsidRPr="004F23F7">
        <w:rPr>
          <w:szCs w:val="24"/>
          <w:lang w:eastAsia="lt-LT"/>
        </w:rPr>
        <w:t>SAGP</w:t>
      </w:r>
      <w:r w:rsidRPr="004F23F7">
        <w:rPr>
          <w:szCs w:val="24"/>
          <w:lang w:eastAsia="lt-LT"/>
        </w:rPr>
        <w:t xml:space="preserve">, kurios pagal Sveikatos priežiūros įstaigų </w:t>
      </w:r>
      <w:r w:rsidRPr="004F23F7">
        <w:rPr>
          <w:szCs w:val="24"/>
          <w:lang w:eastAsia="lt-LT"/>
        </w:rPr>
        <w:lastRenderedPageBreak/>
        <w:t xml:space="preserve">įstatymo 11 </w:t>
      </w:r>
      <w:r w:rsidRPr="00AB282B">
        <w:rPr>
          <w:szCs w:val="24"/>
          <w:lang w:eastAsia="lt-LT"/>
        </w:rPr>
        <w:t xml:space="preserve">straipsnio 6 dalyje nurodytą minimalų privalomai teikiamų asmens sveikatos priežiūros paslaugų sąrašą ASPĮ nėra teikiamos (toliau – atitinkamos sveikatos paslaugos), jų teikimas savivaldybės  gyventojams  užtikrinamas  </w:t>
      </w:r>
      <w:r w:rsidR="000D6AFD" w:rsidRPr="00AB282B">
        <w:rPr>
          <w:szCs w:val="24"/>
          <w:lang w:eastAsia="lt-LT"/>
        </w:rPr>
        <w:t>regioninės funkcinės sveikatos priežiūr</w:t>
      </w:r>
      <w:r w:rsidR="007C0579" w:rsidRPr="00AB282B">
        <w:rPr>
          <w:szCs w:val="24"/>
          <w:lang w:eastAsia="lt-LT"/>
        </w:rPr>
        <w:t>os būdu</w:t>
      </w:r>
      <w:r w:rsidRPr="00AB282B">
        <w:rPr>
          <w:szCs w:val="24"/>
          <w:lang w:eastAsia="lt-LT"/>
        </w:rPr>
        <w:t xml:space="preserve">. </w:t>
      </w:r>
      <w:r w:rsidR="00790C2B" w:rsidRPr="00AB282B">
        <w:rPr>
          <w:szCs w:val="24"/>
          <w:lang w:eastAsia="lt-LT"/>
        </w:rPr>
        <w:t>Paminėtina, kad nereikia painioti (tapatinti) Sveikatos priežiūros įstaigų įstatymo 11 straipsnio 1 dalyje nustatomų LNSS SAGP ASPĮ tinklo išdėstymo kriterijų su Sveikatos sistemos įstatymo 12</w:t>
      </w:r>
      <w:r w:rsidR="00790C2B" w:rsidRPr="00AB282B">
        <w:rPr>
          <w:szCs w:val="24"/>
          <w:vertAlign w:val="superscript"/>
          <w:lang w:eastAsia="lt-LT"/>
        </w:rPr>
        <w:t>1</w:t>
      </w:r>
      <w:r w:rsidR="00790C2B" w:rsidRPr="00AB282B">
        <w:rPr>
          <w:szCs w:val="24"/>
          <w:lang w:eastAsia="lt-LT"/>
        </w:rPr>
        <w:t xml:space="preserve"> straipsnio 2 dalyje nurodomais teritorijų suformavimo kriterijais (nors prieinamumo ir atstumo kriterijus sutampa).</w:t>
      </w:r>
      <w:r w:rsidR="00790C2B">
        <w:rPr>
          <w:szCs w:val="24"/>
          <w:lang w:eastAsia="lt-LT"/>
        </w:rPr>
        <w:t xml:space="preserve"> </w:t>
      </w:r>
    </w:p>
    <w:p w14:paraId="74397561" w14:textId="4CF75CBA" w:rsidR="0068160E" w:rsidRPr="00AB282B" w:rsidRDefault="0068160E" w:rsidP="00911A87">
      <w:pPr>
        <w:widowControl w:val="0"/>
        <w:tabs>
          <w:tab w:val="left" w:pos="720"/>
          <w:tab w:val="left" w:pos="960"/>
          <w:tab w:val="left" w:pos="1080"/>
        </w:tabs>
        <w:ind w:firstLine="709"/>
        <w:jc w:val="both"/>
        <w:rPr>
          <w:szCs w:val="24"/>
          <w:lang w:eastAsia="lt-LT"/>
        </w:rPr>
      </w:pPr>
      <w:r w:rsidRPr="00AB282B">
        <w:rPr>
          <w:szCs w:val="24"/>
          <w:lang w:eastAsia="lt-LT"/>
        </w:rPr>
        <w:t xml:space="preserve">Sveikatos </w:t>
      </w:r>
      <w:r w:rsidR="004F23F7">
        <w:rPr>
          <w:szCs w:val="24"/>
          <w:lang w:eastAsia="lt-LT"/>
        </w:rPr>
        <w:t>sistemos</w:t>
      </w:r>
      <w:r w:rsidRPr="00AB282B">
        <w:rPr>
          <w:szCs w:val="24"/>
          <w:lang w:eastAsia="lt-LT"/>
        </w:rPr>
        <w:t xml:space="preserve"> įstatymo 2 straipsnyje nustatoma, kad </w:t>
      </w:r>
      <w:r w:rsidRPr="00AB282B">
        <w:rPr>
          <w:b/>
          <w:bCs/>
          <w:szCs w:val="24"/>
          <w:lang w:eastAsia="lt-LT"/>
        </w:rPr>
        <w:t>regioninė funkcinė sveikatos priežiūra</w:t>
      </w:r>
      <w:r w:rsidRPr="00AB282B">
        <w:rPr>
          <w:szCs w:val="24"/>
          <w:lang w:eastAsia="lt-LT"/>
        </w:rPr>
        <w:t xml:space="preserve"> – </w:t>
      </w:r>
      <w:r w:rsidR="004F23F7" w:rsidRPr="004F23F7">
        <w:rPr>
          <w:szCs w:val="24"/>
          <w:lang w:eastAsia="lt-LT"/>
        </w:rPr>
        <w:t>asmens sveikatos priežiūros paslaugos, teikiamos teritorijoje, nustatytoje nepaisant administracinių apskričių ir savivaldybių ribų, bendradarbiaujant toje teritorijoje esančioms asmens sveikatos priežiūros įstaigoms ir savivaldybėms.</w:t>
      </w:r>
      <w:r w:rsidRPr="00AB282B">
        <w:rPr>
          <w:szCs w:val="24"/>
          <w:lang w:eastAsia="lt-LT"/>
        </w:rPr>
        <w:t xml:space="preserve"> </w:t>
      </w:r>
      <w:r w:rsidR="000738B6" w:rsidRPr="00AB282B">
        <w:rPr>
          <w:szCs w:val="24"/>
          <w:lang w:eastAsia="lt-LT"/>
        </w:rPr>
        <w:t xml:space="preserve"> </w:t>
      </w:r>
      <w:r w:rsidR="004F23F7">
        <w:rPr>
          <w:szCs w:val="24"/>
          <w:lang w:eastAsia="lt-LT"/>
        </w:rPr>
        <w:t xml:space="preserve"> </w:t>
      </w:r>
    </w:p>
    <w:p w14:paraId="5952095E" w14:textId="48AD25EF" w:rsidR="00911A87" w:rsidRPr="00AB282B" w:rsidRDefault="007C0579" w:rsidP="00911A87">
      <w:pPr>
        <w:widowControl w:val="0"/>
        <w:tabs>
          <w:tab w:val="left" w:pos="720"/>
          <w:tab w:val="left" w:pos="960"/>
          <w:tab w:val="left" w:pos="1080"/>
        </w:tabs>
        <w:ind w:firstLine="709"/>
        <w:jc w:val="both"/>
        <w:rPr>
          <w:szCs w:val="24"/>
          <w:lang w:eastAsia="lt-LT"/>
        </w:rPr>
      </w:pPr>
      <w:r w:rsidRPr="00AB282B">
        <w:rPr>
          <w:szCs w:val="24"/>
          <w:lang w:eastAsia="lt-LT"/>
        </w:rPr>
        <w:t>Regioninės funkcinės sveikatos priežiūros t</w:t>
      </w:r>
      <w:r w:rsidR="00911A87" w:rsidRPr="00AB282B">
        <w:rPr>
          <w:szCs w:val="24"/>
          <w:lang w:eastAsia="lt-LT"/>
        </w:rPr>
        <w:t xml:space="preserve">eritorijas </w:t>
      </w:r>
      <w:r w:rsidRPr="00AB282B">
        <w:rPr>
          <w:szCs w:val="24"/>
          <w:lang w:eastAsia="lt-LT"/>
        </w:rPr>
        <w:t xml:space="preserve">(toliau – teritorija) </w:t>
      </w:r>
      <w:r w:rsidR="00911A87" w:rsidRPr="00AB282B">
        <w:rPr>
          <w:szCs w:val="24"/>
          <w:lang w:eastAsia="lt-LT"/>
        </w:rPr>
        <w:t xml:space="preserve">ir joms priskiriamas LNSS stacionarines </w:t>
      </w:r>
      <w:r w:rsidR="00CC481F" w:rsidRPr="00AB282B">
        <w:rPr>
          <w:szCs w:val="24"/>
          <w:lang w:eastAsia="lt-LT"/>
        </w:rPr>
        <w:t>ASPĮ</w:t>
      </w:r>
      <w:r w:rsidR="00911A87" w:rsidRPr="00AB282B">
        <w:rPr>
          <w:szCs w:val="24"/>
          <w:lang w:eastAsia="lt-LT"/>
        </w:rPr>
        <w:t xml:space="preserve"> (toliau – teritorijai priskirtos įstaigos) pagal atitinkamų </w:t>
      </w:r>
      <w:r w:rsidR="00CC481F" w:rsidRPr="00AB282B">
        <w:rPr>
          <w:szCs w:val="24"/>
          <w:lang w:eastAsia="lt-LT"/>
        </w:rPr>
        <w:t xml:space="preserve">asmens </w:t>
      </w:r>
      <w:r w:rsidR="00911A87" w:rsidRPr="00AB282B">
        <w:rPr>
          <w:szCs w:val="24"/>
          <w:lang w:eastAsia="lt-LT"/>
        </w:rPr>
        <w:t xml:space="preserve">sveikatos </w:t>
      </w:r>
      <w:r w:rsidR="00CC481F" w:rsidRPr="00AB282B">
        <w:rPr>
          <w:szCs w:val="24"/>
          <w:lang w:eastAsia="lt-LT"/>
        </w:rPr>
        <w:t xml:space="preserve">priežiūros </w:t>
      </w:r>
      <w:r w:rsidR="00911A87" w:rsidRPr="00AB282B">
        <w:rPr>
          <w:szCs w:val="24"/>
          <w:lang w:eastAsia="lt-LT"/>
        </w:rPr>
        <w:t>paslaugų rūšis turėtų nustatyti sveikatos apsaugos ministras</w:t>
      </w:r>
      <w:r w:rsidR="000738B6" w:rsidRPr="00AB282B">
        <w:rPr>
          <w:szCs w:val="24"/>
          <w:lang w:eastAsia="lt-LT"/>
        </w:rPr>
        <w:t>,</w:t>
      </w:r>
      <w:r w:rsidR="00911A87" w:rsidRPr="00AB282B">
        <w:rPr>
          <w:szCs w:val="24"/>
          <w:lang w:eastAsia="lt-LT"/>
        </w:rPr>
        <w:t xml:space="preserve"> atsižvelgdamas į teritorijose esančių atitinkamai teritorijai</w:t>
      </w:r>
      <w:r w:rsidR="00CC481F" w:rsidRPr="00AB282B">
        <w:rPr>
          <w:szCs w:val="24"/>
          <w:lang w:eastAsia="lt-LT"/>
        </w:rPr>
        <w:t xml:space="preserve"> </w:t>
      </w:r>
      <w:r w:rsidR="00911A87" w:rsidRPr="00AB282B">
        <w:rPr>
          <w:szCs w:val="24"/>
          <w:lang w:eastAsia="lt-LT"/>
        </w:rPr>
        <w:t xml:space="preserve">priskirtų </w:t>
      </w:r>
      <w:r w:rsidR="00CC481F" w:rsidRPr="00AB282B">
        <w:rPr>
          <w:szCs w:val="24"/>
          <w:lang w:eastAsia="lt-LT"/>
        </w:rPr>
        <w:t>ASPĮ</w:t>
      </w:r>
      <w:r w:rsidR="00911A87" w:rsidRPr="00AB282B">
        <w:rPr>
          <w:szCs w:val="24"/>
          <w:lang w:eastAsia="lt-LT"/>
        </w:rPr>
        <w:t xml:space="preserve"> teikiamas atitinkamas </w:t>
      </w:r>
      <w:r w:rsidR="00CC481F" w:rsidRPr="00AB282B">
        <w:rPr>
          <w:szCs w:val="24"/>
          <w:lang w:eastAsia="lt-LT"/>
        </w:rPr>
        <w:t xml:space="preserve">asmens </w:t>
      </w:r>
      <w:r w:rsidR="00911A87" w:rsidRPr="00AB282B">
        <w:rPr>
          <w:szCs w:val="24"/>
          <w:lang w:eastAsia="lt-LT"/>
        </w:rPr>
        <w:t xml:space="preserve">sveikatos </w:t>
      </w:r>
      <w:r w:rsidR="00CC481F" w:rsidRPr="00AB282B">
        <w:rPr>
          <w:szCs w:val="24"/>
          <w:lang w:eastAsia="lt-LT"/>
        </w:rPr>
        <w:t xml:space="preserve">priežiūros </w:t>
      </w:r>
      <w:r w:rsidR="00911A87" w:rsidRPr="00AB282B">
        <w:rPr>
          <w:szCs w:val="24"/>
          <w:lang w:eastAsia="lt-LT"/>
        </w:rPr>
        <w:t>paslaugas, atstumus ir tinkamą laiką pacientams gauti atitinkamas sveikatos paslaugas, gyventojų skaičių savivaldybėse, turimą infrastruktūrą, įrangą, medicinos personalą. Atstumų ir tinkamo laiko pacientams gauti atitinkamas sveikatos paslaugas, gyventojų skaičiaus savivaldybėse, turimos infrastruktūros, įrangos ir medicinos personalo reikšmes nustatyti turėtų sveikatos apsaugos ministras.</w:t>
      </w:r>
      <w:r w:rsidR="00CC481F" w:rsidRPr="00AB282B">
        <w:rPr>
          <w:szCs w:val="24"/>
          <w:lang w:eastAsia="lt-LT"/>
        </w:rPr>
        <w:t xml:space="preserve"> </w:t>
      </w:r>
    </w:p>
    <w:p w14:paraId="45BB036F" w14:textId="23EEAA13" w:rsidR="00EA666D" w:rsidRPr="00AB282B" w:rsidRDefault="00EA666D" w:rsidP="00EA666D">
      <w:pPr>
        <w:jc w:val="both"/>
        <w:rPr>
          <w:szCs w:val="24"/>
          <w:lang w:eastAsia="lt-LT"/>
        </w:rPr>
      </w:pPr>
      <w:r w:rsidRPr="00AB282B">
        <w:rPr>
          <w:szCs w:val="24"/>
          <w:lang w:eastAsia="lt-LT"/>
        </w:rPr>
        <w:t xml:space="preserve">            </w:t>
      </w:r>
      <w:r w:rsidR="007D76B2" w:rsidRPr="00AB282B">
        <w:rPr>
          <w:szCs w:val="24"/>
          <w:lang w:eastAsia="lt-LT"/>
        </w:rPr>
        <w:t>V</w:t>
      </w:r>
      <w:r w:rsidR="00F46648" w:rsidRPr="00AB282B">
        <w:rPr>
          <w:szCs w:val="24"/>
          <w:lang w:eastAsia="lt-LT"/>
        </w:rPr>
        <w:t xml:space="preserve">adovaujantis Sveikatos sistemos įstatymo 12 straipsnio 5 dalimi, savivaldybių vykdomosios institucijos įgyvendina įstatymo </w:t>
      </w:r>
      <w:r w:rsidR="001844F4" w:rsidRPr="00AB282B">
        <w:rPr>
          <w:szCs w:val="24"/>
          <w:lang w:eastAsia="lt-LT"/>
        </w:rPr>
        <w:t xml:space="preserve">priskirtą </w:t>
      </w:r>
      <w:r w:rsidR="00F46648" w:rsidRPr="00AB282B">
        <w:rPr>
          <w:szCs w:val="24"/>
          <w:lang w:eastAsia="lt-LT"/>
        </w:rPr>
        <w:t>valstybės funkciją – organizuoja antrinę asmens sveikatos priežiūrą.</w:t>
      </w:r>
      <w:r w:rsidR="004F23F7">
        <w:rPr>
          <w:szCs w:val="24"/>
          <w:lang w:eastAsia="lt-LT"/>
        </w:rPr>
        <w:t xml:space="preserve"> </w:t>
      </w:r>
      <w:r w:rsidR="00FA7A2C" w:rsidRPr="00AB282B">
        <w:rPr>
          <w:szCs w:val="24"/>
          <w:lang w:eastAsia="lt-LT"/>
        </w:rPr>
        <w:t xml:space="preserve">Sistemiškai vertinant Sveikatos sistemos įstatymo 12 straipsnio 5 dalį dėl antrinės priežiūros </w:t>
      </w:r>
      <w:r w:rsidR="001844F4" w:rsidRPr="00AB282B">
        <w:rPr>
          <w:szCs w:val="24"/>
          <w:lang w:eastAsia="lt-LT"/>
        </w:rPr>
        <w:t xml:space="preserve">priskirtų </w:t>
      </w:r>
      <w:r w:rsidR="00FA7A2C" w:rsidRPr="00AB282B">
        <w:rPr>
          <w:szCs w:val="24"/>
          <w:lang w:eastAsia="lt-LT"/>
        </w:rPr>
        <w:t>funkcijų su Lietuvos Respublikos vietos savivaldos įstatyme savivaldai priskirtomis funkcijomis, past</w:t>
      </w:r>
      <w:r w:rsidR="005D53BD" w:rsidRPr="00AB282B">
        <w:rPr>
          <w:szCs w:val="24"/>
          <w:lang w:eastAsia="lt-LT"/>
        </w:rPr>
        <w:t>e</w:t>
      </w:r>
      <w:r w:rsidR="00FA7A2C" w:rsidRPr="00AB282B">
        <w:rPr>
          <w:szCs w:val="24"/>
          <w:lang w:eastAsia="lt-LT"/>
        </w:rPr>
        <w:t>bėtina tai, kad antrinės priežiūros organizavimas iš esmės apima savivaldybės antrinio lygio paslaugas teikiančių įstaigų steigimą, reorganizavimą, likvidavimą, pertvarkymą, išlaikymą, struktūros tvirtinimą, vadovo skyrimą ir pan. Projektais nėra įtvirtin</w:t>
      </w:r>
      <w:r w:rsidR="00171CDB">
        <w:rPr>
          <w:szCs w:val="24"/>
          <w:lang w:eastAsia="lt-LT"/>
        </w:rPr>
        <w:t xml:space="preserve">ama </w:t>
      </w:r>
      <w:r w:rsidR="00FA7A2C" w:rsidRPr="00AB282B">
        <w:rPr>
          <w:szCs w:val="24"/>
          <w:lang w:eastAsia="lt-LT"/>
        </w:rPr>
        <w:t xml:space="preserve">nė </w:t>
      </w:r>
      <w:r w:rsidR="00171CDB" w:rsidRPr="00AB282B">
        <w:rPr>
          <w:szCs w:val="24"/>
          <w:lang w:eastAsia="lt-LT"/>
        </w:rPr>
        <w:t>vien</w:t>
      </w:r>
      <w:r w:rsidR="00171CDB">
        <w:rPr>
          <w:szCs w:val="24"/>
          <w:lang w:eastAsia="lt-LT"/>
        </w:rPr>
        <w:t>a</w:t>
      </w:r>
      <w:r w:rsidR="00171CDB" w:rsidRPr="00AB282B">
        <w:rPr>
          <w:szCs w:val="24"/>
          <w:lang w:eastAsia="lt-LT"/>
        </w:rPr>
        <w:t xml:space="preserve"> nuostat</w:t>
      </w:r>
      <w:r w:rsidR="00171CDB">
        <w:rPr>
          <w:szCs w:val="24"/>
          <w:lang w:eastAsia="lt-LT"/>
        </w:rPr>
        <w:t>a</w:t>
      </w:r>
      <w:r w:rsidR="00FA7A2C" w:rsidRPr="00AB282B">
        <w:rPr>
          <w:szCs w:val="24"/>
          <w:lang w:eastAsia="lt-LT"/>
        </w:rPr>
        <w:t xml:space="preserve">, kuri apribotų savivaldos teisę priimti bent vieną iš </w:t>
      </w:r>
      <w:r w:rsidR="001844F4" w:rsidRPr="00AB282B">
        <w:rPr>
          <w:szCs w:val="24"/>
          <w:lang w:eastAsia="lt-LT"/>
        </w:rPr>
        <w:t xml:space="preserve">pirmiau </w:t>
      </w:r>
      <w:r w:rsidR="00FA7A2C" w:rsidRPr="00AB282B">
        <w:rPr>
          <w:szCs w:val="24"/>
          <w:lang w:eastAsia="lt-LT"/>
        </w:rPr>
        <w:t xml:space="preserve">paminėtų sprendimų. </w:t>
      </w:r>
      <w:r w:rsidR="00F46648" w:rsidRPr="00AB282B">
        <w:rPr>
          <w:szCs w:val="24"/>
          <w:lang w:eastAsia="lt-LT"/>
        </w:rPr>
        <w:t>Todėl stacionarin</w:t>
      </w:r>
      <w:r w:rsidR="00B62FAA" w:rsidRPr="00AB282B">
        <w:rPr>
          <w:szCs w:val="24"/>
          <w:lang w:eastAsia="lt-LT"/>
        </w:rPr>
        <w:t>e</w:t>
      </w:r>
      <w:r w:rsidR="00F46648" w:rsidRPr="00AB282B">
        <w:rPr>
          <w:szCs w:val="24"/>
          <w:lang w:eastAsia="lt-LT"/>
        </w:rPr>
        <w:t xml:space="preserve">s </w:t>
      </w:r>
      <w:r w:rsidR="009F6492" w:rsidRPr="00AB282B">
        <w:rPr>
          <w:szCs w:val="24"/>
          <w:lang w:eastAsia="lt-LT"/>
        </w:rPr>
        <w:t>antrinio lygio paslaugas savivaldybių stacionarinės</w:t>
      </w:r>
      <w:r w:rsidR="005D1BC8" w:rsidRPr="00AB282B">
        <w:rPr>
          <w:szCs w:val="24"/>
          <w:lang w:eastAsia="lt-LT"/>
        </w:rPr>
        <w:t xml:space="preserve"> </w:t>
      </w:r>
      <w:r w:rsidR="009F6492" w:rsidRPr="00AB282B">
        <w:rPr>
          <w:szCs w:val="24"/>
          <w:lang w:eastAsia="lt-LT"/>
        </w:rPr>
        <w:t>ASPĮ teiktų taip</w:t>
      </w:r>
      <w:r w:rsidR="001844F4" w:rsidRPr="00AB282B">
        <w:rPr>
          <w:szCs w:val="24"/>
          <w:lang w:eastAsia="lt-LT"/>
        </w:rPr>
        <w:t>,</w:t>
      </w:r>
      <w:r w:rsidR="009F6492" w:rsidRPr="00AB282B">
        <w:rPr>
          <w:szCs w:val="24"/>
          <w:lang w:eastAsia="lt-LT"/>
        </w:rPr>
        <w:t xml:space="preserve"> kaip teikė iki šiol</w:t>
      </w:r>
      <w:r w:rsidR="006572E6" w:rsidRPr="00AB282B">
        <w:rPr>
          <w:szCs w:val="24"/>
          <w:lang w:eastAsia="lt-LT"/>
        </w:rPr>
        <w:t xml:space="preserve"> (niekas nesikeistų)</w:t>
      </w:r>
      <w:r w:rsidR="009F6492" w:rsidRPr="00AB282B">
        <w:rPr>
          <w:szCs w:val="24"/>
          <w:lang w:eastAsia="lt-LT"/>
        </w:rPr>
        <w:t xml:space="preserve">, o Lietuvos Respublikos sveikatos apsaugos ministerija </w:t>
      </w:r>
      <w:r w:rsidR="006572E6" w:rsidRPr="00AB282B">
        <w:rPr>
          <w:szCs w:val="24"/>
          <w:lang w:eastAsia="lt-LT"/>
        </w:rPr>
        <w:t xml:space="preserve">tik </w:t>
      </w:r>
      <w:r w:rsidR="009F6492" w:rsidRPr="00AB282B">
        <w:rPr>
          <w:szCs w:val="24"/>
          <w:lang w:eastAsia="lt-LT"/>
        </w:rPr>
        <w:t xml:space="preserve">padėtų susitarti </w:t>
      </w:r>
      <w:r w:rsidR="006572E6" w:rsidRPr="00AB282B">
        <w:rPr>
          <w:szCs w:val="24"/>
          <w:lang w:eastAsia="lt-LT"/>
        </w:rPr>
        <w:t>(</w:t>
      </w:r>
      <w:r w:rsidR="001844F4" w:rsidRPr="00AB282B">
        <w:rPr>
          <w:szCs w:val="24"/>
          <w:lang w:eastAsia="lt-LT"/>
        </w:rPr>
        <w:t xml:space="preserve">nustatytų </w:t>
      </w:r>
      <w:r w:rsidR="006572E6" w:rsidRPr="00AB282B">
        <w:rPr>
          <w:szCs w:val="24"/>
          <w:lang w:eastAsia="lt-LT"/>
        </w:rPr>
        <w:t xml:space="preserve">bendradarbiavimo principus) </w:t>
      </w:r>
      <w:r w:rsidR="009F6492" w:rsidRPr="00AB282B">
        <w:rPr>
          <w:szCs w:val="24"/>
          <w:lang w:eastAsia="lt-LT"/>
        </w:rPr>
        <w:t xml:space="preserve">su kitomis regiono savivaldybėmis dėl regione atitinkamų paslaugų (pavyzdžiui, paslaugų COVID-19 liga sergantiems pacientams) teikimo kooperuojantis tarp skirtingo savivaldybių pavaldumo </w:t>
      </w:r>
      <w:r w:rsidR="006572E6" w:rsidRPr="00AB282B">
        <w:rPr>
          <w:szCs w:val="24"/>
          <w:lang w:eastAsia="lt-LT"/>
        </w:rPr>
        <w:t>ASPĮ</w:t>
      </w:r>
      <w:r w:rsidR="00B62FAA" w:rsidRPr="00AB282B">
        <w:rPr>
          <w:szCs w:val="24"/>
          <w:lang w:eastAsia="lt-LT"/>
        </w:rPr>
        <w:t xml:space="preserve"> (pagal siūlomo Sveikatos sistemos įstatymo 12</w:t>
      </w:r>
      <w:r w:rsidR="00B62FAA" w:rsidRPr="00AB282B">
        <w:rPr>
          <w:szCs w:val="24"/>
          <w:vertAlign w:val="superscript"/>
          <w:lang w:eastAsia="lt-LT"/>
        </w:rPr>
        <w:t>1</w:t>
      </w:r>
      <w:r w:rsidR="00B62FAA" w:rsidRPr="00AB282B">
        <w:rPr>
          <w:szCs w:val="24"/>
          <w:lang w:eastAsia="lt-LT"/>
        </w:rPr>
        <w:t xml:space="preserve"> straipsnio 2 dalį sveikatos apsaugos ministras nustatytų teritorijas ir joms priskiriamas LNSS stacionarines asmens sveikatos priežiūros įstaigas, kurios toje teritorijoje gyvenantiems  </w:t>
      </w:r>
      <w:r w:rsidR="00AB5E7B" w:rsidRPr="00AB282B">
        <w:rPr>
          <w:szCs w:val="24"/>
          <w:lang w:eastAsia="lt-LT"/>
        </w:rPr>
        <w:t>pacientams užtikrintų visų paslaugų prieinamumą).</w:t>
      </w:r>
      <w:r w:rsidRPr="00AB282B">
        <w:rPr>
          <w:szCs w:val="24"/>
          <w:lang w:eastAsia="lt-LT"/>
        </w:rPr>
        <w:t xml:space="preserve"> </w:t>
      </w:r>
    </w:p>
    <w:p w14:paraId="2118F2C8" w14:textId="01658EC6" w:rsidR="00F633B9" w:rsidRPr="00AB282B" w:rsidRDefault="00083D7C" w:rsidP="00EE0040">
      <w:pPr>
        <w:widowControl w:val="0"/>
        <w:tabs>
          <w:tab w:val="left" w:pos="720"/>
          <w:tab w:val="left" w:pos="960"/>
          <w:tab w:val="left" w:pos="1080"/>
        </w:tabs>
        <w:ind w:firstLine="709"/>
        <w:jc w:val="both"/>
        <w:rPr>
          <w:szCs w:val="24"/>
          <w:lang w:eastAsia="lt-LT"/>
        </w:rPr>
      </w:pPr>
      <w:r w:rsidRPr="00AB282B">
        <w:rPr>
          <w:szCs w:val="24"/>
          <w:lang w:eastAsia="lt-LT"/>
        </w:rPr>
        <w:t>Pakartotinai pažymime, kad į</w:t>
      </w:r>
      <w:r w:rsidR="00EE0040" w:rsidRPr="00AB282B">
        <w:rPr>
          <w:szCs w:val="24"/>
          <w:lang w:eastAsia="lt-LT"/>
        </w:rPr>
        <w:t xml:space="preserve">statymu turi būti įtvirtinti principai, kad tam tikrų paslaugų teikimas gali būti organizuojamas </w:t>
      </w:r>
      <w:r w:rsidR="00584BEC" w:rsidRPr="00AB282B">
        <w:rPr>
          <w:szCs w:val="24"/>
          <w:lang w:eastAsia="lt-LT"/>
        </w:rPr>
        <w:t xml:space="preserve">regioninės funkcinės sveikatos </w:t>
      </w:r>
      <w:r w:rsidR="000A00CF" w:rsidRPr="00AB282B">
        <w:rPr>
          <w:szCs w:val="24"/>
          <w:lang w:eastAsia="lt-LT"/>
        </w:rPr>
        <w:t>priežiūros</w:t>
      </w:r>
      <w:r w:rsidR="00584BEC" w:rsidRPr="00AB282B">
        <w:rPr>
          <w:szCs w:val="24"/>
          <w:lang w:eastAsia="lt-LT"/>
        </w:rPr>
        <w:t xml:space="preserve"> būdu</w:t>
      </w:r>
      <w:r w:rsidR="00EE0040" w:rsidRPr="00AB282B">
        <w:rPr>
          <w:szCs w:val="24"/>
          <w:lang w:eastAsia="lt-LT"/>
        </w:rPr>
        <w:t xml:space="preserve">. Tokį reglamentavimą įteisinti paskatino pandemijos valdymo pavyzdžiai, kai infekcinių ligų paslaugas teikiančios asmens sveikatos priežiūros įstaigos buvo suskirstytos į teritorijas ir paslaugas teikė bendradarbiaudamos su toje teritorijoje esančiomis kitomis asmens sveikatos priežiūros įstaigomis. </w:t>
      </w:r>
    </w:p>
    <w:p w14:paraId="648B814F" w14:textId="7B485605" w:rsidR="00EE0040" w:rsidRPr="00AB282B" w:rsidRDefault="00EE0040" w:rsidP="00EE0040">
      <w:pPr>
        <w:widowControl w:val="0"/>
        <w:tabs>
          <w:tab w:val="left" w:pos="720"/>
          <w:tab w:val="left" w:pos="960"/>
          <w:tab w:val="left" w:pos="1080"/>
        </w:tabs>
        <w:ind w:firstLine="709"/>
        <w:jc w:val="both"/>
        <w:rPr>
          <w:szCs w:val="24"/>
          <w:lang w:eastAsia="lt-LT"/>
        </w:rPr>
      </w:pPr>
      <w:r w:rsidRPr="00AB282B">
        <w:rPr>
          <w:szCs w:val="24"/>
          <w:lang w:eastAsia="lt-LT"/>
        </w:rPr>
        <w:t>Paminėtina tai, kad šiuo metu Lietuvoje jau veikia šie klasteriai</w:t>
      </w:r>
      <w:r w:rsidR="001574F7" w:rsidRPr="00AB282B">
        <w:rPr>
          <w:szCs w:val="24"/>
          <w:lang w:eastAsia="lt-LT"/>
        </w:rPr>
        <w:t xml:space="preserve"> (šių paslaugų teikimas reglamentuotas sveikatos apsaugos ministro įsakymais)</w:t>
      </w:r>
      <w:r w:rsidRPr="00AB282B">
        <w:rPr>
          <w:szCs w:val="24"/>
          <w:lang w:eastAsia="lt-LT"/>
        </w:rPr>
        <w:t>:</w:t>
      </w:r>
    </w:p>
    <w:p w14:paraId="04F89EC9" w14:textId="51D31913" w:rsidR="00EE0040" w:rsidRPr="00AB282B" w:rsidRDefault="001134B2" w:rsidP="00EE0040">
      <w:pPr>
        <w:widowControl w:val="0"/>
        <w:tabs>
          <w:tab w:val="left" w:pos="720"/>
          <w:tab w:val="left" w:pos="960"/>
          <w:tab w:val="left" w:pos="1080"/>
        </w:tabs>
        <w:ind w:firstLine="1081"/>
        <w:jc w:val="both"/>
        <w:rPr>
          <w:szCs w:val="24"/>
          <w:lang w:eastAsia="lt-LT"/>
        </w:rPr>
      </w:pPr>
      <w:r w:rsidRPr="00AB282B">
        <w:rPr>
          <w:szCs w:val="24"/>
          <w:lang w:eastAsia="lt-LT"/>
        </w:rPr>
        <w:t>1</w:t>
      </w:r>
      <w:r w:rsidR="00EE0040" w:rsidRPr="00AB282B">
        <w:rPr>
          <w:szCs w:val="24"/>
          <w:lang w:eastAsia="lt-LT"/>
        </w:rPr>
        <w:t>. miokardo infarkto klasteris;</w:t>
      </w:r>
    </w:p>
    <w:p w14:paraId="50F02B02" w14:textId="03FDEFE1" w:rsidR="00EE0040" w:rsidRPr="00AB282B" w:rsidRDefault="001134B2" w:rsidP="00EE0040">
      <w:pPr>
        <w:widowControl w:val="0"/>
        <w:tabs>
          <w:tab w:val="left" w:pos="720"/>
          <w:tab w:val="left" w:pos="960"/>
          <w:tab w:val="left" w:pos="1080"/>
        </w:tabs>
        <w:ind w:firstLine="1081"/>
        <w:jc w:val="both"/>
        <w:rPr>
          <w:szCs w:val="24"/>
          <w:lang w:eastAsia="lt-LT"/>
        </w:rPr>
      </w:pPr>
      <w:r w:rsidRPr="00AB282B">
        <w:rPr>
          <w:szCs w:val="24"/>
          <w:lang w:eastAsia="lt-LT"/>
        </w:rPr>
        <w:t>2</w:t>
      </w:r>
      <w:r w:rsidR="00EE0040" w:rsidRPr="00AB282B">
        <w:rPr>
          <w:szCs w:val="24"/>
          <w:lang w:eastAsia="lt-LT"/>
        </w:rPr>
        <w:t>. insultų klasteris;</w:t>
      </w:r>
    </w:p>
    <w:p w14:paraId="28AEC917" w14:textId="4C8AAB6F" w:rsidR="00EE0040" w:rsidRPr="00AB282B" w:rsidRDefault="001134B2" w:rsidP="00EE0040">
      <w:pPr>
        <w:widowControl w:val="0"/>
        <w:tabs>
          <w:tab w:val="left" w:pos="720"/>
          <w:tab w:val="left" w:pos="960"/>
          <w:tab w:val="left" w:pos="1080"/>
        </w:tabs>
        <w:ind w:firstLine="1081"/>
        <w:jc w:val="both"/>
        <w:rPr>
          <w:szCs w:val="24"/>
          <w:lang w:eastAsia="lt-LT"/>
        </w:rPr>
      </w:pPr>
      <w:r w:rsidRPr="00AB282B">
        <w:rPr>
          <w:szCs w:val="24"/>
          <w:lang w:eastAsia="lt-LT"/>
        </w:rPr>
        <w:t>3</w:t>
      </w:r>
      <w:r w:rsidR="00EE0040" w:rsidRPr="00AB282B">
        <w:rPr>
          <w:szCs w:val="24"/>
          <w:lang w:eastAsia="lt-LT"/>
        </w:rPr>
        <w:t>. traumų klasteris;</w:t>
      </w:r>
    </w:p>
    <w:p w14:paraId="54653745" w14:textId="4C15C6F0" w:rsidR="00EE0040" w:rsidRPr="00AB282B" w:rsidRDefault="001134B2" w:rsidP="00EE0040">
      <w:pPr>
        <w:widowControl w:val="0"/>
        <w:tabs>
          <w:tab w:val="left" w:pos="720"/>
          <w:tab w:val="left" w:pos="960"/>
          <w:tab w:val="left" w:pos="1080"/>
        </w:tabs>
        <w:ind w:firstLine="1081"/>
        <w:jc w:val="both"/>
        <w:rPr>
          <w:szCs w:val="24"/>
          <w:lang w:eastAsia="lt-LT"/>
        </w:rPr>
      </w:pPr>
      <w:r w:rsidRPr="00AB282B">
        <w:rPr>
          <w:szCs w:val="24"/>
          <w:lang w:eastAsia="lt-LT"/>
        </w:rPr>
        <w:t>4</w:t>
      </w:r>
      <w:r w:rsidR="000A03DB" w:rsidRPr="00AB282B">
        <w:rPr>
          <w:szCs w:val="24"/>
          <w:lang w:eastAsia="lt-LT"/>
        </w:rPr>
        <w:t>.</w:t>
      </w:r>
      <w:r w:rsidR="00EE0040" w:rsidRPr="00AB282B">
        <w:rPr>
          <w:szCs w:val="24"/>
          <w:lang w:eastAsia="lt-LT"/>
        </w:rPr>
        <w:t xml:space="preserve"> perinatologijos klasteris</w:t>
      </w:r>
      <w:r w:rsidR="00FB7755" w:rsidRPr="00AB282B">
        <w:rPr>
          <w:szCs w:val="24"/>
          <w:lang w:eastAsia="lt-LT"/>
        </w:rPr>
        <w:t>;</w:t>
      </w:r>
    </w:p>
    <w:p w14:paraId="697618F6" w14:textId="2D017767" w:rsidR="00EE0040" w:rsidRPr="00AB282B" w:rsidRDefault="001134B2" w:rsidP="00EE0040">
      <w:pPr>
        <w:widowControl w:val="0"/>
        <w:tabs>
          <w:tab w:val="left" w:pos="720"/>
          <w:tab w:val="left" w:pos="960"/>
          <w:tab w:val="left" w:pos="1080"/>
        </w:tabs>
        <w:ind w:firstLine="1081"/>
        <w:jc w:val="both"/>
        <w:rPr>
          <w:szCs w:val="24"/>
          <w:lang w:eastAsia="lt-LT"/>
        </w:rPr>
      </w:pPr>
      <w:r w:rsidRPr="00AB282B">
        <w:rPr>
          <w:szCs w:val="24"/>
          <w:lang w:eastAsia="lt-LT"/>
        </w:rPr>
        <w:t>5</w:t>
      </w:r>
      <w:r w:rsidR="00EE0040" w:rsidRPr="00AB282B">
        <w:rPr>
          <w:szCs w:val="24"/>
          <w:lang w:eastAsia="lt-LT"/>
        </w:rPr>
        <w:t xml:space="preserve">. infekcinių ligų klasteris. </w:t>
      </w:r>
    </w:p>
    <w:p w14:paraId="72A87B6B" w14:textId="73F91BDC" w:rsidR="00EE0040" w:rsidRPr="00AB282B" w:rsidRDefault="00EE0040" w:rsidP="00EE0040">
      <w:pPr>
        <w:widowControl w:val="0"/>
        <w:tabs>
          <w:tab w:val="left" w:pos="720"/>
          <w:tab w:val="left" w:pos="960"/>
          <w:tab w:val="left" w:pos="1080"/>
        </w:tabs>
        <w:ind w:firstLine="771"/>
        <w:jc w:val="both"/>
        <w:rPr>
          <w:szCs w:val="24"/>
          <w:lang w:eastAsia="lt-LT"/>
        </w:rPr>
      </w:pPr>
      <w:r w:rsidRPr="00AB282B">
        <w:rPr>
          <w:szCs w:val="24"/>
          <w:lang w:eastAsia="lt-LT"/>
        </w:rPr>
        <w:t xml:space="preserve">Manytina, kad paslaugų organizavimas </w:t>
      </w:r>
      <w:r w:rsidR="001300D6" w:rsidRPr="00AB282B">
        <w:rPr>
          <w:szCs w:val="24"/>
          <w:lang w:eastAsia="lt-LT"/>
        </w:rPr>
        <w:t xml:space="preserve">regioninės funkcinės sveikatos </w:t>
      </w:r>
      <w:r w:rsidR="000A00CF" w:rsidRPr="00AB282B">
        <w:rPr>
          <w:szCs w:val="24"/>
          <w:lang w:eastAsia="lt-LT"/>
        </w:rPr>
        <w:t xml:space="preserve">priežiūros </w:t>
      </w:r>
      <w:r w:rsidR="001300D6" w:rsidRPr="00AB282B">
        <w:rPr>
          <w:szCs w:val="24"/>
          <w:lang w:eastAsia="lt-LT"/>
        </w:rPr>
        <w:t>būdu</w:t>
      </w:r>
      <w:r w:rsidRPr="00AB282B">
        <w:rPr>
          <w:szCs w:val="24"/>
          <w:lang w:eastAsia="lt-LT"/>
        </w:rPr>
        <w:t xml:space="preserve"> turėtų būti įtvirtintas įstatymu, kad asmens sveikatos priežiūros įstaigos žinotų pagrindinius tokiu paslaugų teikimo principus, kurie ir įtvirtinami Sveikatos sistemos įstatymo 12</w:t>
      </w:r>
      <w:r w:rsidRPr="00AB282B">
        <w:rPr>
          <w:szCs w:val="24"/>
          <w:vertAlign w:val="superscript"/>
          <w:lang w:eastAsia="lt-LT"/>
        </w:rPr>
        <w:t>1</w:t>
      </w:r>
      <w:r w:rsidRPr="00AB282B">
        <w:rPr>
          <w:szCs w:val="24"/>
          <w:lang w:eastAsia="lt-LT"/>
        </w:rPr>
        <w:t xml:space="preserve"> straipsnyje.</w:t>
      </w:r>
    </w:p>
    <w:p w14:paraId="5A26D67D" w14:textId="77777777" w:rsidR="00971D24" w:rsidRPr="00AB282B" w:rsidRDefault="00971D24" w:rsidP="00EE0040">
      <w:pPr>
        <w:widowControl w:val="0"/>
        <w:tabs>
          <w:tab w:val="left" w:pos="720"/>
          <w:tab w:val="left" w:pos="960"/>
          <w:tab w:val="left" w:pos="1080"/>
        </w:tabs>
        <w:ind w:firstLine="709"/>
        <w:jc w:val="both"/>
        <w:rPr>
          <w:szCs w:val="24"/>
        </w:rPr>
      </w:pPr>
    </w:p>
    <w:p w14:paraId="03BD34FA" w14:textId="3022E72C" w:rsidR="002B37BB" w:rsidRDefault="002B37BB" w:rsidP="00EE0040">
      <w:pPr>
        <w:widowControl w:val="0"/>
        <w:tabs>
          <w:tab w:val="left" w:pos="720"/>
          <w:tab w:val="left" w:pos="960"/>
          <w:tab w:val="left" w:pos="1080"/>
        </w:tabs>
        <w:ind w:firstLine="709"/>
        <w:jc w:val="both"/>
        <w:rPr>
          <w:szCs w:val="24"/>
        </w:rPr>
      </w:pPr>
      <w:r w:rsidRPr="00AB282B">
        <w:rPr>
          <w:szCs w:val="24"/>
        </w:rPr>
        <w:lastRenderedPageBreak/>
        <w:t xml:space="preserve">Sveikatos priežiūros įstaigų įstatymo pakeitimo įstatymo projektu naikinamas Sveikatos priežiūros įstaigų įstatymo 39 straipsnio </w:t>
      </w:r>
      <w:r w:rsidR="00D7369A" w:rsidRPr="00AB282B">
        <w:rPr>
          <w:szCs w:val="24"/>
        </w:rPr>
        <w:t xml:space="preserve">1 dalies 9 punktas „medicininės reabilitacijos ir sanatorinio gydymo įstaigos“ ir </w:t>
      </w:r>
      <w:r w:rsidRPr="00AB282B">
        <w:rPr>
          <w:szCs w:val="24"/>
        </w:rPr>
        <w:t>2 dalies 3 punktas „specializuotos ligoninės, medicininės reabilitacijos ir sanatorinio gydymo įstaigos“, nes vienas iš sveikatos priežiūros įstaigų tinklo reformos pagrindinių principų</w:t>
      </w:r>
      <w:r w:rsidR="00F37290">
        <w:rPr>
          <w:szCs w:val="24"/>
        </w:rPr>
        <w:t xml:space="preserve"> –</w:t>
      </w:r>
      <w:r w:rsidRPr="00AB282B">
        <w:rPr>
          <w:szCs w:val="24"/>
        </w:rPr>
        <w:t xml:space="preserve"> specializuotų stacionarinių paslaugų </w:t>
      </w:r>
      <w:proofErr w:type="spellStart"/>
      <w:r w:rsidRPr="00AB282B">
        <w:rPr>
          <w:szCs w:val="24"/>
        </w:rPr>
        <w:t>daugiaprofiliškumas</w:t>
      </w:r>
      <w:proofErr w:type="spellEnd"/>
      <w:r w:rsidRPr="00AB282B">
        <w:rPr>
          <w:szCs w:val="24"/>
        </w:rPr>
        <w:t xml:space="preserve">, </w:t>
      </w:r>
      <w:proofErr w:type="spellStart"/>
      <w:r w:rsidRPr="00AB282B">
        <w:rPr>
          <w:szCs w:val="24"/>
        </w:rPr>
        <w:t>monoligoninių</w:t>
      </w:r>
      <w:proofErr w:type="spellEnd"/>
      <w:r w:rsidRPr="00AB282B">
        <w:rPr>
          <w:szCs w:val="24"/>
        </w:rPr>
        <w:t xml:space="preserve"> integracija kompetencijos centrų pagrindu.</w:t>
      </w:r>
      <w:r w:rsidR="00990D35" w:rsidRPr="00990D35">
        <w:t xml:space="preserve"> </w:t>
      </w:r>
      <w:r w:rsidR="00990D35" w:rsidRPr="00990D35">
        <w:rPr>
          <w:szCs w:val="24"/>
        </w:rPr>
        <w:t>Sveikatos priežiūros įstaigų įstatymo 39 straipsnio 1 dalyje kol kas nėra naikinamos nomenklatūros „palaikomojo gydymo ir slaugos ligoninės“</w:t>
      </w:r>
      <w:r w:rsidR="00F37290">
        <w:rPr>
          <w:szCs w:val="24"/>
        </w:rPr>
        <w:t>,</w:t>
      </w:r>
      <w:r w:rsidR="00990D35" w:rsidRPr="00990D35">
        <w:rPr>
          <w:szCs w:val="24"/>
        </w:rPr>
        <w:t xml:space="preserve"> „greitosios medicinos pagalbos stotys ar skyriai“</w:t>
      </w:r>
      <w:r w:rsidR="00990D35">
        <w:rPr>
          <w:szCs w:val="24"/>
        </w:rPr>
        <w:t xml:space="preserve">. </w:t>
      </w:r>
      <w:r w:rsidR="00990D35" w:rsidRPr="00990D35">
        <w:rPr>
          <w:szCs w:val="24"/>
        </w:rPr>
        <w:t>Toks keitimas bus atliekamas, kai bus teikiami įstatymų projektai, reglamentuojantys ilgalaikės integruotos priežiūros paslaugų ir greitosios medicinos pagalbos paslaugų teikimą.</w:t>
      </w:r>
    </w:p>
    <w:p w14:paraId="443A98DC" w14:textId="2D4EC06F" w:rsidR="004F23F7" w:rsidRPr="00AB282B" w:rsidRDefault="004F23F7" w:rsidP="00EE0040">
      <w:pPr>
        <w:widowControl w:val="0"/>
        <w:tabs>
          <w:tab w:val="left" w:pos="720"/>
          <w:tab w:val="left" w:pos="960"/>
          <w:tab w:val="left" w:pos="1080"/>
        </w:tabs>
        <w:ind w:firstLine="709"/>
        <w:jc w:val="both"/>
        <w:rPr>
          <w:szCs w:val="24"/>
        </w:rPr>
      </w:pPr>
      <w:r>
        <w:rPr>
          <w:szCs w:val="24"/>
        </w:rPr>
        <w:t xml:space="preserve">Sveikatos priežiūros </w:t>
      </w:r>
      <w:r w:rsidR="00421164">
        <w:rPr>
          <w:szCs w:val="24"/>
        </w:rPr>
        <w:t xml:space="preserve">įstaigų </w:t>
      </w:r>
      <w:r>
        <w:rPr>
          <w:szCs w:val="24"/>
        </w:rPr>
        <w:t>įstatymo pakeitimo įstatymo projektu pripažįstamas netekusiu</w:t>
      </w:r>
      <w:r w:rsidR="00421164">
        <w:rPr>
          <w:szCs w:val="24"/>
        </w:rPr>
        <w:t xml:space="preserve"> galios</w:t>
      </w:r>
      <w:r>
        <w:rPr>
          <w:szCs w:val="24"/>
        </w:rPr>
        <w:t xml:space="preserve"> Sveikatos priežiūros įstaigų įstatymo 10 straipsnio </w:t>
      </w:r>
      <w:r w:rsidR="004A3FA6">
        <w:rPr>
          <w:szCs w:val="24"/>
        </w:rPr>
        <w:t xml:space="preserve">12 punktas. </w:t>
      </w:r>
      <w:r w:rsidR="00421164">
        <w:rPr>
          <w:szCs w:val="24"/>
        </w:rPr>
        <w:t>Šis keitimas suderintas su Sveikatos priežiūros įstaigų įstatymo 11 straipsnio keitimu, kuriame atsisakoma pareigos Sveikatos apsaugos ministerijai nustatyti minimalius LNSS įstaigų struktūros reikalavimus. Pažymėtina tai, kad įstatymuose nėra apibrėžta, kas tai yra „</w:t>
      </w:r>
      <w:r w:rsidR="00370B71">
        <w:rPr>
          <w:szCs w:val="24"/>
        </w:rPr>
        <w:t xml:space="preserve">LNSS įstaigų </w:t>
      </w:r>
      <w:r w:rsidR="00421164">
        <w:rPr>
          <w:szCs w:val="24"/>
        </w:rPr>
        <w:t xml:space="preserve">struktūra“. </w:t>
      </w:r>
      <w:r w:rsidR="00370B71">
        <w:rPr>
          <w:szCs w:val="24"/>
        </w:rPr>
        <w:t>Vertinant sistemiškai, LNSS įstaigų struktūra turėtų būti suprantama kaip LNSS įstaigų paslaugų struktūra (kokias paslaugas LNSS įstaigos privalo teikti). Kokias paslaugas LNSS įstaigos privalės teikti</w:t>
      </w:r>
      <w:r w:rsidR="00783ED3">
        <w:rPr>
          <w:szCs w:val="24"/>
        </w:rPr>
        <w:t xml:space="preserve"> (privalomas minimalus jų sąrašas)</w:t>
      </w:r>
      <w:r w:rsidR="00370B71">
        <w:rPr>
          <w:szCs w:val="24"/>
        </w:rPr>
        <w:t xml:space="preserve">, </w:t>
      </w:r>
      <w:r w:rsidR="00783ED3">
        <w:rPr>
          <w:szCs w:val="24"/>
        </w:rPr>
        <w:t>nustatoma naujai siūlomoje Sveikatos priežiūros įstaigų įstatymo 11 straipsnio 6 dalyje.</w:t>
      </w:r>
    </w:p>
    <w:p w14:paraId="16C5FC82" w14:textId="77777777" w:rsidR="00F633B9" w:rsidRPr="00AB282B" w:rsidRDefault="00F633B9" w:rsidP="00B201C7">
      <w:pPr>
        <w:widowControl w:val="0"/>
        <w:tabs>
          <w:tab w:val="left" w:pos="720"/>
          <w:tab w:val="left" w:pos="960"/>
          <w:tab w:val="left" w:pos="1080"/>
        </w:tabs>
        <w:ind w:firstLine="709"/>
        <w:jc w:val="both"/>
        <w:rPr>
          <w:szCs w:val="24"/>
          <w:lang w:eastAsia="lt-LT"/>
        </w:rPr>
      </w:pPr>
    </w:p>
    <w:p w14:paraId="4913DD76" w14:textId="04212A23" w:rsidR="00B673AC" w:rsidRPr="00AB282B" w:rsidRDefault="005D1238">
      <w:pPr>
        <w:ind w:firstLine="709"/>
        <w:jc w:val="both"/>
        <w:rPr>
          <w:szCs w:val="24"/>
          <w:lang w:eastAsia="lt-LT"/>
        </w:rPr>
      </w:pPr>
      <w:r w:rsidRPr="00AB282B">
        <w:rPr>
          <w:szCs w:val="24"/>
          <w:lang w:eastAsia="lt-LT"/>
        </w:rPr>
        <w:t>Priėmus Projektus, kurie yra teisinė prielaida sveikatos priežiūros įstaigų tinklo reformai, laukiam</w:t>
      </w:r>
      <w:r w:rsidR="00F37290">
        <w:rPr>
          <w:szCs w:val="24"/>
          <w:lang w:eastAsia="lt-LT"/>
        </w:rPr>
        <w:t xml:space="preserve">i šie </w:t>
      </w:r>
      <w:r w:rsidR="00F37290" w:rsidRPr="00AB282B">
        <w:rPr>
          <w:szCs w:val="24"/>
          <w:lang w:eastAsia="lt-LT"/>
        </w:rPr>
        <w:t>teigiam</w:t>
      </w:r>
      <w:r w:rsidR="00F37290">
        <w:rPr>
          <w:szCs w:val="24"/>
          <w:lang w:eastAsia="lt-LT"/>
        </w:rPr>
        <w:t>i</w:t>
      </w:r>
      <w:r w:rsidR="00F37290" w:rsidRPr="00AB282B">
        <w:rPr>
          <w:szCs w:val="24"/>
          <w:lang w:eastAsia="lt-LT"/>
        </w:rPr>
        <w:t xml:space="preserve"> rezultat</w:t>
      </w:r>
      <w:r w:rsidR="00F37290">
        <w:rPr>
          <w:szCs w:val="24"/>
          <w:lang w:eastAsia="lt-LT"/>
        </w:rPr>
        <w:t>ai</w:t>
      </w:r>
      <w:r w:rsidRPr="00AB282B">
        <w:rPr>
          <w:szCs w:val="24"/>
          <w:lang w:eastAsia="lt-LT"/>
        </w:rPr>
        <w:t>:</w:t>
      </w:r>
    </w:p>
    <w:p w14:paraId="1A66A1D2" w14:textId="7FCD62E6"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šalies gyventojų </w:t>
      </w:r>
      <w:r w:rsidR="009D5ABE" w:rsidRPr="00AB282B">
        <w:rPr>
          <w:szCs w:val="24"/>
          <w:lang w:eastAsia="lt-LT"/>
        </w:rPr>
        <w:t xml:space="preserve">tikėtinos </w:t>
      </w:r>
      <w:r w:rsidRPr="00AB282B">
        <w:rPr>
          <w:szCs w:val="24"/>
          <w:lang w:eastAsia="lt-LT"/>
        </w:rPr>
        <w:t>sveiko gyvenimo trukmė</w:t>
      </w:r>
      <w:r w:rsidR="009D5ABE" w:rsidRPr="00AB282B">
        <w:rPr>
          <w:szCs w:val="24"/>
          <w:lang w:eastAsia="lt-LT"/>
        </w:rPr>
        <w:t>s pailgėjimas</w:t>
      </w:r>
      <w:r w:rsidRPr="00AB282B">
        <w:rPr>
          <w:szCs w:val="24"/>
          <w:lang w:eastAsia="lt-LT"/>
        </w:rPr>
        <w:t xml:space="preserve">; </w:t>
      </w:r>
    </w:p>
    <w:p w14:paraId="6E5AACA9" w14:textId="69025AB6"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 </w:t>
      </w:r>
      <w:r w:rsidR="009D5ABE" w:rsidRPr="00AB282B">
        <w:rPr>
          <w:szCs w:val="24"/>
          <w:lang w:eastAsia="lt-LT"/>
        </w:rPr>
        <w:t xml:space="preserve">išvengiamų </w:t>
      </w:r>
      <w:r w:rsidRPr="00AB282B">
        <w:rPr>
          <w:szCs w:val="24"/>
          <w:lang w:eastAsia="lt-LT"/>
        </w:rPr>
        <w:t>hospitalizacij</w:t>
      </w:r>
      <w:r w:rsidR="009D5ABE" w:rsidRPr="00AB282B">
        <w:rPr>
          <w:szCs w:val="24"/>
          <w:lang w:eastAsia="lt-LT"/>
        </w:rPr>
        <w:t>ų</w:t>
      </w:r>
      <w:r w:rsidRPr="00AB282B">
        <w:rPr>
          <w:szCs w:val="24"/>
          <w:lang w:eastAsia="lt-LT"/>
        </w:rPr>
        <w:t xml:space="preserve"> regionuose</w:t>
      </w:r>
      <w:r w:rsidR="009D5ABE" w:rsidRPr="00AB282B">
        <w:rPr>
          <w:szCs w:val="24"/>
          <w:lang w:eastAsia="lt-LT"/>
        </w:rPr>
        <w:t xml:space="preserve"> sumažėjimas</w:t>
      </w:r>
      <w:r w:rsidRPr="00AB282B">
        <w:rPr>
          <w:szCs w:val="24"/>
          <w:lang w:eastAsia="lt-LT"/>
        </w:rPr>
        <w:t xml:space="preserve">;  </w:t>
      </w:r>
    </w:p>
    <w:p w14:paraId="279EB227" w14:textId="476C5E90"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gyventojų, atidėjusių kreipimąsi dėl sveikatos priežiūros paslaugų dėl laukimo laiko (ilgų eilių) priežasčių, dalies mažėjimas; </w:t>
      </w:r>
    </w:p>
    <w:p w14:paraId="0E25453B" w14:textId="542D73BD"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suaugusiųjų, kurie vertina savo sveikatą kaip gerą ir labai gerą, dalies didėjimas; </w:t>
      </w:r>
    </w:p>
    <w:p w14:paraId="46DDB1B7" w14:textId="1A5EDCD3"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prevencinėmis priemonėmis </w:t>
      </w:r>
      <w:r w:rsidR="009D5ABE" w:rsidRPr="00AB282B">
        <w:rPr>
          <w:szCs w:val="24"/>
          <w:lang w:eastAsia="lt-LT"/>
        </w:rPr>
        <w:t xml:space="preserve">išvengiamo </w:t>
      </w:r>
      <w:r w:rsidRPr="00AB282B">
        <w:rPr>
          <w:szCs w:val="24"/>
          <w:lang w:eastAsia="lt-LT"/>
        </w:rPr>
        <w:t xml:space="preserve">mirtingumo mažėjimas; </w:t>
      </w:r>
    </w:p>
    <w:p w14:paraId="41F785AF" w14:textId="5FF48E2F"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gydymo priemonėmis išvengiamo mirtingumo mažėjimas; </w:t>
      </w:r>
    </w:p>
    <w:p w14:paraId="4FD059FF" w14:textId="67F87CBC"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savižudybių skaičiaus mažėjimas;</w:t>
      </w:r>
    </w:p>
    <w:p w14:paraId="07197A29" w14:textId="273650F4"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namuose suteiktų slaugos paslaugų, palyginti su visomis regione suteiktomis slaugos paslaugomis, dalies didėjimas; </w:t>
      </w:r>
    </w:p>
    <w:p w14:paraId="7770274C" w14:textId="3D4C740F"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sveikatos priežiūros paslaugų </w:t>
      </w:r>
      <w:r w:rsidR="009D5ABE" w:rsidRPr="00AB282B">
        <w:rPr>
          <w:szCs w:val="24"/>
          <w:lang w:eastAsia="lt-LT"/>
        </w:rPr>
        <w:t xml:space="preserve">kokybės </w:t>
      </w:r>
      <w:r w:rsidRPr="00AB282B">
        <w:rPr>
          <w:szCs w:val="24"/>
          <w:lang w:eastAsia="lt-LT"/>
        </w:rPr>
        <w:t xml:space="preserve">ir </w:t>
      </w:r>
      <w:r w:rsidR="009D5ABE" w:rsidRPr="00AB282B">
        <w:rPr>
          <w:szCs w:val="24"/>
          <w:lang w:eastAsia="lt-LT"/>
        </w:rPr>
        <w:t>saugumo pagerėjimas</w:t>
      </w:r>
      <w:r w:rsidRPr="00AB282B">
        <w:rPr>
          <w:szCs w:val="24"/>
          <w:lang w:eastAsia="lt-LT"/>
        </w:rPr>
        <w:t xml:space="preserve">; </w:t>
      </w:r>
    </w:p>
    <w:p w14:paraId="24A0757D" w14:textId="552BFF1E"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r>
      <w:r w:rsidR="00974168" w:rsidRPr="00AB282B">
        <w:rPr>
          <w:szCs w:val="24"/>
          <w:lang w:eastAsia="lt-LT"/>
        </w:rPr>
        <w:t xml:space="preserve">efektyvesnis </w:t>
      </w:r>
      <w:r w:rsidRPr="00AB282B">
        <w:rPr>
          <w:szCs w:val="24"/>
          <w:lang w:eastAsia="lt-LT"/>
        </w:rPr>
        <w:t xml:space="preserve">sveikatos sistemos </w:t>
      </w:r>
      <w:r w:rsidR="009D5ABE" w:rsidRPr="00AB282B">
        <w:rPr>
          <w:szCs w:val="24"/>
          <w:lang w:eastAsia="lt-LT"/>
        </w:rPr>
        <w:t>finansinių</w:t>
      </w:r>
      <w:r w:rsidRPr="00AB282B">
        <w:rPr>
          <w:szCs w:val="24"/>
          <w:lang w:eastAsia="lt-LT"/>
        </w:rPr>
        <w:t xml:space="preserve">, </w:t>
      </w:r>
      <w:r w:rsidR="009D5ABE" w:rsidRPr="00AB282B">
        <w:rPr>
          <w:szCs w:val="24"/>
          <w:lang w:eastAsia="lt-LT"/>
        </w:rPr>
        <w:t xml:space="preserve">žmogiškųjų </w:t>
      </w:r>
      <w:r w:rsidRPr="00AB282B">
        <w:rPr>
          <w:szCs w:val="24"/>
          <w:lang w:eastAsia="lt-LT"/>
        </w:rPr>
        <w:t xml:space="preserve">ir </w:t>
      </w:r>
      <w:r w:rsidR="009D5ABE" w:rsidRPr="00AB282B">
        <w:rPr>
          <w:szCs w:val="24"/>
          <w:lang w:eastAsia="lt-LT"/>
        </w:rPr>
        <w:t>materialinių išteklių</w:t>
      </w:r>
      <w:r w:rsidR="00974168" w:rsidRPr="00AB282B">
        <w:rPr>
          <w:szCs w:val="24"/>
          <w:lang w:eastAsia="lt-LT"/>
        </w:rPr>
        <w:t xml:space="preserve"> naudojimas</w:t>
      </w:r>
      <w:r w:rsidRPr="00AB282B">
        <w:rPr>
          <w:szCs w:val="24"/>
          <w:lang w:eastAsia="lt-LT"/>
        </w:rPr>
        <w:t xml:space="preserve">; </w:t>
      </w:r>
    </w:p>
    <w:p w14:paraId="3AC7FF06" w14:textId="1FF6139A"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r>
      <w:r w:rsidR="00974168" w:rsidRPr="00AB282B">
        <w:rPr>
          <w:szCs w:val="24"/>
          <w:lang w:eastAsia="lt-LT"/>
        </w:rPr>
        <w:t xml:space="preserve">galimybė </w:t>
      </w:r>
      <w:r w:rsidRPr="00AB282B">
        <w:rPr>
          <w:szCs w:val="24"/>
          <w:lang w:eastAsia="lt-LT"/>
        </w:rPr>
        <w:t xml:space="preserve">keičiant sveikatos priežiūros paslaugų struktūrą </w:t>
      </w:r>
      <w:r w:rsidR="00974168" w:rsidRPr="00AB282B">
        <w:rPr>
          <w:szCs w:val="24"/>
          <w:lang w:eastAsia="lt-LT"/>
        </w:rPr>
        <w:t xml:space="preserve">perskirstytus finansinius išteklius </w:t>
      </w:r>
      <w:r w:rsidRPr="00AB282B">
        <w:rPr>
          <w:szCs w:val="24"/>
          <w:lang w:eastAsia="lt-LT"/>
        </w:rPr>
        <w:t>(lėš</w:t>
      </w:r>
      <w:r w:rsidR="00974168" w:rsidRPr="00AB282B">
        <w:rPr>
          <w:szCs w:val="24"/>
          <w:lang w:eastAsia="lt-LT"/>
        </w:rPr>
        <w:t>a</w:t>
      </w:r>
      <w:r w:rsidRPr="00AB282B">
        <w:rPr>
          <w:szCs w:val="24"/>
          <w:lang w:eastAsia="lt-LT"/>
        </w:rPr>
        <w:t>s) naudo</w:t>
      </w:r>
      <w:r w:rsidR="00974168" w:rsidRPr="00AB282B">
        <w:rPr>
          <w:szCs w:val="24"/>
          <w:lang w:eastAsia="lt-LT"/>
        </w:rPr>
        <w:t xml:space="preserve">ti </w:t>
      </w:r>
      <w:r w:rsidRPr="00AB282B">
        <w:rPr>
          <w:szCs w:val="24"/>
          <w:lang w:eastAsia="lt-LT"/>
        </w:rPr>
        <w:t xml:space="preserve">trūkstamoms sveikatos priežiūros paslaugoms plėtoti; </w:t>
      </w:r>
    </w:p>
    <w:p w14:paraId="258F4F04" w14:textId="3E5AB82A"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 xml:space="preserve">galimybė padidinti paslaugų, apmokamų iš Privalomojo sveikatos draudimo fondo biudžeto, bazines kainas; </w:t>
      </w:r>
    </w:p>
    <w:p w14:paraId="25E35973" w14:textId="3957E618" w:rsidR="00B673AC" w:rsidRPr="00AB282B" w:rsidRDefault="005D1238">
      <w:pPr>
        <w:ind w:firstLine="709"/>
        <w:jc w:val="both"/>
        <w:rPr>
          <w:szCs w:val="24"/>
          <w:lang w:eastAsia="lt-LT"/>
        </w:rPr>
      </w:pPr>
      <w:r w:rsidRPr="00AB282B">
        <w:rPr>
          <w:szCs w:val="24"/>
          <w:lang w:eastAsia="lt-LT"/>
        </w:rPr>
        <w:t>•</w:t>
      </w:r>
      <w:r w:rsidRPr="00AB282B">
        <w:rPr>
          <w:szCs w:val="24"/>
          <w:lang w:eastAsia="lt-LT"/>
        </w:rPr>
        <w:tab/>
        <w:t>sudarytos sąlygos išvengti neigiamų asmens sveikatos priežiūros įstaigų veiklos rezultatų, nuostolių arba šiuos nuostolius sumažinti, taip pat didinti darbuotojų darbo užmokestį.</w:t>
      </w:r>
    </w:p>
    <w:p w14:paraId="6CB20D18" w14:textId="77777777" w:rsidR="00B673AC" w:rsidRPr="00AB282B" w:rsidRDefault="00B673AC">
      <w:pPr>
        <w:ind w:firstLine="709"/>
        <w:jc w:val="both"/>
        <w:rPr>
          <w:b/>
          <w:bCs/>
          <w:szCs w:val="24"/>
          <w:lang w:eastAsia="lt-LT"/>
        </w:rPr>
      </w:pPr>
    </w:p>
    <w:p w14:paraId="122903B3" w14:textId="2DA2FB93" w:rsidR="00B673AC" w:rsidRPr="00AB282B" w:rsidRDefault="005D1238">
      <w:pPr>
        <w:ind w:firstLine="709"/>
        <w:jc w:val="both"/>
        <w:rPr>
          <w:b/>
          <w:bCs/>
          <w:szCs w:val="24"/>
          <w:lang w:eastAsia="lt-LT"/>
        </w:rPr>
      </w:pPr>
      <w:r w:rsidRPr="00AB282B">
        <w:rPr>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6099F74A" w14:textId="2F57C7A0" w:rsidR="00943A56" w:rsidRPr="00AB282B" w:rsidRDefault="00943A56">
      <w:pPr>
        <w:ind w:firstLine="709"/>
        <w:jc w:val="both"/>
        <w:rPr>
          <w:b/>
          <w:bCs/>
          <w:szCs w:val="24"/>
          <w:lang w:eastAsia="lt-LT"/>
        </w:rPr>
      </w:pPr>
    </w:p>
    <w:tbl>
      <w:tblPr>
        <w:tblStyle w:val="Lentelstinklelis"/>
        <w:tblW w:w="0" w:type="auto"/>
        <w:tblLook w:val="04A0" w:firstRow="1" w:lastRow="0" w:firstColumn="1" w:lastColumn="0" w:noHBand="0" w:noVBand="1"/>
      </w:tblPr>
      <w:tblGrid>
        <w:gridCol w:w="2263"/>
        <w:gridCol w:w="7365"/>
      </w:tblGrid>
      <w:tr w:rsidR="000A61CF" w:rsidRPr="00AB282B" w14:paraId="388B31C0" w14:textId="77777777" w:rsidTr="008426A4">
        <w:tc>
          <w:tcPr>
            <w:tcW w:w="2263" w:type="dxa"/>
          </w:tcPr>
          <w:p w14:paraId="4A9FE41C" w14:textId="77777777" w:rsidR="000A61CF" w:rsidRPr="00AB282B" w:rsidRDefault="000A61CF" w:rsidP="008426A4">
            <w:pPr>
              <w:rPr>
                <w:rFonts w:ascii="Times New Roman" w:hAnsi="Times New Roman" w:cs="Times New Roman"/>
                <w:b/>
                <w:bCs/>
                <w:sz w:val="24"/>
                <w:szCs w:val="24"/>
              </w:rPr>
            </w:pPr>
            <w:r w:rsidRPr="00AB282B">
              <w:rPr>
                <w:rFonts w:ascii="Times New Roman" w:hAnsi="Times New Roman" w:cs="Times New Roman"/>
                <w:b/>
                <w:bCs/>
                <w:sz w:val="24"/>
                <w:szCs w:val="24"/>
              </w:rPr>
              <w:t>Sritis</w:t>
            </w:r>
          </w:p>
        </w:tc>
        <w:tc>
          <w:tcPr>
            <w:tcW w:w="7365" w:type="dxa"/>
          </w:tcPr>
          <w:p w14:paraId="72FEEB06" w14:textId="77777777" w:rsidR="000A61CF" w:rsidRPr="00AB282B" w:rsidRDefault="000A61CF" w:rsidP="008426A4">
            <w:pPr>
              <w:rPr>
                <w:rFonts w:ascii="Times New Roman" w:hAnsi="Times New Roman" w:cs="Times New Roman"/>
                <w:b/>
                <w:bCs/>
                <w:sz w:val="24"/>
                <w:szCs w:val="24"/>
              </w:rPr>
            </w:pPr>
            <w:r w:rsidRPr="00AB282B">
              <w:rPr>
                <w:rFonts w:ascii="Times New Roman" w:hAnsi="Times New Roman" w:cs="Times New Roman"/>
                <w:b/>
                <w:bCs/>
                <w:sz w:val="24"/>
                <w:szCs w:val="24"/>
              </w:rPr>
              <w:t xml:space="preserve">Poveikis </w:t>
            </w:r>
          </w:p>
        </w:tc>
      </w:tr>
      <w:tr w:rsidR="000A61CF" w:rsidRPr="00AB282B" w14:paraId="75D3869C" w14:textId="77777777" w:rsidTr="008426A4">
        <w:tc>
          <w:tcPr>
            <w:tcW w:w="2263" w:type="dxa"/>
          </w:tcPr>
          <w:p w14:paraId="4F00743B"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 xml:space="preserve">Ekonomikai </w:t>
            </w:r>
          </w:p>
        </w:tc>
        <w:tc>
          <w:tcPr>
            <w:tcW w:w="7365" w:type="dxa"/>
          </w:tcPr>
          <w:p w14:paraId="5F77E156" w14:textId="77777777"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Asmens sveikatos priežiūros paslaugos finansuojamos Privalomojo sveikatos draudimo fondo (toliau – PSDF) biudžeto lėšomis.</w:t>
            </w:r>
          </w:p>
          <w:p w14:paraId="150C7B48" w14:textId="77777777"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Efektyvus ir racionalus PSDF paskirstymas paslaugas teikiančioms asmens sveikatos priežiūros įstaigoms prisidės prie ekonomiško valstybės pinigų fondų administravimo.</w:t>
            </w:r>
          </w:p>
          <w:p w14:paraId="1AE2473C" w14:textId="4C3AD6BF"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lastRenderedPageBreak/>
              <w:t xml:space="preserve">Nustačius stacionarinių aktyviojo gydymo asmens sveikatos priežiūros įstaigų tinklą, ilguoju laikotarpiu būtų efektyviau planuojamos valstybės investicijos į tinklo įstaigų infrastruktūrą ir plėtrą (bus žinoma, kokios įstaigos veiks  ir kokias paslaugas teiks).  </w:t>
            </w:r>
          </w:p>
        </w:tc>
      </w:tr>
      <w:tr w:rsidR="000A61CF" w:rsidRPr="00AB282B" w14:paraId="3400A066" w14:textId="77777777" w:rsidTr="008426A4">
        <w:tc>
          <w:tcPr>
            <w:tcW w:w="2263" w:type="dxa"/>
          </w:tcPr>
          <w:p w14:paraId="4EE00941"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lastRenderedPageBreak/>
              <w:t xml:space="preserve">Socialinei aplinkai </w:t>
            </w:r>
          </w:p>
        </w:tc>
        <w:tc>
          <w:tcPr>
            <w:tcW w:w="7365" w:type="dxa"/>
          </w:tcPr>
          <w:p w14:paraId="03CFE2C0" w14:textId="075A2D4D"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Pagal siūlomą Sveikatos priežiūros įstaigų įstatymo 39 straipsnio 1 dalies 8 punktą atsiradus naujai įstaigų nomenklatūrai – sveikatos centrui, šios nomenklatūros įstaiga galės būti kuriama jau veikiančių savivaldybių stacionarinių ligoninių pagrindu (reorganizuojant ar pertvarkant ligonines). Akivaizdu tai, kad sveikatos centro stacionarinių paslaugų teikiamų paslaugų paketas (tik vidaus ligų stacionarinės paslaugos) pacientui bus mažesnis, negu paslaugų paketas, kurį galėdavo suteikti ligoninė. Tai reikš, kad tos savivaldybės gyventojas atitinkamas stacionarines paslaugas turės gauti kitoje nei jo gyvenamosios vietos ligoninėje</w:t>
            </w:r>
            <w:r w:rsidR="003B468E" w:rsidRPr="00AB282B">
              <w:rPr>
                <w:rFonts w:ascii="Times New Roman" w:hAnsi="Times New Roman" w:cs="Times New Roman"/>
                <w:sz w:val="24"/>
                <w:szCs w:val="24"/>
              </w:rPr>
              <w:t xml:space="preserve"> (galimas poveikis prognozuojamas tik 3,7 proc. atvejų) arba šias paslaugas </w:t>
            </w:r>
            <w:r w:rsidR="00423B24" w:rsidRPr="00AB282B">
              <w:rPr>
                <w:rFonts w:ascii="Times New Roman" w:hAnsi="Times New Roman" w:cs="Times New Roman"/>
                <w:sz w:val="24"/>
                <w:szCs w:val="24"/>
              </w:rPr>
              <w:t xml:space="preserve">visiškai </w:t>
            </w:r>
            <w:r w:rsidR="003B468E" w:rsidRPr="00AB282B">
              <w:rPr>
                <w:rFonts w:ascii="Times New Roman" w:hAnsi="Times New Roman" w:cs="Times New Roman"/>
                <w:sz w:val="24"/>
                <w:szCs w:val="24"/>
              </w:rPr>
              <w:t>kompensuos išplėstas ambulatorinių dienos paslaugų tinklas toje pačioje savivaldybėje</w:t>
            </w:r>
            <w:r w:rsidRPr="00AB282B">
              <w:rPr>
                <w:rFonts w:ascii="Times New Roman" w:hAnsi="Times New Roman" w:cs="Times New Roman"/>
                <w:sz w:val="24"/>
                <w:szCs w:val="24"/>
              </w:rPr>
              <w:t xml:space="preserve">. </w:t>
            </w:r>
          </w:p>
          <w:p w14:paraId="593A94F3" w14:textId="6497546F"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 xml:space="preserve">Pastebėtina ir tai, kad </w:t>
            </w:r>
            <w:r w:rsidR="003D4741" w:rsidRPr="00AB282B">
              <w:rPr>
                <w:rFonts w:ascii="Times New Roman" w:hAnsi="Times New Roman" w:cs="Times New Roman"/>
                <w:sz w:val="24"/>
                <w:szCs w:val="24"/>
              </w:rPr>
              <w:t>stacionarines paslaugas</w:t>
            </w:r>
            <w:r w:rsidRPr="00AB282B">
              <w:rPr>
                <w:rFonts w:ascii="Times New Roman" w:hAnsi="Times New Roman" w:cs="Times New Roman"/>
                <w:sz w:val="24"/>
                <w:szCs w:val="24"/>
              </w:rPr>
              <w:t xml:space="preserve">, kurios nebebus teikiamos savivaldybėje reorganizavus ir pertvarkius ligoninę, </w:t>
            </w:r>
            <w:r w:rsidR="00BC17F5" w:rsidRPr="00AB282B">
              <w:rPr>
                <w:rFonts w:ascii="Times New Roman" w:hAnsi="Times New Roman" w:cs="Times New Roman"/>
                <w:sz w:val="24"/>
                <w:szCs w:val="24"/>
              </w:rPr>
              <w:t xml:space="preserve">teikę </w:t>
            </w:r>
            <w:r w:rsidRPr="00AB282B">
              <w:rPr>
                <w:rFonts w:ascii="Times New Roman" w:hAnsi="Times New Roman" w:cs="Times New Roman"/>
                <w:sz w:val="24"/>
                <w:szCs w:val="24"/>
              </w:rPr>
              <w:t>gydytojai ir kiti sveikatos priežiūros specialistai turės ieškotis darbo kitose sveikatos priežiūros įstaigose</w:t>
            </w:r>
            <w:r w:rsidR="003B468E" w:rsidRPr="00AB282B">
              <w:rPr>
                <w:rFonts w:ascii="Times New Roman" w:hAnsi="Times New Roman" w:cs="Times New Roman"/>
                <w:sz w:val="24"/>
                <w:szCs w:val="24"/>
              </w:rPr>
              <w:t xml:space="preserve"> arba padaliniuose</w:t>
            </w:r>
            <w:r w:rsidRPr="00AB282B">
              <w:rPr>
                <w:rFonts w:ascii="Times New Roman" w:hAnsi="Times New Roman" w:cs="Times New Roman"/>
                <w:sz w:val="24"/>
                <w:szCs w:val="24"/>
              </w:rPr>
              <w:t>.</w:t>
            </w:r>
            <w:r w:rsidR="003B468E" w:rsidRPr="00AB282B">
              <w:rPr>
                <w:rFonts w:ascii="Times New Roman" w:hAnsi="Times New Roman" w:cs="Times New Roman"/>
                <w:sz w:val="24"/>
                <w:szCs w:val="24"/>
              </w:rPr>
              <w:t xml:space="preserve"> Prognozuojama ambulatorinės pagalbos ir dienos paslaugų bei ilgalaikės priežiūros plėtra</w:t>
            </w:r>
            <w:r w:rsidR="00631E4E" w:rsidRPr="00AB282B">
              <w:rPr>
                <w:rFonts w:ascii="Times New Roman" w:hAnsi="Times New Roman" w:cs="Times New Roman"/>
                <w:sz w:val="24"/>
                <w:szCs w:val="24"/>
              </w:rPr>
              <w:t xml:space="preserve"> pareikalaus didelio papildomo specialistų kiekio. Tam numatomos perkvalifikavimo ir kvalifikacijos tobulinimo veiklos. </w:t>
            </w:r>
          </w:p>
          <w:p w14:paraId="377106C5" w14:textId="12268655"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Kita vertus, ligoninei negalint užtikrinti stacionarinių paslaugų kokybės (</w:t>
            </w:r>
            <w:r w:rsidR="00763B90" w:rsidRPr="00AB282B">
              <w:rPr>
                <w:rFonts w:ascii="Times New Roman" w:hAnsi="Times New Roman" w:cs="Times New Roman"/>
                <w:sz w:val="24"/>
                <w:szCs w:val="24"/>
              </w:rPr>
              <w:t xml:space="preserve">dėl </w:t>
            </w:r>
            <w:r w:rsidRPr="00AB282B">
              <w:rPr>
                <w:rFonts w:ascii="Times New Roman" w:hAnsi="Times New Roman" w:cs="Times New Roman"/>
                <w:sz w:val="24"/>
                <w:szCs w:val="24"/>
              </w:rPr>
              <w:t>maž</w:t>
            </w:r>
            <w:r w:rsidR="00763B90" w:rsidRPr="00AB282B">
              <w:rPr>
                <w:rFonts w:ascii="Times New Roman" w:hAnsi="Times New Roman" w:cs="Times New Roman"/>
                <w:sz w:val="24"/>
                <w:szCs w:val="24"/>
              </w:rPr>
              <w:t>o</w:t>
            </w:r>
            <w:r w:rsidRPr="00AB282B">
              <w:rPr>
                <w:rFonts w:ascii="Times New Roman" w:hAnsi="Times New Roman" w:cs="Times New Roman"/>
                <w:sz w:val="24"/>
                <w:szCs w:val="24"/>
              </w:rPr>
              <w:t xml:space="preserve"> pacientų skaiči</w:t>
            </w:r>
            <w:r w:rsidR="00763B90" w:rsidRPr="00AB282B">
              <w:rPr>
                <w:rFonts w:ascii="Times New Roman" w:hAnsi="Times New Roman" w:cs="Times New Roman"/>
                <w:sz w:val="24"/>
                <w:szCs w:val="24"/>
              </w:rPr>
              <w:t xml:space="preserve">aus </w:t>
            </w:r>
            <w:r w:rsidRPr="00AB282B">
              <w:rPr>
                <w:rFonts w:ascii="Times New Roman" w:hAnsi="Times New Roman" w:cs="Times New Roman"/>
                <w:sz w:val="24"/>
                <w:szCs w:val="24"/>
              </w:rPr>
              <w:t xml:space="preserve">gydytojai nepakankamai praktikuojasi teikdami atitinkamas paslaugas ir dėl to </w:t>
            </w:r>
            <w:r w:rsidR="00763B90" w:rsidRPr="00AB282B">
              <w:rPr>
                <w:rFonts w:ascii="Times New Roman" w:hAnsi="Times New Roman" w:cs="Times New Roman"/>
                <w:sz w:val="24"/>
                <w:szCs w:val="24"/>
              </w:rPr>
              <w:t xml:space="preserve">nedidėja </w:t>
            </w:r>
            <w:r w:rsidRPr="00AB282B">
              <w:rPr>
                <w:rFonts w:ascii="Times New Roman" w:hAnsi="Times New Roman" w:cs="Times New Roman"/>
                <w:sz w:val="24"/>
                <w:szCs w:val="24"/>
              </w:rPr>
              <w:t>gydytojų patirtis ir kompetencijos), siekiant apsaugoti pacientų interesus gauti kokybiškas ir saugias stacionarines paslaugas, jų teikimas pacientams turi būti užtikrinamas artimiausioje (bet nebūtinai gyvenamosios vietos) ligoninėje išlaikant paslaugos gavimo (pasiekiamumo) leistiną laiką.</w:t>
            </w:r>
          </w:p>
          <w:p w14:paraId="6AFC30A3" w14:textId="3E3ABEDC" w:rsidR="00CC0E56" w:rsidRPr="00AB282B" w:rsidRDefault="00CC0E56" w:rsidP="008426A4">
            <w:pPr>
              <w:jc w:val="both"/>
              <w:rPr>
                <w:rFonts w:ascii="Times New Roman" w:hAnsi="Times New Roman" w:cs="Times New Roman"/>
                <w:sz w:val="24"/>
                <w:szCs w:val="24"/>
              </w:rPr>
            </w:pPr>
          </w:p>
          <w:p w14:paraId="6EB8CDF1" w14:textId="62EB994F" w:rsidR="00CC0E56" w:rsidRPr="00DF6DF9" w:rsidRDefault="00CC0E56" w:rsidP="008426A4">
            <w:pPr>
              <w:jc w:val="both"/>
              <w:rPr>
                <w:rFonts w:ascii="Times New Roman" w:hAnsi="Times New Roman" w:cs="Times New Roman"/>
                <w:b/>
                <w:bCs/>
                <w:sz w:val="24"/>
                <w:szCs w:val="24"/>
              </w:rPr>
            </w:pPr>
            <w:r w:rsidRPr="00DF6DF9">
              <w:rPr>
                <w:rFonts w:ascii="Times New Roman" w:hAnsi="Times New Roman" w:cs="Times New Roman"/>
                <w:b/>
                <w:bCs/>
                <w:sz w:val="24"/>
                <w:szCs w:val="24"/>
              </w:rPr>
              <w:t>Poveikis pacientui:</w:t>
            </w:r>
          </w:p>
          <w:p w14:paraId="03655594" w14:textId="7BCCD9CA" w:rsidR="00CC0E56" w:rsidRPr="00DF6DF9" w:rsidRDefault="00E10389" w:rsidP="008426A4">
            <w:pPr>
              <w:jc w:val="both"/>
              <w:rPr>
                <w:rFonts w:ascii="Times New Roman" w:hAnsi="Times New Roman" w:cs="Times New Roman"/>
                <w:b/>
                <w:bCs/>
                <w:sz w:val="24"/>
                <w:szCs w:val="24"/>
              </w:rPr>
            </w:pPr>
            <w:r w:rsidRPr="00DF6DF9">
              <w:rPr>
                <w:rFonts w:ascii="Times New Roman" w:hAnsi="Times New Roman" w:cs="Times New Roman"/>
                <w:b/>
                <w:bCs/>
                <w:sz w:val="24"/>
                <w:szCs w:val="24"/>
              </w:rPr>
              <w:t xml:space="preserve">1. </w:t>
            </w:r>
            <w:r w:rsidR="00CC0E56" w:rsidRPr="00DF6DF9">
              <w:rPr>
                <w:rFonts w:ascii="Times New Roman" w:hAnsi="Times New Roman" w:cs="Times New Roman"/>
                <w:b/>
                <w:bCs/>
                <w:sz w:val="24"/>
                <w:szCs w:val="24"/>
              </w:rPr>
              <w:t>Pirminėje sveikatos priežiūroje:</w:t>
            </w:r>
          </w:p>
          <w:p w14:paraId="24E82595" w14:textId="76382691"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Medicininės paslaugos – arčiau paciento gyvenamosios vietos.</w:t>
            </w:r>
          </w:p>
          <w:p w14:paraId="248BAC51" w14:textId="0D47F69E"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Visiškai suformuota šeimos gydytojo komanda paciento sveikata rūpinsis kompleksiškai, įtrauks į sveikatos gerinimo veiklas, dėl to rūpinimasis sveikata taps aiškus, sklandus, motyvuojantis.</w:t>
            </w:r>
          </w:p>
          <w:p w14:paraId="4887E39B" w14:textId="02186E6C"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xml:space="preserve">- Pailgės šeimos gydytojo konsultacija – </w:t>
            </w:r>
            <w:r w:rsidR="009710E6">
              <w:rPr>
                <w:rFonts w:ascii="Times New Roman" w:hAnsi="Times New Roman" w:cs="Times New Roman"/>
                <w:sz w:val="24"/>
                <w:szCs w:val="24"/>
              </w:rPr>
              <w:t xml:space="preserve">gydytojas turės </w:t>
            </w:r>
            <w:r w:rsidRPr="00DF6DF9">
              <w:rPr>
                <w:rFonts w:ascii="Times New Roman" w:hAnsi="Times New Roman" w:cs="Times New Roman"/>
                <w:sz w:val="24"/>
                <w:szCs w:val="24"/>
              </w:rPr>
              <w:t>daugiau laiko įsigilinti į paciento problemą ir sprendimus, kai dalį gydytojui nebūdingų funkcijų atliks jo komandos nariai pagal praplėstas kompetencijas.</w:t>
            </w:r>
          </w:p>
          <w:p w14:paraId="6CDFF304" w14:textId="2B225C64"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Specializuota ambulatorinė pagalba bus integruota su pirmine: pagreitės paciento problemų kompleksinis sprendimas vietoje; į kitus regionus pacientai vyks tik labai specializuotų paslaugų gauti.</w:t>
            </w:r>
          </w:p>
          <w:p w14:paraId="667AC707" w14:textId="74842CAE"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Mažesnės patekimo pas gydytojus eilės.</w:t>
            </w:r>
          </w:p>
          <w:p w14:paraId="66E2236D" w14:textId="15ADEF9D"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Atvejo vadyba – pacientas nepaliekamas vienas (esant specialiems paciento poreikiams, pasirūpinama registracija pas gydytoją, siuntimais, paraginama dalyvauti prevencinėse programose ir profilaktiškai pasitikrinti sveikatą, mokytis savirūpos.</w:t>
            </w:r>
          </w:p>
          <w:p w14:paraId="224CC5E7" w14:textId="2F71407D"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Ankstyvesnė ligos diagnostika – lengvesnis gydymas, mažiau komplikacijų – galimybė greičiau sugrįžti į įprastą, aktyvų gyvenimą.</w:t>
            </w:r>
          </w:p>
          <w:p w14:paraId="1D7C2FA5" w14:textId="7653C89D"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lastRenderedPageBreak/>
              <w:t>- Integracija su pirmine psichikos sveikatos priežiūra, pirmine odontologine sveikatos priežiūra pagerins pacientui teikiamų paslaugų prieinamumą ir kokybę.</w:t>
            </w:r>
          </w:p>
          <w:p w14:paraId="6B7661C8" w14:textId="3897D6C5"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Integracija su savivaldybių visuomenės sveikatos biurų specialistų teikiamomis paslaugomis sustiprins sveikatos stiprinimo ir ligų profilaktikos paslaugas.</w:t>
            </w:r>
          </w:p>
          <w:p w14:paraId="4117F643" w14:textId="2988995F" w:rsidR="00CC0E56"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xml:space="preserve">- Bus sudarytos sąlygos lengviau integruoti inovatyvius paslaugų teikimo modelius; </w:t>
            </w:r>
            <w:r w:rsidR="009710E6">
              <w:rPr>
                <w:rFonts w:ascii="Times New Roman" w:hAnsi="Times New Roman" w:cs="Times New Roman"/>
                <w:sz w:val="24"/>
                <w:szCs w:val="24"/>
              </w:rPr>
              <w:t xml:space="preserve">pacientai, </w:t>
            </w:r>
            <w:r w:rsidR="009710E6" w:rsidRPr="00DF6DF9">
              <w:rPr>
                <w:rFonts w:ascii="Times New Roman" w:hAnsi="Times New Roman" w:cs="Times New Roman"/>
                <w:sz w:val="24"/>
                <w:szCs w:val="24"/>
              </w:rPr>
              <w:t>sergant</w:t>
            </w:r>
            <w:r w:rsidR="009710E6">
              <w:rPr>
                <w:rFonts w:ascii="Times New Roman" w:hAnsi="Times New Roman" w:cs="Times New Roman"/>
                <w:sz w:val="24"/>
                <w:szCs w:val="24"/>
              </w:rPr>
              <w:t>ys</w:t>
            </w:r>
            <w:r w:rsidR="009710E6" w:rsidRPr="00DF6DF9">
              <w:rPr>
                <w:rFonts w:ascii="Times New Roman" w:hAnsi="Times New Roman" w:cs="Times New Roman"/>
                <w:sz w:val="24"/>
                <w:szCs w:val="24"/>
              </w:rPr>
              <w:t xml:space="preserve"> </w:t>
            </w:r>
            <w:r w:rsidRPr="00DF6DF9">
              <w:rPr>
                <w:rFonts w:ascii="Times New Roman" w:hAnsi="Times New Roman" w:cs="Times New Roman"/>
                <w:sz w:val="24"/>
                <w:szCs w:val="24"/>
              </w:rPr>
              <w:t>lėtinėmis ligomis</w:t>
            </w:r>
            <w:r w:rsidR="009710E6">
              <w:rPr>
                <w:rFonts w:ascii="Times New Roman" w:hAnsi="Times New Roman" w:cs="Times New Roman"/>
                <w:sz w:val="24"/>
                <w:szCs w:val="24"/>
              </w:rPr>
              <w:t>,</w:t>
            </w:r>
            <w:r w:rsidRPr="00DF6DF9">
              <w:rPr>
                <w:rFonts w:ascii="Times New Roman" w:hAnsi="Times New Roman" w:cs="Times New Roman"/>
                <w:sz w:val="24"/>
                <w:szCs w:val="24"/>
              </w:rPr>
              <w:t xml:space="preserve"> bus mokomi efektyvios savikontrolės, raginami laiku ir tinkamai vartoti vaistinius preparatus bei keisti gyvenseną.</w:t>
            </w:r>
          </w:p>
          <w:p w14:paraId="2BAE4088" w14:textId="77777777" w:rsidR="003422AB" w:rsidRPr="00DF6DF9" w:rsidRDefault="00CC0E56" w:rsidP="00CC0E56">
            <w:pPr>
              <w:jc w:val="both"/>
              <w:rPr>
                <w:rFonts w:ascii="Times New Roman" w:hAnsi="Times New Roman" w:cs="Times New Roman"/>
                <w:sz w:val="24"/>
                <w:szCs w:val="24"/>
              </w:rPr>
            </w:pPr>
            <w:r w:rsidRPr="00DF6DF9">
              <w:rPr>
                <w:rFonts w:ascii="Times New Roman" w:hAnsi="Times New Roman" w:cs="Times New Roman"/>
                <w:sz w:val="24"/>
                <w:szCs w:val="24"/>
              </w:rPr>
              <w:t>- Bus sudaryta galimybė pacientams daugiau paslaugų gauti ambulatoriškai, kuo mažiau atitraukiant pacientus nuo jiems įprastos socialinės aplinkos</w:t>
            </w:r>
            <w:r w:rsidR="003422AB" w:rsidRPr="00DF6DF9">
              <w:rPr>
                <w:rFonts w:ascii="Times New Roman" w:hAnsi="Times New Roman" w:cs="Times New Roman"/>
                <w:sz w:val="24"/>
                <w:szCs w:val="24"/>
              </w:rPr>
              <w:t>.</w:t>
            </w:r>
          </w:p>
          <w:p w14:paraId="10F32B80" w14:textId="77777777" w:rsidR="003422AB" w:rsidRPr="00DF6DF9" w:rsidRDefault="003422AB" w:rsidP="00CC0E56">
            <w:pPr>
              <w:jc w:val="both"/>
              <w:rPr>
                <w:rFonts w:ascii="Times New Roman" w:hAnsi="Times New Roman" w:cs="Times New Roman"/>
                <w:sz w:val="24"/>
                <w:szCs w:val="24"/>
              </w:rPr>
            </w:pPr>
          </w:p>
          <w:p w14:paraId="4239257F" w14:textId="753A3DD5" w:rsidR="003422AB" w:rsidRPr="00DF6DF9" w:rsidRDefault="00E10389" w:rsidP="00CC0E56">
            <w:pPr>
              <w:jc w:val="both"/>
              <w:rPr>
                <w:rFonts w:ascii="Times New Roman" w:hAnsi="Times New Roman" w:cs="Times New Roman"/>
                <w:b/>
                <w:bCs/>
                <w:sz w:val="24"/>
                <w:szCs w:val="24"/>
              </w:rPr>
            </w:pPr>
            <w:r w:rsidRPr="00DF6DF9">
              <w:rPr>
                <w:rFonts w:ascii="Times New Roman" w:hAnsi="Times New Roman" w:cs="Times New Roman"/>
                <w:b/>
                <w:bCs/>
                <w:sz w:val="24"/>
                <w:szCs w:val="24"/>
              </w:rPr>
              <w:t xml:space="preserve">2. </w:t>
            </w:r>
            <w:r w:rsidR="003422AB" w:rsidRPr="00DF6DF9">
              <w:rPr>
                <w:rFonts w:ascii="Times New Roman" w:hAnsi="Times New Roman" w:cs="Times New Roman"/>
                <w:b/>
                <w:bCs/>
                <w:sz w:val="24"/>
                <w:szCs w:val="24"/>
              </w:rPr>
              <w:t>Sustiprintas stacionaro paslaugų kompleksas:</w:t>
            </w:r>
          </w:p>
          <w:p w14:paraId="7FDB44EA" w14:textId="7870A667" w:rsidR="003422AB" w:rsidRPr="00DF6DF9" w:rsidRDefault="003422AB" w:rsidP="003422AB">
            <w:pPr>
              <w:jc w:val="both"/>
              <w:rPr>
                <w:rFonts w:ascii="Times New Roman" w:hAnsi="Times New Roman" w:cs="Times New Roman"/>
                <w:sz w:val="24"/>
                <w:szCs w:val="24"/>
              </w:rPr>
            </w:pPr>
            <w:r w:rsidRPr="00DF6DF9">
              <w:rPr>
                <w:rFonts w:ascii="Times New Roman" w:hAnsi="Times New Roman" w:cs="Times New Roman"/>
                <w:sz w:val="24"/>
                <w:szCs w:val="24"/>
              </w:rPr>
              <w:t xml:space="preserve">- </w:t>
            </w:r>
            <w:proofErr w:type="spellStart"/>
            <w:r w:rsidRPr="00DF6DF9">
              <w:rPr>
                <w:rFonts w:ascii="Times New Roman" w:hAnsi="Times New Roman" w:cs="Times New Roman"/>
                <w:sz w:val="24"/>
                <w:szCs w:val="24"/>
              </w:rPr>
              <w:t>Daugiaprofilis</w:t>
            </w:r>
            <w:proofErr w:type="spellEnd"/>
            <w:r w:rsidRPr="00DF6DF9">
              <w:rPr>
                <w:rFonts w:ascii="Times New Roman" w:hAnsi="Times New Roman" w:cs="Times New Roman"/>
                <w:sz w:val="24"/>
                <w:szCs w:val="24"/>
              </w:rPr>
              <w:t xml:space="preserve"> personalas paciento sveikatos problemą sprendžia kompleksiškai ir plačioje </w:t>
            </w:r>
            <w:r w:rsidR="009710E6" w:rsidRPr="00DF6DF9">
              <w:rPr>
                <w:rFonts w:ascii="Times New Roman" w:hAnsi="Times New Roman" w:cs="Times New Roman"/>
                <w:sz w:val="24"/>
                <w:szCs w:val="24"/>
              </w:rPr>
              <w:t>imt</w:t>
            </w:r>
            <w:r w:rsidR="009710E6">
              <w:rPr>
                <w:rFonts w:ascii="Times New Roman" w:hAnsi="Times New Roman" w:cs="Times New Roman"/>
                <w:sz w:val="24"/>
                <w:szCs w:val="24"/>
              </w:rPr>
              <w:t>imi</w:t>
            </w:r>
            <w:r w:rsidRPr="00DF6DF9">
              <w:rPr>
                <w:rFonts w:ascii="Times New Roman" w:hAnsi="Times New Roman" w:cs="Times New Roman"/>
                <w:sz w:val="24"/>
                <w:szCs w:val="24"/>
              </w:rPr>
              <w:t>.</w:t>
            </w:r>
          </w:p>
          <w:p w14:paraId="1DF79FBE" w14:textId="40CB3BC1" w:rsidR="003422AB" w:rsidRPr="00DF6DF9" w:rsidRDefault="003422AB" w:rsidP="003422AB">
            <w:pPr>
              <w:jc w:val="both"/>
              <w:rPr>
                <w:rFonts w:ascii="Times New Roman" w:hAnsi="Times New Roman" w:cs="Times New Roman"/>
                <w:sz w:val="24"/>
                <w:szCs w:val="24"/>
              </w:rPr>
            </w:pPr>
            <w:r w:rsidRPr="00DF6DF9">
              <w:rPr>
                <w:rFonts w:ascii="Times New Roman" w:hAnsi="Times New Roman" w:cs="Times New Roman"/>
                <w:sz w:val="24"/>
                <w:szCs w:val="24"/>
              </w:rPr>
              <w:t xml:space="preserve">- </w:t>
            </w:r>
            <w:r w:rsidR="009710E6">
              <w:rPr>
                <w:rFonts w:ascii="Times New Roman" w:hAnsi="Times New Roman" w:cs="Times New Roman"/>
                <w:sz w:val="24"/>
                <w:szCs w:val="24"/>
              </w:rPr>
              <w:t>G</w:t>
            </w:r>
            <w:r w:rsidR="009710E6" w:rsidRPr="00DF6DF9">
              <w:rPr>
                <w:rFonts w:ascii="Times New Roman" w:hAnsi="Times New Roman" w:cs="Times New Roman"/>
                <w:sz w:val="24"/>
                <w:szCs w:val="24"/>
              </w:rPr>
              <w:t xml:space="preserve">alimybė </w:t>
            </w:r>
            <w:r w:rsidR="009710E6">
              <w:rPr>
                <w:rFonts w:ascii="Times New Roman" w:hAnsi="Times New Roman" w:cs="Times New Roman"/>
                <w:sz w:val="24"/>
                <w:szCs w:val="24"/>
              </w:rPr>
              <w:t>p</w:t>
            </w:r>
            <w:r w:rsidRPr="00DF6DF9">
              <w:rPr>
                <w:rFonts w:ascii="Times New Roman" w:hAnsi="Times New Roman" w:cs="Times New Roman"/>
                <w:sz w:val="24"/>
                <w:szCs w:val="24"/>
              </w:rPr>
              <w:t>acientams, sergantiems keliomis ir daugiau ligų, gauti specialistų konsultacijas ir priežiūrą vienoje įstaigoje.</w:t>
            </w:r>
          </w:p>
          <w:p w14:paraId="00337ECD" w14:textId="1C09E2D3" w:rsidR="00CC0E56" w:rsidRPr="00DF6DF9" w:rsidRDefault="003422AB" w:rsidP="003422AB">
            <w:pPr>
              <w:jc w:val="both"/>
              <w:rPr>
                <w:rFonts w:ascii="Times New Roman" w:hAnsi="Times New Roman" w:cs="Times New Roman"/>
                <w:sz w:val="24"/>
                <w:szCs w:val="24"/>
              </w:rPr>
            </w:pPr>
            <w:r w:rsidRPr="00DF6DF9">
              <w:rPr>
                <w:rFonts w:ascii="Times New Roman" w:hAnsi="Times New Roman" w:cs="Times New Roman"/>
                <w:sz w:val="24"/>
                <w:szCs w:val="24"/>
              </w:rPr>
              <w:t>- Aiškus paciento kelias – žaliasis koridorius.</w:t>
            </w:r>
            <w:r w:rsidR="00CC0E56" w:rsidRPr="00DF6DF9">
              <w:rPr>
                <w:rFonts w:ascii="Times New Roman" w:hAnsi="Times New Roman" w:cs="Times New Roman"/>
                <w:sz w:val="24"/>
                <w:szCs w:val="24"/>
              </w:rPr>
              <w:cr/>
            </w:r>
          </w:p>
          <w:p w14:paraId="3AC1AC13" w14:textId="0C208A76" w:rsidR="00E10389" w:rsidRPr="00DF6DF9" w:rsidRDefault="00E10389" w:rsidP="00E10389">
            <w:pPr>
              <w:jc w:val="both"/>
              <w:rPr>
                <w:rFonts w:ascii="Times New Roman" w:hAnsi="Times New Roman" w:cs="Times New Roman"/>
                <w:b/>
                <w:bCs/>
                <w:sz w:val="24"/>
                <w:szCs w:val="24"/>
              </w:rPr>
            </w:pPr>
            <w:r w:rsidRPr="00DF6DF9">
              <w:rPr>
                <w:rFonts w:ascii="Times New Roman" w:hAnsi="Times New Roman" w:cs="Times New Roman"/>
                <w:b/>
                <w:bCs/>
                <w:sz w:val="24"/>
                <w:szCs w:val="24"/>
              </w:rPr>
              <w:t>3. Išplėstos slaugos galimybės:</w:t>
            </w:r>
          </w:p>
          <w:p w14:paraId="7E325F54" w14:textId="11D701F6" w:rsidR="00E10389" w:rsidRPr="00AB282B" w:rsidRDefault="00E10389" w:rsidP="00E10389">
            <w:pPr>
              <w:jc w:val="both"/>
              <w:rPr>
                <w:rFonts w:ascii="Times New Roman" w:hAnsi="Times New Roman" w:cs="Times New Roman"/>
                <w:sz w:val="24"/>
                <w:szCs w:val="24"/>
              </w:rPr>
            </w:pPr>
            <w:r w:rsidRPr="00DF6DF9">
              <w:rPr>
                <w:rFonts w:ascii="Times New Roman" w:hAnsi="Times New Roman" w:cs="Times New Roman"/>
                <w:sz w:val="24"/>
                <w:szCs w:val="24"/>
              </w:rPr>
              <w:t>- Išeikvojus diagnostikos ir gydymo galimybes, kai pacientui būtina priežiūra jo gyvenimo kokybei užtikrinti, siūlomi keli sprendimai: slauga paciento namuose arba ilgalaikės priežiūros įstaigoje.</w:t>
            </w:r>
          </w:p>
          <w:p w14:paraId="1719CDD0" w14:textId="77777777" w:rsidR="00CC0E56" w:rsidRPr="00AB282B" w:rsidRDefault="00CC0E56" w:rsidP="008426A4">
            <w:pPr>
              <w:jc w:val="both"/>
              <w:rPr>
                <w:rFonts w:ascii="Times New Roman" w:hAnsi="Times New Roman" w:cs="Times New Roman"/>
                <w:sz w:val="24"/>
                <w:szCs w:val="24"/>
              </w:rPr>
            </w:pPr>
          </w:p>
          <w:p w14:paraId="061D7AE7" w14:textId="77777777" w:rsidR="000A61CF" w:rsidRPr="00AB282B" w:rsidRDefault="000A61CF" w:rsidP="008426A4">
            <w:pPr>
              <w:rPr>
                <w:rFonts w:ascii="Times New Roman" w:hAnsi="Times New Roman" w:cs="Times New Roman"/>
                <w:sz w:val="24"/>
                <w:szCs w:val="24"/>
              </w:rPr>
            </w:pPr>
          </w:p>
        </w:tc>
      </w:tr>
      <w:tr w:rsidR="000A61CF" w:rsidRPr="00AB282B" w14:paraId="3E29CC76" w14:textId="77777777" w:rsidTr="008426A4">
        <w:tc>
          <w:tcPr>
            <w:tcW w:w="2263" w:type="dxa"/>
          </w:tcPr>
          <w:p w14:paraId="1716308A"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lastRenderedPageBreak/>
              <w:t>Viešajam administravimui</w:t>
            </w:r>
          </w:p>
        </w:tc>
        <w:tc>
          <w:tcPr>
            <w:tcW w:w="7365" w:type="dxa"/>
          </w:tcPr>
          <w:p w14:paraId="4950DC8C" w14:textId="6216B743"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Įtakos neturės</w:t>
            </w:r>
            <w:r w:rsidR="0087642A" w:rsidRPr="00AB282B">
              <w:rPr>
                <w:rFonts w:ascii="Times New Roman" w:hAnsi="Times New Roman" w:cs="Times New Roman"/>
                <w:sz w:val="24"/>
                <w:szCs w:val="24"/>
              </w:rPr>
              <w:t>.</w:t>
            </w:r>
          </w:p>
        </w:tc>
      </w:tr>
      <w:tr w:rsidR="000A61CF" w:rsidRPr="00AB282B" w14:paraId="68E006EE" w14:textId="77777777" w:rsidTr="008426A4">
        <w:tc>
          <w:tcPr>
            <w:tcW w:w="2263" w:type="dxa"/>
          </w:tcPr>
          <w:p w14:paraId="6495B065"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Teisinei sistemai</w:t>
            </w:r>
          </w:p>
        </w:tc>
        <w:tc>
          <w:tcPr>
            <w:tcW w:w="7365" w:type="dxa"/>
          </w:tcPr>
          <w:p w14:paraId="5D9CF140" w14:textId="1C817450"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Įtakos neturės</w:t>
            </w:r>
            <w:r w:rsidR="0087642A" w:rsidRPr="00AB282B">
              <w:rPr>
                <w:rFonts w:ascii="Times New Roman" w:hAnsi="Times New Roman" w:cs="Times New Roman"/>
                <w:sz w:val="24"/>
                <w:szCs w:val="24"/>
              </w:rPr>
              <w:t>.</w:t>
            </w:r>
          </w:p>
        </w:tc>
      </w:tr>
      <w:tr w:rsidR="000A61CF" w:rsidRPr="00AB282B" w14:paraId="6731220C" w14:textId="77777777" w:rsidTr="008426A4">
        <w:tc>
          <w:tcPr>
            <w:tcW w:w="2263" w:type="dxa"/>
          </w:tcPr>
          <w:p w14:paraId="7576BAC4"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Administracinei naštai</w:t>
            </w:r>
          </w:p>
        </w:tc>
        <w:tc>
          <w:tcPr>
            <w:tcW w:w="7365" w:type="dxa"/>
          </w:tcPr>
          <w:p w14:paraId="66E7D707"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Įtakos neturės.</w:t>
            </w:r>
          </w:p>
        </w:tc>
      </w:tr>
      <w:tr w:rsidR="000A61CF" w:rsidRPr="00AB282B" w14:paraId="4580E9E8" w14:textId="77777777" w:rsidTr="008426A4">
        <w:tc>
          <w:tcPr>
            <w:tcW w:w="2263" w:type="dxa"/>
          </w:tcPr>
          <w:p w14:paraId="62F425E3"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sz w:val="24"/>
                <w:szCs w:val="24"/>
              </w:rPr>
              <w:t>Regionų plėtrai</w:t>
            </w:r>
          </w:p>
        </w:tc>
        <w:tc>
          <w:tcPr>
            <w:tcW w:w="7365" w:type="dxa"/>
          </w:tcPr>
          <w:p w14:paraId="4B5E5526" w14:textId="400BE94F"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 xml:space="preserve">Projekto tikslai ir uždaviniai sudarys teisines prielaidas įgyvendinti regioninės politikos strategijos, pateikiamos Lietuvos regioninės politikos Baltojoje knygoje darniai ir tvariai plėtrai 2017–2030 metams (toliau – Baltoji knyga), </w:t>
            </w:r>
            <w:r w:rsidR="00763B90" w:rsidRPr="00AB282B">
              <w:rPr>
                <w:rFonts w:ascii="Times New Roman" w:hAnsi="Times New Roman" w:cs="Times New Roman"/>
                <w:sz w:val="24"/>
                <w:szCs w:val="24"/>
              </w:rPr>
              <w:t xml:space="preserve">pirmą </w:t>
            </w:r>
            <w:r w:rsidRPr="00AB282B">
              <w:rPr>
                <w:rFonts w:ascii="Times New Roman" w:hAnsi="Times New Roman" w:cs="Times New Roman"/>
                <w:sz w:val="24"/>
                <w:szCs w:val="24"/>
              </w:rPr>
              <w:t>uždavinį – sukurti veiksmingos regioninės politikos sistemą.</w:t>
            </w:r>
          </w:p>
          <w:p w14:paraId="7CF56AEB" w14:textId="77777777"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Stacionarinio aktyviojo gydymo paslaugas teikiančių įstaigų tinklas atitiks Baltosios knygos pirmo uždavinio – sukurti veiksmingos regioninės politikos sistemą – veiksmo 7 punktą, kur nustatyta, kad formuojami regioniniai centrai:</w:t>
            </w:r>
          </w:p>
          <w:p w14:paraId="03842805" w14:textId="424F6F80"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- 3 didieji miestai (Vilnius, Kaunas, Klaipėda). Juose sutelkiamos tretinio lygmens sveikatos priežiūros įstaigos</w:t>
            </w:r>
            <w:r w:rsidR="009710E6">
              <w:rPr>
                <w:rFonts w:ascii="Times New Roman" w:hAnsi="Times New Roman" w:cs="Times New Roman"/>
                <w:sz w:val="24"/>
                <w:szCs w:val="24"/>
              </w:rPr>
              <w:t>;</w:t>
            </w:r>
          </w:p>
          <w:p w14:paraId="7FFFEE1A" w14:textId="7C7559D6"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- 2 tarpinio dydžio centrai (Šiauliai, Panevėžys)</w:t>
            </w:r>
            <w:r w:rsidR="009710E6">
              <w:rPr>
                <w:rFonts w:ascii="Times New Roman" w:hAnsi="Times New Roman" w:cs="Times New Roman"/>
                <w:sz w:val="24"/>
                <w:szCs w:val="24"/>
              </w:rPr>
              <w:t>;</w:t>
            </w:r>
            <w:r w:rsidRPr="00AB282B">
              <w:rPr>
                <w:rFonts w:ascii="Times New Roman" w:hAnsi="Times New Roman" w:cs="Times New Roman"/>
                <w:sz w:val="24"/>
                <w:szCs w:val="24"/>
              </w:rPr>
              <w:t xml:space="preserve"> </w:t>
            </w:r>
          </w:p>
          <w:p w14:paraId="30DF581F" w14:textId="1D8FE329"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- 5 regioniniai centrai (Alytus, Marijampolė, Tauragė, Telšiai, Utena) ir jų regionai. Juose konsoliduojamas antrinis sveikatos priežiūros lygmuo.</w:t>
            </w:r>
          </w:p>
          <w:p w14:paraId="034466EC" w14:textId="77777777" w:rsidR="000A61CF" w:rsidRPr="00AB282B" w:rsidRDefault="000A61CF" w:rsidP="008426A4">
            <w:pPr>
              <w:rPr>
                <w:rFonts w:ascii="Times New Roman" w:hAnsi="Times New Roman" w:cs="Times New Roman"/>
                <w:sz w:val="24"/>
                <w:szCs w:val="24"/>
              </w:rPr>
            </w:pPr>
          </w:p>
          <w:p w14:paraId="722D0E0C" w14:textId="77777777" w:rsidR="000A61CF" w:rsidRPr="00AB282B" w:rsidRDefault="000A61CF" w:rsidP="008426A4">
            <w:pPr>
              <w:rPr>
                <w:rFonts w:ascii="Times New Roman" w:hAnsi="Times New Roman" w:cs="Times New Roman"/>
                <w:sz w:val="24"/>
                <w:szCs w:val="24"/>
              </w:rPr>
            </w:pPr>
          </w:p>
        </w:tc>
      </w:tr>
      <w:tr w:rsidR="00692364" w:rsidRPr="00AB282B" w14:paraId="7B04ADF5" w14:textId="77777777" w:rsidTr="008426A4">
        <w:tc>
          <w:tcPr>
            <w:tcW w:w="2263" w:type="dxa"/>
          </w:tcPr>
          <w:p w14:paraId="6118D91D" w14:textId="2E7671F1" w:rsidR="00692364" w:rsidRPr="00AB282B" w:rsidRDefault="00692364" w:rsidP="008426A4">
            <w:pPr>
              <w:rPr>
                <w:rFonts w:ascii="Times New Roman" w:hAnsi="Times New Roman" w:cs="Times New Roman"/>
                <w:sz w:val="24"/>
                <w:szCs w:val="24"/>
              </w:rPr>
            </w:pPr>
            <w:r w:rsidRPr="00AB282B">
              <w:rPr>
                <w:rFonts w:ascii="Times New Roman" w:hAnsi="Times New Roman" w:cs="Times New Roman"/>
                <w:sz w:val="24"/>
                <w:szCs w:val="24"/>
              </w:rPr>
              <w:t>Aplinkai (pirminei sveikatos priežiūrai, antrinei sveikatos priežiūrai)</w:t>
            </w:r>
          </w:p>
        </w:tc>
        <w:tc>
          <w:tcPr>
            <w:tcW w:w="7365" w:type="dxa"/>
          </w:tcPr>
          <w:p w14:paraId="08DA4995" w14:textId="5583B39A" w:rsidR="00692364" w:rsidRPr="00AB282B" w:rsidRDefault="00692364" w:rsidP="008426A4">
            <w:pPr>
              <w:jc w:val="both"/>
              <w:rPr>
                <w:rFonts w:ascii="Times New Roman" w:hAnsi="Times New Roman" w:cs="Times New Roman"/>
                <w:sz w:val="24"/>
                <w:szCs w:val="24"/>
              </w:rPr>
            </w:pPr>
            <w:r w:rsidRPr="00AB282B">
              <w:rPr>
                <w:rFonts w:ascii="Times New Roman" w:hAnsi="Times New Roman" w:cs="Times New Roman"/>
                <w:sz w:val="24"/>
                <w:szCs w:val="24"/>
              </w:rPr>
              <w:t xml:space="preserve">Poveikis pirminei sveikatos priežiūrai bus tas, kad </w:t>
            </w:r>
            <w:r w:rsidR="00E2111E" w:rsidRPr="00AB282B">
              <w:rPr>
                <w:rFonts w:ascii="Times New Roman" w:hAnsi="Times New Roman" w:cs="Times New Roman"/>
                <w:sz w:val="24"/>
                <w:szCs w:val="24"/>
              </w:rPr>
              <w:t xml:space="preserve">jau veikiančių ambulatorinių asmens sveikatos priežiūros įstaigų pagrindu (struktūriniu ar tinkliniu būdu) bus užtikrinamas bazinių paslaugų teikimas per </w:t>
            </w:r>
            <w:r w:rsidR="00037746" w:rsidRPr="00AB282B">
              <w:rPr>
                <w:rFonts w:ascii="Times New Roman" w:hAnsi="Times New Roman" w:cs="Times New Roman"/>
                <w:sz w:val="24"/>
                <w:szCs w:val="24"/>
              </w:rPr>
              <w:t xml:space="preserve">vadybinio </w:t>
            </w:r>
            <w:r w:rsidR="00E2111E" w:rsidRPr="00AB282B">
              <w:rPr>
                <w:rFonts w:ascii="Times New Roman" w:hAnsi="Times New Roman" w:cs="Times New Roman"/>
                <w:sz w:val="24"/>
                <w:szCs w:val="24"/>
              </w:rPr>
              <w:t xml:space="preserve">bendradarbiavimo </w:t>
            </w:r>
            <w:r w:rsidR="00037746" w:rsidRPr="00AB282B">
              <w:rPr>
                <w:rFonts w:ascii="Times New Roman" w:hAnsi="Times New Roman" w:cs="Times New Roman"/>
                <w:sz w:val="24"/>
                <w:szCs w:val="24"/>
              </w:rPr>
              <w:t>platformą</w:t>
            </w:r>
            <w:r w:rsidR="00E2111E" w:rsidRPr="00AB282B">
              <w:rPr>
                <w:rFonts w:ascii="Times New Roman" w:hAnsi="Times New Roman" w:cs="Times New Roman"/>
                <w:sz w:val="24"/>
                <w:szCs w:val="24"/>
              </w:rPr>
              <w:t xml:space="preserve">. </w:t>
            </w:r>
            <w:r w:rsidR="00037746" w:rsidRPr="00AB282B">
              <w:rPr>
                <w:rFonts w:ascii="Times New Roman" w:hAnsi="Times New Roman" w:cs="Times New Roman"/>
                <w:sz w:val="24"/>
                <w:szCs w:val="24"/>
              </w:rPr>
              <w:t xml:space="preserve">Šiuo metu tokios bendradarbiavimo </w:t>
            </w:r>
            <w:r w:rsidR="00037746" w:rsidRPr="00AB282B">
              <w:rPr>
                <w:rFonts w:ascii="Times New Roman" w:hAnsi="Times New Roman" w:cs="Times New Roman"/>
                <w:sz w:val="24"/>
                <w:szCs w:val="24"/>
              </w:rPr>
              <w:lastRenderedPageBreak/>
              <w:t>platformos tarp pirminės sveikatos priežiūros</w:t>
            </w:r>
            <w:r w:rsidR="00E2111E" w:rsidRPr="00AB282B">
              <w:rPr>
                <w:rFonts w:ascii="Times New Roman" w:hAnsi="Times New Roman" w:cs="Times New Roman"/>
                <w:sz w:val="24"/>
                <w:szCs w:val="24"/>
              </w:rPr>
              <w:t xml:space="preserve"> </w:t>
            </w:r>
            <w:r w:rsidR="00037746" w:rsidRPr="00AB282B">
              <w:rPr>
                <w:rFonts w:ascii="Times New Roman" w:hAnsi="Times New Roman" w:cs="Times New Roman"/>
                <w:sz w:val="24"/>
                <w:szCs w:val="24"/>
              </w:rPr>
              <w:t xml:space="preserve">įstaigų nėra. Pirminių savivaldybės pavaldumo sveikatos priežiūros įstaigų </w:t>
            </w:r>
            <w:r w:rsidR="00E2361C" w:rsidRPr="00AB282B">
              <w:rPr>
                <w:rFonts w:ascii="Times New Roman" w:hAnsi="Times New Roman" w:cs="Times New Roman"/>
                <w:sz w:val="24"/>
                <w:szCs w:val="24"/>
              </w:rPr>
              <w:t xml:space="preserve">(paslaugų teikėjų) </w:t>
            </w:r>
            <w:r w:rsidR="00037746" w:rsidRPr="00AB282B">
              <w:rPr>
                <w:rFonts w:ascii="Times New Roman" w:hAnsi="Times New Roman" w:cs="Times New Roman"/>
                <w:sz w:val="24"/>
                <w:szCs w:val="24"/>
              </w:rPr>
              <w:t xml:space="preserve">skaičius nedidės, priešingai, jei bus pasirenkamas struktūrinis būdas, tokių įstaigų skaičius gali sumažėti. Siūloma sveikatos centrų koncepcija paskatins </w:t>
            </w:r>
            <w:r w:rsidR="00E2361C" w:rsidRPr="00AB282B">
              <w:rPr>
                <w:rFonts w:ascii="Times New Roman" w:hAnsi="Times New Roman" w:cs="Times New Roman"/>
                <w:sz w:val="24"/>
                <w:szCs w:val="24"/>
              </w:rPr>
              <w:t xml:space="preserve">glaudesnį bendradarbiavimą tarp savivaldybės pavaldumo ir privačių pirminės sveikatos priežiūros įstaigų. </w:t>
            </w:r>
          </w:p>
          <w:p w14:paraId="114E1191" w14:textId="6A3ECA4F" w:rsidR="00037746" w:rsidRPr="00AB282B" w:rsidRDefault="00E2361C" w:rsidP="008426A4">
            <w:pPr>
              <w:jc w:val="both"/>
              <w:rPr>
                <w:rFonts w:ascii="Times New Roman" w:hAnsi="Times New Roman" w:cs="Times New Roman"/>
                <w:sz w:val="24"/>
                <w:szCs w:val="24"/>
              </w:rPr>
            </w:pPr>
            <w:r w:rsidRPr="00AB282B">
              <w:rPr>
                <w:rFonts w:ascii="Times New Roman" w:hAnsi="Times New Roman" w:cs="Times New Roman"/>
                <w:sz w:val="24"/>
                <w:szCs w:val="24"/>
              </w:rPr>
              <w:t xml:space="preserve">Poveikis </w:t>
            </w:r>
            <w:r w:rsidR="00A910D1" w:rsidRPr="00AB282B">
              <w:rPr>
                <w:rFonts w:ascii="Times New Roman" w:hAnsi="Times New Roman" w:cs="Times New Roman"/>
                <w:sz w:val="24"/>
                <w:szCs w:val="24"/>
              </w:rPr>
              <w:t>antrinei</w:t>
            </w:r>
            <w:r w:rsidRPr="00AB282B">
              <w:rPr>
                <w:rFonts w:ascii="Times New Roman" w:hAnsi="Times New Roman" w:cs="Times New Roman"/>
                <w:sz w:val="24"/>
                <w:szCs w:val="24"/>
              </w:rPr>
              <w:t xml:space="preserve"> sveikatos priežiūrai bus tas,</w:t>
            </w:r>
            <w:r w:rsidR="00A910D1" w:rsidRPr="00AB282B">
              <w:rPr>
                <w:rFonts w:ascii="Times New Roman" w:hAnsi="Times New Roman" w:cs="Times New Roman"/>
                <w:sz w:val="24"/>
                <w:szCs w:val="24"/>
              </w:rPr>
              <w:t xml:space="preserve"> </w:t>
            </w:r>
            <w:r w:rsidR="00850FFA" w:rsidRPr="00AB282B">
              <w:rPr>
                <w:rFonts w:ascii="Times New Roman" w:hAnsi="Times New Roman" w:cs="Times New Roman"/>
                <w:sz w:val="24"/>
                <w:szCs w:val="24"/>
              </w:rPr>
              <w:t xml:space="preserve">kad </w:t>
            </w:r>
            <w:r w:rsidR="00631E4E" w:rsidRPr="00AB282B">
              <w:rPr>
                <w:rFonts w:ascii="Times New Roman" w:hAnsi="Times New Roman" w:cs="Times New Roman"/>
                <w:sz w:val="24"/>
                <w:szCs w:val="24"/>
              </w:rPr>
              <w:t>sumažės išvengiamų hospitalizacijų skaičius daugiau paslaugų suteikiant ambulatorinėje grandyje</w:t>
            </w:r>
            <w:r w:rsidR="001616DD" w:rsidRPr="00AB282B">
              <w:rPr>
                <w:rFonts w:ascii="Times New Roman" w:hAnsi="Times New Roman" w:cs="Times New Roman"/>
                <w:sz w:val="24"/>
                <w:szCs w:val="24"/>
              </w:rPr>
              <w:t>, bet bus labai</w:t>
            </w:r>
            <w:r w:rsidR="00173713" w:rsidRPr="00AB282B">
              <w:rPr>
                <w:rFonts w:ascii="Times New Roman" w:hAnsi="Times New Roman" w:cs="Times New Roman"/>
                <w:sz w:val="24"/>
                <w:szCs w:val="24"/>
              </w:rPr>
              <w:t xml:space="preserve"> </w:t>
            </w:r>
            <w:r w:rsidR="001616DD" w:rsidRPr="00AB282B">
              <w:rPr>
                <w:rFonts w:ascii="Times New Roman" w:hAnsi="Times New Roman" w:cs="Times New Roman"/>
                <w:sz w:val="24"/>
                <w:szCs w:val="24"/>
              </w:rPr>
              <w:t xml:space="preserve">nedidelis kiekis atvejų, kai </w:t>
            </w:r>
            <w:r w:rsidR="00850FFA" w:rsidRPr="00AB282B">
              <w:rPr>
                <w:rFonts w:ascii="Times New Roman" w:hAnsi="Times New Roman" w:cs="Times New Roman"/>
                <w:sz w:val="24"/>
                <w:szCs w:val="24"/>
              </w:rPr>
              <w:t xml:space="preserve">tam tikrų </w:t>
            </w:r>
            <w:r w:rsidR="007D605C" w:rsidRPr="00AB282B">
              <w:rPr>
                <w:rFonts w:ascii="Times New Roman" w:hAnsi="Times New Roman" w:cs="Times New Roman"/>
                <w:sz w:val="24"/>
                <w:szCs w:val="24"/>
              </w:rPr>
              <w:t xml:space="preserve">stacionarinių </w:t>
            </w:r>
            <w:r w:rsidR="00850FFA" w:rsidRPr="00AB282B">
              <w:rPr>
                <w:rFonts w:ascii="Times New Roman" w:hAnsi="Times New Roman" w:cs="Times New Roman"/>
                <w:sz w:val="24"/>
                <w:szCs w:val="24"/>
              </w:rPr>
              <w:t>paslaugų tam tikroje artimiau</w:t>
            </w:r>
            <w:r w:rsidR="007D605C" w:rsidRPr="00AB282B">
              <w:rPr>
                <w:rFonts w:ascii="Times New Roman" w:hAnsi="Times New Roman" w:cs="Times New Roman"/>
                <w:sz w:val="24"/>
                <w:szCs w:val="24"/>
              </w:rPr>
              <w:t xml:space="preserve">sioje </w:t>
            </w:r>
            <w:r w:rsidR="00850FFA" w:rsidRPr="00AB282B">
              <w:rPr>
                <w:rFonts w:ascii="Times New Roman" w:hAnsi="Times New Roman" w:cs="Times New Roman"/>
                <w:sz w:val="24"/>
                <w:szCs w:val="24"/>
              </w:rPr>
              <w:t xml:space="preserve">ligoninėje </w:t>
            </w:r>
            <w:r w:rsidR="007D605C" w:rsidRPr="00AB282B">
              <w:rPr>
                <w:rFonts w:ascii="Times New Roman" w:hAnsi="Times New Roman" w:cs="Times New Roman"/>
                <w:sz w:val="24"/>
                <w:szCs w:val="24"/>
              </w:rPr>
              <w:t>pacienta</w:t>
            </w:r>
            <w:r w:rsidR="001616DD" w:rsidRPr="00AB282B">
              <w:rPr>
                <w:rFonts w:ascii="Times New Roman" w:hAnsi="Times New Roman" w:cs="Times New Roman"/>
                <w:sz w:val="24"/>
                <w:szCs w:val="24"/>
              </w:rPr>
              <w:t>i</w:t>
            </w:r>
            <w:r w:rsidR="007D605C" w:rsidRPr="00AB282B">
              <w:rPr>
                <w:rFonts w:ascii="Times New Roman" w:hAnsi="Times New Roman" w:cs="Times New Roman"/>
                <w:sz w:val="24"/>
                <w:szCs w:val="24"/>
              </w:rPr>
              <w:t xml:space="preserve"> nebegaus (jei ligoninės pagrindu atsiras sveikatos centras)</w:t>
            </w:r>
            <w:r w:rsidR="001616DD" w:rsidRPr="00AB282B">
              <w:rPr>
                <w:rFonts w:ascii="Times New Roman" w:hAnsi="Times New Roman" w:cs="Times New Roman"/>
                <w:sz w:val="24"/>
                <w:szCs w:val="24"/>
              </w:rPr>
              <w:t xml:space="preserve"> ir</w:t>
            </w:r>
            <w:r w:rsidR="007D605C" w:rsidRPr="00AB282B">
              <w:rPr>
                <w:rFonts w:ascii="Times New Roman" w:hAnsi="Times New Roman" w:cs="Times New Roman"/>
                <w:sz w:val="24"/>
                <w:szCs w:val="24"/>
              </w:rPr>
              <w:t xml:space="preserve"> turės vykti į kitą regione esanči</w:t>
            </w:r>
            <w:r w:rsidR="00173713" w:rsidRPr="00AB282B">
              <w:rPr>
                <w:rFonts w:ascii="Times New Roman" w:hAnsi="Times New Roman" w:cs="Times New Roman"/>
                <w:sz w:val="24"/>
                <w:szCs w:val="24"/>
              </w:rPr>
              <w:t>ą</w:t>
            </w:r>
            <w:r w:rsidR="007D605C" w:rsidRPr="00AB282B">
              <w:rPr>
                <w:rFonts w:ascii="Times New Roman" w:hAnsi="Times New Roman" w:cs="Times New Roman"/>
                <w:sz w:val="24"/>
                <w:szCs w:val="24"/>
              </w:rPr>
              <w:t xml:space="preserve"> tokias stacionarines paslaugas teikiančią ligoninę. </w:t>
            </w:r>
            <w:r w:rsidR="00763B90" w:rsidRPr="00AB282B">
              <w:rPr>
                <w:rFonts w:ascii="Times New Roman" w:hAnsi="Times New Roman" w:cs="Times New Roman"/>
                <w:sz w:val="24"/>
                <w:szCs w:val="24"/>
              </w:rPr>
              <w:t>A</w:t>
            </w:r>
            <w:r w:rsidR="007D605C" w:rsidRPr="00AB282B">
              <w:rPr>
                <w:rFonts w:ascii="Times New Roman" w:hAnsi="Times New Roman" w:cs="Times New Roman"/>
                <w:sz w:val="24"/>
                <w:szCs w:val="24"/>
              </w:rPr>
              <w:t>tstum</w:t>
            </w:r>
            <w:r w:rsidR="00763B90" w:rsidRPr="00AB282B">
              <w:rPr>
                <w:rFonts w:ascii="Times New Roman" w:hAnsi="Times New Roman" w:cs="Times New Roman"/>
                <w:sz w:val="24"/>
                <w:szCs w:val="24"/>
              </w:rPr>
              <w:t>ų</w:t>
            </w:r>
            <w:r w:rsidR="007D605C" w:rsidRPr="00AB282B">
              <w:rPr>
                <w:rFonts w:ascii="Times New Roman" w:hAnsi="Times New Roman" w:cs="Times New Roman"/>
                <w:sz w:val="24"/>
                <w:szCs w:val="24"/>
              </w:rPr>
              <w:t xml:space="preserve"> </w:t>
            </w:r>
            <w:r w:rsidR="00763B90" w:rsidRPr="00AB282B">
              <w:rPr>
                <w:rFonts w:ascii="Times New Roman" w:hAnsi="Times New Roman" w:cs="Times New Roman"/>
                <w:sz w:val="24"/>
                <w:szCs w:val="24"/>
              </w:rPr>
              <w:t xml:space="preserve">atžvilgiu </w:t>
            </w:r>
            <w:r w:rsidR="007D605C" w:rsidRPr="00AB282B">
              <w:rPr>
                <w:rFonts w:ascii="Times New Roman" w:hAnsi="Times New Roman" w:cs="Times New Roman"/>
                <w:sz w:val="24"/>
                <w:szCs w:val="24"/>
              </w:rPr>
              <w:t xml:space="preserve">paslaugos gyventojams </w:t>
            </w:r>
            <w:r w:rsidR="00173713" w:rsidRPr="00AB282B">
              <w:rPr>
                <w:rFonts w:ascii="Times New Roman" w:hAnsi="Times New Roman" w:cs="Times New Roman"/>
                <w:sz w:val="24"/>
                <w:szCs w:val="24"/>
              </w:rPr>
              <w:t xml:space="preserve">nedaug </w:t>
            </w:r>
            <w:r w:rsidR="007D605C" w:rsidRPr="00AB282B">
              <w:rPr>
                <w:rFonts w:ascii="Times New Roman" w:hAnsi="Times New Roman" w:cs="Times New Roman"/>
                <w:sz w:val="24"/>
                <w:szCs w:val="24"/>
              </w:rPr>
              <w:t xml:space="preserve">nutols, tačiau regiono ligoninėje bus užtikrinama </w:t>
            </w:r>
            <w:r w:rsidR="00ED59BC" w:rsidRPr="00AB282B">
              <w:rPr>
                <w:rFonts w:ascii="Times New Roman" w:hAnsi="Times New Roman" w:cs="Times New Roman"/>
                <w:sz w:val="24"/>
                <w:szCs w:val="24"/>
              </w:rPr>
              <w:t>atitinkamų stacionarinių paslaugų kokybė ir saugumas.</w:t>
            </w:r>
          </w:p>
        </w:tc>
      </w:tr>
      <w:tr w:rsidR="000A61CF" w:rsidRPr="00AB282B" w14:paraId="6109D8DE" w14:textId="77777777" w:rsidTr="008426A4">
        <w:tc>
          <w:tcPr>
            <w:tcW w:w="2263" w:type="dxa"/>
          </w:tcPr>
          <w:p w14:paraId="7D9A4A4F" w14:textId="77777777" w:rsidR="000A61CF" w:rsidRPr="00AB282B" w:rsidRDefault="000A61CF" w:rsidP="008426A4">
            <w:pPr>
              <w:rPr>
                <w:rFonts w:ascii="Times New Roman" w:hAnsi="Times New Roman" w:cs="Times New Roman"/>
                <w:sz w:val="24"/>
                <w:szCs w:val="24"/>
              </w:rPr>
            </w:pPr>
            <w:r w:rsidRPr="00AB282B">
              <w:rPr>
                <w:rFonts w:ascii="Times New Roman" w:hAnsi="Times New Roman" w:cs="Times New Roman"/>
                <w:color w:val="000000"/>
                <w:sz w:val="24"/>
                <w:szCs w:val="24"/>
              </w:rPr>
              <w:lastRenderedPageBreak/>
              <w:t>Reglamentuojamoms profesijoms</w:t>
            </w:r>
          </w:p>
        </w:tc>
        <w:tc>
          <w:tcPr>
            <w:tcW w:w="7365" w:type="dxa"/>
          </w:tcPr>
          <w:p w14:paraId="2321C185" w14:textId="510E5742" w:rsidR="000A61CF" w:rsidRPr="00AB282B" w:rsidRDefault="000A61CF" w:rsidP="008426A4">
            <w:pPr>
              <w:jc w:val="both"/>
              <w:rPr>
                <w:rFonts w:ascii="Times New Roman" w:hAnsi="Times New Roman" w:cs="Times New Roman"/>
                <w:sz w:val="24"/>
                <w:szCs w:val="24"/>
              </w:rPr>
            </w:pPr>
            <w:r w:rsidRPr="00AB282B">
              <w:rPr>
                <w:rFonts w:ascii="Times New Roman" w:hAnsi="Times New Roman" w:cs="Times New Roman"/>
                <w:sz w:val="24"/>
                <w:szCs w:val="24"/>
              </w:rPr>
              <w:t>Ligonini</w:t>
            </w:r>
            <w:r w:rsidR="00173713" w:rsidRPr="00AB282B">
              <w:rPr>
                <w:rFonts w:ascii="Times New Roman" w:hAnsi="Times New Roman" w:cs="Times New Roman"/>
                <w:sz w:val="24"/>
                <w:szCs w:val="24"/>
              </w:rPr>
              <w:t>ų</w:t>
            </w:r>
            <w:r w:rsidRPr="00AB282B">
              <w:rPr>
                <w:rFonts w:ascii="Times New Roman" w:hAnsi="Times New Roman" w:cs="Times New Roman"/>
                <w:sz w:val="24"/>
                <w:szCs w:val="24"/>
              </w:rPr>
              <w:t xml:space="preserve"> pagrindu sukūrus sveikatos centrus ir dėl to nebeteikiant atitinkamų stacionarinių paslaugų, tokias paslaugas teikę gydytojai, jei norės toliau dirbti savo gyvenamojoje vietoje, </w:t>
            </w:r>
            <w:r w:rsidR="00173713" w:rsidRPr="00AB282B">
              <w:rPr>
                <w:rFonts w:ascii="Times New Roman" w:hAnsi="Times New Roman" w:cs="Times New Roman"/>
                <w:sz w:val="24"/>
                <w:szCs w:val="24"/>
              </w:rPr>
              <w:t xml:space="preserve">galės dirbti ambulatorinėmis sąlygomis pagal specialybę arba </w:t>
            </w:r>
            <w:r w:rsidRPr="00AB282B">
              <w:rPr>
                <w:rFonts w:ascii="Times New Roman" w:hAnsi="Times New Roman" w:cs="Times New Roman"/>
                <w:sz w:val="24"/>
                <w:szCs w:val="24"/>
              </w:rPr>
              <w:t xml:space="preserve">turės keisti gydytojo profesinę kvalifikaciją.  </w:t>
            </w:r>
          </w:p>
        </w:tc>
      </w:tr>
      <w:tr w:rsidR="0046281C" w:rsidRPr="00AB282B" w14:paraId="7AD087B0" w14:textId="77777777" w:rsidTr="008426A4">
        <w:tc>
          <w:tcPr>
            <w:tcW w:w="2263" w:type="dxa"/>
          </w:tcPr>
          <w:p w14:paraId="02F0D7FB" w14:textId="59D4369B" w:rsidR="0046281C" w:rsidRPr="00AB282B" w:rsidRDefault="0046281C" w:rsidP="008426A4">
            <w:pPr>
              <w:rPr>
                <w:rFonts w:ascii="Times New Roman" w:hAnsi="Times New Roman" w:cs="Times New Roman"/>
                <w:color w:val="000000"/>
                <w:sz w:val="24"/>
                <w:szCs w:val="24"/>
              </w:rPr>
            </w:pPr>
            <w:r w:rsidRPr="00AB282B">
              <w:rPr>
                <w:rFonts w:ascii="Times New Roman" w:hAnsi="Times New Roman" w:cs="Times New Roman"/>
                <w:color w:val="000000"/>
                <w:sz w:val="24"/>
                <w:szCs w:val="24"/>
              </w:rPr>
              <w:t>Konkurencijai</w:t>
            </w:r>
          </w:p>
        </w:tc>
        <w:tc>
          <w:tcPr>
            <w:tcW w:w="7365" w:type="dxa"/>
          </w:tcPr>
          <w:p w14:paraId="72BA06F6" w14:textId="7FD354E1" w:rsidR="0046281C" w:rsidRPr="00AB282B" w:rsidRDefault="0046281C" w:rsidP="0046281C">
            <w:pPr>
              <w:jc w:val="both"/>
              <w:rPr>
                <w:rFonts w:ascii="Times New Roman" w:hAnsi="Times New Roman" w:cs="Times New Roman"/>
                <w:sz w:val="24"/>
                <w:szCs w:val="24"/>
                <w:lang w:eastAsia="lt-LT"/>
              </w:rPr>
            </w:pPr>
            <w:r w:rsidRPr="00AB282B">
              <w:rPr>
                <w:rFonts w:ascii="Times New Roman" w:hAnsi="Times New Roman" w:cs="Times New Roman"/>
                <w:sz w:val="24"/>
                <w:szCs w:val="24"/>
                <w:lang w:eastAsia="lt-LT"/>
              </w:rPr>
              <w:t xml:space="preserve">Siekiant užtikrinti konkurencijos teisės įgyvendinimą, Sveikatos priežiūros įstaigų įstatymo 39 straipsnis papildytas 5 dalimi, kurioje nustatyta, kad  draudžiama atsisakyti sudaryti sveikatos centro paslaugų teikimo bendradarbiavimo sutartį su </w:t>
            </w:r>
            <w:r w:rsidR="00CF1F93">
              <w:rPr>
                <w:rFonts w:ascii="Times New Roman" w:hAnsi="Times New Roman" w:cs="Times New Roman"/>
                <w:sz w:val="24"/>
                <w:szCs w:val="24"/>
                <w:lang w:eastAsia="lt-LT"/>
              </w:rPr>
              <w:t xml:space="preserve">tokį </w:t>
            </w:r>
            <w:r w:rsidRPr="00AB282B">
              <w:rPr>
                <w:rFonts w:ascii="Times New Roman" w:hAnsi="Times New Roman" w:cs="Times New Roman"/>
                <w:sz w:val="24"/>
                <w:szCs w:val="24"/>
                <w:lang w:eastAsia="lt-LT"/>
              </w:rPr>
              <w:t>norą pareiškusia asmens sveikatos priežiūros įstaiga (nepriklausomai nuo jos nuosavybės ar pavaldumo formos), kuri atitinka sveikatos centro paslaugų sąraše nurodytų atitinkamų asmens sveikatos priežiūros paslaugų sveikatos apsaugos ministro patvirtintus teikimo reikalavimus. Be to, Sveikatos priežiūros įstaigų įstatymo 39 straipsnis papildytas ir 6 dalimi, kurioje nustatyta, kad tik privačių asmens sveikatos priežiūros įstaigų savivaldybės teritorijoje teikiamos asmens sveikatos priežiūros paslaugos gali būti laikomos atitinkančiomis savivaldybių sveikatos centrų teikiamas asmens sveikatos priežiūros paslaugas, jei privačios įstaigos atitinkamos savivaldybės teritorijoje teikia visas sveikatos centro paslaugų sąraše nurodytas asmens sveikatos priežiūros paslaugas, paslaugos atitinka sveikatos centro paslaugų sąrašo tokioms paslaugoms teikti sveikatos apsaugos ministro patvirtintus reikalavimus, dėl tokių paslaugų teikimo yra sudaryta bendradarbiavimo sutartis su kitomis privačiomis asmens sveikatos priežiūros įstaigomis (jei paslaugą teikia daugiau nei viena įstaiga) bei sudarytos bendradarbiavimo sutartys su sveikatos centro paslaugų sąraše nurodytų visuomenės sveikatos priežiūros ir kitų paslaugų teikėjais.</w:t>
            </w:r>
          </w:p>
          <w:p w14:paraId="65A9FE28" w14:textId="77777777" w:rsidR="0046281C" w:rsidRPr="00AB282B" w:rsidRDefault="0046281C" w:rsidP="0046281C">
            <w:pPr>
              <w:jc w:val="both"/>
              <w:rPr>
                <w:rFonts w:ascii="Times New Roman" w:hAnsi="Times New Roman" w:cs="Times New Roman"/>
                <w:sz w:val="24"/>
                <w:szCs w:val="24"/>
                <w:lang w:eastAsia="lt-LT"/>
              </w:rPr>
            </w:pPr>
            <w:r w:rsidRPr="00AB282B">
              <w:rPr>
                <w:rFonts w:ascii="Times New Roman" w:hAnsi="Times New Roman" w:cs="Times New Roman"/>
                <w:sz w:val="24"/>
                <w:szCs w:val="24"/>
                <w:lang w:eastAsia="lt-LT"/>
              </w:rPr>
              <w:t>Projektai buvo įvertinti ir pagal sprendimų poveikio konkurencijai vertinimo klausimyną (https://kt.gov.lt/uploads/documents/files/news_2012-06-11_gaires.pdf ). Išanalizavus klausimyno punktų paaiškinimų turinį, darytina prielaida, kad Projektų reguliavimas netenkina nė vienos iš šių sąlygų (Ar siūlomas sprendimas tiesiogiai paveiktų ūkio subjektų įėjimą į rinką, ar siūlomas sprendimas netiesiogiai paveiktų ūkio subjektų įėjimą į rinką, ar siūlomas sprendimas paveiktų ūkio subjektų galimybes konkuruoti, ar siūlomas sprendimas paveiktų ūkio subjektų paskatas veiksmingai konkuruoti).</w:t>
            </w:r>
          </w:p>
          <w:p w14:paraId="458828DC" w14:textId="77777777" w:rsidR="0046281C" w:rsidRPr="00AB282B" w:rsidRDefault="0046281C" w:rsidP="0046281C">
            <w:pPr>
              <w:ind w:firstLine="709"/>
              <w:jc w:val="both"/>
              <w:rPr>
                <w:rFonts w:ascii="Times New Roman" w:hAnsi="Times New Roman" w:cs="Times New Roman"/>
                <w:b/>
                <w:sz w:val="24"/>
                <w:szCs w:val="24"/>
                <w:lang w:eastAsia="lt-LT"/>
              </w:rPr>
            </w:pPr>
          </w:p>
          <w:p w14:paraId="6C9A698F" w14:textId="77777777" w:rsidR="0046281C" w:rsidRPr="00AB282B" w:rsidRDefault="0046281C" w:rsidP="008426A4">
            <w:pPr>
              <w:jc w:val="both"/>
              <w:rPr>
                <w:rFonts w:ascii="Times New Roman" w:hAnsi="Times New Roman" w:cs="Times New Roman"/>
                <w:sz w:val="24"/>
                <w:szCs w:val="24"/>
              </w:rPr>
            </w:pPr>
          </w:p>
        </w:tc>
      </w:tr>
    </w:tbl>
    <w:p w14:paraId="5473805E" w14:textId="77777777" w:rsidR="000A61CF" w:rsidRPr="00AB282B" w:rsidRDefault="000A61CF" w:rsidP="00392ABC">
      <w:pPr>
        <w:ind w:firstLine="709"/>
        <w:jc w:val="both"/>
        <w:rPr>
          <w:szCs w:val="24"/>
          <w:lang w:eastAsia="lt-LT"/>
        </w:rPr>
      </w:pPr>
    </w:p>
    <w:p w14:paraId="122903B6" w14:textId="54A4DA3F" w:rsidR="00B673AC" w:rsidRPr="00AB282B" w:rsidRDefault="005D1238">
      <w:pPr>
        <w:ind w:firstLine="709"/>
        <w:jc w:val="both"/>
        <w:rPr>
          <w:szCs w:val="24"/>
          <w:lang w:eastAsia="lt-LT"/>
        </w:rPr>
      </w:pPr>
      <w:r w:rsidRPr="00AB282B">
        <w:rPr>
          <w:b/>
          <w:szCs w:val="24"/>
          <w:lang w:eastAsia="lt-LT"/>
        </w:rPr>
        <w:lastRenderedPageBreak/>
        <w:t>6. Galima priimto įstatymo įtaka kriminogeninei situacijai, korupcijai.</w:t>
      </w:r>
    </w:p>
    <w:p w14:paraId="122903B7" w14:textId="5BE94C28" w:rsidR="00B673AC" w:rsidRPr="00AB282B" w:rsidRDefault="005D1238">
      <w:pPr>
        <w:ind w:firstLine="709"/>
        <w:jc w:val="both"/>
        <w:rPr>
          <w:szCs w:val="24"/>
          <w:lang w:eastAsia="lt-LT"/>
        </w:rPr>
      </w:pPr>
      <w:r w:rsidRPr="00AB282B">
        <w:rPr>
          <w:szCs w:val="24"/>
          <w:lang w:eastAsia="lt-LT"/>
        </w:rPr>
        <w:t>Priimti Projektai neigiamos įtakos kriminogeninei situacijai ir korupcijai neturės.</w:t>
      </w:r>
    </w:p>
    <w:p w14:paraId="122903B8" w14:textId="77777777" w:rsidR="00B673AC" w:rsidRPr="00AB282B" w:rsidRDefault="00B673AC">
      <w:pPr>
        <w:ind w:firstLine="709"/>
        <w:jc w:val="both"/>
        <w:rPr>
          <w:szCs w:val="24"/>
          <w:lang w:eastAsia="lt-LT"/>
        </w:rPr>
      </w:pPr>
    </w:p>
    <w:p w14:paraId="122903B9" w14:textId="265EEEC3" w:rsidR="00B673AC" w:rsidRPr="00AB282B" w:rsidRDefault="005D1238">
      <w:pPr>
        <w:widowControl w:val="0"/>
        <w:tabs>
          <w:tab w:val="left" w:pos="960"/>
          <w:tab w:val="left" w:pos="1080"/>
        </w:tabs>
        <w:ind w:left="1069" w:hanging="360"/>
        <w:jc w:val="both"/>
        <w:rPr>
          <w:b/>
          <w:szCs w:val="24"/>
          <w:lang w:eastAsia="lt-LT"/>
        </w:rPr>
      </w:pPr>
      <w:r w:rsidRPr="00AB282B">
        <w:rPr>
          <w:b/>
          <w:szCs w:val="24"/>
          <w:lang w:eastAsia="lt-LT"/>
        </w:rPr>
        <w:t>7.</w:t>
      </w:r>
      <w:r w:rsidRPr="00AB282B">
        <w:rPr>
          <w:b/>
          <w:szCs w:val="24"/>
          <w:lang w:eastAsia="lt-LT"/>
        </w:rPr>
        <w:tab/>
        <w:t>Galima priimto įstatymo įgyvendinimo įtaka verslo sąlygoms ir jo plėtrai.</w:t>
      </w:r>
    </w:p>
    <w:p w14:paraId="3F58DF7A" w14:textId="1C7C6938" w:rsidR="00B673AC" w:rsidRPr="00AB282B" w:rsidRDefault="004A26F6" w:rsidP="00FF4359">
      <w:pPr>
        <w:ind w:firstLine="709"/>
        <w:jc w:val="both"/>
        <w:rPr>
          <w:szCs w:val="24"/>
          <w:lang w:eastAsia="lt-LT"/>
        </w:rPr>
      </w:pPr>
      <w:r w:rsidRPr="00AB282B">
        <w:rPr>
          <w:szCs w:val="24"/>
          <w:lang w:eastAsia="lt-LT"/>
        </w:rPr>
        <w:t xml:space="preserve">Projektais nustatoma, kad privačios asmens sveikatos priežiūros įstaigos taip pat galės kartu su savivaldybių pavaldumo asmens sveikatos priežiūros įstaigomis ar atskirai teikti sveikatos centro paslaugų paketo paslaugas. </w:t>
      </w:r>
      <w:r w:rsidR="001616DD" w:rsidRPr="00AB282B">
        <w:rPr>
          <w:szCs w:val="24"/>
          <w:lang w:eastAsia="lt-LT"/>
        </w:rPr>
        <w:t>P</w:t>
      </w:r>
      <w:r w:rsidRPr="00AB282B">
        <w:rPr>
          <w:szCs w:val="24"/>
          <w:lang w:eastAsia="lt-LT"/>
        </w:rPr>
        <w:t xml:space="preserve">rivačioms sveikatos priežiūros įstaigoms nėra jokių ribojimų dalyvauti siūlomoje </w:t>
      </w:r>
      <w:r w:rsidR="001616DD" w:rsidRPr="00AB282B">
        <w:rPr>
          <w:szCs w:val="24"/>
          <w:lang w:eastAsia="lt-LT"/>
        </w:rPr>
        <w:t>R</w:t>
      </w:r>
      <w:r w:rsidRPr="00AB282B">
        <w:rPr>
          <w:szCs w:val="24"/>
          <w:lang w:eastAsia="lt-LT"/>
        </w:rPr>
        <w:t>eformoje (nustatytas draudimas atsisakyti su privačiomis asmens sveikatos priežiūros įstaigomis sudaryti bendradarbiavimo sutartis, jei jos atitinka visus tokioms paslaugoms teikti nustatytus reikalavimus). Todėl manytina, kad Projektų reguliavimas įtakos verslui neturės.</w:t>
      </w:r>
    </w:p>
    <w:p w14:paraId="573FF7E5" w14:textId="77777777" w:rsidR="004A26F6" w:rsidRPr="00AB282B" w:rsidRDefault="004A26F6">
      <w:pPr>
        <w:ind w:firstLine="709"/>
        <w:jc w:val="both"/>
        <w:rPr>
          <w:szCs w:val="24"/>
          <w:lang w:eastAsia="lt-LT"/>
        </w:rPr>
      </w:pPr>
    </w:p>
    <w:p w14:paraId="03B884B7" w14:textId="4338E0EB" w:rsidR="00B673AC" w:rsidRPr="00AB282B" w:rsidRDefault="005D1238">
      <w:pPr>
        <w:ind w:firstLine="709"/>
        <w:jc w:val="both"/>
        <w:rPr>
          <w:b/>
          <w:szCs w:val="24"/>
          <w:lang w:eastAsia="lt-LT"/>
        </w:rPr>
      </w:pPr>
      <w:r w:rsidRPr="00AB282B">
        <w:rPr>
          <w:b/>
          <w:szCs w:val="24"/>
          <w:lang w:eastAsia="lt-LT"/>
        </w:rPr>
        <w:t>8. Ar įstatymo projektas neprieštarauja strateginio lygmens planavimo dokumentams?</w:t>
      </w:r>
    </w:p>
    <w:p w14:paraId="7819800B" w14:textId="33602CD2" w:rsidR="00B673AC" w:rsidRPr="00AB282B" w:rsidRDefault="005D1238">
      <w:pPr>
        <w:ind w:firstLine="709"/>
        <w:jc w:val="both"/>
        <w:rPr>
          <w:szCs w:val="24"/>
          <w:lang w:eastAsia="lt-LT"/>
        </w:rPr>
      </w:pPr>
      <w:r w:rsidRPr="00AB282B">
        <w:rPr>
          <w:szCs w:val="24"/>
          <w:lang w:eastAsia="lt-LT"/>
        </w:rPr>
        <w:t>Projektai strateginio lygmens planavimo dokumentams neprieštarauja.</w:t>
      </w:r>
    </w:p>
    <w:p w14:paraId="122903BB" w14:textId="77777777" w:rsidR="00B673AC" w:rsidRPr="00AB282B" w:rsidRDefault="00B673AC">
      <w:pPr>
        <w:widowControl w:val="0"/>
        <w:ind w:firstLine="709"/>
        <w:jc w:val="both"/>
        <w:rPr>
          <w:szCs w:val="24"/>
          <w:lang w:eastAsia="lt-LT"/>
        </w:rPr>
      </w:pPr>
    </w:p>
    <w:p w14:paraId="122903BC" w14:textId="7AF0864F" w:rsidR="00B673AC" w:rsidRPr="00AB282B" w:rsidRDefault="005D1238">
      <w:pPr>
        <w:widowControl w:val="0"/>
        <w:ind w:firstLine="709"/>
        <w:jc w:val="both"/>
        <w:rPr>
          <w:b/>
          <w:bCs/>
          <w:szCs w:val="24"/>
          <w:lang w:eastAsia="lt-LT"/>
        </w:rPr>
      </w:pPr>
      <w:r w:rsidRPr="00AB282B">
        <w:rPr>
          <w:b/>
          <w:szCs w:val="24"/>
          <w:lang w:eastAsia="lt-LT"/>
        </w:rPr>
        <w:t>9</w:t>
      </w:r>
      <w:r w:rsidRPr="00AB282B">
        <w:rPr>
          <w:szCs w:val="24"/>
          <w:lang w:eastAsia="lt-LT"/>
        </w:rPr>
        <w:t xml:space="preserve">. </w:t>
      </w:r>
      <w:r w:rsidRPr="00AB282B">
        <w:rPr>
          <w:b/>
          <w:bCs/>
          <w:szCs w:val="24"/>
          <w:lang w:eastAsia="lt-LT"/>
        </w:rPr>
        <w:t>Įstatymo inkorporavimas į teisinę sistemą, kokius teisės aktus būtina priimti, kokius galiojančius teisės aktus reikia pakeisti ar pripažinti netekusiais galios.</w:t>
      </w:r>
    </w:p>
    <w:p w14:paraId="0428AE26" w14:textId="20FA5B65" w:rsidR="00152F46" w:rsidRPr="00AB282B" w:rsidRDefault="00152F46">
      <w:pPr>
        <w:tabs>
          <w:tab w:val="left" w:pos="816"/>
        </w:tabs>
        <w:ind w:firstLine="709"/>
        <w:jc w:val="both"/>
        <w:rPr>
          <w:szCs w:val="24"/>
          <w:lang w:eastAsia="en-GB"/>
        </w:rPr>
      </w:pPr>
      <w:r w:rsidRPr="00AB282B">
        <w:rPr>
          <w:szCs w:val="24"/>
          <w:lang w:eastAsia="en-GB"/>
        </w:rPr>
        <w:t xml:space="preserve">Siekiant </w:t>
      </w:r>
      <w:r w:rsidR="001616DD" w:rsidRPr="00AB282B">
        <w:rPr>
          <w:szCs w:val="24"/>
          <w:lang w:eastAsia="en-GB"/>
        </w:rPr>
        <w:t xml:space="preserve">visiškai </w:t>
      </w:r>
      <w:r w:rsidRPr="00AB282B">
        <w:rPr>
          <w:szCs w:val="24"/>
          <w:lang w:eastAsia="en-GB"/>
        </w:rPr>
        <w:t>įgyvendinti Reform</w:t>
      </w:r>
      <w:r w:rsidR="001616DD" w:rsidRPr="00AB282B">
        <w:rPr>
          <w:szCs w:val="24"/>
          <w:lang w:eastAsia="en-GB"/>
        </w:rPr>
        <w:t xml:space="preserve">os </w:t>
      </w:r>
      <w:r w:rsidRPr="00AB282B">
        <w:rPr>
          <w:szCs w:val="24"/>
          <w:lang w:eastAsia="en-GB"/>
        </w:rPr>
        <w:t>tikslus ir uždavinius, turės būti parengti:</w:t>
      </w:r>
    </w:p>
    <w:p w14:paraId="21E70C73" w14:textId="415EA0E6" w:rsidR="00152F46" w:rsidRPr="00AB282B" w:rsidRDefault="00152F46">
      <w:pPr>
        <w:tabs>
          <w:tab w:val="left" w:pos="816"/>
        </w:tabs>
        <w:ind w:firstLine="709"/>
        <w:jc w:val="both"/>
        <w:rPr>
          <w:szCs w:val="24"/>
          <w:lang w:eastAsia="en-GB"/>
        </w:rPr>
      </w:pPr>
      <w:r w:rsidRPr="00AB282B">
        <w:rPr>
          <w:szCs w:val="24"/>
          <w:lang w:eastAsia="en-GB"/>
        </w:rPr>
        <w:t xml:space="preserve">1) </w:t>
      </w:r>
      <w:r w:rsidR="00F633B9" w:rsidRPr="00AB282B">
        <w:rPr>
          <w:szCs w:val="24"/>
          <w:lang w:eastAsia="en-GB"/>
        </w:rPr>
        <w:t>GMP</w:t>
      </w:r>
      <w:r w:rsidRPr="00AB282B">
        <w:rPr>
          <w:szCs w:val="24"/>
          <w:lang w:eastAsia="en-GB"/>
        </w:rPr>
        <w:t xml:space="preserve"> paslaugų tinklą ir teikimą reglamentuojantys įstatymai</w:t>
      </w:r>
      <w:r w:rsidR="00F633B9" w:rsidRPr="00AB282B">
        <w:rPr>
          <w:szCs w:val="24"/>
          <w:lang w:eastAsia="en-GB"/>
        </w:rPr>
        <w:t xml:space="preserve">, kuriais valstybės mastu bus </w:t>
      </w:r>
      <w:r w:rsidR="00F633B9" w:rsidRPr="00AB282B">
        <w:rPr>
          <w:bCs/>
          <w:szCs w:val="24"/>
          <w:lang w:eastAsia="lt-LT"/>
        </w:rPr>
        <w:t>centralizuojama GMP, kuri užtikrins pacientų  pristatymą laiku į tinkamai pasiruošusią suteikti pagalbą ASPĮ</w:t>
      </w:r>
      <w:r w:rsidRPr="00AB282B">
        <w:rPr>
          <w:szCs w:val="24"/>
          <w:lang w:eastAsia="en-GB"/>
        </w:rPr>
        <w:t>;</w:t>
      </w:r>
    </w:p>
    <w:p w14:paraId="57681BDB" w14:textId="3F90F859" w:rsidR="00152F46" w:rsidRPr="00AB282B" w:rsidRDefault="00152F46">
      <w:pPr>
        <w:tabs>
          <w:tab w:val="left" w:pos="816"/>
        </w:tabs>
        <w:ind w:firstLine="709"/>
        <w:jc w:val="both"/>
        <w:rPr>
          <w:szCs w:val="24"/>
          <w:lang w:eastAsia="en-GB"/>
        </w:rPr>
      </w:pPr>
      <w:r w:rsidRPr="00AB282B">
        <w:rPr>
          <w:szCs w:val="24"/>
          <w:lang w:eastAsia="en-GB"/>
        </w:rPr>
        <w:t xml:space="preserve">2) </w:t>
      </w:r>
      <w:r w:rsidR="001616DD" w:rsidRPr="00AB282B">
        <w:rPr>
          <w:szCs w:val="24"/>
          <w:lang w:eastAsia="en-GB"/>
        </w:rPr>
        <w:t>i</w:t>
      </w:r>
      <w:r w:rsidRPr="00AB282B">
        <w:rPr>
          <w:szCs w:val="24"/>
          <w:lang w:eastAsia="en-GB"/>
        </w:rPr>
        <w:t xml:space="preserve">lgalaikės integruotos priežiūros </w:t>
      </w:r>
      <w:r w:rsidR="00F633B9" w:rsidRPr="00AB282B">
        <w:rPr>
          <w:szCs w:val="24"/>
          <w:lang w:eastAsia="en-GB"/>
        </w:rPr>
        <w:t>(</w:t>
      </w:r>
      <w:r w:rsidR="00F633B9" w:rsidRPr="00AB282B">
        <w:rPr>
          <w:bCs/>
          <w:szCs w:val="24"/>
          <w:lang w:eastAsia="lt-LT"/>
        </w:rPr>
        <w:t xml:space="preserve">sveikatos, slaugos ir socialines) </w:t>
      </w:r>
      <w:r w:rsidRPr="00AB282B">
        <w:rPr>
          <w:szCs w:val="24"/>
          <w:lang w:eastAsia="en-GB"/>
        </w:rPr>
        <w:t>paslaugas reglamentuojantys įstatymai</w:t>
      </w:r>
      <w:r w:rsidR="00B9217E" w:rsidRPr="00AB282B">
        <w:rPr>
          <w:szCs w:val="24"/>
          <w:lang w:eastAsia="en-GB"/>
        </w:rPr>
        <w:t>;</w:t>
      </w:r>
    </w:p>
    <w:p w14:paraId="607C7D7C" w14:textId="37945330" w:rsidR="00B9217E" w:rsidRPr="00AB282B" w:rsidRDefault="00B9217E">
      <w:pPr>
        <w:tabs>
          <w:tab w:val="left" w:pos="816"/>
        </w:tabs>
        <w:ind w:firstLine="709"/>
        <w:jc w:val="both"/>
        <w:rPr>
          <w:szCs w:val="24"/>
          <w:lang w:eastAsia="en-GB"/>
        </w:rPr>
      </w:pPr>
      <w:r w:rsidRPr="00AB282B">
        <w:rPr>
          <w:szCs w:val="24"/>
          <w:lang w:eastAsia="en-GB"/>
        </w:rPr>
        <w:t xml:space="preserve">3) </w:t>
      </w:r>
      <w:r w:rsidR="001616DD" w:rsidRPr="00AB282B">
        <w:rPr>
          <w:szCs w:val="24"/>
          <w:lang w:eastAsia="en-GB"/>
        </w:rPr>
        <w:t>u</w:t>
      </w:r>
      <w:r w:rsidRPr="00AB282B">
        <w:rPr>
          <w:szCs w:val="24"/>
          <w:lang w:eastAsia="en-GB"/>
        </w:rPr>
        <w:t>niversiteto ligoninių tinklą reglamentuojantys įstatymai.</w:t>
      </w:r>
    </w:p>
    <w:p w14:paraId="62A0146D" w14:textId="77777777" w:rsidR="009C66F9" w:rsidRPr="00AB282B" w:rsidRDefault="009C66F9">
      <w:pPr>
        <w:tabs>
          <w:tab w:val="left" w:pos="816"/>
        </w:tabs>
        <w:ind w:firstLine="709"/>
        <w:jc w:val="both"/>
        <w:rPr>
          <w:szCs w:val="24"/>
          <w:lang w:eastAsia="en-GB"/>
        </w:rPr>
      </w:pPr>
    </w:p>
    <w:p w14:paraId="122903BF" w14:textId="1700CDD9" w:rsidR="00B673AC" w:rsidRPr="00AB282B" w:rsidRDefault="005D1238">
      <w:pPr>
        <w:widowControl w:val="0"/>
        <w:tabs>
          <w:tab w:val="left" w:pos="720"/>
        </w:tabs>
        <w:ind w:firstLine="709"/>
        <w:jc w:val="both"/>
        <w:rPr>
          <w:b/>
          <w:szCs w:val="24"/>
          <w:lang w:eastAsia="lt-LT"/>
        </w:rPr>
      </w:pPr>
      <w:r w:rsidRPr="00AB282B">
        <w:rPr>
          <w:b/>
          <w:szCs w:val="24"/>
          <w:lang w:eastAsia="lt-LT"/>
        </w:rPr>
        <w:t>10. Įstatymo projekto atitiktis Valstybinės kalbos, Teisėkūros pagrindų įstatymų reikalavimams, sąvokų ir terminų įvertinimas.</w:t>
      </w:r>
    </w:p>
    <w:p w14:paraId="122903C0" w14:textId="2D404DAD" w:rsidR="00B673AC" w:rsidRPr="00AB282B" w:rsidRDefault="005D1238">
      <w:pPr>
        <w:ind w:firstLine="709"/>
        <w:jc w:val="both"/>
        <w:rPr>
          <w:szCs w:val="24"/>
          <w:lang w:eastAsia="lt-LT"/>
        </w:rPr>
      </w:pPr>
      <w:r w:rsidRPr="00AB282B">
        <w:rPr>
          <w:szCs w:val="24"/>
          <w:lang w:eastAsia="lt-LT"/>
        </w:rPr>
        <w:t>Projektai atitinka Lietuvos Respublikos valstybinės kalbos įstatymo ir Lietuvos Respublikos teisėkūros pagrindų įstatymo reikalavimus.</w:t>
      </w:r>
      <w:r w:rsidR="00A95201">
        <w:rPr>
          <w:szCs w:val="24"/>
          <w:lang w:eastAsia="lt-LT"/>
        </w:rPr>
        <w:t xml:space="preserve"> Projektuose vartojami terminai pateikti Valstybinei Lietuvių kalbos komisijai derinti Lietuvos Respublikos terminų banko nustatyta tvarka. </w:t>
      </w:r>
    </w:p>
    <w:p w14:paraId="122903C1" w14:textId="77777777" w:rsidR="00B673AC" w:rsidRPr="00AB282B" w:rsidRDefault="00B673AC">
      <w:pPr>
        <w:ind w:firstLine="709"/>
        <w:jc w:val="both"/>
        <w:rPr>
          <w:szCs w:val="24"/>
          <w:lang w:eastAsia="lt-LT"/>
        </w:rPr>
      </w:pPr>
    </w:p>
    <w:p w14:paraId="122903C2" w14:textId="6112546B" w:rsidR="00B673AC" w:rsidRPr="00AB282B" w:rsidRDefault="005D1238">
      <w:pPr>
        <w:ind w:firstLine="709"/>
        <w:jc w:val="both"/>
        <w:rPr>
          <w:szCs w:val="24"/>
          <w:lang w:eastAsia="lt-LT"/>
        </w:rPr>
      </w:pPr>
      <w:r w:rsidRPr="00AB282B">
        <w:rPr>
          <w:b/>
          <w:szCs w:val="24"/>
          <w:lang w:eastAsia="lt-LT"/>
        </w:rPr>
        <w:t>11</w:t>
      </w:r>
      <w:r w:rsidRPr="00AB282B">
        <w:rPr>
          <w:szCs w:val="24"/>
          <w:lang w:eastAsia="lt-LT"/>
        </w:rPr>
        <w:t xml:space="preserve">. </w:t>
      </w:r>
      <w:r w:rsidRPr="00AB282B">
        <w:rPr>
          <w:b/>
          <w:szCs w:val="24"/>
          <w:lang w:eastAsia="lt-LT"/>
        </w:rPr>
        <w:t>Įstatymo projekto atitiktis Žmogaus teisių ir pagrindinių laisvių apsaugos konvencijos nuostatoms ir Europos Sąjungos teisei.</w:t>
      </w:r>
    </w:p>
    <w:p w14:paraId="122903C3" w14:textId="6D7D6468" w:rsidR="00B673AC" w:rsidRPr="00AB282B" w:rsidRDefault="005D1238">
      <w:pPr>
        <w:ind w:firstLine="709"/>
        <w:jc w:val="both"/>
        <w:rPr>
          <w:szCs w:val="24"/>
          <w:lang w:eastAsia="lt-LT"/>
        </w:rPr>
      </w:pPr>
      <w:r w:rsidRPr="00AB282B">
        <w:rPr>
          <w:szCs w:val="24"/>
          <w:lang w:eastAsia="lt-LT"/>
        </w:rPr>
        <w:t>Projektas atitinka Žmogaus teisių ir pagrindinių laisvių apsaugos konvencijos nuostatas ir Europos Sąjungos dokumentus.</w:t>
      </w:r>
    </w:p>
    <w:p w14:paraId="122903C4" w14:textId="77777777" w:rsidR="00B673AC" w:rsidRPr="00AB282B" w:rsidRDefault="00B673AC">
      <w:pPr>
        <w:ind w:firstLine="709"/>
        <w:jc w:val="both"/>
        <w:rPr>
          <w:szCs w:val="24"/>
          <w:lang w:eastAsia="lt-LT"/>
        </w:rPr>
      </w:pPr>
    </w:p>
    <w:p w14:paraId="122903C5" w14:textId="5E55CCE9" w:rsidR="00B673AC" w:rsidRPr="00AB282B"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AB282B">
        <w:rPr>
          <w:b/>
          <w:szCs w:val="24"/>
          <w:lang w:eastAsia="lt-LT"/>
        </w:rPr>
        <w:t>12. Įstatymui įgyvendinti reikalingi įgyvendinamieji teisės aktai, juos priimti turintys subjektai.</w:t>
      </w:r>
    </w:p>
    <w:p w14:paraId="1BC2AA1C" w14:textId="7AC717C2" w:rsidR="00F2443C" w:rsidRPr="00AB282B" w:rsidRDefault="00F2443C" w:rsidP="00F2443C">
      <w:pPr>
        <w:tabs>
          <w:tab w:val="left" w:pos="816"/>
        </w:tabs>
        <w:ind w:firstLine="709"/>
        <w:jc w:val="both"/>
        <w:rPr>
          <w:color w:val="000000"/>
          <w:szCs w:val="24"/>
        </w:rPr>
      </w:pPr>
      <w:r w:rsidRPr="00AB282B">
        <w:rPr>
          <w:color w:val="000000"/>
          <w:szCs w:val="24"/>
        </w:rPr>
        <w:t>Vyriausybė turės priimti</w:t>
      </w:r>
      <w:r w:rsidR="00765B2F" w:rsidRPr="00AB282B">
        <w:rPr>
          <w:color w:val="000000"/>
          <w:szCs w:val="24"/>
        </w:rPr>
        <w:t xml:space="preserve"> teisės aktus, reglamentuojančius</w:t>
      </w:r>
      <w:r w:rsidRPr="00AB282B">
        <w:rPr>
          <w:color w:val="000000"/>
          <w:szCs w:val="24"/>
        </w:rPr>
        <w:t>:</w:t>
      </w:r>
    </w:p>
    <w:p w14:paraId="55A87D22" w14:textId="08886207" w:rsidR="00F2443C" w:rsidRPr="00AB282B" w:rsidRDefault="00F2443C" w:rsidP="00E05607">
      <w:pPr>
        <w:tabs>
          <w:tab w:val="left" w:pos="816"/>
        </w:tabs>
        <w:ind w:firstLine="709"/>
        <w:jc w:val="both"/>
        <w:rPr>
          <w:color w:val="000000"/>
          <w:szCs w:val="24"/>
        </w:rPr>
      </w:pPr>
      <w:r w:rsidRPr="00AB282B">
        <w:rPr>
          <w:color w:val="000000"/>
          <w:szCs w:val="24"/>
        </w:rPr>
        <w:t>1. LNSS įstaigų, teikiančių stacionarines aktyviojo gydymo asmens sveikatos priežiūros paslaugas, atitinkamo laikotarpio išdėstymo reik</w:t>
      </w:r>
      <w:r w:rsidR="00E05607">
        <w:rPr>
          <w:color w:val="000000"/>
          <w:szCs w:val="24"/>
        </w:rPr>
        <w:t xml:space="preserve">alavimus ir </w:t>
      </w:r>
      <w:r w:rsidRPr="00AB282B">
        <w:rPr>
          <w:color w:val="000000"/>
          <w:szCs w:val="24"/>
        </w:rPr>
        <w:t xml:space="preserve">išdėstymo kriterijų </w:t>
      </w:r>
      <w:r w:rsidR="00765B2F" w:rsidRPr="00AB282B">
        <w:rPr>
          <w:color w:val="000000"/>
          <w:szCs w:val="24"/>
        </w:rPr>
        <w:t>reikšmes</w:t>
      </w:r>
      <w:r w:rsidRPr="00AB282B">
        <w:rPr>
          <w:color w:val="000000"/>
          <w:szCs w:val="24"/>
        </w:rPr>
        <w:t>.</w:t>
      </w:r>
    </w:p>
    <w:p w14:paraId="59927EFC" w14:textId="77777777" w:rsidR="00E10A81" w:rsidRPr="00AB282B" w:rsidRDefault="00E10A81">
      <w:pPr>
        <w:tabs>
          <w:tab w:val="left" w:pos="816"/>
        </w:tabs>
        <w:ind w:firstLine="709"/>
        <w:jc w:val="both"/>
        <w:rPr>
          <w:color w:val="000000"/>
          <w:szCs w:val="24"/>
        </w:rPr>
      </w:pPr>
    </w:p>
    <w:p w14:paraId="1C36F456" w14:textId="30ABBF45" w:rsidR="00E10A81" w:rsidRPr="00AB282B" w:rsidRDefault="00E10A81">
      <w:pPr>
        <w:tabs>
          <w:tab w:val="left" w:pos="816"/>
        </w:tabs>
        <w:ind w:firstLine="709"/>
        <w:jc w:val="both"/>
        <w:rPr>
          <w:color w:val="000000"/>
          <w:szCs w:val="24"/>
        </w:rPr>
      </w:pPr>
      <w:r w:rsidRPr="00AB282B">
        <w:rPr>
          <w:color w:val="000000"/>
          <w:szCs w:val="24"/>
        </w:rPr>
        <w:t>Sveikatos apsaugos ministerija turės priimti</w:t>
      </w:r>
      <w:r w:rsidR="00765B2F" w:rsidRPr="00AB282B">
        <w:rPr>
          <w:color w:val="000000"/>
          <w:szCs w:val="24"/>
        </w:rPr>
        <w:t xml:space="preserve"> teisės aktus, reglamentuojančius</w:t>
      </w:r>
      <w:r w:rsidRPr="00AB282B">
        <w:rPr>
          <w:color w:val="000000"/>
          <w:szCs w:val="24"/>
        </w:rPr>
        <w:t>:</w:t>
      </w:r>
    </w:p>
    <w:p w14:paraId="2BD3E60A" w14:textId="6DD13984" w:rsidR="00E10A81" w:rsidRPr="00AB282B" w:rsidRDefault="00E10A81">
      <w:pPr>
        <w:tabs>
          <w:tab w:val="left" w:pos="816"/>
        </w:tabs>
        <w:ind w:firstLine="709"/>
        <w:jc w:val="both"/>
        <w:rPr>
          <w:color w:val="000000"/>
          <w:szCs w:val="24"/>
        </w:rPr>
      </w:pPr>
      <w:r w:rsidRPr="00AB282B">
        <w:rPr>
          <w:color w:val="000000"/>
          <w:szCs w:val="24"/>
        </w:rPr>
        <w:t xml:space="preserve">1. </w:t>
      </w:r>
      <w:r w:rsidR="00680421">
        <w:rPr>
          <w:color w:val="000000"/>
          <w:szCs w:val="24"/>
        </w:rPr>
        <w:t>M</w:t>
      </w:r>
      <w:r w:rsidRPr="00AB282B">
        <w:rPr>
          <w:color w:val="000000"/>
          <w:szCs w:val="24"/>
        </w:rPr>
        <w:t>inimalius privalomai teikiamų asmens sveikatos priežiūros paslaugų sąrašus</w:t>
      </w:r>
      <w:r w:rsidR="00765B2F" w:rsidRPr="00AB282B">
        <w:rPr>
          <w:color w:val="000000"/>
          <w:szCs w:val="24"/>
        </w:rPr>
        <w:t>,</w:t>
      </w:r>
      <w:r w:rsidRPr="00AB282B">
        <w:rPr>
          <w:color w:val="000000"/>
          <w:szCs w:val="24"/>
        </w:rPr>
        <w:t xml:space="preserve"> atsižvelgiant į LNSS įstaigų priskyrimą Sveikatos sistemos įstatymo 12 straipsnio </w:t>
      </w:r>
      <w:r w:rsidRPr="00AB282B">
        <w:rPr>
          <w:szCs w:val="24"/>
        </w:rPr>
        <w:t>1</w:t>
      </w:r>
      <w:r w:rsidR="002F48D4">
        <w:rPr>
          <w:szCs w:val="24"/>
        </w:rPr>
        <w:t>–</w:t>
      </w:r>
      <w:r w:rsidRPr="00AB282B">
        <w:rPr>
          <w:szCs w:val="24"/>
        </w:rPr>
        <w:t xml:space="preserve">3 </w:t>
      </w:r>
      <w:r w:rsidRPr="00AB282B">
        <w:rPr>
          <w:color w:val="000000"/>
          <w:szCs w:val="24"/>
        </w:rPr>
        <w:t>daly</w:t>
      </w:r>
      <w:r w:rsidR="002F48D4">
        <w:rPr>
          <w:color w:val="000000"/>
          <w:szCs w:val="24"/>
        </w:rPr>
        <w:t>s</w:t>
      </w:r>
      <w:r w:rsidRPr="00AB282B">
        <w:rPr>
          <w:color w:val="000000"/>
          <w:szCs w:val="24"/>
        </w:rPr>
        <w:t>e nustatytiems lygiams ir (ar) lygmenims ir (ar) LNSS įstaigos priskyrimą šio įstatymo 39 straipsnyje nurodytai nomenklatūrai</w:t>
      </w:r>
      <w:r w:rsidR="00680421">
        <w:rPr>
          <w:color w:val="000000"/>
          <w:szCs w:val="24"/>
        </w:rPr>
        <w:t>.</w:t>
      </w:r>
    </w:p>
    <w:p w14:paraId="1F6C83FE" w14:textId="01B01F7A" w:rsidR="00671A5A" w:rsidRPr="00AB282B" w:rsidRDefault="00E10A81">
      <w:pPr>
        <w:tabs>
          <w:tab w:val="left" w:pos="816"/>
        </w:tabs>
        <w:ind w:firstLine="709"/>
        <w:jc w:val="both"/>
        <w:rPr>
          <w:color w:val="000000"/>
          <w:szCs w:val="24"/>
        </w:rPr>
      </w:pPr>
      <w:r w:rsidRPr="00AB282B">
        <w:rPr>
          <w:color w:val="000000"/>
          <w:szCs w:val="24"/>
        </w:rPr>
        <w:t xml:space="preserve">2. </w:t>
      </w:r>
      <w:r w:rsidR="00680421">
        <w:rPr>
          <w:color w:val="000000"/>
          <w:szCs w:val="24"/>
        </w:rPr>
        <w:t>B</w:t>
      </w:r>
      <w:r w:rsidRPr="00AB282B">
        <w:rPr>
          <w:color w:val="000000"/>
          <w:szCs w:val="24"/>
        </w:rPr>
        <w:t>endradarbiavimo sutarčių sudarymo tvarką ir pavyzdines formas (tai turėtų būti įtvirtinta atitinkamų asmens sveikatos priežiūros paslaugų teikimo reikalavimuose, jei tokių paslaugų teikimui sutartys bus galimos ir bus sudaromos)</w:t>
      </w:r>
      <w:r w:rsidR="00680421">
        <w:rPr>
          <w:color w:val="000000"/>
          <w:szCs w:val="24"/>
        </w:rPr>
        <w:t>.</w:t>
      </w:r>
    </w:p>
    <w:p w14:paraId="738710FA" w14:textId="4FE470CA" w:rsidR="004F4DC4" w:rsidRPr="00AB282B" w:rsidRDefault="00BC17F5" w:rsidP="004F4DC4">
      <w:pPr>
        <w:tabs>
          <w:tab w:val="left" w:pos="816"/>
        </w:tabs>
        <w:ind w:firstLine="709"/>
        <w:jc w:val="both"/>
        <w:rPr>
          <w:color w:val="000000"/>
          <w:szCs w:val="24"/>
        </w:rPr>
      </w:pPr>
      <w:r w:rsidRPr="00AB282B">
        <w:rPr>
          <w:color w:val="000000"/>
          <w:szCs w:val="24"/>
        </w:rPr>
        <w:t>3</w:t>
      </w:r>
      <w:r w:rsidR="004F4DC4" w:rsidRPr="00AB282B">
        <w:rPr>
          <w:color w:val="000000"/>
          <w:szCs w:val="24"/>
        </w:rPr>
        <w:t xml:space="preserve">. </w:t>
      </w:r>
      <w:r w:rsidRPr="00AB282B">
        <w:rPr>
          <w:color w:val="000000"/>
          <w:szCs w:val="24"/>
        </w:rPr>
        <w:t>Asmens</w:t>
      </w:r>
      <w:r w:rsidR="004F4DC4" w:rsidRPr="00AB282B">
        <w:rPr>
          <w:color w:val="000000"/>
          <w:szCs w:val="24"/>
        </w:rPr>
        <w:t xml:space="preserve"> sveikatos paslaugų užtikrinimo </w:t>
      </w:r>
      <w:r w:rsidR="005940F9">
        <w:rPr>
          <w:color w:val="000000"/>
          <w:szCs w:val="24"/>
        </w:rPr>
        <w:t xml:space="preserve">regioninėse funkcinėse sveikatos priežiūros teritorijose </w:t>
      </w:r>
      <w:r w:rsidR="004F4DC4" w:rsidRPr="00AB282B">
        <w:rPr>
          <w:color w:val="000000"/>
          <w:szCs w:val="24"/>
        </w:rPr>
        <w:t xml:space="preserve">tvarką. </w:t>
      </w:r>
    </w:p>
    <w:p w14:paraId="55EE42AB" w14:textId="404084CC" w:rsidR="004F4DC4" w:rsidRPr="00AB282B" w:rsidRDefault="004F4DC4">
      <w:pPr>
        <w:tabs>
          <w:tab w:val="left" w:pos="816"/>
        </w:tabs>
        <w:ind w:firstLine="709"/>
        <w:jc w:val="both"/>
        <w:rPr>
          <w:color w:val="000000"/>
          <w:szCs w:val="24"/>
        </w:rPr>
      </w:pPr>
    </w:p>
    <w:p w14:paraId="74122766" w14:textId="0B8A5561" w:rsidR="00B673AC" w:rsidRPr="00AB282B" w:rsidRDefault="004F4DC4">
      <w:pPr>
        <w:tabs>
          <w:tab w:val="left" w:pos="816"/>
        </w:tabs>
        <w:ind w:firstLine="709"/>
        <w:jc w:val="both"/>
        <w:rPr>
          <w:color w:val="000000"/>
          <w:szCs w:val="24"/>
        </w:rPr>
      </w:pPr>
      <w:r w:rsidRPr="00AB282B">
        <w:rPr>
          <w:color w:val="000000"/>
          <w:szCs w:val="24"/>
        </w:rPr>
        <w:lastRenderedPageBreak/>
        <w:t>S</w:t>
      </w:r>
      <w:r w:rsidR="005D1238" w:rsidRPr="00AB282B">
        <w:rPr>
          <w:color w:val="000000"/>
          <w:szCs w:val="24"/>
        </w:rPr>
        <w:t>avivaldybės pagal kompetenciją turės priimti teisės aktus, susijusius su:</w:t>
      </w:r>
    </w:p>
    <w:p w14:paraId="21E1275A" w14:textId="77777777" w:rsidR="00B673AC" w:rsidRPr="00AB282B" w:rsidRDefault="005D1238">
      <w:pPr>
        <w:tabs>
          <w:tab w:val="left" w:pos="816"/>
        </w:tabs>
        <w:ind w:firstLine="709"/>
        <w:jc w:val="both"/>
        <w:rPr>
          <w:color w:val="000000"/>
          <w:szCs w:val="24"/>
        </w:rPr>
      </w:pPr>
      <w:r w:rsidRPr="00AB282B">
        <w:rPr>
          <w:color w:val="000000"/>
          <w:szCs w:val="24"/>
        </w:rPr>
        <w:t>1) ligoninių savininko (dalininko) teisių pasikeitimais;</w:t>
      </w:r>
    </w:p>
    <w:p w14:paraId="62948DC5" w14:textId="1C99886F" w:rsidR="00B673AC" w:rsidRPr="00AB282B" w:rsidRDefault="005D1238">
      <w:pPr>
        <w:tabs>
          <w:tab w:val="left" w:pos="816"/>
        </w:tabs>
        <w:ind w:firstLine="709"/>
        <w:jc w:val="both"/>
        <w:rPr>
          <w:color w:val="000000"/>
          <w:szCs w:val="24"/>
        </w:rPr>
      </w:pPr>
      <w:r w:rsidRPr="00AB282B">
        <w:rPr>
          <w:color w:val="000000"/>
          <w:szCs w:val="24"/>
        </w:rPr>
        <w:t xml:space="preserve">2) </w:t>
      </w:r>
      <w:proofErr w:type="spellStart"/>
      <w:r w:rsidRPr="00AB282B">
        <w:rPr>
          <w:color w:val="000000"/>
          <w:szCs w:val="24"/>
        </w:rPr>
        <w:t>monoprofilinių</w:t>
      </w:r>
      <w:proofErr w:type="spellEnd"/>
      <w:r w:rsidRPr="00AB282B">
        <w:rPr>
          <w:color w:val="000000"/>
          <w:szCs w:val="24"/>
        </w:rPr>
        <w:t xml:space="preserve"> (specializuotų) ligoninių reorganizavimu</w:t>
      </w:r>
      <w:r w:rsidR="00765B2F" w:rsidRPr="00AB282B">
        <w:rPr>
          <w:color w:val="000000"/>
          <w:szCs w:val="24"/>
        </w:rPr>
        <w:t>,</w:t>
      </w:r>
      <w:r w:rsidRPr="00AB282B">
        <w:rPr>
          <w:color w:val="000000"/>
          <w:szCs w:val="24"/>
        </w:rPr>
        <w:t xml:space="preserve"> jų veiklas integruojant į </w:t>
      </w:r>
      <w:proofErr w:type="spellStart"/>
      <w:r w:rsidRPr="00AB282B">
        <w:rPr>
          <w:color w:val="000000"/>
          <w:szCs w:val="24"/>
        </w:rPr>
        <w:t>daugiaprofilines</w:t>
      </w:r>
      <w:proofErr w:type="spellEnd"/>
      <w:r w:rsidRPr="00AB282B">
        <w:rPr>
          <w:color w:val="000000"/>
          <w:szCs w:val="24"/>
        </w:rPr>
        <w:t xml:space="preserve"> ligonines;</w:t>
      </w:r>
    </w:p>
    <w:p w14:paraId="61848178" w14:textId="5FAC1218" w:rsidR="00B673AC" w:rsidRPr="00AB282B" w:rsidRDefault="005D1238">
      <w:pPr>
        <w:tabs>
          <w:tab w:val="left" w:pos="816"/>
        </w:tabs>
        <w:ind w:firstLine="709"/>
        <w:jc w:val="both"/>
        <w:rPr>
          <w:color w:val="000000"/>
          <w:szCs w:val="24"/>
        </w:rPr>
      </w:pPr>
      <w:r w:rsidRPr="00AB282B">
        <w:rPr>
          <w:color w:val="000000"/>
          <w:szCs w:val="24"/>
        </w:rPr>
        <w:t xml:space="preserve">3) sveikatos centrų savivaldybėse </w:t>
      </w:r>
      <w:r w:rsidR="00765B2F" w:rsidRPr="00AB282B">
        <w:rPr>
          <w:color w:val="000000"/>
          <w:szCs w:val="24"/>
        </w:rPr>
        <w:t xml:space="preserve">steigimu </w:t>
      </w:r>
      <w:r w:rsidRPr="00AB282B">
        <w:rPr>
          <w:color w:val="000000"/>
          <w:szCs w:val="24"/>
        </w:rPr>
        <w:t>(jau veikiančių asmens sveikatos priežiūros įstaigų struktūrų arba bendradarbiavimo sutarčių pagrindu)</w:t>
      </w:r>
      <w:r w:rsidR="004F4DC4" w:rsidRPr="00AB282B">
        <w:rPr>
          <w:color w:val="000000"/>
          <w:szCs w:val="24"/>
        </w:rPr>
        <w:t>.</w:t>
      </w:r>
    </w:p>
    <w:p w14:paraId="1463E507" w14:textId="77777777" w:rsidR="00B673AC" w:rsidRPr="00AB282B" w:rsidRDefault="00B673AC">
      <w:pPr>
        <w:tabs>
          <w:tab w:val="left" w:pos="816"/>
        </w:tabs>
        <w:ind w:firstLine="709"/>
        <w:jc w:val="both"/>
        <w:rPr>
          <w:bCs/>
          <w:szCs w:val="24"/>
          <w:lang w:eastAsia="lt-LT"/>
        </w:rPr>
      </w:pPr>
    </w:p>
    <w:p w14:paraId="2DCB0F96" w14:textId="6802C7BF" w:rsidR="00B673AC" w:rsidRPr="00AB282B" w:rsidRDefault="005D1238">
      <w:pPr>
        <w:widowControl w:val="0"/>
        <w:tabs>
          <w:tab w:val="left" w:pos="567"/>
        </w:tabs>
        <w:ind w:firstLine="709"/>
        <w:jc w:val="both"/>
        <w:rPr>
          <w:b/>
          <w:szCs w:val="24"/>
          <w:lang w:eastAsia="lt-LT"/>
        </w:rPr>
      </w:pPr>
      <w:r w:rsidRPr="00AB282B">
        <w:rPr>
          <w:b/>
          <w:szCs w:val="24"/>
          <w:lang w:eastAsia="lt-LT"/>
        </w:rPr>
        <w:t>13. Kiek valstybės, savivaldybių biudžetų ir kitų valstybės įsteigtų fondų lėšų prireiks įstatymams įgyvendinti, ar bus galima sutaupyti.</w:t>
      </w:r>
    </w:p>
    <w:p w14:paraId="01042F2F" w14:textId="0E9877FD" w:rsidR="00B673AC" w:rsidRPr="00AB282B" w:rsidRDefault="005D1238">
      <w:pPr>
        <w:widowControl w:val="0"/>
        <w:tabs>
          <w:tab w:val="left" w:pos="567"/>
        </w:tabs>
        <w:ind w:firstLine="709"/>
        <w:jc w:val="both"/>
        <w:rPr>
          <w:szCs w:val="24"/>
        </w:rPr>
      </w:pPr>
      <w:r w:rsidRPr="00AB282B">
        <w:rPr>
          <w:szCs w:val="24"/>
          <w:lang w:eastAsia="lt-LT"/>
        </w:rPr>
        <w:t>Projektų įgyvendinimui</w:t>
      </w:r>
      <w:r w:rsidRPr="00AB282B">
        <w:rPr>
          <w:szCs w:val="24"/>
        </w:rPr>
        <w:t xml:space="preserve"> papildomų </w:t>
      </w:r>
      <w:r w:rsidRPr="00AB282B">
        <w:rPr>
          <w:szCs w:val="24"/>
          <w:lang w:eastAsia="lt-LT"/>
        </w:rPr>
        <w:t>valstybės, savivaldybių biudžetų ir kitų valstybės įsteigtų fondų lėšų neprireiks</w:t>
      </w:r>
      <w:r w:rsidRPr="00AB282B">
        <w:rPr>
          <w:szCs w:val="24"/>
        </w:rPr>
        <w:t xml:space="preserve">. </w:t>
      </w:r>
      <w:r w:rsidR="00DA4C66" w:rsidRPr="00AB282B">
        <w:rPr>
          <w:szCs w:val="24"/>
        </w:rPr>
        <w:t xml:space="preserve">Ilguoju laikotarpiu įgyvendinta </w:t>
      </w:r>
      <w:r w:rsidR="00765B2F" w:rsidRPr="00AB282B">
        <w:rPr>
          <w:szCs w:val="24"/>
        </w:rPr>
        <w:t>R</w:t>
      </w:r>
      <w:r w:rsidR="00DA4C66" w:rsidRPr="00AB282B">
        <w:rPr>
          <w:szCs w:val="24"/>
        </w:rPr>
        <w:t xml:space="preserve">eforma sudarys sąlygas efektyviai naudoti </w:t>
      </w:r>
      <w:r w:rsidR="002F48D4">
        <w:rPr>
          <w:szCs w:val="24"/>
        </w:rPr>
        <w:t>P</w:t>
      </w:r>
      <w:r w:rsidR="00DA4C66" w:rsidRPr="00AB282B">
        <w:rPr>
          <w:szCs w:val="24"/>
        </w:rPr>
        <w:t>rivalomojo sveikatos draudimo fondo biudžeto lėšas.</w:t>
      </w:r>
    </w:p>
    <w:p w14:paraId="2BC1F625" w14:textId="21D9DBCA" w:rsidR="00B673AC" w:rsidRPr="00AB282B" w:rsidRDefault="00B66FE6">
      <w:pPr>
        <w:widowControl w:val="0"/>
        <w:tabs>
          <w:tab w:val="left" w:pos="567"/>
        </w:tabs>
        <w:ind w:firstLine="709"/>
        <w:jc w:val="both"/>
        <w:rPr>
          <w:szCs w:val="24"/>
        </w:rPr>
      </w:pPr>
      <w:r w:rsidRPr="00AB282B">
        <w:rPr>
          <w:szCs w:val="24"/>
        </w:rPr>
        <w:t>R</w:t>
      </w:r>
      <w:r w:rsidR="005D1238" w:rsidRPr="00AB282B">
        <w:rPr>
          <w:szCs w:val="24"/>
        </w:rPr>
        <w:t xml:space="preserve">eforma </w:t>
      </w:r>
      <w:r w:rsidR="00DA4C66" w:rsidRPr="00AB282B">
        <w:rPr>
          <w:szCs w:val="24"/>
        </w:rPr>
        <w:t xml:space="preserve">sudarys sąlygas pretenduoti į </w:t>
      </w:r>
      <w:r w:rsidR="005D1238" w:rsidRPr="00AB282B">
        <w:rPr>
          <w:szCs w:val="24"/>
        </w:rPr>
        <w:t xml:space="preserve"> Europos Sąjungos fondų investicij</w:t>
      </w:r>
      <w:r w:rsidR="00DA4C66" w:rsidRPr="00AB282B">
        <w:rPr>
          <w:szCs w:val="24"/>
        </w:rPr>
        <w:t>as</w:t>
      </w:r>
      <w:r w:rsidR="005D1238" w:rsidRPr="00AB282B">
        <w:rPr>
          <w:szCs w:val="24"/>
        </w:rPr>
        <w:t>.</w:t>
      </w:r>
    </w:p>
    <w:p w14:paraId="1520C31F" w14:textId="77777777" w:rsidR="00B673AC" w:rsidRPr="00AB282B" w:rsidRDefault="00B6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122903CB" w14:textId="43F56D05" w:rsidR="00B673AC" w:rsidRPr="00AB282B"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AB282B">
        <w:rPr>
          <w:b/>
          <w:szCs w:val="24"/>
          <w:lang w:eastAsia="lt-LT"/>
        </w:rPr>
        <w:t>14. Įstatymo projekto rengimo metu gauti specialistų vertinimai ir išvados.</w:t>
      </w:r>
    </w:p>
    <w:p w14:paraId="122903CD" w14:textId="3DD19E7D" w:rsidR="00B673AC" w:rsidRPr="00AB282B" w:rsidRDefault="00FB775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B282B">
        <w:rPr>
          <w:szCs w:val="24"/>
          <w:lang w:eastAsia="lt-LT"/>
        </w:rPr>
        <w:t>Projektuose  siūlomi pakeitimai buvo pristatyti savivaldybių atstovams (Nacionalinei regioninei plėtros tarybai, Lietuvos savivaldybių asociacijai, savivaldybių administracijoms, savivaldybių gydytojams), asmens sveikatos priežiūros įstaigų atstovams (pavyzdžiui, Lietuvos gydytojų vadovų sąjungai, įstaigų vadovams),  Konkurencijos tarybai, privačių sveikatos priežiūros įstaigų atstovams, pacientų organizacijoms, visuomenei ir kitiems socialiniams partneriams.</w:t>
      </w:r>
    </w:p>
    <w:p w14:paraId="45F1D5D0" w14:textId="77777777" w:rsidR="00B673AC" w:rsidRPr="00AB282B" w:rsidRDefault="00B673A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122903CE" w14:textId="0EAC64AD" w:rsidR="00B673AC" w:rsidRPr="00AB282B" w:rsidRDefault="005D123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AB282B">
        <w:rPr>
          <w:b/>
          <w:szCs w:val="24"/>
          <w:lang w:eastAsia="lt-LT"/>
        </w:rPr>
        <w:t>15. Reikšminiai žodžiai, kurių reikia šiems projektams įtraukti į kompiuterinę paieškos sistemą, įskaitant Europos žodyno „</w:t>
      </w:r>
      <w:proofErr w:type="spellStart"/>
      <w:r w:rsidRPr="00AB282B">
        <w:rPr>
          <w:b/>
          <w:szCs w:val="24"/>
          <w:lang w:eastAsia="lt-LT"/>
        </w:rPr>
        <w:t>Eurovoc</w:t>
      </w:r>
      <w:proofErr w:type="spellEnd"/>
      <w:r w:rsidRPr="00AB282B">
        <w:rPr>
          <w:b/>
          <w:szCs w:val="24"/>
          <w:lang w:eastAsia="lt-LT"/>
        </w:rPr>
        <w:t>“ terminus, temas bei sritis.</w:t>
      </w:r>
    </w:p>
    <w:p w14:paraId="122903CF" w14:textId="6B11A402" w:rsidR="00B673AC" w:rsidRPr="00AB282B" w:rsidRDefault="005D1238">
      <w:pPr>
        <w:ind w:firstLine="709"/>
        <w:jc w:val="both"/>
        <w:rPr>
          <w:i/>
          <w:iCs/>
          <w:szCs w:val="24"/>
          <w:lang w:eastAsia="lt-LT"/>
        </w:rPr>
      </w:pPr>
      <w:r w:rsidRPr="00AB282B">
        <w:rPr>
          <w:szCs w:val="24"/>
          <w:lang w:eastAsia="lt-LT"/>
        </w:rPr>
        <w:t xml:space="preserve">Reikšminiai Projektų žodžiai, kurių reikia jiems įtraukti į kompiuterinę paieškos sistemą, yra </w:t>
      </w:r>
      <w:r w:rsidRPr="00AB282B">
        <w:rPr>
          <w:iCs/>
          <w:szCs w:val="24"/>
          <w:lang w:eastAsia="lt-LT"/>
        </w:rPr>
        <w:t>„sveikatos centras“, „bendradarbiavimo sutartis“, „</w:t>
      </w:r>
      <w:r w:rsidR="00BC17F5" w:rsidRPr="00AB282B">
        <w:rPr>
          <w:iCs/>
          <w:szCs w:val="24"/>
          <w:lang w:eastAsia="lt-LT"/>
        </w:rPr>
        <w:t>regioninės f</w:t>
      </w:r>
      <w:r w:rsidR="00E11539" w:rsidRPr="00AB282B">
        <w:rPr>
          <w:iCs/>
          <w:szCs w:val="24"/>
          <w:lang w:eastAsia="lt-LT"/>
        </w:rPr>
        <w:t xml:space="preserve">unkcinės </w:t>
      </w:r>
      <w:r w:rsidRPr="00AB282B">
        <w:rPr>
          <w:iCs/>
          <w:szCs w:val="24"/>
          <w:lang w:eastAsia="lt-LT"/>
        </w:rPr>
        <w:t xml:space="preserve"> </w:t>
      </w:r>
      <w:r w:rsidR="00E11539" w:rsidRPr="00AB282B">
        <w:rPr>
          <w:iCs/>
          <w:szCs w:val="24"/>
          <w:lang w:eastAsia="lt-LT"/>
        </w:rPr>
        <w:t xml:space="preserve">sveikatos priežiūros </w:t>
      </w:r>
      <w:r w:rsidRPr="00AB282B">
        <w:rPr>
          <w:iCs/>
          <w:szCs w:val="24"/>
          <w:lang w:eastAsia="lt-LT"/>
        </w:rPr>
        <w:t>teikimo organizavimas</w:t>
      </w:r>
      <w:r w:rsidR="00B66FE6" w:rsidRPr="00AB282B">
        <w:rPr>
          <w:iCs/>
          <w:szCs w:val="24"/>
          <w:lang w:eastAsia="lt-LT"/>
        </w:rPr>
        <w:t>“</w:t>
      </w:r>
      <w:r w:rsidRPr="00AB282B">
        <w:rPr>
          <w:iCs/>
          <w:szCs w:val="24"/>
          <w:lang w:eastAsia="lt-LT"/>
        </w:rPr>
        <w:t>.</w:t>
      </w:r>
    </w:p>
    <w:p w14:paraId="122903D0" w14:textId="77777777" w:rsidR="00B673AC" w:rsidRPr="00AB282B" w:rsidRDefault="00B673AC">
      <w:pPr>
        <w:ind w:firstLine="709"/>
        <w:jc w:val="both"/>
        <w:rPr>
          <w:szCs w:val="24"/>
          <w:lang w:eastAsia="lt-LT"/>
        </w:rPr>
      </w:pPr>
    </w:p>
    <w:p w14:paraId="122903D1" w14:textId="6CDC7E11" w:rsidR="00B673AC" w:rsidRPr="00AB282B" w:rsidRDefault="005D1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sidRPr="00AB282B">
        <w:rPr>
          <w:b/>
          <w:szCs w:val="24"/>
          <w:lang w:eastAsia="lt-LT"/>
        </w:rPr>
        <w:t>16. Kiti, iniciatorių nuomone, reikalingi pagrindimai ir paaiškinimai.</w:t>
      </w:r>
    </w:p>
    <w:p w14:paraId="0640DE44" w14:textId="0A3FE248" w:rsidR="00EC28FF" w:rsidRPr="00AB282B" w:rsidRDefault="00EC28FF"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B282B">
        <w:rPr>
          <w:szCs w:val="24"/>
          <w:lang w:eastAsia="lt-LT"/>
        </w:rPr>
        <w:t>Reforma viešinama Sveikatos apsaugos ministerijos tinklalapyje</w:t>
      </w:r>
      <w:r w:rsidR="00B66FE6" w:rsidRPr="00AB282B">
        <w:rPr>
          <w:szCs w:val="24"/>
          <w:lang w:eastAsia="lt-LT"/>
        </w:rPr>
        <w:t>,</w:t>
      </w:r>
      <w:r w:rsidRPr="00AB282B">
        <w:rPr>
          <w:szCs w:val="24"/>
          <w:lang w:eastAsia="lt-LT"/>
        </w:rPr>
        <w:t xml:space="preserve"> įvyko apie 90 susitikimų, kuriuose pristatytas tinklo vystymas</w:t>
      </w:r>
      <w:r w:rsidR="002F48D4">
        <w:rPr>
          <w:szCs w:val="24"/>
          <w:lang w:eastAsia="lt-LT"/>
        </w:rPr>
        <w:t>,</w:t>
      </w:r>
      <w:r w:rsidRPr="00AB282B">
        <w:rPr>
          <w:szCs w:val="24"/>
          <w:lang w:eastAsia="lt-LT"/>
        </w:rPr>
        <w:t xml:space="preserve"> vyko konsultacijos su socialiniais partneriais.</w:t>
      </w:r>
    </w:p>
    <w:p w14:paraId="019B8E01" w14:textId="1B6C284D" w:rsidR="00EC28FF" w:rsidRPr="00AB282B" w:rsidRDefault="00EC28FF" w:rsidP="00EC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B282B">
        <w:rPr>
          <w:szCs w:val="24"/>
          <w:lang w:eastAsia="lt-LT"/>
        </w:rPr>
        <w:t xml:space="preserve">Taip pat penkiuose regionuose (Vilniaus, Kauno, Klaipėdos, Šiaulių, Panevėžio) </w:t>
      </w:r>
      <w:r w:rsidR="002F48D4" w:rsidRPr="00AB282B">
        <w:rPr>
          <w:szCs w:val="24"/>
          <w:lang w:eastAsia="lt-LT"/>
        </w:rPr>
        <w:t>vyko gyvi renginiai</w:t>
      </w:r>
      <w:r w:rsidR="002F48D4">
        <w:rPr>
          <w:szCs w:val="24"/>
          <w:lang w:eastAsia="lt-LT"/>
        </w:rPr>
        <w:t>,</w:t>
      </w:r>
      <w:r w:rsidR="002F48D4" w:rsidRPr="00AB282B">
        <w:rPr>
          <w:szCs w:val="24"/>
          <w:lang w:eastAsia="lt-LT"/>
        </w:rPr>
        <w:t xml:space="preserve"> </w:t>
      </w:r>
      <w:r w:rsidRPr="00AB282B">
        <w:rPr>
          <w:szCs w:val="24"/>
          <w:lang w:eastAsia="lt-LT"/>
        </w:rPr>
        <w:t>kuriuose dalyvavo visi suinteresuoti (savivaldybių merai, administracijos atstovai, įstaigų atstovai, privačių įstaigų atstovai, Valstybinės ligonių kasos</w:t>
      </w:r>
      <w:r w:rsidR="00B66FE6" w:rsidRPr="00AB282B">
        <w:rPr>
          <w:szCs w:val="24"/>
          <w:lang w:eastAsia="lt-LT"/>
        </w:rPr>
        <w:t xml:space="preserve"> atstovai</w:t>
      </w:r>
      <w:r w:rsidRPr="00AB282B">
        <w:rPr>
          <w:szCs w:val="24"/>
          <w:lang w:eastAsia="lt-LT"/>
        </w:rPr>
        <w:t xml:space="preserve"> ir kt.  (</w:t>
      </w:r>
      <w:r w:rsidR="00B66FE6" w:rsidRPr="00AB282B">
        <w:rPr>
          <w:szCs w:val="24"/>
          <w:lang w:eastAsia="lt-LT"/>
        </w:rPr>
        <w:t xml:space="preserve">iš </w:t>
      </w:r>
      <w:r w:rsidRPr="00AB282B">
        <w:rPr>
          <w:szCs w:val="24"/>
          <w:lang w:eastAsia="lt-LT"/>
        </w:rPr>
        <w:t xml:space="preserve">viso apie </w:t>
      </w:r>
      <w:r w:rsidRPr="00AB282B">
        <w:rPr>
          <w:szCs w:val="24"/>
          <w:lang w:val="en-US" w:eastAsia="lt-LT"/>
        </w:rPr>
        <w:t xml:space="preserve">500 </w:t>
      </w:r>
      <w:proofErr w:type="spellStart"/>
      <w:r w:rsidRPr="00AB282B">
        <w:rPr>
          <w:szCs w:val="24"/>
          <w:lang w:val="en-US" w:eastAsia="lt-LT"/>
        </w:rPr>
        <w:t>dalyvi</w:t>
      </w:r>
      <w:proofErr w:type="spellEnd"/>
      <w:r w:rsidRPr="00AB282B">
        <w:rPr>
          <w:szCs w:val="24"/>
          <w:lang w:eastAsia="lt-LT"/>
        </w:rPr>
        <w:t xml:space="preserve">ų). </w:t>
      </w:r>
    </w:p>
    <w:p w14:paraId="122903D5" w14:textId="77777777" w:rsidR="00B673AC" w:rsidRPr="00AB282B" w:rsidRDefault="00B673AC">
      <w:pPr>
        <w:widowControl w:val="0"/>
        <w:rPr>
          <w:szCs w:val="24"/>
          <w:lang w:eastAsia="lt-LT"/>
        </w:rPr>
      </w:pPr>
    </w:p>
    <w:p w14:paraId="122903D6" w14:textId="77777777" w:rsidR="00B673AC" w:rsidRPr="00AB282B" w:rsidRDefault="00B673AC">
      <w:pPr>
        <w:widowControl w:val="0"/>
        <w:rPr>
          <w:szCs w:val="24"/>
          <w:lang w:eastAsia="lt-LT"/>
        </w:rPr>
      </w:pPr>
    </w:p>
    <w:p w14:paraId="122903D7" w14:textId="77777777" w:rsidR="00B673AC" w:rsidRPr="00AB282B" w:rsidRDefault="00B673AC">
      <w:pPr>
        <w:widowControl w:val="0"/>
        <w:rPr>
          <w:szCs w:val="24"/>
          <w:lang w:eastAsia="lt-LT"/>
        </w:rPr>
      </w:pPr>
    </w:p>
    <w:p w14:paraId="122903D8" w14:textId="256B3EBD" w:rsidR="00B673AC" w:rsidRPr="00AB282B" w:rsidRDefault="005D1238">
      <w:pPr>
        <w:jc w:val="center"/>
        <w:rPr>
          <w:szCs w:val="24"/>
        </w:rPr>
      </w:pPr>
      <w:r w:rsidRPr="00AB282B">
        <w:rPr>
          <w:szCs w:val="24"/>
        </w:rPr>
        <w:t>____________________</w:t>
      </w:r>
    </w:p>
    <w:sectPr w:rsidR="00B673AC" w:rsidRPr="00AB282B">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1289" w14:textId="77777777" w:rsidR="002E1D37" w:rsidRDefault="002E1D37">
      <w:pPr>
        <w:rPr>
          <w:sz w:val="22"/>
          <w:szCs w:val="22"/>
        </w:rPr>
      </w:pPr>
      <w:r>
        <w:rPr>
          <w:sz w:val="22"/>
          <w:szCs w:val="22"/>
        </w:rPr>
        <w:separator/>
      </w:r>
    </w:p>
  </w:endnote>
  <w:endnote w:type="continuationSeparator" w:id="0">
    <w:p w14:paraId="1A3BC742" w14:textId="77777777" w:rsidR="002E1D37" w:rsidRDefault="002E1D3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BD8" w14:textId="77777777" w:rsidR="00B673AC" w:rsidRDefault="00B673A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F" w14:textId="77777777" w:rsidR="00B673AC" w:rsidRDefault="00B673AC">
    <w:pPr>
      <w:tabs>
        <w:tab w:val="center" w:pos="4819"/>
        <w:tab w:val="right" w:pos="9638"/>
      </w:tabs>
      <w:jc w:val="center"/>
      <w:rPr>
        <w:sz w:val="22"/>
        <w:szCs w:val="22"/>
      </w:rPr>
    </w:pPr>
  </w:p>
  <w:p w14:paraId="122903E0" w14:textId="77777777" w:rsidR="00B673AC" w:rsidRDefault="00B673A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E2B" w14:textId="77777777" w:rsidR="00B673AC" w:rsidRDefault="00B673A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02A3" w14:textId="77777777" w:rsidR="002E1D37" w:rsidRDefault="002E1D37">
      <w:pPr>
        <w:rPr>
          <w:sz w:val="22"/>
          <w:szCs w:val="22"/>
        </w:rPr>
      </w:pPr>
      <w:r>
        <w:rPr>
          <w:sz w:val="22"/>
          <w:szCs w:val="22"/>
        </w:rPr>
        <w:separator/>
      </w:r>
    </w:p>
  </w:footnote>
  <w:footnote w:type="continuationSeparator" w:id="0">
    <w:p w14:paraId="17352C08" w14:textId="77777777" w:rsidR="002E1D37" w:rsidRDefault="002E1D37">
      <w:pPr>
        <w:rPr>
          <w:sz w:val="22"/>
          <w:szCs w:val="22"/>
        </w:rPr>
      </w:pPr>
      <w:r>
        <w:rPr>
          <w:sz w:val="22"/>
          <w:szCs w:val="22"/>
        </w:rPr>
        <w:continuationSeparator/>
      </w:r>
    </w:p>
  </w:footnote>
  <w:footnote w:id="1">
    <w:p w14:paraId="1F4CC718" w14:textId="30B2D7C0" w:rsidR="0004718F" w:rsidRDefault="0004718F">
      <w:pPr>
        <w:pStyle w:val="Puslapioinaostekstas"/>
      </w:pPr>
      <w:r>
        <w:rPr>
          <w:rStyle w:val="Puslapioinaosnuoroda"/>
        </w:rPr>
        <w:footnoteRef/>
      </w:r>
      <w:r>
        <w:t xml:space="preserve"> </w:t>
      </w:r>
      <w:r w:rsidRPr="0004718F">
        <w:t>Tarybos rekomendacija dėl 2020 m. Lietuvos nacionalinės reformų darbotvarkės su Tarybos nuomone dėl 2020 m. Lietuvos stabilumo programos.</w:t>
      </w:r>
    </w:p>
  </w:footnote>
  <w:footnote w:id="2">
    <w:p w14:paraId="24CB9CF2" w14:textId="77777777" w:rsidR="002749F6" w:rsidRDefault="002749F6" w:rsidP="002749F6">
      <w:pPr>
        <w:pStyle w:val="Puslapioinaostekstas"/>
      </w:pPr>
      <w:r>
        <w:rPr>
          <w:rStyle w:val="Puslapioinaosnuoroda"/>
        </w:rPr>
        <w:footnoteRef/>
      </w:r>
      <w:r>
        <w:t xml:space="preserve"> </w:t>
      </w:r>
      <w:r w:rsidRPr="00971E6F">
        <w:t>https://www.oecd.org/health/health-systems/Avoidable-mortality-2019-Joint-OECD-Eurostat-List-preventable-treatable-causes-of-death.pdf</w:t>
      </w:r>
    </w:p>
  </w:footnote>
  <w:footnote w:id="3">
    <w:p w14:paraId="3250C0B0" w14:textId="77777777" w:rsidR="002749F6" w:rsidRDefault="002749F6" w:rsidP="002749F6">
      <w:pPr>
        <w:pStyle w:val="Puslapioinaostekstas"/>
      </w:pPr>
      <w:r>
        <w:rPr>
          <w:rStyle w:val="Puslapioinaosnuoroda"/>
        </w:rPr>
        <w:footnoteRef/>
      </w:r>
      <w:r>
        <w:t xml:space="preserve"> </w:t>
      </w:r>
      <w:hyperlink r:id="rId1" w:history="1">
        <w:r w:rsidRPr="002C10DF">
          <w:rPr>
            <w:rStyle w:val="Hipersaitas"/>
          </w:rPr>
          <w:t>https://www.lovemoney.com/gallerylist/95417/countries-best-value-healthcare-in-the-world-revealed-japan-netherlands-norway</w:t>
        </w:r>
      </w:hyperlink>
    </w:p>
    <w:p w14:paraId="5EFCF26F" w14:textId="77777777" w:rsidR="002749F6" w:rsidRDefault="002749F6" w:rsidP="002749F6">
      <w:pPr>
        <w:pStyle w:val="Puslapioinaostekstas"/>
      </w:pPr>
      <w:r w:rsidRPr="003237EA">
        <w:t>https://healthpowerhouse.com/media/EHCI-2018/EHCI-2018-report.pdf</w:t>
      </w:r>
    </w:p>
  </w:footnote>
  <w:footnote w:id="4">
    <w:p w14:paraId="28ED65A4" w14:textId="77777777" w:rsidR="002749F6" w:rsidRDefault="002749F6" w:rsidP="002749F6">
      <w:pPr>
        <w:pStyle w:val="Puslapioinaostekstas"/>
      </w:pPr>
      <w:r>
        <w:rPr>
          <w:rStyle w:val="Puslapioinaosnuoroda"/>
        </w:rPr>
        <w:footnoteRef/>
      </w:r>
      <w:r>
        <w:t xml:space="preserve"> </w:t>
      </w:r>
      <w:r w:rsidRPr="00836FBC">
        <w:t>https://appsso.eurostat.ec.europa.eu/nui/submitViewTableAction.do#</w:t>
      </w:r>
    </w:p>
  </w:footnote>
  <w:footnote w:id="5">
    <w:p w14:paraId="33E144F1" w14:textId="77777777" w:rsidR="001D4237" w:rsidRPr="00197095" w:rsidRDefault="001D4237" w:rsidP="001D4237">
      <w:pPr>
        <w:pStyle w:val="Puslapioinaostekstas"/>
      </w:pPr>
      <w:r>
        <w:rPr>
          <w:rStyle w:val="Puslapioinaosnuoroda"/>
        </w:rPr>
        <w:footnoteRef/>
      </w:r>
      <w:r>
        <w:t xml:space="preserve"> </w:t>
      </w:r>
      <w:r w:rsidRPr="00434F08">
        <w:t>Valstybinio audito ataskaita. Asmens sveikatos priežiūros paslaugų kokybė: saugumas ir veiksmingumas, 2018 m. rugsėjo 28 d. Nr. VA-2018-P-9-3-9</w:t>
      </w:r>
      <w:r>
        <w:t>.</w:t>
      </w:r>
    </w:p>
  </w:footnote>
  <w:footnote w:id="6">
    <w:p w14:paraId="6CFCCD5B" w14:textId="77777777" w:rsidR="001D4237" w:rsidRDefault="001D4237" w:rsidP="001D4237">
      <w:pPr>
        <w:pStyle w:val="Puslapioinaostekstas"/>
      </w:pPr>
      <w:r>
        <w:rPr>
          <w:rStyle w:val="Puslapioinaosnuoroda"/>
        </w:rPr>
        <w:footnoteRef/>
      </w:r>
      <w:r>
        <w:t xml:space="preserve"> </w:t>
      </w:r>
      <w:r w:rsidRPr="00DB0DEA">
        <w:t>https://www.who.int/docs/default-source/primary-health-care-conference/quality.pdf</w:t>
      </w:r>
    </w:p>
  </w:footnote>
  <w:footnote w:id="7">
    <w:p w14:paraId="58FDCB51" w14:textId="1F52D93B" w:rsidR="001D4237" w:rsidRPr="00F31416" w:rsidRDefault="001D4237" w:rsidP="001D4237">
      <w:pPr>
        <w:pStyle w:val="Default"/>
        <w:rPr>
          <w:rFonts w:eastAsiaTheme="minorHAnsi"/>
          <w:sz w:val="16"/>
          <w:szCs w:val="16"/>
          <w:lang w:eastAsia="en-US"/>
        </w:rPr>
      </w:pPr>
      <w:r>
        <w:rPr>
          <w:rStyle w:val="Puslapioinaosnuoroda"/>
        </w:rPr>
        <w:footnoteRef/>
      </w:r>
      <w:r>
        <w:t xml:space="preserve"> </w:t>
      </w:r>
      <w:r w:rsidRPr="00F31416">
        <w:rPr>
          <w:sz w:val="16"/>
          <w:szCs w:val="16"/>
        </w:rPr>
        <w:t xml:space="preserve">M. </w:t>
      </w:r>
      <w:proofErr w:type="spellStart"/>
      <w:r w:rsidRPr="00F31416">
        <w:rPr>
          <w:sz w:val="16"/>
          <w:szCs w:val="16"/>
        </w:rPr>
        <w:t>Dūdonis</w:t>
      </w:r>
      <w:proofErr w:type="spellEnd"/>
      <w:r w:rsidRPr="00F31416">
        <w:rPr>
          <w:sz w:val="16"/>
          <w:szCs w:val="16"/>
        </w:rPr>
        <w:t>. LSMU Medicinos akademijos daktaro disertacija ,,Šeimos gydytojų veiklos apimties vertinimas per 15 pirminės sveikatos priežiūros reformos metų (1995</w:t>
      </w:r>
      <w:r w:rsidR="00436ABC">
        <w:rPr>
          <w:sz w:val="16"/>
          <w:szCs w:val="16"/>
        </w:rPr>
        <w:t>–</w:t>
      </w:r>
      <w:r w:rsidRPr="00F31416">
        <w:rPr>
          <w:sz w:val="16"/>
          <w:szCs w:val="16"/>
        </w:rPr>
        <w:t>2010)</w:t>
      </w:r>
    </w:p>
    <w:p w14:paraId="1B6DBCF1" w14:textId="77777777" w:rsidR="001D4237" w:rsidRDefault="001D4237" w:rsidP="001D423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4734" w14:textId="77777777" w:rsidR="00B673AC" w:rsidRDefault="00B673A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D" w14:textId="62ED0AC9" w:rsidR="00B673AC" w:rsidRDefault="005D123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14:paraId="122903DE" w14:textId="77777777" w:rsidR="00B673AC" w:rsidRDefault="00B673AC">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25" w14:textId="77777777" w:rsidR="00B673AC" w:rsidRDefault="00B673A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59D"/>
    <w:multiLevelType w:val="hybridMultilevel"/>
    <w:tmpl w:val="7C8CAD6A"/>
    <w:lvl w:ilvl="0" w:tplc="A1A23ED2">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C91492F"/>
    <w:multiLevelType w:val="multilevel"/>
    <w:tmpl w:val="C5AA86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122D4E"/>
    <w:multiLevelType w:val="multilevel"/>
    <w:tmpl w:val="A9AA485A"/>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33"/>
    <w:rsid w:val="000061CA"/>
    <w:rsid w:val="00037746"/>
    <w:rsid w:val="000432A8"/>
    <w:rsid w:val="0004718F"/>
    <w:rsid w:val="00073508"/>
    <w:rsid w:val="000738B6"/>
    <w:rsid w:val="00083B6C"/>
    <w:rsid w:val="00083D7C"/>
    <w:rsid w:val="0008489B"/>
    <w:rsid w:val="00085E57"/>
    <w:rsid w:val="000A00CF"/>
    <w:rsid w:val="000A03DB"/>
    <w:rsid w:val="000A53EF"/>
    <w:rsid w:val="000A61CF"/>
    <w:rsid w:val="000B6DBA"/>
    <w:rsid w:val="000C2738"/>
    <w:rsid w:val="000C312A"/>
    <w:rsid w:val="000D34D3"/>
    <w:rsid w:val="000D3E32"/>
    <w:rsid w:val="000D6AFD"/>
    <w:rsid w:val="000F68FA"/>
    <w:rsid w:val="001012A9"/>
    <w:rsid w:val="00107EE2"/>
    <w:rsid w:val="001134B2"/>
    <w:rsid w:val="00114DA7"/>
    <w:rsid w:val="001300D6"/>
    <w:rsid w:val="00140D38"/>
    <w:rsid w:val="00150CEE"/>
    <w:rsid w:val="00152F46"/>
    <w:rsid w:val="001574F7"/>
    <w:rsid w:val="00157D5E"/>
    <w:rsid w:val="001616DD"/>
    <w:rsid w:val="00171CDB"/>
    <w:rsid w:val="00173713"/>
    <w:rsid w:val="001844F4"/>
    <w:rsid w:val="001914C4"/>
    <w:rsid w:val="001941A1"/>
    <w:rsid w:val="00195016"/>
    <w:rsid w:val="001A0B07"/>
    <w:rsid w:val="001A0CDA"/>
    <w:rsid w:val="001D4237"/>
    <w:rsid w:val="001D577C"/>
    <w:rsid w:val="001D7B09"/>
    <w:rsid w:val="001E31D8"/>
    <w:rsid w:val="001F5788"/>
    <w:rsid w:val="001F6A8F"/>
    <w:rsid w:val="00205986"/>
    <w:rsid w:val="00215B3F"/>
    <w:rsid w:val="002209B5"/>
    <w:rsid w:val="002347B0"/>
    <w:rsid w:val="00234BD6"/>
    <w:rsid w:val="00252DE7"/>
    <w:rsid w:val="00260B4B"/>
    <w:rsid w:val="00267586"/>
    <w:rsid w:val="002749F6"/>
    <w:rsid w:val="00274C52"/>
    <w:rsid w:val="00280F06"/>
    <w:rsid w:val="0028602E"/>
    <w:rsid w:val="002A06E6"/>
    <w:rsid w:val="002A1731"/>
    <w:rsid w:val="002A1C7F"/>
    <w:rsid w:val="002A3CFE"/>
    <w:rsid w:val="002A3EF1"/>
    <w:rsid w:val="002B1415"/>
    <w:rsid w:val="002B2381"/>
    <w:rsid w:val="002B37BB"/>
    <w:rsid w:val="002C4679"/>
    <w:rsid w:val="002D753A"/>
    <w:rsid w:val="002E0429"/>
    <w:rsid w:val="002E1D37"/>
    <w:rsid w:val="002F3365"/>
    <w:rsid w:val="002F3FA5"/>
    <w:rsid w:val="002F48D4"/>
    <w:rsid w:val="00307DE0"/>
    <w:rsid w:val="00313A33"/>
    <w:rsid w:val="00321DF6"/>
    <w:rsid w:val="003244FE"/>
    <w:rsid w:val="00330292"/>
    <w:rsid w:val="00333739"/>
    <w:rsid w:val="00341760"/>
    <w:rsid w:val="003422AB"/>
    <w:rsid w:val="0035234E"/>
    <w:rsid w:val="00364668"/>
    <w:rsid w:val="00370B71"/>
    <w:rsid w:val="003757F0"/>
    <w:rsid w:val="00381DD5"/>
    <w:rsid w:val="0038311D"/>
    <w:rsid w:val="00392ABC"/>
    <w:rsid w:val="00394DDE"/>
    <w:rsid w:val="003A49FD"/>
    <w:rsid w:val="003B468E"/>
    <w:rsid w:val="003C0AD2"/>
    <w:rsid w:val="003C21F3"/>
    <w:rsid w:val="003D4741"/>
    <w:rsid w:val="003D7B16"/>
    <w:rsid w:val="003F4E02"/>
    <w:rsid w:val="00413EE6"/>
    <w:rsid w:val="004178AC"/>
    <w:rsid w:val="00420692"/>
    <w:rsid w:val="00421164"/>
    <w:rsid w:val="00423B24"/>
    <w:rsid w:val="00436ABC"/>
    <w:rsid w:val="004477DC"/>
    <w:rsid w:val="00454128"/>
    <w:rsid w:val="004619C6"/>
    <w:rsid w:val="0046281C"/>
    <w:rsid w:val="00462DDC"/>
    <w:rsid w:val="00465C90"/>
    <w:rsid w:val="004760A7"/>
    <w:rsid w:val="00485A34"/>
    <w:rsid w:val="00490B9E"/>
    <w:rsid w:val="004A26F6"/>
    <w:rsid w:val="004A2F69"/>
    <w:rsid w:val="004A3FA6"/>
    <w:rsid w:val="004B7850"/>
    <w:rsid w:val="004C6824"/>
    <w:rsid w:val="004C77DF"/>
    <w:rsid w:val="004D5C5B"/>
    <w:rsid w:val="004D78A1"/>
    <w:rsid w:val="004F2263"/>
    <w:rsid w:val="004F23F7"/>
    <w:rsid w:val="004F4DC4"/>
    <w:rsid w:val="004F6EE6"/>
    <w:rsid w:val="00501113"/>
    <w:rsid w:val="0050382D"/>
    <w:rsid w:val="005105F4"/>
    <w:rsid w:val="00516ED8"/>
    <w:rsid w:val="005310EA"/>
    <w:rsid w:val="00535298"/>
    <w:rsid w:val="00535A75"/>
    <w:rsid w:val="00536B6A"/>
    <w:rsid w:val="00545DA4"/>
    <w:rsid w:val="0057242C"/>
    <w:rsid w:val="00584BEC"/>
    <w:rsid w:val="005853F7"/>
    <w:rsid w:val="00591E83"/>
    <w:rsid w:val="005940F9"/>
    <w:rsid w:val="005A5C77"/>
    <w:rsid w:val="005B6E20"/>
    <w:rsid w:val="005C1307"/>
    <w:rsid w:val="005C66CE"/>
    <w:rsid w:val="005D1238"/>
    <w:rsid w:val="005D1BC8"/>
    <w:rsid w:val="005D53BD"/>
    <w:rsid w:val="005F68D4"/>
    <w:rsid w:val="0060259F"/>
    <w:rsid w:val="00611F18"/>
    <w:rsid w:val="00612A61"/>
    <w:rsid w:val="00613666"/>
    <w:rsid w:val="00616866"/>
    <w:rsid w:val="00620745"/>
    <w:rsid w:val="00631E4E"/>
    <w:rsid w:val="006321B3"/>
    <w:rsid w:val="00634D06"/>
    <w:rsid w:val="00642479"/>
    <w:rsid w:val="00650733"/>
    <w:rsid w:val="006539D4"/>
    <w:rsid w:val="006572E6"/>
    <w:rsid w:val="006651B0"/>
    <w:rsid w:val="00667C07"/>
    <w:rsid w:val="00671A5A"/>
    <w:rsid w:val="006740D8"/>
    <w:rsid w:val="006767AF"/>
    <w:rsid w:val="00680421"/>
    <w:rsid w:val="00681578"/>
    <w:rsid w:val="0068160E"/>
    <w:rsid w:val="0068270D"/>
    <w:rsid w:val="00685AD9"/>
    <w:rsid w:val="00686F0F"/>
    <w:rsid w:val="00692364"/>
    <w:rsid w:val="006D04D3"/>
    <w:rsid w:val="006E0557"/>
    <w:rsid w:val="006E062E"/>
    <w:rsid w:val="006F3140"/>
    <w:rsid w:val="006F4261"/>
    <w:rsid w:val="007158A7"/>
    <w:rsid w:val="00735250"/>
    <w:rsid w:val="00744572"/>
    <w:rsid w:val="00747E7D"/>
    <w:rsid w:val="00762BE4"/>
    <w:rsid w:val="00763B90"/>
    <w:rsid w:val="00765B2F"/>
    <w:rsid w:val="00766ABE"/>
    <w:rsid w:val="00783ED3"/>
    <w:rsid w:val="00790C2B"/>
    <w:rsid w:val="007B3B5B"/>
    <w:rsid w:val="007C0579"/>
    <w:rsid w:val="007D605C"/>
    <w:rsid w:val="007D6E40"/>
    <w:rsid w:val="007D76B2"/>
    <w:rsid w:val="007E27B3"/>
    <w:rsid w:val="007F3965"/>
    <w:rsid w:val="00810595"/>
    <w:rsid w:val="0082012F"/>
    <w:rsid w:val="00826E31"/>
    <w:rsid w:val="0082735D"/>
    <w:rsid w:val="00845F94"/>
    <w:rsid w:val="00850721"/>
    <w:rsid w:val="00850FFA"/>
    <w:rsid w:val="00861CF6"/>
    <w:rsid w:val="00873C0B"/>
    <w:rsid w:val="0087642A"/>
    <w:rsid w:val="00887A9E"/>
    <w:rsid w:val="008905F9"/>
    <w:rsid w:val="00890BBE"/>
    <w:rsid w:val="008918BE"/>
    <w:rsid w:val="008A6517"/>
    <w:rsid w:val="008B1CD4"/>
    <w:rsid w:val="008C3076"/>
    <w:rsid w:val="00904A70"/>
    <w:rsid w:val="00911A87"/>
    <w:rsid w:val="00913E9F"/>
    <w:rsid w:val="00934A8C"/>
    <w:rsid w:val="009414A1"/>
    <w:rsid w:val="0094364A"/>
    <w:rsid w:val="00943A56"/>
    <w:rsid w:val="0094500E"/>
    <w:rsid w:val="00951E8E"/>
    <w:rsid w:val="00962574"/>
    <w:rsid w:val="009708B6"/>
    <w:rsid w:val="009710E6"/>
    <w:rsid w:val="00971D24"/>
    <w:rsid w:val="00974168"/>
    <w:rsid w:val="00990D35"/>
    <w:rsid w:val="009A7856"/>
    <w:rsid w:val="009C66F9"/>
    <w:rsid w:val="009D12F5"/>
    <w:rsid w:val="009D5ABE"/>
    <w:rsid w:val="009F6492"/>
    <w:rsid w:val="00A05EED"/>
    <w:rsid w:val="00A10E8E"/>
    <w:rsid w:val="00A240B1"/>
    <w:rsid w:val="00A345A5"/>
    <w:rsid w:val="00A418C7"/>
    <w:rsid w:val="00A43512"/>
    <w:rsid w:val="00A43854"/>
    <w:rsid w:val="00A533E0"/>
    <w:rsid w:val="00A63C4C"/>
    <w:rsid w:val="00A73BEC"/>
    <w:rsid w:val="00A76C21"/>
    <w:rsid w:val="00A910D1"/>
    <w:rsid w:val="00A95201"/>
    <w:rsid w:val="00A9779D"/>
    <w:rsid w:val="00AB282B"/>
    <w:rsid w:val="00AB5A4D"/>
    <w:rsid w:val="00AB5E7B"/>
    <w:rsid w:val="00AC18B1"/>
    <w:rsid w:val="00AC4560"/>
    <w:rsid w:val="00AD6284"/>
    <w:rsid w:val="00AE0F31"/>
    <w:rsid w:val="00AE7623"/>
    <w:rsid w:val="00AF71A3"/>
    <w:rsid w:val="00B112A6"/>
    <w:rsid w:val="00B13946"/>
    <w:rsid w:val="00B201C7"/>
    <w:rsid w:val="00B303FE"/>
    <w:rsid w:val="00B45929"/>
    <w:rsid w:val="00B47600"/>
    <w:rsid w:val="00B62FAA"/>
    <w:rsid w:val="00B655E4"/>
    <w:rsid w:val="00B66FE6"/>
    <w:rsid w:val="00B673AC"/>
    <w:rsid w:val="00B76F37"/>
    <w:rsid w:val="00B77E76"/>
    <w:rsid w:val="00B812C6"/>
    <w:rsid w:val="00B87CB0"/>
    <w:rsid w:val="00B91023"/>
    <w:rsid w:val="00B91A0D"/>
    <w:rsid w:val="00B9217E"/>
    <w:rsid w:val="00B92550"/>
    <w:rsid w:val="00BB1D6D"/>
    <w:rsid w:val="00BB62A3"/>
    <w:rsid w:val="00BC17F5"/>
    <w:rsid w:val="00C06364"/>
    <w:rsid w:val="00C17702"/>
    <w:rsid w:val="00C20DA9"/>
    <w:rsid w:val="00C219EB"/>
    <w:rsid w:val="00C23AFF"/>
    <w:rsid w:val="00C26F93"/>
    <w:rsid w:val="00C512DE"/>
    <w:rsid w:val="00C56512"/>
    <w:rsid w:val="00C633FF"/>
    <w:rsid w:val="00C77462"/>
    <w:rsid w:val="00C82197"/>
    <w:rsid w:val="00C87E40"/>
    <w:rsid w:val="00C91369"/>
    <w:rsid w:val="00CA4806"/>
    <w:rsid w:val="00CB52A2"/>
    <w:rsid w:val="00CC0E56"/>
    <w:rsid w:val="00CC43D9"/>
    <w:rsid w:val="00CC481F"/>
    <w:rsid w:val="00CD5F3C"/>
    <w:rsid w:val="00CE47A1"/>
    <w:rsid w:val="00CF1791"/>
    <w:rsid w:val="00CF1F93"/>
    <w:rsid w:val="00D27660"/>
    <w:rsid w:val="00D315F8"/>
    <w:rsid w:val="00D43ADB"/>
    <w:rsid w:val="00D727DE"/>
    <w:rsid w:val="00D7369A"/>
    <w:rsid w:val="00D821F2"/>
    <w:rsid w:val="00DA0A39"/>
    <w:rsid w:val="00DA4C66"/>
    <w:rsid w:val="00DA6FFA"/>
    <w:rsid w:val="00DA7835"/>
    <w:rsid w:val="00DC7007"/>
    <w:rsid w:val="00DC77D0"/>
    <w:rsid w:val="00DD7644"/>
    <w:rsid w:val="00DE78D9"/>
    <w:rsid w:val="00DF44EB"/>
    <w:rsid w:val="00DF6DF9"/>
    <w:rsid w:val="00E050C7"/>
    <w:rsid w:val="00E05607"/>
    <w:rsid w:val="00E067DF"/>
    <w:rsid w:val="00E06D3A"/>
    <w:rsid w:val="00E075B3"/>
    <w:rsid w:val="00E10389"/>
    <w:rsid w:val="00E10A81"/>
    <w:rsid w:val="00E11539"/>
    <w:rsid w:val="00E2111E"/>
    <w:rsid w:val="00E2361C"/>
    <w:rsid w:val="00E23A5F"/>
    <w:rsid w:val="00E30442"/>
    <w:rsid w:val="00E53041"/>
    <w:rsid w:val="00E81E2D"/>
    <w:rsid w:val="00E82713"/>
    <w:rsid w:val="00E8647C"/>
    <w:rsid w:val="00E90DB1"/>
    <w:rsid w:val="00EA1D3B"/>
    <w:rsid w:val="00EA5F47"/>
    <w:rsid w:val="00EA666D"/>
    <w:rsid w:val="00EC28FF"/>
    <w:rsid w:val="00ED1C87"/>
    <w:rsid w:val="00ED2FCB"/>
    <w:rsid w:val="00ED4564"/>
    <w:rsid w:val="00ED59BC"/>
    <w:rsid w:val="00EE0040"/>
    <w:rsid w:val="00EE2F9A"/>
    <w:rsid w:val="00EE3A8E"/>
    <w:rsid w:val="00EF21DF"/>
    <w:rsid w:val="00EF2BD8"/>
    <w:rsid w:val="00F02B92"/>
    <w:rsid w:val="00F10957"/>
    <w:rsid w:val="00F22FED"/>
    <w:rsid w:val="00F23037"/>
    <w:rsid w:val="00F2443C"/>
    <w:rsid w:val="00F27DA3"/>
    <w:rsid w:val="00F30BD6"/>
    <w:rsid w:val="00F37290"/>
    <w:rsid w:val="00F46648"/>
    <w:rsid w:val="00F47EAF"/>
    <w:rsid w:val="00F633B9"/>
    <w:rsid w:val="00F7121E"/>
    <w:rsid w:val="00F85551"/>
    <w:rsid w:val="00F91023"/>
    <w:rsid w:val="00FA1194"/>
    <w:rsid w:val="00FA2E42"/>
    <w:rsid w:val="00FA7A2C"/>
    <w:rsid w:val="00FB7755"/>
    <w:rsid w:val="00FC11EF"/>
    <w:rsid w:val="00FC4067"/>
    <w:rsid w:val="00FC640F"/>
    <w:rsid w:val="00FC683F"/>
    <w:rsid w:val="00FD0FC8"/>
    <w:rsid w:val="00FE0AF7"/>
    <w:rsid w:val="00FE6F9F"/>
    <w:rsid w:val="00FF435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9662905F-90F6-4CC6-8CF2-561FC951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25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7242C"/>
    <w:pPr>
      <w:ind w:left="720"/>
      <w:contextualSpacing/>
    </w:pPr>
  </w:style>
  <w:style w:type="character" w:styleId="Hipersaitas">
    <w:name w:val="Hyperlink"/>
    <w:basedOn w:val="Numatytasispastraiposriftas"/>
    <w:unhideWhenUsed/>
    <w:rsid w:val="00392ABC"/>
    <w:rPr>
      <w:color w:val="0563C1" w:themeColor="hyperlink"/>
      <w:u w:val="single"/>
    </w:rPr>
  </w:style>
  <w:style w:type="character" w:styleId="Neapdorotaspaminjimas">
    <w:name w:val="Unresolved Mention"/>
    <w:basedOn w:val="Numatytasispastraiposriftas"/>
    <w:uiPriority w:val="99"/>
    <w:semiHidden/>
    <w:unhideWhenUsed/>
    <w:rsid w:val="00392ABC"/>
    <w:rPr>
      <w:color w:val="605E5C"/>
      <w:shd w:val="clear" w:color="auto" w:fill="E1DFDD"/>
    </w:rPr>
  </w:style>
  <w:style w:type="table" w:styleId="Lentelstinklelis">
    <w:name w:val="Table Grid"/>
    <w:aliases w:val="CV table,CV1,Lentelė (default'inė)"/>
    <w:basedOn w:val="prastojilentel"/>
    <w:uiPriority w:val="39"/>
    <w:rsid w:val="006207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f"/>
    <w:basedOn w:val="prastasis"/>
    <w:link w:val="PuslapioinaostekstasDiagrama"/>
    <w:uiPriority w:val="99"/>
    <w:unhideWhenUsed/>
    <w:qFormat/>
    <w:rsid w:val="0004718F"/>
    <w:rPr>
      <w:sz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qFormat/>
    <w:rsid w:val="0004718F"/>
    <w:rPr>
      <w:sz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Nota,Footnote number"/>
    <w:basedOn w:val="Numatytasispastraiposriftas"/>
    <w:link w:val="FootnotesymbolCarZchn"/>
    <w:uiPriority w:val="99"/>
    <w:unhideWhenUsed/>
    <w:qFormat/>
    <w:rsid w:val="0004718F"/>
    <w:rPr>
      <w:vertAlign w:val="superscript"/>
    </w:rPr>
  </w:style>
  <w:style w:type="paragraph" w:styleId="Pataisymai">
    <w:name w:val="Revision"/>
    <w:hidden/>
    <w:semiHidden/>
    <w:rsid w:val="00EF2BD8"/>
  </w:style>
  <w:style w:type="character" w:styleId="Komentaronuoroda">
    <w:name w:val="annotation reference"/>
    <w:basedOn w:val="Numatytasispastraiposriftas"/>
    <w:semiHidden/>
    <w:unhideWhenUsed/>
    <w:rsid w:val="00A418C7"/>
    <w:rPr>
      <w:sz w:val="16"/>
      <w:szCs w:val="16"/>
    </w:rPr>
  </w:style>
  <w:style w:type="paragraph" w:styleId="Komentarotekstas">
    <w:name w:val="annotation text"/>
    <w:basedOn w:val="prastasis"/>
    <w:link w:val="KomentarotekstasDiagrama"/>
    <w:unhideWhenUsed/>
    <w:rsid w:val="00A418C7"/>
    <w:rPr>
      <w:sz w:val="20"/>
    </w:rPr>
  </w:style>
  <w:style w:type="character" w:customStyle="1" w:styleId="KomentarotekstasDiagrama">
    <w:name w:val="Komentaro tekstas Diagrama"/>
    <w:basedOn w:val="Numatytasispastraiposriftas"/>
    <w:link w:val="Komentarotekstas"/>
    <w:rsid w:val="00A418C7"/>
    <w:rPr>
      <w:sz w:val="20"/>
    </w:rPr>
  </w:style>
  <w:style w:type="paragraph" w:styleId="Komentarotema">
    <w:name w:val="annotation subject"/>
    <w:basedOn w:val="Komentarotekstas"/>
    <w:next w:val="Komentarotekstas"/>
    <w:link w:val="KomentarotemaDiagrama"/>
    <w:semiHidden/>
    <w:unhideWhenUsed/>
    <w:rsid w:val="00A418C7"/>
    <w:rPr>
      <w:b/>
      <w:bCs/>
    </w:rPr>
  </w:style>
  <w:style w:type="character" w:customStyle="1" w:styleId="KomentarotemaDiagrama">
    <w:name w:val="Komentaro tema Diagrama"/>
    <w:basedOn w:val="KomentarotekstasDiagrama"/>
    <w:link w:val="Komentarotema"/>
    <w:semiHidden/>
    <w:rsid w:val="00A418C7"/>
    <w:rPr>
      <w:b/>
      <w:bCs/>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2749F6"/>
    <w:pPr>
      <w:spacing w:after="160" w:line="240" w:lineRule="exact"/>
      <w:jc w:val="both"/>
    </w:pPr>
    <w:rPr>
      <w:vertAlign w:val="superscript"/>
    </w:rPr>
  </w:style>
  <w:style w:type="paragraph" w:styleId="prastasiniatinklio">
    <w:name w:val="Normal (Web)"/>
    <w:basedOn w:val="prastasis"/>
    <w:uiPriority w:val="99"/>
    <w:unhideWhenUsed/>
    <w:rsid w:val="002749F6"/>
    <w:pPr>
      <w:spacing w:before="100" w:beforeAutospacing="1" w:after="100" w:afterAutospacing="1"/>
    </w:pPr>
    <w:rPr>
      <w:szCs w:val="24"/>
      <w:lang w:eastAsia="lt-LT"/>
    </w:rPr>
  </w:style>
  <w:style w:type="paragraph" w:customStyle="1" w:styleId="Default">
    <w:name w:val="Default"/>
    <w:rsid w:val="001D4237"/>
    <w:pPr>
      <w:autoSpaceDE w:val="0"/>
      <w:autoSpaceDN w:val="0"/>
      <w:adjustRightInd w:val="0"/>
    </w:pPr>
    <w:rPr>
      <w:rFonts w:eastAsiaTheme="minorEastAs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390310">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719861181">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8485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c1259440f7dd11eab72ddb4a109da1b5/asr"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lovemoney.com/gallerylist/95417/countries-best-value-healthcare-in-the-world-revealed-japan-netherlands-norwa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700012211340018E-2"/>
          <c:y val="7.21515873015873E-2"/>
          <c:w val="0.86886970193887392"/>
          <c:h val="0.79626984126984124"/>
        </c:manualLayout>
      </c:layout>
      <c:barChart>
        <c:barDir val="col"/>
        <c:grouping val="clustered"/>
        <c:varyColors val="0"/>
        <c:ser>
          <c:idx val="0"/>
          <c:order val="0"/>
          <c:spPr>
            <a:solidFill>
              <a:srgbClr val="006BB6"/>
            </a:solidFill>
            <a:ln>
              <a:noFill/>
            </a:ln>
            <a:effectLst/>
            <a:extLst>
              <a:ext uri="{91240B29-F687-4F45-9708-019B960494DF}">
                <a14:hiddenLine xmlns:a14="http://schemas.microsoft.com/office/drawing/2010/main">
                  <a:noFill/>
                </a14:hiddenLine>
              </a:ext>
            </a:extLst>
          </c:spPr>
          <c:invertIfNegative val="0"/>
          <c:dPt>
            <c:idx val="10"/>
            <c:invertIfNegative val="0"/>
            <c:bubble3D val="0"/>
            <c:spPr>
              <a:solidFill>
                <a:schemeClr val="accent2"/>
              </a:solidFill>
              <a:ln>
                <a:noFill/>
              </a:ln>
              <a:effectLst/>
              <a:extLst>
                <a:ext uri="{91240B29-F687-4F45-9708-019B960494DF}">
                  <a14:hiddenLine xmlns:a14="http://schemas.microsoft.com/office/drawing/2010/main">
                    <a:noFill/>
                  </a14:hiddenLine>
                </a:ext>
              </a:extLst>
            </c:spPr>
            <c:extLst>
              <c:ext xmlns:c16="http://schemas.microsoft.com/office/drawing/2014/chart" uri="{C3380CC4-5D6E-409C-BE32-E72D297353CC}">
                <c16:uniqueId val="{00000001-F515-4D6A-BED3-570F013DA6CD}"/>
              </c:ext>
            </c:extLst>
          </c:dPt>
          <c:dPt>
            <c:idx val="17"/>
            <c:invertIfNegative val="0"/>
            <c:bubble3D val="0"/>
            <c:spPr>
              <a:solidFill>
                <a:srgbClr val="DD2C00"/>
              </a:solidFill>
              <a:ln>
                <a:noFill/>
              </a:ln>
              <a:effectLst/>
              <a:extLst>
                <a:ext uri="{91240B29-F687-4F45-9708-019B960494DF}">
                  <a14:hiddenLine xmlns:a14="http://schemas.microsoft.com/office/drawing/2010/main">
                    <a:noFill/>
                  </a14:hiddenLine>
                </a:ext>
              </a:extLst>
            </c:spPr>
            <c:extLst>
              <c:ext xmlns:c16="http://schemas.microsoft.com/office/drawing/2014/chart" uri="{C3380CC4-5D6E-409C-BE32-E72D297353CC}">
                <c16:uniqueId val="{00000003-F515-4D6A-BED3-570F013DA6CD}"/>
              </c:ext>
            </c:extLst>
          </c:dPt>
          <c:dLbls>
            <c:dLbl>
              <c:idx val="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515-4D6A-BED3-570F013DA6CD}"/>
                </c:ext>
              </c:extLst>
            </c:dLbl>
            <c:dLbl>
              <c:idx val="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515-4D6A-BED3-570F013DA6CD}"/>
                </c:ext>
              </c:extLst>
            </c:dLbl>
            <c:dLbl>
              <c:idx val="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515-4D6A-BED3-570F013DA6CD}"/>
                </c:ext>
              </c:extLst>
            </c:dLbl>
            <c:dLbl>
              <c:idx val="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515-4D6A-BED3-570F013DA6CD}"/>
                </c:ext>
              </c:extLst>
            </c:dLbl>
            <c:dLbl>
              <c:idx val="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515-4D6A-BED3-570F013DA6CD}"/>
                </c:ext>
              </c:extLst>
            </c:dLbl>
            <c:dLbl>
              <c:idx val="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52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515-4D6A-BED3-570F013DA6CD}"/>
                </c:ext>
              </c:extLst>
            </c:dLbl>
            <c:dLbl>
              <c:idx val="6"/>
              <c:tx>
                <c:rich>
                  <a:bodyPr rot="0" spcFirstLastPara="1" vertOverflow="ellipsis" vert="horz" wrap="square" lIns="38100" tIns="19050" rIns="38100" bIns="19050" anchor="ctr" anchorCtr="1">
                    <a:spAutoFit/>
                  </a:bodyPr>
                  <a:lstStyle/>
                  <a:p>
                    <a:pPr>
                      <a:defRPr sz="700" b="0" i="0" u="none" strike="noStrike" kern="1200" baseline="0">
                        <a:solidFill>
                          <a:srgbClr val="000000"/>
                        </a:solidFill>
                        <a:latin typeface="Arial Narrow" panose="020B0606020202030204" pitchFamily="34" charset="0"/>
                        <a:ea typeface="+mn-ea"/>
                        <a:cs typeface="+mn-cs"/>
                      </a:defRPr>
                    </a:pPr>
                    <a:endParaRPr lang="en-GB" sz="700" b="0" i="0">
                      <a:solidFill>
                        <a:srgbClr val="000000"/>
                      </a:solidFill>
                      <a:latin typeface="Arial Narrow" panose="020B0606020202030204" pitchFamily="34" charset="0"/>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515-4D6A-BED3-570F013DA6CD}"/>
                </c:ext>
              </c:extLst>
            </c:dLbl>
            <c:dLbl>
              <c:idx val="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208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F515-4D6A-BED3-570F013DA6CD}"/>
                </c:ext>
              </c:extLst>
            </c:dLbl>
            <c:dLbl>
              <c:idx val="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198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515-4D6A-BED3-570F013DA6CD}"/>
                </c:ext>
              </c:extLst>
            </c:dLbl>
            <c:dLbl>
              <c:idx val="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192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515-4D6A-BED3-570F013DA6CD}"/>
                </c:ext>
              </c:extLst>
            </c:dLbl>
            <c:dLbl>
              <c:idx val="1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515-4D6A-BED3-570F013DA6CD}"/>
                </c:ext>
              </c:extLst>
            </c:dLbl>
            <c:dLbl>
              <c:idx val="1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515-4D6A-BED3-570F013DA6CD}"/>
                </c:ext>
              </c:extLst>
            </c:dLbl>
            <c:dLbl>
              <c:idx val="1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176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515-4D6A-BED3-570F013DA6CD}"/>
                </c:ext>
              </c:extLst>
            </c:dLbl>
            <c:dLbl>
              <c:idx val="1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515-4D6A-BED3-570F013DA6CD}"/>
                </c:ext>
              </c:extLst>
            </c:dLbl>
            <c:dLbl>
              <c:idx val="1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515-4D6A-BED3-570F013DA6CD}"/>
                </c:ext>
              </c:extLst>
            </c:dLbl>
            <c:dLbl>
              <c:idx val="1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135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515-4D6A-BED3-570F013DA6CD}"/>
                </c:ext>
              </c:extLst>
            </c:dLbl>
            <c:dLbl>
              <c:idx val="16"/>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128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515-4D6A-BED3-570F013DA6CD}"/>
                </c:ext>
              </c:extLst>
            </c:dLbl>
            <c:dLbl>
              <c:idx val="1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108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515-4D6A-BED3-570F013DA6CD}"/>
                </c:ext>
              </c:extLst>
            </c:dLbl>
            <c:dLbl>
              <c:idx val="1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95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515-4D6A-BED3-570F013DA6CD}"/>
                </c:ext>
              </c:extLst>
            </c:dLbl>
            <c:dLbl>
              <c:idx val="1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515-4D6A-BED3-570F013DA6CD}"/>
                </c:ext>
              </c:extLst>
            </c:dLbl>
            <c:dLbl>
              <c:idx val="2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515-4D6A-BED3-570F013DA6CD}"/>
                </c:ext>
              </c:extLst>
            </c:dLbl>
            <c:dLbl>
              <c:idx val="2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84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F515-4D6A-BED3-570F013DA6CD}"/>
                </c:ext>
              </c:extLst>
            </c:dLbl>
            <c:dLbl>
              <c:idx val="2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F515-4D6A-BED3-570F013DA6CD}"/>
                </c:ext>
              </c:extLst>
            </c:dLbl>
            <c:dLbl>
              <c:idx val="2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9-F515-4D6A-BED3-570F013DA6CD}"/>
                </c:ext>
              </c:extLst>
            </c:dLbl>
            <c:dLbl>
              <c:idx val="2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F515-4D6A-BED3-570F013DA6CD}"/>
                </c:ext>
              </c:extLst>
            </c:dLbl>
            <c:dLbl>
              <c:idx val="25"/>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F515-4D6A-BED3-570F013DA6CD}"/>
                </c:ext>
              </c:extLst>
            </c:dLbl>
            <c:dLbl>
              <c:idx val="26"/>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F515-4D6A-BED3-570F013DA6CD}"/>
                </c:ext>
              </c:extLst>
            </c:dLbl>
            <c:dLbl>
              <c:idx val="27"/>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F515-4D6A-BED3-570F013DA6CD}"/>
                </c:ext>
              </c:extLst>
            </c:dLbl>
            <c:dLbl>
              <c:idx val="28"/>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F515-4D6A-BED3-570F013DA6CD}"/>
                </c:ext>
              </c:extLst>
            </c:dLbl>
            <c:dLbl>
              <c:idx val="29"/>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72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F515-4D6A-BED3-570F013DA6CD}"/>
                </c:ext>
              </c:extLst>
            </c:dLbl>
            <c:dLbl>
              <c:idx val="30"/>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F515-4D6A-BED3-570F013DA6CD}"/>
                </c:ext>
              </c:extLst>
            </c:dLbl>
            <c:dLbl>
              <c:idx val="31"/>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F515-4D6A-BED3-570F013DA6CD}"/>
                </c:ext>
              </c:extLst>
            </c:dLbl>
            <c:dLbl>
              <c:idx val="32"/>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F515-4D6A-BED3-570F013DA6CD}"/>
                </c:ext>
              </c:extLst>
            </c:dLbl>
            <c:dLbl>
              <c:idx val="33"/>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F515-4D6A-BED3-570F013DA6CD}"/>
                </c:ext>
              </c:extLst>
            </c:dLbl>
            <c:dLbl>
              <c:idx val="34"/>
              <c:tx>
                <c:rich>
                  <a:bodyPr rot="0" spcFirstLastPara="1" vertOverflow="ellipsis" vert="horz" wrap="square" lIns="38100" tIns="19050" rIns="38100" bIns="19050" anchor="ctr" anchorCtr="1">
                    <a:spAutoFit/>
                  </a:bodyPr>
                  <a:lstStyle/>
                  <a:p>
                    <a:pPr>
                      <a:defRPr sz="700" b="0" i="0" u="none" strike="noStrike" kern="1200" baseline="0">
                        <a:solidFill>
                          <a:srgbClr val="404040"/>
                        </a:solidFill>
                        <a:latin typeface="Arial Narrow" panose="020B0606020202030204" pitchFamily="34" charset="0"/>
                        <a:ea typeface="+mn-ea"/>
                        <a:cs typeface="+mn-cs"/>
                      </a:defRPr>
                    </a:pPr>
                    <a:r>
                      <a:rPr lang="en-US" sz="700" b="0" i="0">
                        <a:solidFill>
                          <a:srgbClr val="404040"/>
                        </a:solidFill>
                        <a:latin typeface="Arial Narrow" panose="020B0606020202030204" pitchFamily="34" charset="0"/>
                      </a:rPr>
                      <a:t>63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F515-4D6A-BED3-570F013DA6CD}"/>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Arial Narrow" panose="020B0606020202030204" pitchFamily="34"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'g6-2'!$D$30:$D$64</c:f>
              <c:strCache>
                <c:ptCount val="35"/>
                <c:pt idx="0">
                  <c:v>Serbija</c:v>
                </c:pt>
                <c:pt idx="1">
                  <c:v>Turkija</c:v>
                </c:pt>
                <c:pt idx="2">
                  <c:v>Jungtinė Karalystė</c:v>
                </c:pt>
                <c:pt idx="3">
                  <c:v>Norvegija</c:v>
                </c:pt>
                <c:pt idx="4">
                  <c:v>Islandija</c:v>
                </c:pt>
                <c:pt idx="5">
                  <c:v>Šveicarija</c:v>
                </c:pt>
                <c:pt idx="7">
                  <c:v>Rumūnija</c:v>
                </c:pt>
                <c:pt idx="8">
                  <c:v>Latvija</c:v>
                </c:pt>
                <c:pt idx="9">
                  <c:v>Bulgarija</c:v>
                </c:pt>
                <c:pt idx="10">
                  <c:v>LIETUVA</c:v>
                </c:pt>
                <c:pt idx="11">
                  <c:v>Vengrija</c:v>
                </c:pt>
                <c:pt idx="12">
                  <c:v>Slovakija</c:v>
                </c:pt>
                <c:pt idx="13">
                  <c:v>Kroatija</c:v>
                </c:pt>
                <c:pt idx="14">
                  <c:v>Estija</c:v>
                </c:pt>
                <c:pt idx="15">
                  <c:v>Lenkija</c:v>
                </c:pt>
                <c:pt idx="16">
                  <c:v>Čekija</c:v>
                </c:pt>
                <c:pt idx="17">
                  <c:v>ES27</c:v>
                </c:pt>
                <c:pt idx="18">
                  <c:v>Graikija</c:v>
                </c:pt>
                <c:pt idx="19">
                  <c:v>Malta</c:v>
                </c:pt>
                <c:pt idx="20">
                  <c:v>Vokietija</c:v>
                </c:pt>
                <c:pt idx="21">
                  <c:v>Portugalija</c:v>
                </c:pt>
                <c:pt idx="22">
                  <c:v>Slovėnija</c:v>
                </c:pt>
                <c:pt idx="23">
                  <c:v>Suomija</c:v>
                </c:pt>
                <c:pt idx="24">
                  <c:v>Austrija</c:v>
                </c:pt>
                <c:pt idx="25">
                  <c:v>Kipras</c:v>
                </c:pt>
                <c:pt idx="26">
                  <c:v>Airija</c:v>
                </c:pt>
                <c:pt idx="27">
                  <c:v>Danija</c:v>
                </c:pt>
                <c:pt idx="28">
                  <c:v>Liuksemburgas</c:v>
                </c:pt>
                <c:pt idx="29">
                  <c:v>Belgija</c:v>
                </c:pt>
                <c:pt idx="30">
                  <c:v>Italija</c:v>
                </c:pt>
                <c:pt idx="31">
                  <c:v>Švedija</c:v>
                </c:pt>
                <c:pt idx="32">
                  <c:v>Ispanija</c:v>
                </c:pt>
                <c:pt idx="33">
                  <c:v>Nyderlandai</c:v>
                </c:pt>
                <c:pt idx="34">
                  <c:v>Prancūzija</c:v>
                </c:pt>
              </c:strCache>
            </c:strRef>
          </c:cat>
          <c:val>
            <c:numRef>
              <c:f>'g6-2'!$E$30:$E$64</c:f>
              <c:numCache>
                <c:formatCode>#,##0</c:formatCode>
                <c:ptCount val="35"/>
                <c:pt idx="0">
                  <c:v>175.23</c:v>
                </c:pt>
                <c:pt idx="1">
                  <c:v>139.29</c:v>
                </c:pt>
                <c:pt idx="2">
                  <c:v>89.21</c:v>
                </c:pt>
                <c:pt idx="3">
                  <c:v>62.25</c:v>
                </c:pt>
                <c:pt idx="4">
                  <c:v>62.13</c:v>
                </c:pt>
                <c:pt idx="5">
                  <c:v>52.15</c:v>
                </c:pt>
                <c:pt idx="7">
                  <c:v>207.56</c:v>
                </c:pt>
                <c:pt idx="8">
                  <c:v>198.43</c:v>
                </c:pt>
                <c:pt idx="9">
                  <c:v>192.07</c:v>
                </c:pt>
                <c:pt idx="10">
                  <c:v>184.33</c:v>
                </c:pt>
                <c:pt idx="11">
                  <c:v>179.17</c:v>
                </c:pt>
                <c:pt idx="12">
                  <c:v>176.03</c:v>
                </c:pt>
                <c:pt idx="13">
                  <c:v>139.41</c:v>
                </c:pt>
                <c:pt idx="14">
                  <c:v>137.52000000000001</c:v>
                </c:pt>
                <c:pt idx="15">
                  <c:v>134.6</c:v>
                </c:pt>
                <c:pt idx="16">
                  <c:v>128.47</c:v>
                </c:pt>
                <c:pt idx="17">
                  <c:v>108</c:v>
                </c:pt>
                <c:pt idx="18">
                  <c:v>94.88</c:v>
                </c:pt>
                <c:pt idx="19">
                  <c:v>86.9166666666667</c:v>
                </c:pt>
                <c:pt idx="20">
                  <c:v>85.78</c:v>
                </c:pt>
                <c:pt idx="21">
                  <c:v>84.47</c:v>
                </c:pt>
                <c:pt idx="22">
                  <c:v>78.760000000000005</c:v>
                </c:pt>
                <c:pt idx="23">
                  <c:v>76.81</c:v>
                </c:pt>
                <c:pt idx="24">
                  <c:v>76.739999999999995</c:v>
                </c:pt>
                <c:pt idx="25">
                  <c:v>75.143333333333302</c:v>
                </c:pt>
                <c:pt idx="26">
                  <c:v>74.239999999999995</c:v>
                </c:pt>
                <c:pt idx="27">
                  <c:v>73.47</c:v>
                </c:pt>
                <c:pt idx="28">
                  <c:v>71.653333333333407</c:v>
                </c:pt>
                <c:pt idx="29">
                  <c:v>71.55</c:v>
                </c:pt>
                <c:pt idx="30">
                  <c:v>66.959999999999994</c:v>
                </c:pt>
                <c:pt idx="31">
                  <c:v>66.849999999999994</c:v>
                </c:pt>
                <c:pt idx="32">
                  <c:v>66.16</c:v>
                </c:pt>
                <c:pt idx="33">
                  <c:v>65.63</c:v>
                </c:pt>
                <c:pt idx="34">
                  <c:v>62.5</c:v>
                </c:pt>
              </c:numCache>
            </c:numRef>
          </c:val>
          <c:extLst>
            <c:ext xmlns:c16="http://schemas.microsoft.com/office/drawing/2014/chart" uri="{C3380CC4-5D6E-409C-BE32-E72D297353CC}">
              <c16:uniqueId val="{00000025-F515-4D6A-BED3-570F013DA6CD}"/>
            </c:ext>
          </c:extLst>
        </c:ser>
        <c:dLbls>
          <c:showLegendKey val="0"/>
          <c:showVal val="0"/>
          <c:showCatName val="0"/>
          <c:showSerName val="0"/>
          <c:showPercent val="0"/>
          <c:showBubbleSize val="0"/>
        </c:dLbls>
        <c:gapWidth val="182"/>
        <c:axId val="483543592"/>
        <c:axId val="1"/>
      </c:barChart>
      <c:catAx>
        <c:axId val="483543592"/>
        <c:scaling>
          <c:orientation val="minMax"/>
        </c:scaling>
        <c:delete val="0"/>
        <c:axPos val="b"/>
        <c:majorGridlines>
          <c:spPr>
            <a:ln w="9525" cmpd="sng">
              <a:solidFill>
                <a:srgbClr val="FFFFFF"/>
              </a:solidFill>
              <a:prstDash val="solid"/>
            </a:ln>
            <a:effectLst/>
          </c:spPr>
        </c:majorGridlines>
        <c:numFmt formatCode="General" sourceLinked="0"/>
        <c:majorTickMark val="in"/>
        <c:minorTickMark val="none"/>
        <c:tickLblPos val="low"/>
        <c:spPr>
          <a:noFill/>
          <a:ln w="9525">
            <a:solidFill>
              <a:srgbClr val="000000"/>
            </a:solidFill>
            <a:prstDash val="solid"/>
          </a:ln>
          <a:effectLst/>
          <a:extLst>
            <a:ext uri="{909E8E84-426E-40DD-AFC4-6F175D3DCCD1}">
              <a14:hiddenFill xmlns:a14="http://schemas.microsoft.com/office/drawing/2010/main">
                <a:noFill/>
              </a14:hiddenFill>
            </a:ext>
          </a:extLst>
        </c:spPr>
        <c:txPr>
          <a:bodyPr rot="-60000000" spcFirstLastPara="1" vertOverflow="ellipsis" vert="horz" wrap="square" anchor="ctr" anchorCtr="1"/>
          <a:lstStyle/>
          <a:p>
            <a:pPr>
              <a:defRPr sz="700" b="0" i="0" u="none" strike="noStrike" kern="1200" baseline="0">
                <a:solidFill>
                  <a:srgbClr val="000000"/>
                </a:solidFill>
                <a:latin typeface="Arial Narrow"/>
                <a:ea typeface="Arial Narrow"/>
                <a:cs typeface="Arial Narrow"/>
              </a:defRPr>
            </a:pPr>
            <a:endParaRPr lang="lt-LT"/>
          </a:p>
        </c:txPr>
        <c:crossAx val="1"/>
        <c:crosses val="autoZero"/>
        <c:auto val="1"/>
        <c:lblAlgn val="ctr"/>
        <c:lblOffset val="0"/>
        <c:noMultiLvlLbl val="0"/>
      </c:catAx>
      <c:valAx>
        <c:axId val="1"/>
        <c:scaling>
          <c:orientation val="minMax"/>
        </c:scaling>
        <c:delete val="0"/>
        <c:axPos val="l"/>
        <c:majorGridlines>
          <c:spPr>
            <a:ln w="9525" cmpd="sng">
              <a:solidFill>
                <a:srgbClr val="FFFFFF"/>
              </a:solidFill>
              <a:prstDash val="solid"/>
            </a:ln>
            <a:effectLst/>
          </c:spPr>
        </c:majorGridlines>
        <c:numFmt formatCode="General" sourceLinked="0"/>
        <c:majorTickMark val="in"/>
        <c:minorTickMark val="none"/>
        <c:tickLblPos val="nextTo"/>
        <c:spPr>
          <a:noFill/>
          <a:ln w="9525">
            <a:solidFill>
              <a:srgbClr val="000000"/>
            </a:solidFill>
            <a:prstDash val="solid"/>
          </a:ln>
          <a:effectLst/>
          <a:extLst>
            <a:ext uri="{909E8E84-426E-40DD-AFC4-6F175D3DCCD1}">
              <a14:hiddenFill xmlns:a14="http://schemas.microsoft.com/office/drawing/2010/main">
                <a:noFill/>
              </a14:hiddenFill>
            </a:ext>
          </a:extLst>
        </c:spPr>
        <c:txPr>
          <a:bodyPr rot="-60000000" spcFirstLastPara="1" vertOverflow="ellipsis" vert="horz" wrap="square" anchor="ctr" anchorCtr="1"/>
          <a:lstStyle/>
          <a:p>
            <a:pPr>
              <a:defRPr sz="700" b="0" i="0" u="none" strike="noStrike" kern="1200" baseline="0">
                <a:solidFill>
                  <a:srgbClr val="000000"/>
                </a:solidFill>
                <a:latin typeface="Arial Narrow"/>
                <a:ea typeface="Arial Narrow"/>
                <a:cs typeface="Arial Narrow"/>
              </a:defRPr>
            </a:pPr>
            <a:endParaRPr lang="lt-LT"/>
          </a:p>
        </c:txPr>
        <c:crossAx val="483543592"/>
        <c:crosses val="autoZero"/>
        <c:crossBetween val="between"/>
      </c:valAx>
      <c:spPr>
        <a:solidFill>
          <a:srgbClr val="EAEAEA"/>
        </a:solidFill>
        <a:ln>
          <a:noFill/>
        </a:ln>
        <a:effectLst/>
        <a:extLst>
          <a:ext uri="{91240B29-F687-4F45-9708-019B960494DF}">
            <a14:hiddenLine xmlns:a14="http://schemas.microsoft.com/office/drawing/2010/main">
              <a:noFill/>
            </a14:hiddenLine>
          </a:ext>
        </a:extLst>
      </c:spPr>
    </c:plotArea>
    <c:plotVisOnly val="1"/>
    <c:dispBlanksAs val="gap"/>
    <c:showDLblsOverMax val="1"/>
  </c:chart>
  <c:spPr>
    <a:noFill/>
    <a:ln w="9525" cap="flat" cmpd="sng" algn="ctr">
      <a:solidFill>
        <a:sysClr val="windowText" lastClr="000000">
          <a:lumMod val="15000"/>
          <a:lumOff val="85000"/>
        </a:sysClr>
      </a:solid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9849535514505"/>
          <c:y val="9.5850677327426692E-2"/>
          <c:w val="0.86899328083989502"/>
          <c:h val="0.82546484017701538"/>
        </c:manualLayout>
      </c:layout>
      <c:barChart>
        <c:barDir val="bar"/>
        <c:grouping val="stacked"/>
        <c:varyColors val="0"/>
        <c:ser>
          <c:idx val="1"/>
          <c:order val="0"/>
          <c:tx>
            <c:strRef>
              <c:f>'Figure 7'!$D$10</c:f>
              <c:strCache>
                <c:ptCount val="1"/>
                <c:pt idx="0">
                  <c:v>Išeminė širdies liga</c:v>
                </c:pt>
              </c:strCache>
            </c:strRef>
          </c:tx>
          <c:spPr>
            <a:solidFill>
              <a:schemeClr val="accent1"/>
            </a:solidFill>
            <a:ln>
              <a:noFill/>
            </a:ln>
            <a:effectLst/>
            <a:extLst>
              <a:ext uri="{91240B29-F687-4F45-9708-019B960494DF}">
                <a14:hiddenLine xmlns:a14="http://schemas.microsoft.com/office/drawing/2010/main">
                  <a:solidFill>
                    <a:srgbClr val="FCB716"/>
                  </a:solidFill>
                </a14:hiddenLine>
              </a:ext>
            </a:ex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7'!$D$11:$D$40</c:f>
              <c:numCache>
                <c:formatCode>General</c:formatCode>
                <c:ptCount val="30"/>
                <c:pt idx="0" formatCode="0.0">
                  <c:v>18.91</c:v>
                </c:pt>
                <c:pt idx="2" formatCode="0.0">
                  <c:v>47.06</c:v>
                </c:pt>
                <c:pt idx="3" formatCode="0.0">
                  <c:v>62.01</c:v>
                </c:pt>
                <c:pt idx="4" formatCode="0.0">
                  <c:v>36.979999999999997</c:v>
                </c:pt>
                <c:pt idx="5" formatCode="0.0">
                  <c:v>68.39</c:v>
                </c:pt>
                <c:pt idx="6" formatCode="0.0">
                  <c:v>54.82</c:v>
                </c:pt>
                <c:pt idx="7" formatCode="0.0">
                  <c:v>48.63</c:v>
                </c:pt>
                <c:pt idx="8" formatCode="0.0">
                  <c:v>36.24</c:v>
                </c:pt>
                <c:pt idx="9" formatCode="0.0">
                  <c:v>33.75</c:v>
                </c:pt>
                <c:pt idx="10" formatCode="0.0">
                  <c:v>25.15</c:v>
                </c:pt>
                <c:pt idx="11" formatCode="0.0">
                  <c:v>34</c:v>
                </c:pt>
                <c:pt idx="12" formatCode="0.0">
                  <c:v>24.22</c:v>
                </c:pt>
                <c:pt idx="13" formatCode="0.0">
                  <c:v>24.71</c:v>
                </c:pt>
                <c:pt idx="14" formatCode="0.0">
                  <c:v>18.850000000000001</c:v>
                </c:pt>
                <c:pt idx="15" formatCode="0.0">
                  <c:v>12.65</c:v>
                </c:pt>
                <c:pt idx="16" formatCode="0.0">
                  <c:v>18.91</c:v>
                </c:pt>
                <c:pt idx="17" formatCode="0.0">
                  <c:v>22.96</c:v>
                </c:pt>
                <c:pt idx="18" formatCode="0.0">
                  <c:v>20.41</c:v>
                </c:pt>
                <c:pt idx="19" formatCode="0.0">
                  <c:v>20.09</c:v>
                </c:pt>
                <c:pt idx="20" formatCode="0.0">
                  <c:v>18.149999999999999</c:v>
                </c:pt>
                <c:pt idx="21" formatCode="0.0">
                  <c:v>13.96</c:v>
                </c:pt>
                <c:pt idx="22" formatCode="0.0">
                  <c:v>10.5</c:v>
                </c:pt>
                <c:pt idx="23" formatCode="0.0">
                  <c:v>11.59</c:v>
                </c:pt>
                <c:pt idx="24" formatCode="0.0">
                  <c:v>10.91</c:v>
                </c:pt>
                <c:pt idx="25" formatCode="0.0">
                  <c:v>15.83</c:v>
                </c:pt>
                <c:pt idx="26" formatCode="0.0">
                  <c:v>10.97</c:v>
                </c:pt>
                <c:pt idx="27" formatCode="0.0">
                  <c:v>8.52</c:v>
                </c:pt>
                <c:pt idx="28" formatCode="0.0">
                  <c:v>7.98</c:v>
                </c:pt>
              </c:numCache>
            </c:numRef>
          </c:val>
          <c:extLst>
            <c:ext xmlns:c16="http://schemas.microsoft.com/office/drawing/2014/chart" uri="{C3380CC4-5D6E-409C-BE32-E72D297353CC}">
              <c16:uniqueId val="{00000002-15AE-4135-840B-241D60041408}"/>
            </c:ext>
          </c:extLst>
        </c:ser>
        <c:ser>
          <c:idx val="0"/>
          <c:order val="1"/>
          <c:tx>
            <c:strRef>
              <c:f>'Figure 7'!$E$10</c:f>
              <c:strCache>
                <c:ptCount val="1"/>
                <c:pt idx="0">
                  <c:v>Storosios žarnos vėžys</c:v>
                </c:pt>
              </c:strCache>
            </c:strRef>
          </c:tx>
          <c:spPr>
            <a:solidFill>
              <a:schemeClr val="accent2"/>
            </a:solidFill>
            <a:ln>
              <a:noFill/>
            </a:ln>
            <a:effectLst/>
            <a:extLst>
              <a:ext uri="{91240B29-F687-4F45-9708-019B960494DF}">
                <a14:hiddenLine xmlns:a14="http://schemas.microsoft.com/office/drawing/2010/main">
                  <a:solidFill>
                    <a:srgbClr val="1F497D"/>
                  </a:solidFill>
                </a14:hiddenLine>
              </a:ext>
            </a:ex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7'!$E$11:$E$40</c:f>
              <c:numCache>
                <c:formatCode>General</c:formatCode>
                <c:ptCount val="30"/>
                <c:pt idx="0" formatCode="0.0">
                  <c:v>15.05</c:v>
                </c:pt>
                <c:pt idx="2" formatCode="0.0">
                  <c:v>20.399999999999999</c:v>
                </c:pt>
                <c:pt idx="3" formatCode="0.0">
                  <c:v>16.5</c:v>
                </c:pt>
                <c:pt idx="4" formatCode="0.0">
                  <c:v>19.25</c:v>
                </c:pt>
                <c:pt idx="5" formatCode="0.0">
                  <c:v>15.66</c:v>
                </c:pt>
                <c:pt idx="6" formatCode="0.0">
                  <c:v>30.35</c:v>
                </c:pt>
                <c:pt idx="7" formatCode="0.0">
                  <c:v>23.83</c:v>
                </c:pt>
                <c:pt idx="8" formatCode="0.0">
                  <c:v>24.34</c:v>
                </c:pt>
                <c:pt idx="9" formatCode="0.0">
                  <c:v>16.920000000000002</c:v>
                </c:pt>
                <c:pt idx="10" formatCode="0.0">
                  <c:v>20.03</c:v>
                </c:pt>
                <c:pt idx="11" formatCode="0.0">
                  <c:v>18.670000000000002</c:v>
                </c:pt>
                <c:pt idx="12" formatCode="0.0">
                  <c:v>10.14</c:v>
                </c:pt>
                <c:pt idx="13" formatCode="0.0">
                  <c:v>14.63</c:v>
                </c:pt>
                <c:pt idx="14" formatCode="0.0">
                  <c:v>12.75</c:v>
                </c:pt>
                <c:pt idx="15" formatCode="0.0">
                  <c:v>16.47</c:v>
                </c:pt>
                <c:pt idx="16" formatCode="0.0">
                  <c:v>15.06</c:v>
                </c:pt>
                <c:pt idx="17" formatCode="0.0">
                  <c:v>11.45</c:v>
                </c:pt>
                <c:pt idx="18" formatCode="0.0">
                  <c:v>11.74</c:v>
                </c:pt>
                <c:pt idx="19" formatCode="0.0">
                  <c:v>10.54</c:v>
                </c:pt>
                <c:pt idx="20" formatCode="0.0">
                  <c:v>14.15</c:v>
                </c:pt>
                <c:pt idx="21" formatCode="0.0">
                  <c:v>10.5</c:v>
                </c:pt>
                <c:pt idx="22" formatCode="0.0">
                  <c:v>14.67</c:v>
                </c:pt>
                <c:pt idx="23" formatCode="0.0">
                  <c:v>11.75</c:v>
                </c:pt>
                <c:pt idx="24" formatCode="0.0">
                  <c:v>12.04</c:v>
                </c:pt>
                <c:pt idx="25" formatCode="0.0">
                  <c:v>12.87</c:v>
                </c:pt>
                <c:pt idx="26" formatCode="0.0">
                  <c:v>14.99</c:v>
                </c:pt>
                <c:pt idx="27" formatCode="0.0">
                  <c:v>15.56</c:v>
                </c:pt>
                <c:pt idx="28" formatCode="0.0">
                  <c:v>12.2</c:v>
                </c:pt>
              </c:numCache>
            </c:numRef>
          </c:val>
          <c:extLst>
            <c:ext xmlns:c16="http://schemas.microsoft.com/office/drawing/2014/chart" uri="{C3380CC4-5D6E-409C-BE32-E72D297353CC}">
              <c16:uniqueId val="{00000005-15AE-4135-840B-241D60041408}"/>
            </c:ext>
          </c:extLst>
        </c:ser>
        <c:ser>
          <c:idx val="2"/>
          <c:order val="2"/>
          <c:tx>
            <c:strRef>
              <c:f>'Figure 7'!$F$10</c:f>
              <c:strCache>
                <c:ptCount val="1"/>
                <c:pt idx="0">
                  <c:v>Krūties vėžys (tik moterys)</c:v>
                </c:pt>
              </c:strCache>
            </c:strRef>
          </c:tx>
          <c:spPr>
            <a:solidFill>
              <a:schemeClr val="accent2">
                <a:lumMod val="40000"/>
                <a:lumOff val="60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7'!$F$11:$F$40</c:f>
              <c:numCache>
                <c:formatCode>General</c:formatCode>
                <c:ptCount val="30"/>
                <c:pt idx="0" formatCode="0.0">
                  <c:v>10.91</c:v>
                </c:pt>
                <c:pt idx="2" formatCode="0.0">
                  <c:v>12.81</c:v>
                </c:pt>
                <c:pt idx="3" formatCode="0.0">
                  <c:v>13.22</c:v>
                </c:pt>
                <c:pt idx="4" formatCode="0.0">
                  <c:v>11.25</c:v>
                </c:pt>
                <c:pt idx="5" formatCode="0.0">
                  <c:v>10.8</c:v>
                </c:pt>
                <c:pt idx="6" formatCode="0.0">
                  <c:v>13.67</c:v>
                </c:pt>
                <c:pt idx="7" formatCode="0.0">
                  <c:v>13.28</c:v>
                </c:pt>
                <c:pt idx="8" formatCode="0.0">
                  <c:v>12.16</c:v>
                </c:pt>
                <c:pt idx="9" formatCode="0.0">
                  <c:v>11.81</c:v>
                </c:pt>
                <c:pt idx="10" formatCode="0.0">
                  <c:v>11.97</c:v>
                </c:pt>
                <c:pt idx="11" formatCode="0.0">
                  <c:v>9.0399999999999991</c:v>
                </c:pt>
                <c:pt idx="12" formatCode="0.0">
                  <c:v>9.8699999999999992</c:v>
                </c:pt>
                <c:pt idx="13" formatCode="0.0">
                  <c:v>8.44</c:v>
                </c:pt>
                <c:pt idx="14" formatCode="0.0">
                  <c:v>11.22</c:v>
                </c:pt>
                <c:pt idx="15" formatCode="0.0">
                  <c:v>10.01</c:v>
                </c:pt>
                <c:pt idx="16" formatCode="0.0">
                  <c:v>10.5</c:v>
                </c:pt>
                <c:pt idx="17" formatCode="0.0">
                  <c:v>10.01</c:v>
                </c:pt>
                <c:pt idx="18" formatCode="0.0">
                  <c:v>9.81</c:v>
                </c:pt>
                <c:pt idx="19" formatCode="0.0">
                  <c:v>10.26</c:v>
                </c:pt>
                <c:pt idx="20" formatCode="0.0">
                  <c:v>11.49</c:v>
                </c:pt>
                <c:pt idx="21" formatCode="0.0">
                  <c:v>10.220000000000001</c:v>
                </c:pt>
                <c:pt idx="22" formatCode="0.0">
                  <c:v>10.32</c:v>
                </c:pt>
                <c:pt idx="23" formatCode="0.0">
                  <c:v>11.23</c:v>
                </c:pt>
                <c:pt idx="24" formatCode="0.0">
                  <c:v>10.58</c:v>
                </c:pt>
                <c:pt idx="25" formatCode="0.0">
                  <c:v>8.1300000000000008</c:v>
                </c:pt>
                <c:pt idx="26" formatCode="0.0">
                  <c:v>7.86</c:v>
                </c:pt>
                <c:pt idx="27" formatCode="0.0">
                  <c:v>11.08</c:v>
                </c:pt>
                <c:pt idx="28" formatCode="0.0">
                  <c:v>11.2</c:v>
                </c:pt>
              </c:numCache>
            </c:numRef>
          </c:val>
          <c:extLst>
            <c:ext xmlns:c16="http://schemas.microsoft.com/office/drawing/2014/chart" uri="{C3380CC4-5D6E-409C-BE32-E72D297353CC}">
              <c16:uniqueId val="{00000008-15AE-4135-840B-241D60041408}"/>
            </c:ext>
          </c:extLst>
        </c:ser>
        <c:ser>
          <c:idx val="3"/>
          <c:order val="3"/>
          <c:tx>
            <c:strRef>
              <c:f>'Figure 7'!$G$10</c:f>
              <c:strCache>
                <c:ptCount val="1"/>
                <c:pt idx="0">
                  <c:v>Cerebrovaskulinės ligos</c:v>
                </c:pt>
              </c:strCache>
            </c:strRef>
          </c:tx>
          <c:spPr>
            <a:solidFill>
              <a:schemeClr val="accent1">
                <a:lumMod val="40000"/>
                <a:lumOff val="60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7'!$G$11:$G$40</c:f>
              <c:numCache>
                <c:formatCode>General</c:formatCode>
                <c:ptCount val="30"/>
                <c:pt idx="0" formatCode="0.0">
                  <c:v>9.99</c:v>
                </c:pt>
                <c:pt idx="2" formatCode="0.0">
                  <c:v>34.58</c:v>
                </c:pt>
                <c:pt idx="3" formatCode="0.0">
                  <c:v>36.299999999999997</c:v>
                </c:pt>
                <c:pt idx="4" formatCode="0.0">
                  <c:v>40.96</c:v>
                </c:pt>
                <c:pt idx="5" formatCode="0.0">
                  <c:v>24.98</c:v>
                </c:pt>
                <c:pt idx="6" formatCode="0.0">
                  <c:v>20.16</c:v>
                </c:pt>
                <c:pt idx="7" formatCode="0.0">
                  <c:v>20.37</c:v>
                </c:pt>
                <c:pt idx="8" formatCode="0.0">
                  <c:v>18.670000000000002</c:v>
                </c:pt>
                <c:pt idx="9" formatCode="0.0">
                  <c:v>11.35</c:v>
                </c:pt>
                <c:pt idx="10" formatCode="0.0">
                  <c:v>16.21</c:v>
                </c:pt>
                <c:pt idx="11" formatCode="0.0">
                  <c:v>10.94</c:v>
                </c:pt>
                <c:pt idx="12" formatCode="0.0">
                  <c:v>10.62</c:v>
                </c:pt>
                <c:pt idx="13" formatCode="0.0">
                  <c:v>5.6</c:v>
                </c:pt>
                <c:pt idx="14" formatCode="0.0">
                  <c:v>6.82</c:v>
                </c:pt>
                <c:pt idx="15" formatCode="0.0">
                  <c:v>9.8800000000000008</c:v>
                </c:pt>
                <c:pt idx="16" formatCode="0.0">
                  <c:v>9.0299999999999994</c:v>
                </c:pt>
                <c:pt idx="17" formatCode="0.0">
                  <c:v>8.61</c:v>
                </c:pt>
                <c:pt idx="18" formatCode="0.0">
                  <c:v>5.6</c:v>
                </c:pt>
                <c:pt idx="19" formatCode="0.0">
                  <c:v>5.64</c:v>
                </c:pt>
                <c:pt idx="20" formatCode="0.0">
                  <c:v>5.61</c:v>
                </c:pt>
                <c:pt idx="21" formatCode="0.0">
                  <c:v>6.07</c:v>
                </c:pt>
                <c:pt idx="22" formatCode="0.0">
                  <c:v>7.03</c:v>
                </c:pt>
                <c:pt idx="23" formatCode="0.0">
                  <c:v>6.67</c:v>
                </c:pt>
                <c:pt idx="24" formatCode="0.0">
                  <c:v>6.11</c:v>
                </c:pt>
                <c:pt idx="25" formatCode="0.0">
                  <c:v>5.61</c:v>
                </c:pt>
                <c:pt idx="26" formatCode="0.0">
                  <c:v>5.66</c:v>
                </c:pt>
                <c:pt idx="27" formatCode="0.0">
                  <c:v>6.08</c:v>
                </c:pt>
                <c:pt idx="28" formatCode="0.0">
                  <c:v>5.15</c:v>
                </c:pt>
              </c:numCache>
            </c:numRef>
          </c:val>
          <c:extLst>
            <c:ext xmlns:c16="http://schemas.microsoft.com/office/drawing/2014/chart" uri="{C3380CC4-5D6E-409C-BE32-E72D297353CC}">
              <c16:uniqueId val="{0000000B-15AE-4135-840B-241D60041408}"/>
            </c:ext>
          </c:extLst>
        </c:ser>
        <c:ser>
          <c:idx val="4"/>
          <c:order val="4"/>
          <c:tx>
            <c:strRef>
              <c:f>'Figure 7'!$H$10</c:f>
              <c:strCache>
                <c:ptCount val="1"/>
                <c:pt idx="0">
                  <c:v>Plaučių ligos</c:v>
                </c:pt>
              </c:strCache>
            </c:strRef>
          </c:tx>
          <c:spPr>
            <a:solidFill>
              <a:schemeClr val="accent5"/>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7'!$H$11:$H$40</c:f>
              <c:numCache>
                <c:formatCode>General</c:formatCode>
                <c:ptCount val="30"/>
                <c:pt idx="0" formatCode="0.0">
                  <c:v>5.22</c:v>
                </c:pt>
                <c:pt idx="2" formatCode="0.0">
                  <c:v>21.69</c:v>
                </c:pt>
                <c:pt idx="3" formatCode="0.0">
                  <c:v>10.57</c:v>
                </c:pt>
                <c:pt idx="4" formatCode="0.0">
                  <c:v>9.8800000000000008</c:v>
                </c:pt>
                <c:pt idx="5" formatCode="0.0">
                  <c:v>9.0500000000000007</c:v>
                </c:pt>
                <c:pt idx="6" formatCode="0.0">
                  <c:v>4.4000000000000004</c:v>
                </c:pt>
                <c:pt idx="7" formatCode="0.0">
                  <c:v>16.809999999999999</c:v>
                </c:pt>
                <c:pt idx="8" formatCode="0.0">
                  <c:v>5.37</c:v>
                </c:pt>
                <c:pt idx="9" formatCode="0.0">
                  <c:v>6.3</c:v>
                </c:pt>
                <c:pt idx="10" formatCode="0.0">
                  <c:v>14.18</c:v>
                </c:pt>
                <c:pt idx="11" formatCode="0.0">
                  <c:v>9.1300000000000008</c:v>
                </c:pt>
                <c:pt idx="12" formatCode="0.0">
                  <c:v>1.75</c:v>
                </c:pt>
                <c:pt idx="13" formatCode="0.0">
                  <c:v>3</c:v>
                </c:pt>
                <c:pt idx="14" formatCode="0.0">
                  <c:v>3.95</c:v>
                </c:pt>
                <c:pt idx="15" formatCode="0.0">
                  <c:v>6.83</c:v>
                </c:pt>
                <c:pt idx="16" formatCode="0.0">
                  <c:v>1.94</c:v>
                </c:pt>
                <c:pt idx="17" formatCode="0.0">
                  <c:v>0.6</c:v>
                </c:pt>
                <c:pt idx="18" formatCode="0.0">
                  <c:v>2.11</c:v>
                </c:pt>
                <c:pt idx="19" formatCode="0.0">
                  <c:v>0.84</c:v>
                </c:pt>
                <c:pt idx="20" formatCode="0.0">
                  <c:v>3.24</c:v>
                </c:pt>
                <c:pt idx="21" formatCode="0.0">
                  <c:v>1.67</c:v>
                </c:pt>
                <c:pt idx="22" formatCode="0.0">
                  <c:v>4.78</c:v>
                </c:pt>
                <c:pt idx="23" formatCode="0.0">
                  <c:v>5.78</c:v>
                </c:pt>
                <c:pt idx="24" formatCode="0.0">
                  <c:v>2.19</c:v>
                </c:pt>
                <c:pt idx="25" formatCode="0.0">
                  <c:v>2.25</c:v>
                </c:pt>
                <c:pt idx="26" formatCode="0.0">
                  <c:v>2.8</c:v>
                </c:pt>
                <c:pt idx="27" formatCode="0.0">
                  <c:v>2.57</c:v>
                </c:pt>
                <c:pt idx="28" formatCode="0.0">
                  <c:v>2.66</c:v>
                </c:pt>
              </c:numCache>
            </c:numRef>
          </c:val>
          <c:extLst>
            <c:ext xmlns:c16="http://schemas.microsoft.com/office/drawing/2014/chart" uri="{C3380CC4-5D6E-409C-BE32-E72D297353CC}">
              <c16:uniqueId val="{0000000E-15AE-4135-840B-241D60041408}"/>
            </c:ext>
          </c:extLst>
        </c:ser>
        <c:ser>
          <c:idx val="5"/>
          <c:order val="5"/>
          <c:tx>
            <c:strRef>
              <c:f>'Figure 7'!$I$10</c:f>
              <c:strCache>
                <c:ptCount val="1"/>
                <c:pt idx="0">
                  <c:v>Kitos</c:v>
                </c:pt>
              </c:strCache>
            </c:strRef>
          </c:tx>
          <c:spPr>
            <a:solidFill>
              <a:schemeClr val="bg1">
                <a:lumMod val="85000"/>
              </a:schemeClr>
            </a:solidFill>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AE-4135-840B-241D60041408}"/>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5AE-4135-840B-241D60041408}"/>
                </c:ext>
              </c:extLst>
            </c:dLbl>
            <c:spPr>
              <a:noFill/>
              <a:ln>
                <a:noFill/>
              </a:ln>
              <a:effectLst/>
            </c:spPr>
            <c:txPr>
              <a:bodyPr wrap="square" lIns="38100" tIns="19050" rIns="38100" bIns="19050" anchor="ctr">
                <a:spAutoFit/>
              </a:bodyPr>
              <a:lstStyle/>
              <a:p>
                <a:pPr>
                  <a:defRPr b="1"/>
                </a:pPr>
                <a:endParaRPr lang="lt-LT"/>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 7'!$C$11:$C$40</c:f>
              <c:strCache>
                <c:ptCount val="29"/>
                <c:pt idx="0">
                  <c:v>ES-27 (¹)</c:v>
                </c:pt>
                <c:pt idx="2">
                  <c:v>Rumunija</c:v>
                </c:pt>
                <c:pt idx="3">
                  <c:v>Latvija</c:v>
                </c:pt>
                <c:pt idx="4">
                  <c:v>Bulgarija</c:v>
                </c:pt>
                <c:pt idx="5">
                  <c:v>LIETUVA</c:v>
                </c:pt>
                <c:pt idx="6">
                  <c:v>Vengrija</c:v>
                </c:pt>
                <c:pt idx="7">
                  <c:v>Slovakija</c:v>
                </c:pt>
                <c:pt idx="8">
                  <c:v>Kroatija</c:v>
                </c:pt>
                <c:pt idx="9">
                  <c:v>Estija</c:v>
                </c:pt>
                <c:pt idx="10">
                  <c:v>Lenkija</c:v>
                </c:pt>
                <c:pt idx="11">
                  <c:v>Čekija</c:v>
                </c:pt>
                <c:pt idx="12">
                  <c:v>Graikija</c:v>
                </c:pt>
                <c:pt idx="13">
                  <c:v>Malta</c:v>
                </c:pt>
                <c:pt idx="14">
                  <c:v>Vokietija</c:v>
                </c:pt>
                <c:pt idx="15">
                  <c:v>Portugalija</c:v>
                </c:pt>
                <c:pt idx="16">
                  <c:v>Slovėnija</c:v>
                </c:pt>
                <c:pt idx="17">
                  <c:v>Suomija</c:v>
                </c:pt>
                <c:pt idx="18">
                  <c:v>Austrija</c:v>
                </c:pt>
                <c:pt idx="19">
                  <c:v>Kipras</c:v>
                </c:pt>
                <c:pt idx="20">
                  <c:v>Airija</c:v>
                </c:pt>
                <c:pt idx="21">
                  <c:v>Liuksemburgas</c:v>
                </c:pt>
                <c:pt idx="22">
                  <c:v>Danija</c:v>
                </c:pt>
                <c:pt idx="23">
                  <c:v>Belgija</c:v>
                </c:pt>
                <c:pt idx="24">
                  <c:v>Italija</c:v>
                </c:pt>
                <c:pt idx="25">
                  <c:v>Švedija</c:v>
                </c:pt>
                <c:pt idx="26">
                  <c:v>Ispanija</c:v>
                </c:pt>
                <c:pt idx="27">
                  <c:v>Nyderlandai</c:v>
                </c:pt>
                <c:pt idx="28">
                  <c:v>Prancūzija (¹)</c:v>
                </c:pt>
              </c:strCache>
            </c:strRef>
          </c:cat>
          <c:val>
            <c:numRef>
              <c:f>'Figure 7'!$I$11:$I$40</c:f>
              <c:numCache>
                <c:formatCode>General</c:formatCode>
                <c:ptCount val="30"/>
                <c:pt idx="0" formatCode="0.0">
                  <c:v>33.059999999999995</c:v>
                </c:pt>
                <c:pt idx="2" formatCode="0.0">
                  <c:v>71.019999999999982</c:v>
                </c:pt>
                <c:pt idx="3" formatCode="0.0">
                  <c:v>59.830000000000041</c:v>
                </c:pt>
                <c:pt idx="4" formatCode="0.0">
                  <c:v>73.75</c:v>
                </c:pt>
                <c:pt idx="5" formatCode="0.0">
                  <c:v>55.450000000000017</c:v>
                </c:pt>
                <c:pt idx="6" formatCode="0.0">
                  <c:v>55.769999999999982</c:v>
                </c:pt>
                <c:pt idx="7" formatCode="0.0">
                  <c:v>53.109999999999985</c:v>
                </c:pt>
                <c:pt idx="8" formatCode="0.0">
                  <c:v>42.629999999999995</c:v>
                </c:pt>
                <c:pt idx="9" formatCode="0.0">
                  <c:v>57.390000000000015</c:v>
                </c:pt>
                <c:pt idx="10" formatCode="0.0">
                  <c:v>47.06</c:v>
                </c:pt>
                <c:pt idx="11" formatCode="0.0">
                  <c:v>46.69</c:v>
                </c:pt>
                <c:pt idx="12" formatCode="0.0">
                  <c:v>38.28</c:v>
                </c:pt>
                <c:pt idx="13" formatCode="0.0">
                  <c:v>30.410000000000004</c:v>
                </c:pt>
                <c:pt idx="14" formatCode="0.0">
                  <c:v>32.19</c:v>
                </c:pt>
                <c:pt idx="15" formatCode="0.0">
                  <c:v>28.630000000000003</c:v>
                </c:pt>
                <c:pt idx="16" formatCode="0.0">
                  <c:v>23.320000000000007</c:v>
                </c:pt>
                <c:pt idx="17" formatCode="0.0">
                  <c:v>23.180000000000007</c:v>
                </c:pt>
                <c:pt idx="18" formatCode="0.0">
                  <c:v>27.069999999999993</c:v>
                </c:pt>
                <c:pt idx="19" formatCode="0.0">
                  <c:v>27.39</c:v>
                </c:pt>
                <c:pt idx="20" formatCode="0.0">
                  <c:v>21.599999999999994</c:v>
                </c:pt>
                <c:pt idx="21" formatCode="0.0">
                  <c:v>31.120000000000005</c:v>
                </c:pt>
                <c:pt idx="22" formatCode="0.0">
                  <c:v>26.169999999999995</c:v>
                </c:pt>
                <c:pt idx="23" formatCode="0.0">
                  <c:v>24.529999999999994</c:v>
                </c:pt>
                <c:pt idx="24" formatCode="0.0">
                  <c:v>25.129999999999995</c:v>
                </c:pt>
                <c:pt idx="25" formatCode="0.0">
                  <c:v>22.159999999999997</c:v>
                </c:pt>
                <c:pt idx="26" formatCode="0.0">
                  <c:v>23.879999999999995</c:v>
                </c:pt>
                <c:pt idx="27" formatCode="0.0">
                  <c:v>21.82</c:v>
                </c:pt>
                <c:pt idx="28" formatCode="0.0">
                  <c:v>23.310000000000002</c:v>
                </c:pt>
              </c:numCache>
            </c:numRef>
          </c:val>
          <c:extLst>
            <c:ext xmlns:c16="http://schemas.microsoft.com/office/drawing/2014/chart" uri="{C3380CC4-5D6E-409C-BE32-E72D297353CC}">
              <c16:uniqueId val="{00000011-15AE-4135-840B-241D60041408}"/>
            </c:ext>
          </c:extLst>
        </c:ser>
        <c:dLbls>
          <c:showLegendKey val="0"/>
          <c:showVal val="0"/>
          <c:showCatName val="0"/>
          <c:showSerName val="0"/>
          <c:showPercent val="0"/>
          <c:showBubbleSize val="0"/>
        </c:dLbls>
        <c:gapWidth val="150"/>
        <c:overlap val="100"/>
        <c:axId val="234134528"/>
        <c:axId val="234148608"/>
      </c:barChart>
      <c:catAx>
        <c:axId val="234134528"/>
        <c:scaling>
          <c:orientation val="maxMin"/>
        </c:scaling>
        <c:delete val="0"/>
        <c:axPos val="l"/>
        <c:numFmt formatCode="General" sourceLinked="0"/>
        <c:majorTickMark val="out"/>
        <c:minorTickMark val="none"/>
        <c:tickLblPos val="nextTo"/>
        <c:spPr>
          <a:ln>
            <a:solidFill>
              <a:srgbClr val="000000"/>
            </a:solidFill>
            <a:prstDash val="solid"/>
          </a:ln>
        </c:spPr>
        <c:crossAx val="234148608"/>
        <c:crosses val="autoZero"/>
        <c:auto val="1"/>
        <c:lblAlgn val="ctr"/>
        <c:lblOffset val="100"/>
        <c:noMultiLvlLbl val="0"/>
      </c:catAx>
      <c:valAx>
        <c:axId val="234148608"/>
        <c:scaling>
          <c:orientation val="minMax"/>
          <c:max val="225"/>
        </c:scaling>
        <c:delete val="0"/>
        <c:axPos val="t"/>
        <c:majorGridlines>
          <c:spPr>
            <a:ln w="3175">
              <a:solidFill>
                <a:schemeClr val="bg1">
                  <a:lumMod val="85000"/>
                </a:schemeClr>
              </a:solidFill>
              <a:prstDash val="sysDash"/>
            </a:ln>
          </c:spPr>
        </c:majorGridlines>
        <c:numFmt formatCode="#,##0" sourceLinked="0"/>
        <c:majorTickMark val="out"/>
        <c:minorTickMark val="none"/>
        <c:tickLblPos val="nextTo"/>
        <c:spPr>
          <a:no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crossAx val="234134528"/>
        <c:crosses val="autoZero"/>
        <c:crossBetween val="between"/>
        <c:majorUnit val="25"/>
      </c:valAx>
      <c:spPr>
        <a:ln>
          <a:solidFill>
            <a:schemeClr val="bg1">
              <a:lumMod val="85000"/>
            </a:schemeClr>
          </a:solidFill>
        </a:ln>
      </c:spPr>
    </c:plotArea>
    <c:legend>
      <c:legendPos val="b"/>
      <c:layout>
        <c:manualLayout>
          <c:xMode val="edge"/>
          <c:yMode val="edge"/>
          <c:x val="8.7370393700787405E-2"/>
          <c:y val="0.94547992128422764"/>
          <c:w val="0.91262960629921264"/>
          <c:h val="4.9610880191294643E-2"/>
        </c:manualLayout>
      </c:layout>
      <c:overlay val="0"/>
      <c:spPr>
        <a:noFill/>
        <a:ln>
          <a:noFill/>
          <a:round/>
        </a:ln>
        <a:effectLst/>
        <a:extLst>
          <a:ext uri="{91240B29-F687-4F45-9708-019B960494DF}">
            <a14:hiddenLine xmlns:a14="http://schemas.microsoft.com/office/drawing/2010/main">
              <a:solidFill>
                <a:srgbClr val="1F497D"/>
              </a:solidFill>
              <a:round/>
            </a14:hiddenLine>
          </a:ext>
        </a:extLst>
      </c:spPr>
      <c:txPr>
        <a:bodyPr/>
        <a:lstStyle/>
        <a:p>
          <a:pPr>
            <a:defRPr b="1"/>
          </a:pPr>
          <a:endParaRPr lang="lt-LT"/>
        </a:p>
      </c:txPr>
    </c:legend>
    <c:plotVisOnly val="1"/>
    <c:dispBlanksAs val="gap"/>
    <c:showDLblsOverMax val="0"/>
  </c:chart>
  <c:spPr>
    <a:solidFill>
      <a:sysClr val="window" lastClr="FFFFFF"/>
    </a:solidFill>
    <a:ln w="9525" cap="flat" cmpd="sng" algn="ctr">
      <a:solidFill>
        <a:schemeClr val="bg1">
          <a:lumMod val="85000"/>
        </a:schemeClr>
      </a:solidFill>
      <a:prstDash val="solid"/>
      <a:round/>
    </a:ln>
    <a:effectLst/>
  </c:spPr>
  <c:txPr>
    <a:bodyPr/>
    <a:lstStyle/>
    <a:p>
      <a:pPr>
        <a:defRPr sz="900">
          <a:solidFill>
            <a:srgbClr val="000000"/>
          </a:solidFill>
          <a:latin typeface="Arial"/>
          <a:ea typeface="Arial"/>
          <a:cs typeface="Arial"/>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'UZIMT RAJ'!$D$1</c:f>
              <c:strCache>
                <c:ptCount val="1"/>
                <c:pt idx="0">
                  <c:v>Lovos užimtumas</c:v>
                </c:pt>
              </c:strCache>
            </c:strRef>
          </c:tx>
          <c:spPr>
            <a:solidFill>
              <a:schemeClr val="accent1"/>
            </a:solidFill>
            <a:ln>
              <a:noFill/>
            </a:ln>
            <a:effectLst/>
          </c:spPr>
          <c:invertIfNegative val="0"/>
          <c:dPt>
            <c:idx val="8"/>
            <c:invertIfNegative val="0"/>
            <c:bubble3D val="0"/>
            <c:spPr>
              <a:solidFill>
                <a:srgbClr val="00B050"/>
              </a:solidFill>
              <a:ln>
                <a:noFill/>
              </a:ln>
              <a:effectLst/>
            </c:spPr>
            <c:extLst>
              <c:ext xmlns:c16="http://schemas.microsoft.com/office/drawing/2014/chart" uri="{C3380CC4-5D6E-409C-BE32-E72D297353CC}">
                <c16:uniqueId val="{00000001-DE72-47DD-AE5D-EAF267B999E9}"/>
              </c:ext>
            </c:extLst>
          </c:dPt>
          <c:dPt>
            <c:idx val="16"/>
            <c:invertIfNegative val="0"/>
            <c:bubble3D val="0"/>
            <c:spPr>
              <a:solidFill>
                <a:srgbClr val="FF0000"/>
              </a:solidFill>
              <a:ln>
                <a:noFill/>
              </a:ln>
              <a:effectLst/>
            </c:spPr>
            <c:extLst>
              <c:ext xmlns:c16="http://schemas.microsoft.com/office/drawing/2014/chart" uri="{C3380CC4-5D6E-409C-BE32-E72D297353CC}">
                <c16:uniqueId val="{00000003-DE72-47DD-AE5D-EAF267B999E9}"/>
              </c:ext>
            </c:extLst>
          </c:dPt>
          <c:dLbls>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5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DE72-47DD-AE5D-EAF267B999E9}"/>
                </c:ext>
              </c:extLst>
            </c:dLbl>
            <c:dLbl>
              <c:idx val="1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3-DE72-47DD-AE5D-EAF267B999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'UZIMT RAJ'!$C$2:$C$49</c:f>
              <c:strCache>
                <c:ptCount val="48"/>
                <c:pt idx="0">
                  <c:v>VšĮ Jurbarko lig.</c:v>
                </c:pt>
                <c:pt idx="1">
                  <c:v>VšĮ Joniškio lig.</c:v>
                </c:pt>
                <c:pt idx="2">
                  <c:v>VšĮ Regioninė Telšių lig.</c:v>
                </c:pt>
                <c:pt idx="3">
                  <c:v>VšĮ Pasvalio lig.</c:v>
                </c:pt>
                <c:pt idx="4">
                  <c:v>VšĮ Kėdainių lig.</c:v>
                </c:pt>
                <c:pt idx="5">
                  <c:v>VšĮ Pakruojo lig.</c:v>
                </c:pt>
                <c:pt idx="6">
                  <c:v>VšĮ Marijampolės lig.</c:v>
                </c:pt>
                <c:pt idx="7">
                  <c:v>VšĮ Šilutės lig.</c:v>
                </c:pt>
                <c:pt idx="8">
                  <c:v>EU (2015 m. PSO)</c:v>
                </c:pt>
                <c:pt idx="9">
                  <c:v>VšĮ Šakių lig.</c:v>
                </c:pt>
                <c:pt idx="10">
                  <c:v>VšĮ Mažeikių lig.</c:v>
                </c:pt>
                <c:pt idx="11">
                  <c:v>VšĮ Jonavos lig.</c:v>
                </c:pt>
                <c:pt idx="12">
                  <c:v>VšĮ Ukmergės lig.</c:v>
                </c:pt>
                <c:pt idx="13">
                  <c:v>VšĮ M. Marcinkevičiaus lig.</c:v>
                </c:pt>
                <c:pt idx="14">
                  <c:v>Kretingos r. sav. VšĮ Kretingos lig.</c:v>
                </c:pt>
                <c:pt idx="15">
                  <c:v>VšĮ Kelmės lig.</c:v>
                </c:pt>
                <c:pt idx="16">
                  <c:v>LT</c:v>
                </c:pt>
                <c:pt idx="17">
                  <c:v>VšĮ Raseinių lig.</c:v>
                </c:pt>
                <c:pt idx="18">
                  <c:v>VšĮ Radviliškio lig.</c:v>
                </c:pt>
                <c:pt idx="19">
                  <c:v>VšĮ Plungės r. sav. lig.</c:v>
                </c:pt>
                <c:pt idx="20">
                  <c:v>VšĮ Alytaus apsk. S. Kudirkos lig.</c:v>
                </c:pt>
                <c:pt idx="21">
                  <c:v>VšĮ Vilkaviškio lig.</c:v>
                </c:pt>
                <c:pt idx="22">
                  <c:v>VšĮ Tauragės lig.</c:v>
                </c:pt>
                <c:pt idx="23">
                  <c:v>VšĮ Biržų lig.</c:v>
                </c:pt>
                <c:pt idx="24">
                  <c:v>VšĮ Prienų lig.</c:v>
                </c:pt>
                <c:pt idx="25">
                  <c:v>VšĮ Kazlų Rūdos lig.</c:v>
                </c:pt>
                <c:pt idx="26">
                  <c:v>VšĮ N. Akmenės lig.</c:v>
                </c:pt>
                <c:pt idx="27">
                  <c:v>VšĮ Anykščių r. sav. lig.</c:v>
                </c:pt>
                <c:pt idx="28">
                  <c:v>VšĮ Šalčininkų r. sav. lig.</c:v>
                </c:pt>
                <c:pt idx="29">
                  <c:v>VšĮ Utenos lig.</c:v>
                </c:pt>
                <c:pt idx="30">
                  <c:v>VšĮ Rokiškio r. lig.</c:v>
                </c:pt>
                <c:pt idx="31">
                  <c:v>VšĮ Švenčionių r. lig.</c:v>
                </c:pt>
                <c:pt idx="32">
                  <c:v>Klaipėdos r. sav. VšĮ Gargždų lig.</c:v>
                </c:pt>
                <c:pt idx="33">
                  <c:v>VšĮ Šilalės r. lig.</c:v>
                </c:pt>
                <c:pt idx="34">
                  <c:v>VšĮ Druskininkų lig.</c:v>
                </c:pt>
                <c:pt idx="35">
                  <c:v>VšĮ Ignalinos r. lig.</c:v>
                </c:pt>
                <c:pt idx="36">
                  <c:v>VšĮ Varėnos lig.</c:v>
                </c:pt>
                <c:pt idx="37">
                  <c:v>VšĮ Trakų lig.</c:v>
                </c:pt>
                <c:pt idx="38">
                  <c:v>VšĮ Molėtų lig.</c:v>
                </c:pt>
                <c:pt idx="39">
                  <c:v>VšĮ Visagino lig.</c:v>
                </c:pt>
                <c:pt idx="40">
                  <c:v>VšĮ Elektrėnų lig.</c:v>
                </c:pt>
                <c:pt idx="41">
                  <c:v>LR VRM Medicinos centras</c:v>
                </c:pt>
                <c:pt idx="42">
                  <c:v>VšĮ Kupiškio lig.</c:v>
                </c:pt>
                <c:pt idx="43">
                  <c:v>VšĮ Kaišiadorių lig.</c:v>
                </c:pt>
                <c:pt idx="44">
                  <c:v>Zarasų r. sav. VšĮ Zarasų lig.</c:v>
                </c:pt>
                <c:pt idx="45">
                  <c:v>VšĮ Širvintų lig.</c:v>
                </c:pt>
                <c:pt idx="46">
                  <c:v>VšĮ Lazdijų lig.</c:v>
                </c:pt>
                <c:pt idx="47">
                  <c:v>VšĮ Kalvarijos lig.</c:v>
                </c:pt>
              </c:strCache>
            </c:strRef>
          </c:cat>
          <c:val>
            <c:numRef>
              <c:f>'UZIMT RAJ'!$D$2:$D$49</c:f>
              <c:numCache>
                <c:formatCode>0%</c:formatCode>
                <c:ptCount val="48"/>
                <c:pt idx="0">
                  <c:v>0.90471007693751171</c:v>
                </c:pt>
                <c:pt idx="1">
                  <c:v>0.86975342465753425</c:v>
                </c:pt>
                <c:pt idx="2">
                  <c:v>0.86285117250986765</c:v>
                </c:pt>
                <c:pt idx="3">
                  <c:v>0.86005603985056045</c:v>
                </c:pt>
                <c:pt idx="4">
                  <c:v>0.8316720101039542</c:v>
                </c:pt>
                <c:pt idx="5">
                  <c:v>0.82881131241714534</c:v>
                </c:pt>
                <c:pt idx="6">
                  <c:v>0.80349675558759914</c:v>
                </c:pt>
                <c:pt idx="7">
                  <c:v>0.78310502283105021</c:v>
                </c:pt>
                <c:pt idx="8">
                  <c:v>0.77</c:v>
                </c:pt>
                <c:pt idx="9">
                  <c:v>0.76691253951527927</c:v>
                </c:pt>
                <c:pt idx="10">
                  <c:v>0.7644216133942161</c:v>
                </c:pt>
                <c:pt idx="11">
                  <c:v>0.75890410958904109</c:v>
                </c:pt>
                <c:pt idx="12">
                  <c:v>0.75604902667627971</c:v>
                </c:pt>
                <c:pt idx="13">
                  <c:v>0.7546803652968036</c:v>
                </c:pt>
                <c:pt idx="14">
                  <c:v>0.75208523592085241</c:v>
                </c:pt>
                <c:pt idx="15">
                  <c:v>0.74981623788840623</c:v>
                </c:pt>
                <c:pt idx="16">
                  <c:v>0.74938781115115261</c:v>
                </c:pt>
                <c:pt idx="17">
                  <c:v>0.74806697108066966</c:v>
                </c:pt>
                <c:pt idx="18">
                  <c:v>0.74790431404620727</c:v>
                </c:pt>
                <c:pt idx="19">
                  <c:v>0.74759545322063536</c:v>
                </c:pt>
                <c:pt idx="20">
                  <c:v>0.73796477495107637</c:v>
                </c:pt>
                <c:pt idx="21">
                  <c:v>0.73763094278807417</c:v>
                </c:pt>
                <c:pt idx="22">
                  <c:v>0.71939156733677279</c:v>
                </c:pt>
                <c:pt idx="23">
                  <c:v>0.70905532823341044</c:v>
                </c:pt>
                <c:pt idx="24">
                  <c:v>0.70276658608648934</c:v>
                </c:pt>
                <c:pt idx="25">
                  <c:v>0.7021917808219178</c:v>
                </c:pt>
                <c:pt idx="26">
                  <c:v>0.68904109589041096</c:v>
                </c:pt>
                <c:pt idx="27">
                  <c:v>0.6866106937693327</c:v>
                </c:pt>
                <c:pt idx="28">
                  <c:v>0.68190506530742279</c:v>
                </c:pt>
                <c:pt idx="29">
                  <c:v>0.66066736916051982</c:v>
                </c:pt>
                <c:pt idx="30">
                  <c:v>0.64999293885044485</c:v>
                </c:pt>
                <c:pt idx="31">
                  <c:v>0.63962676196148505</c:v>
                </c:pt>
                <c:pt idx="32">
                  <c:v>0.60663013698630142</c:v>
                </c:pt>
                <c:pt idx="33">
                  <c:v>0.60465753424657531</c:v>
                </c:pt>
                <c:pt idx="34">
                  <c:v>0.60463645943097999</c:v>
                </c:pt>
                <c:pt idx="35">
                  <c:v>0.59855403348554037</c:v>
                </c:pt>
                <c:pt idx="36">
                  <c:v>0.5916172561848293</c:v>
                </c:pt>
                <c:pt idx="37">
                  <c:v>0.5910080786793116</c:v>
                </c:pt>
                <c:pt idx="38">
                  <c:v>0.57868150684931507</c:v>
                </c:pt>
                <c:pt idx="39">
                  <c:v>0.57766426747155797</c:v>
                </c:pt>
                <c:pt idx="40">
                  <c:v>0.57518738692168514</c:v>
                </c:pt>
                <c:pt idx="41">
                  <c:v>0.56399999999999995</c:v>
                </c:pt>
                <c:pt idx="42">
                  <c:v>0.56258317025440319</c:v>
                </c:pt>
                <c:pt idx="43">
                  <c:v>0.56002935420743638</c:v>
                </c:pt>
                <c:pt idx="44">
                  <c:v>0.54079147640791481</c:v>
                </c:pt>
                <c:pt idx="45">
                  <c:v>0.53192195931921959</c:v>
                </c:pt>
                <c:pt idx="46">
                  <c:v>0.49167859333469638</c:v>
                </c:pt>
                <c:pt idx="47">
                  <c:v>0.26867579908675798</c:v>
                </c:pt>
              </c:numCache>
            </c:numRef>
          </c:val>
          <c:extLst>
            <c:ext xmlns:c16="http://schemas.microsoft.com/office/drawing/2014/chart" uri="{C3380CC4-5D6E-409C-BE32-E72D297353CC}">
              <c16:uniqueId val="{00000004-DE72-47DD-AE5D-EAF267B999E9}"/>
            </c:ext>
          </c:extLst>
        </c:ser>
        <c:dLbls>
          <c:dLblPos val="outEnd"/>
          <c:showLegendKey val="0"/>
          <c:showVal val="1"/>
          <c:showCatName val="0"/>
          <c:showSerName val="0"/>
          <c:showPercent val="0"/>
          <c:showBubbleSize val="0"/>
        </c:dLbls>
        <c:gapWidth val="182"/>
        <c:axId val="506409352"/>
        <c:axId val="506403448"/>
      </c:barChart>
      <c:catAx>
        <c:axId val="506409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506403448"/>
        <c:crosses val="autoZero"/>
        <c:auto val="1"/>
        <c:lblAlgn val="ctr"/>
        <c:lblOffset val="100"/>
        <c:noMultiLvlLbl val="0"/>
      </c:catAx>
      <c:valAx>
        <c:axId val="50640344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06409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9A33-381C-4E29-ADA3-D2E3C0D6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35838</Words>
  <Characters>20429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dc:creator>
  <cp:lastModifiedBy>Kazys Rušinskas</cp:lastModifiedBy>
  <cp:revision>2</cp:revision>
  <cp:lastPrinted>2020-10-07T09:27:00Z</cp:lastPrinted>
  <dcterms:created xsi:type="dcterms:W3CDTF">2021-11-29T08:00:00Z</dcterms:created>
  <dcterms:modified xsi:type="dcterms:W3CDTF">2021-11-29T08:00:00Z</dcterms:modified>
</cp:coreProperties>
</file>